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EBAF9">
      <w:pPr>
        <w:rPr>
          <w:rFonts w:hint="eastAsia" w:ascii="仿宋_GB2312" w:hAnsi="仿宋_GB2312" w:eastAsia="仿宋_GB2312" w:cs="仿宋_GB2312"/>
          <w:color w:val="auto"/>
          <w:sz w:val="36"/>
          <w:szCs w:val="36"/>
          <w:lang w:val="en-US" w:eastAsia="zh-CN"/>
        </w:rPr>
      </w:pPr>
    </w:p>
    <w:p w14:paraId="2B4AAD26">
      <w:pPr>
        <w:rPr>
          <w:rFonts w:hint="eastAsia" w:ascii="仿宋_GB2312" w:hAnsi="仿宋_GB2312" w:eastAsia="仿宋_GB2312" w:cs="仿宋_GB2312"/>
          <w:color w:val="auto"/>
          <w:sz w:val="36"/>
          <w:szCs w:val="36"/>
          <w:lang w:val="en-US" w:eastAsia="zh-CN"/>
        </w:rPr>
      </w:pPr>
    </w:p>
    <w:p w14:paraId="738AFA2B">
      <w:pPr>
        <w:rPr>
          <w:rFonts w:hint="eastAsia" w:ascii="仿宋_GB2312" w:hAnsi="仿宋_GB2312" w:eastAsia="仿宋_GB2312" w:cs="仿宋_GB2312"/>
          <w:color w:val="auto"/>
          <w:sz w:val="36"/>
          <w:szCs w:val="36"/>
          <w:lang w:val="en-US" w:eastAsia="zh-CN"/>
        </w:rPr>
      </w:pPr>
    </w:p>
    <w:p w14:paraId="1EE89BFD">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2A6E0664">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w:t>
      </w:r>
      <w:r>
        <w:rPr>
          <w:rFonts w:hint="eastAsia" w:ascii="楷体_GB2312" w:eastAsia="楷体_GB2312"/>
          <w:bCs/>
          <w:color w:val="auto"/>
          <w:sz w:val="48"/>
          <w:szCs w:val="48"/>
          <w:lang w:eastAsia="zh-CN"/>
        </w:rPr>
        <w:t>生态</w:t>
      </w:r>
      <w:r>
        <w:rPr>
          <w:rFonts w:hint="eastAsia" w:ascii="楷体_GB2312" w:eastAsia="楷体_GB2312"/>
          <w:bCs/>
          <w:color w:val="auto"/>
          <w:sz w:val="48"/>
          <w:szCs w:val="48"/>
        </w:rPr>
        <w:t>影响类）</w:t>
      </w:r>
    </w:p>
    <w:p w14:paraId="0345261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ascii="华文仿宋" w:hAnsi="华文仿宋" w:eastAsia="华文仿宋" w:cs="华文仿宋"/>
          <w:color w:val="auto"/>
          <w:kern w:val="44"/>
          <w:sz w:val="44"/>
          <w:szCs w:val="44"/>
        </w:rPr>
      </w:pPr>
    </w:p>
    <w:p w14:paraId="325ED9A2">
      <w:pPr>
        <w:keepNext w:val="0"/>
        <w:keepLines w:val="0"/>
        <w:pageBreakBefore w:val="0"/>
        <w:widowControl w:val="0"/>
        <w:kinsoku/>
        <w:wordWrap/>
        <w:overflowPunct/>
        <w:topLinePunct w:val="0"/>
        <w:autoSpaceDE/>
        <w:autoSpaceDN/>
        <w:bidi w:val="0"/>
        <w:jc w:val="center"/>
        <w:textAlignment w:val="auto"/>
        <w:outlineLvl w:val="9"/>
        <w:rPr>
          <w:rFonts w:eastAsia="仿宋"/>
          <w:color w:val="auto"/>
          <w:sz w:val="52"/>
          <w:szCs w:val="52"/>
        </w:rPr>
      </w:pPr>
      <w:bookmarkStart w:id="12" w:name="_GoBack"/>
      <w:bookmarkEnd w:id="12"/>
    </w:p>
    <w:p w14:paraId="75A91C2A">
      <w:pPr>
        <w:keepNext w:val="0"/>
        <w:keepLines w:val="0"/>
        <w:pageBreakBefore w:val="0"/>
        <w:widowControl w:val="0"/>
        <w:kinsoku/>
        <w:wordWrap/>
        <w:overflowPunct/>
        <w:topLinePunct w:val="0"/>
        <w:autoSpaceDE/>
        <w:autoSpaceDN/>
        <w:bidi w:val="0"/>
        <w:ind w:firstLine="1040"/>
        <w:textAlignment w:val="auto"/>
        <w:outlineLvl w:val="9"/>
        <w:rPr>
          <w:rFonts w:eastAsia="仿宋"/>
          <w:color w:val="auto"/>
          <w:sz w:val="44"/>
          <w:szCs w:val="44"/>
        </w:rPr>
      </w:pPr>
    </w:p>
    <w:p w14:paraId="5E2E4DCC">
      <w:pPr>
        <w:keepNext w:val="0"/>
        <w:keepLines w:val="0"/>
        <w:pageBreakBefore w:val="0"/>
        <w:widowControl w:val="0"/>
        <w:kinsoku/>
        <w:wordWrap/>
        <w:overflowPunct/>
        <w:topLinePunct w:val="0"/>
        <w:autoSpaceDE/>
        <w:autoSpaceDN/>
        <w:bidi w:val="0"/>
        <w:ind w:firstLine="1040"/>
        <w:textAlignment w:val="auto"/>
        <w:outlineLvl w:val="9"/>
        <w:rPr>
          <w:rFonts w:eastAsia="仿宋"/>
          <w:color w:val="auto"/>
          <w:sz w:val="44"/>
          <w:szCs w:val="44"/>
        </w:rPr>
      </w:pPr>
    </w:p>
    <w:p w14:paraId="5856849F">
      <w:pPr>
        <w:keepNext w:val="0"/>
        <w:keepLines w:val="0"/>
        <w:pageBreakBefore w:val="0"/>
        <w:widowControl w:val="0"/>
        <w:kinsoku/>
        <w:wordWrap/>
        <w:overflowPunct/>
        <w:topLinePunct w:val="0"/>
        <w:autoSpaceDE/>
        <w:autoSpaceDN/>
        <w:bidi w:val="0"/>
        <w:adjustRightInd w:val="0"/>
        <w:snapToGrid w:val="0"/>
        <w:spacing w:line="288" w:lineRule="auto"/>
        <w:ind w:left="3248" w:leftChars="342" w:hanging="2530" w:hangingChars="700"/>
        <w:jc w:val="left"/>
        <w:textAlignment w:val="auto"/>
        <w:rPr>
          <w:rFonts w:hint="default" w:ascii="仿宋_GB2312" w:eastAsia="仿宋_GB2312"/>
          <w:color w:val="auto"/>
          <w:sz w:val="28"/>
          <w:szCs w:val="28"/>
          <w:u w:val="single"/>
          <w:lang w:val="en-US" w:eastAsia="zh-CN"/>
        </w:rPr>
      </w:pPr>
      <w:r>
        <w:rPr>
          <w:rFonts w:hint="eastAsia" w:ascii="仿宋_GB2312" w:eastAsia="仿宋_GB2312"/>
          <w:b/>
          <w:bCs/>
          <w:color w:val="auto"/>
          <w:sz w:val="36"/>
          <w:szCs w:val="36"/>
        </w:rPr>
        <w:t>项目名称：</w:t>
      </w:r>
      <w:r>
        <w:rPr>
          <w:rFonts w:hint="eastAsia" w:ascii="仿宋_GB2312" w:eastAsia="仿宋_GB2312"/>
          <w:color w:val="auto"/>
          <w:sz w:val="36"/>
          <w:szCs w:val="36"/>
          <w:u w:val="single"/>
          <w:lang w:val="en-US" w:eastAsia="zh-CN"/>
        </w:rPr>
        <w:t xml:space="preserve">  </w:t>
      </w:r>
      <w:r>
        <w:rPr>
          <w:rFonts w:hint="eastAsia" w:ascii="仿宋_GB2312" w:eastAsia="仿宋_GB2312"/>
          <w:b/>
          <w:bCs/>
          <w:color w:val="auto"/>
          <w:sz w:val="32"/>
          <w:szCs w:val="32"/>
          <w:u w:val="single"/>
          <w:lang w:eastAsia="zh-CN"/>
        </w:rPr>
        <w:t>洞庭湖区重点区域排涝能力建设湘阴湘滨南湖涝区、烂泥湖涝区工程项目</w:t>
      </w:r>
      <w:r>
        <w:rPr>
          <w:rFonts w:hint="eastAsia" w:ascii="仿宋_GB2312" w:eastAsia="仿宋_GB2312"/>
          <w:color w:val="auto"/>
          <w:sz w:val="36"/>
          <w:szCs w:val="36"/>
          <w:u w:val="single"/>
          <w:lang w:val="en-US" w:eastAsia="zh-CN"/>
        </w:rPr>
        <w:t xml:space="preserve">    </w:t>
      </w:r>
    </w:p>
    <w:p w14:paraId="6A3F1D2E">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hint="eastAsia" w:ascii="仿宋_GB2312" w:eastAsia="仿宋_GB2312"/>
          <w:color w:val="auto"/>
          <w:sz w:val="36"/>
          <w:szCs w:val="36"/>
          <w:u w:val="single"/>
        </w:rPr>
      </w:pPr>
    </w:p>
    <w:p w14:paraId="476E3A51">
      <w:pPr>
        <w:keepNext w:val="0"/>
        <w:keepLines w:val="0"/>
        <w:pageBreakBefore w:val="0"/>
        <w:widowControl w:val="0"/>
        <w:kinsoku/>
        <w:wordWrap/>
        <w:overflowPunct/>
        <w:topLinePunct w:val="0"/>
        <w:autoSpaceDE/>
        <w:autoSpaceDN/>
        <w:bidi w:val="0"/>
        <w:adjustRightInd w:val="0"/>
        <w:snapToGrid w:val="0"/>
        <w:spacing w:line="288" w:lineRule="auto"/>
        <w:ind w:firstLine="723" w:firstLineChars="200"/>
        <w:jc w:val="left"/>
        <w:textAlignment w:val="auto"/>
        <w:rPr>
          <w:rFonts w:hint="default" w:ascii="仿宋_GB2312" w:eastAsia="仿宋_GB2312"/>
          <w:color w:val="auto"/>
          <w:sz w:val="36"/>
          <w:szCs w:val="36"/>
          <w:u w:val="single"/>
          <w:lang w:val="en-US" w:eastAsia="zh-CN"/>
        </w:rPr>
      </w:pPr>
      <w:r>
        <w:rPr>
          <w:rFonts w:hint="eastAsia" w:ascii="仿宋_GB2312" w:eastAsia="仿宋_GB2312"/>
          <w:b/>
          <w:bCs/>
          <w:color w:val="auto"/>
          <w:sz w:val="36"/>
          <w:szCs w:val="36"/>
        </w:rPr>
        <w:t>建设单位（盖章）：</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b/>
          <w:bCs/>
          <w:color w:val="auto"/>
          <w:sz w:val="32"/>
          <w:szCs w:val="32"/>
          <w:u w:val="single"/>
          <w:lang w:eastAsia="zh-CN"/>
        </w:rPr>
        <w:t>湘阴县水利工程项目服务中心</w:t>
      </w:r>
      <w:r>
        <w:rPr>
          <w:rFonts w:hint="eastAsia" w:ascii="仿宋_GB2312" w:eastAsia="仿宋_GB2312"/>
          <w:color w:val="auto"/>
          <w:sz w:val="32"/>
          <w:szCs w:val="32"/>
          <w:u w:val="single"/>
          <w:lang w:eastAsia="zh-CN"/>
        </w:rPr>
        <w:t xml:space="preserve"> </w:t>
      </w:r>
      <w:r>
        <w:rPr>
          <w:rFonts w:hint="eastAsia" w:ascii="仿宋_GB2312" w:eastAsia="仿宋_GB2312"/>
          <w:color w:val="auto"/>
          <w:sz w:val="32"/>
          <w:szCs w:val="32"/>
          <w:u w:val="single"/>
          <w:lang w:val="en-US" w:eastAsia="zh-CN"/>
        </w:rPr>
        <w:t xml:space="preserve"> </w:t>
      </w:r>
    </w:p>
    <w:p w14:paraId="6FA30670">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hint="eastAsia" w:ascii="仿宋_GB2312" w:eastAsia="仿宋_GB2312"/>
          <w:color w:val="auto"/>
          <w:sz w:val="36"/>
          <w:szCs w:val="36"/>
          <w:u w:val="single"/>
        </w:rPr>
      </w:pPr>
    </w:p>
    <w:p w14:paraId="24F5D5B0">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hint="eastAsia" w:ascii="仿宋_GB2312" w:eastAsia="仿宋_GB2312"/>
          <w:color w:val="auto"/>
          <w:sz w:val="36"/>
          <w:szCs w:val="36"/>
          <w:u w:val="single"/>
        </w:rPr>
      </w:pPr>
    </w:p>
    <w:p w14:paraId="4B9A4E3E">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hint="eastAsia" w:ascii="仿宋_GB2312" w:eastAsia="仿宋_GB2312"/>
          <w:color w:val="auto"/>
          <w:sz w:val="36"/>
          <w:szCs w:val="36"/>
          <w:u w:val="single"/>
          <w:lang w:eastAsia="zh-CN"/>
        </w:rPr>
      </w:pPr>
    </w:p>
    <w:p w14:paraId="7B3F5472">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hint="eastAsia" w:ascii="仿宋_GB2312" w:eastAsia="仿宋_GB2312"/>
          <w:color w:val="auto"/>
          <w:sz w:val="36"/>
          <w:szCs w:val="36"/>
          <w:u w:val="single"/>
        </w:rPr>
      </w:pPr>
    </w:p>
    <w:p w14:paraId="2DDA440E">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eastAsia="仿宋_GB2312"/>
          <w:color w:val="auto"/>
          <w:sz w:val="36"/>
          <w:szCs w:val="36"/>
          <w:u w:val="single"/>
          <w:lang w:eastAsia="zh-CN"/>
        </w:rPr>
      </w:pPr>
    </w:p>
    <w:p w14:paraId="1469ADE5">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hint="eastAsia" w:ascii="仿宋_GB2312" w:eastAsia="仿宋_GB2312"/>
          <w:color w:val="auto"/>
          <w:sz w:val="36"/>
          <w:szCs w:val="36"/>
          <w:u w:val="single"/>
        </w:rPr>
      </w:pPr>
    </w:p>
    <w:p w14:paraId="14A6EC32">
      <w:pPr>
        <w:pStyle w:val="6"/>
        <w:bidi w:val="0"/>
        <w:rPr>
          <w:rFonts w:hint="eastAsia"/>
          <w:color w:val="auto"/>
        </w:rPr>
      </w:pPr>
    </w:p>
    <w:p w14:paraId="265CC55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default" w:ascii="Times New Roman" w:hAnsi="Times New Roman" w:eastAsia="仿宋_GB2312" w:cs="Times New Roman"/>
          <w:color w:val="auto"/>
          <w:sz w:val="36"/>
          <w:szCs w:val="36"/>
          <w:u w:val="single"/>
        </w:rPr>
        <w:t>二〇二</w:t>
      </w:r>
      <w:r>
        <w:rPr>
          <w:rFonts w:hint="eastAsia" w:eastAsia="仿宋_GB2312" w:cs="Times New Roman"/>
          <w:color w:val="auto"/>
          <w:sz w:val="36"/>
          <w:szCs w:val="36"/>
          <w:u w:val="single"/>
          <w:lang w:val="en-US" w:eastAsia="zh-CN"/>
        </w:rPr>
        <w:t>四</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十</w:t>
      </w:r>
      <w:r>
        <w:rPr>
          <w:rFonts w:hint="default" w:ascii="Times New Roman" w:hAnsi="Times New Roman" w:eastAsia="仿宋_GB2312" w:cs="Times New Roman"/>
          <w:color w:val="auto"/>
          <w:sz w:val="36"/>
          <w:szCs w:val="36"/>
          <w:u w:val="single"/>
        </w:rPr>
        <w:t>月</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p>
    <w:p w14:paraId="77E348B3">
      <w:pPr>
        <w:rPr>
          <w:rFonts w:hint="eastAsia"/>
          <w:color w:val="auto"/>
        </w:rPr>
      </w:pPr>
      <w:bookmarkStart w:id="0" w:name="_Hlk57884087"/>
    </w:p>
    <w:p w14:paraId="2279D39C">
      <w:pPr>
        <w:rPr>
          <w:rFonts w:hint="eastAsia"/>
          <w:color w:val="auto"/>
        </w:rPr>
      </w:pPr>
    </w:p>
    <w:bookmarkEnd w:id="0"/>
    <w:p w14:paraId="54E4A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3A13D79C">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51EC3EA">
      <w:pPr>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rPr>
      </w:pPr>
      <w:bookmarkStart w:id="1" w:name="_Toc32629"/>
      <w:bookmarkStart w:id="2" w:name="_Toc1286"/>
      <w:r>
        <w:rPr>
          <w:rFonts w:hint="eastAsia" w:ascii="黑体" w:hAnsi="黑体" w:eastAsia="黑体"/>
          <w:snapToGrid w:val="0"/>
          <w:color w:val="auto"/>
          <w:sz w:val="30"/>
          <w:szCs w:val="30"/>
        </w:rPr>
        <w:t>一、建设项目基本情况</w:t>
      </w:r>
      <w:bookmarkEnd w:id="1"/>
      <w:bookmarkEnd w:id="2"/>
    </w:p>
    <w:tbl>
      <w:tblPr>
        <w:tblStyle w:val="1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4"/>
        <w:gridCol w:w="200"/>
        <w:gridCol w:w="553"/>
        <w:gridCol w:w="2752"/>
        <w:gridCol w:w="2212"/>
        <w:gridCol w:w="2639"/>
      </w:tblGrid>
      <w:tr w14:paraId="08674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267" w:type="dxa"/>
            <w:gridSpan w:val="3"/>
            <w:tcMar>
              <w:top w:w="16" w:type="dxa"/>
              <w:left w:w="16" w:type="dxa"/>
              <w:right w:w="16" w:type="dxa"/>
            </w:tcMar>
            <w:vAlign w:val="center"/>
          </w:tcPr>
          <w:p w14:paraId="497EA717">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建设项目名称</w:t>
            </w:r>
          </w:p>
        </w:tc>
        <w:tc>
          <w:tcPr>
            <w:tcW w:w="7603" w:type="dxa"/>
            <w:gridSpan w:val="3"/>
            <w:vAlign w:val="center"/>
          </w:tcPr>
          <w:p w14:paraId="652A2235">
            <w:pPr>
              <w:adjustRightInd w:val="0"/>
              <w:snapToGrid w:val="0"/>
              <w:jc w:val="center"/>
              <w:rPr>
                <w:rFonts w:ascii="宋体" w:hAnsi="宋体" w:cs="宋体"/>
                <w:color w:val="auto"/>
                <w:sz w:val="24"/>
                <w:szCs w:val="24"/>
              </w:rPr>
            </w:pPr>
            <w:r>
              <w:rPr>
                <w:rFonts w:hint="eastAsia" w:ascii="宋体" w:hAnsi="宋体" w:cs="宋体"/>
                <w:color w:val="auto"/>
                <w:sz w:val="24"/>
                <w:szCs w:val="24"/>
              </w:rPr>
              <w:t>洞庭湖区重点区域排涝能力建设湘阴湘滨南湖涝区、烂泥湖涝区工程项目</w:t>
            </w:r>
          </w:p>
        </w:tc>
      </w:tr>
      <w:tr w14:paraId="1021B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7" w:type="dxa"/>
            <w:gridSpan w:val="3"/>
            <w:tcMar>
              <w:top w:w="16" w:type="dxa"/>
              <w:left w:w="16" w:type="dxa"/>
              <w:right w:w="16" w:type="dxa"/>
            </w:tcMar>
            <w:vAlign w:val="center"/>
          </w:tcPr>
          <w:p w14:paraId="03102308">
            <w:pPr>
              <w:adjustRightInd w:val="0"/>
              <w:snapToGrid w:val="0"/>
              <w:jc w:val="center"/>
              <w:rPr>
                <w:rFonts w:ascii="宋体" w:hAnsi="宋体" w:cs="宋体"/>
                <w:color w:val="auto"/>
                <w:sz w:val="24"/>
                <w:szCs w:val="24"/>
              </w:rPr>
            </w:pPr>
            <w:r>
              <w:rPr>
                <w:rFonts w:hint="eastAsia" w:ascii="宋体" w:hAnsi="宋体" w:cs="宋体"/>
                <w:color w:val="auto"/>
                <w:sz w:val="24"/>
                <w:szCs w:val="24"/>
              </w:rPr>
              <w:t>项目代码</w:t>
            </w:r>
          </w:p>
        </w:tc>
        <w:tc>
          <w:tcPr>
            <w:tcW w:w="7603" w:type="dxa"/>
            <w:gridSpan w:val="3"/>
            <w:vAlign w:val="center"/>
          </w:tcPr>
          <w:p w14:paraId="353FBD06">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2207-430624-04-01-590626</w:t>
            </w:r>
          </w:p>
        </w:tc>
      </w:tr>
      <w:tr w14:paraId="02434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7" w:type="dxa"/>
            <w:gridSpan w:val="3"/>
            <w:tcMar>
              <w:top w:w="16" w:type="dxa"/>
              <w:left w:w="16" w:type="dxa"/>
              <w:right w:w="16" w:type="dxa"/>
            </w:tcMar>
            <w:vAlign w:val="center"/>
          </w:tcPr>
          <w:p w14:paraId="5019BB28">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建设单位联系人</w:t>
            </w:r>
          </w:p>
        </w:tc>
        <w:tc>
          <w:tcPr>
            <w:tcW w:w="2752" w:type="dxa"/>
            <w:vAlign w:val="center"/>
          </w:tcPr>
          <w:p w14:paraId="5A592526">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饶**</w:t>
            </w:r>
          </w:p>
        </w:tc>
        <w:tc>
          <w:tcPr>
            <w:tcW w:w="2212" w:type="dxa"/>
            <w:vAlign w:val="center"/>
          </w:tcPr>
          <w:p w14:paraId="2B142A0A">
            <w:pPr>
              <w:adjustRightInd w:val="0"/>
              <w:snapToGrid w:val="0"/>
              <w:jc w:val="center"/>
              <w:rPr>
                <w:rFonts w:ascii="宋体" w:hAnsi="宋体" w:cs="宋体"/>
                <w:color w:val="auto"/>
                <w:sz w:val="24"/>
                <w:szCs w:val="24"/>
              </w:rPr>
            </w:pPr>
            <w:r>
              <w:rPr>
                <w:rFonts w:hint="eastAsia" w:ascii="宋体" w:hAnsi="宋体" w:cs="宋体"/>
                <w:color w:val="auto"/>
                <w:sz w:val="24"/>
                <w:szCs w:val="24"/>
              </w:rPr>
              <w:t>联系方式</w:t>
            </w:r>
          </w:p>
        </w:tc>
        <w:tc>
          <w:tcPr>
            <w:tcW w:w="2639" w:type="dxa"/>
            <w:vAlign w:val="center"/>
          </w:tcPr>
          <w:p w14:paraId="2E4474F2">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158********</w:t>
            </w:r>
          </w:p>
        </w:tc>
      </w:tr>
      <w:tr w14:paraId="68292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1267" w:type="dxa"/>
            <w:gridSpan w:val="3"/>
            <w:tcMar>
              <w:top w:w="16" w:type="dxa"/>
              <w:left w:w="16" w:type="dxa"/>
              <w:right w:w="16" w:type="dxa"/>
            </w:tcMar>
            <w:vAlign w:val="center"/>
          </w:tcPr>
          <w:p w14:paraId="1E74E536">
            <w:pPr>
              <w:adjustRightInd w:val="0"/>
              <w:snapToGrid w:val="0"/>
              <w:jc w:val="center"/>
              <w:rPr>
                <w:rFonts w:ascii="宋体" w:hAnsi="宋体" w:cs="宋体"/>
                <w:color w:val="auto"/>
                <w:sz w:val="24"/>
                <w:szCs w:val="24"/>
              </w:rPr>
            </w:pPr>
            <w:r>
              <w:rPr>
                <w:rFonts w:hint="eastAsia" w:ascii="宋体" w:hAnsi="宋体" w:cs="宋体"/>
                <w:color w:val="auto"/>
                <w:sz w:val="24"/>
                <w:szCs w:val="24"/>
              </w:rPr>
              <w:t>建设地点</w:t>
            </w:r>
          </w:p>
        </w:tc>
        <w:tc>
          <w:tcPr>
            <w:tcW w:w="7603" w:type="dxa"/>
            <w:gridSpan w:val="3"/>
            <w:vAlign w:val="center"/>
          </w:tcPr>
          <w:p w14:paraId="06FB2B84">
            <w:pPr>
              <w:adjustRightInd w:val="0"/>
              <w:snapToGrid w:val="0"/>
              <w:jc w:val="center"/>
              <w:rPr>
                <w:rFonts w:ascii="宋体" w:hAnsi="宋体" w:cs="宋体"/>
                <w:color w:val="auto"/>
                <w:sz w:val="24"/>
                <w:szCs w:val="24"/>
              </w:rPr>
            </w:pP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湖南</w:t>
            </w:r>
            <w:r>
              <w:rPr>
                <w:rFonts w:ascii="宋体" w:hAnsi="宋体" w:cs="宋体"/>
                <w:color w:val="auto"/>
                <w:sz w:val="24"/>
                <w:szCs w:val="24"/>
                <w:u w:val="single"/>
              </w:rPr>
              <w:t xml:space="preserve"> </w:t>
            </w:r>
            <w:r>
              <w:rPr>
                <w:rFonts w:hint="eastAsia" w:ascii="宋体" w:hAnsi="宋体" w:cs="宋体"/>
                <w:color w:val="auto"/>
                <w:sz w:val="24"/>
                <w:szCs w:val="24"/>
              </w:rPr>
              <w:t>省</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eastAsia="zh-CN"/>
              </w:rPr>
              <w:t>岳阳</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市</w:t>
            </w:r>
            <w:r>
              <w:rPr>
                <w:rFonts w:hint="eastAsia" w:ascii="宋体" w:hAnsi="宋体" w:cs="宋体"/>
                <w:color w:val="auto"/>
                <w:sz w:val="24"/>
                <w:szCs w:val="24"/>
                <w:u w:val="single"/>
                <w:lang w:val="en-US" w:eastAsia="zh-CN"/>
              </w:rPr>
              <w:t>湘阴县湘资两水尾闾、南洞庭湖南岸、涉及湘滨垸、南湖垸、湘资垸、岭北垸、城西垸、义合金鸡垸、东湖垸、北湖垸和青潭垸</w:t>
            </w:r>
            <w:r>
              <w:rPr>
                <w:rFonts w:ascii="宋体" w:hAnsi="宋体" w:cs="宋体"/>
                <w:color w:val="auto"/>
                <w:sz w:val="24"/>
                <w:szCs w:val="24"/>
                <w:u w:val="single"/>
              </w:rPr>
              <w:t xml:space="preserve"> </w:t>
            </w:r>
          </w:p>
        </w:tc>
      </w:tr>
      <w:tr w14:paraId="42C05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37" w:hRule="atLeast"/>
          <w:jc w:val="center"/>
        </w:trPr>
        <w:tc>
          <w:tcPr>
            <w:tcW w:w="1267" w:type="dxa"/>
            <w:gridSpan w:val="3"/>
            <w:tcMar>
              <w:top w:w="16" w:type="dxa"/>
              <w:left w:w="16" w:type="dxa"/>
              <w:right w:w="16" w:type="dxa"/>
            </w:tcMar>
            <w:vAlign w:val="center"/>
          </w:tcPr>
          <w:p w14:paraId="72B09C4A">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地理坐标</w:t>
            </w:r>
          </w:p>
        </w:tc>
        <w:tc>
          <w:tcPr>
            <w:tcW w:w="7603" w:type="dxa"/>
            <w:gridSpan w:val="3"/>
            <w:vAlign w:val="center"/>
          </w:tcPr>
          <w:p w14:paraId="5979BDE1">
            <w:pPr>
              <w:jc w:val="center"/>
              <w:rPr>
                <w:rFonts w:hint="default" w:ascii="宋体" w:hAnsi="宋体" w:cs="宋体"/>
                <w:color w:val="auto"/>
                <w:sz w:val="24"/>
                <w:szCs w:val="24"/>
                <w:highlight w:val="none"/>
                <w:lang w:val="en-US"/>
              </w:rPr>
            </w:pPr>
            <w:r>
              <w:rPr>
                <w:rFonts w:hint="eastAsia" w:ascii="宋体" w:hAnsi="宋体" w:cs="宋体"/>
                <w:color w:val="auto"/>
                <w:sz w:val="24"/>
                <w:szCs w:val="24"/>
                <w:highlight w:val="none"/>
                <w:vertAlign w:val="baseline"/>
                <w:lang w:val="en-US" w:eastAsia="zh-CN"/>
              </w:rPr>
              <w:t xml:space="preserve">E </w:t>
            </w:r>
            <w:r>
              <w:rPr>
                <w:rFonts w:hint="eastAsia" w:ascii="宋体" w:hAnsi="宋体" w:cs="宋体"/>
                <w:color w:val="auto"/>
                <w:sz w:val="24"/>
                <w:szCs w:val="24"/>
                <w:highlight w:val="none"/>
                <w:vertAlign w:val="baseline"/>
              </w:rPr>
              <w:t>113°00′22.604″</w:t>
            </w:r>
            <w:r>
              <w:rPr>
                <w:rFonts w:hint="eastAsia" w:ascii="宋体" w:hAnsi="宋体" w:cs="宋体"/>
                <w:color w:val="auto"/>
                <w:sz w:val="24"/>
                <w:szCs w:val="24"/>
                <w:highlight w:val="none"/>
                <w:vertAlign w:val="baseline"/>
                <w:lang w:eastAsia="zh-CN"/>
              </w:rPr>
              <w:t>，</w:t>
            </w:r>
            <w:r>
              <w:rPr>
                <w:rFonts w:hint="eastAsia" w:ascii="宋体" w:hAnsi="宋体" w:cs="宋体"/>
                <w:color w:val="auto"/>
                <w:sz w:val="24"/>
                <w:szCs w:val="24"/>
                <w:highlight w:val="none"/>
                <w:vertAlign w:val="baseline"/>
                <w:lang w:val="en-US" w:eastAsia="zh-CN"/>
              </w:rPr>
              <w:t>N 28°43′42.691″</w:t>
            </w:r>
            <w:r>
              <w:rPr>
                <w:rFonts w:hint="eastAsia" w:ascii="宋体" w:hAnsi="宋体" w:cs="宋体"/>
                <w:color w:val="auto"/>
                <w:sz w:val="24"/>
                <w:szCs w:val="24"/>
                <w:highlight w:val="none"/>
                <w:vertAlign w:val="baseline"/>
                <w:lang w:eastAsia="zh-CN"/>
              </w:rPr>
              <w:t>；</w:t>
            </w:r>
            <w:r>
              <w:rPr>
                <w:rFonts w:hint="eastAsia" w:ascii="宋体" w:hAnsi="宋体" w:cs="宋体"/>
                <w:color w:val="auto"/>
                <w:sz w:val="24"/>
                <w:szCs w:val="24"/>
                <w:highlight w:val="none"/>
                <w:vertAlign w:val="baseline"/>
                <w:lang w:val="en-US" w:eastAsia="zh-CN"/>
              </w:rPr>
              <w:t xml:space="preserve">E </w:t>
            </w:r>
            <w:r>
              <w:rPr>
                <w:rFonts w:hint="eastAsia" w:ascii="宋体" w:hAnsi="宋体" w:cs="宋体"/>
                <w:color w:val="auto"/>
                <w:sz w:val="24"/>
                <w:szCs w:val="24"/>
                <w:highlight w:val="none"/>
                <w:vertAlign w:val="baseline"/>
              </w:rPr>
              <w:t>112°37′52.044″</w:t>
            </w:r>
            <w:r>
              <w:rPr>
                <w:rFonts w:hint="eastAsia" w:ascii="宋体" w:hAnsi="宋体" w:cs="宋体"/>
                <w:color w:val="auto"/>
                <w:sz w:val="24"/>
                <w:szCs w:val="24"/>
                <w:highlight w:val="none"/>
                <w:vertAlign w:val="baseline"/>
                <w:lang w:eastAsia="zh-CN"/>
              </w:rPr>
              <w:t>，</w:t>
            </w:r>
            <w:r>
              <w:rPr>
                <w:rFonts w:hint="eastAsia" w:ascii="宋体" w:hAnsi="宋体" w:cs="宋体"/>
                <w:color w:val="auto"/>
                <w:sz w:val="24"/>
                <w:szCs w:val="24"/>
                <w:highlight w:val="none"/>
                <w:vertAlign w:val="baseline"/>
                <w:lang w:val="en-US" w:eastAsia="zh-CN"/>
              </w:rPr>
              <w:t xml:space="preserve">N </w:t>
            </w:r>
            <w:r>
              <w:rPr>
                <w:rFonts w:hint="eastAsia" w:ascii="宋体" w:hAnsi="宋体" w:cs="宋体"/>
                <w:color w:val="auto"/>
                <w:sz w:val="24"/>
                <w:szCs w:val="24"/>
                <w:highlight w:val="none"/>
                <w:vertAlign w:val="baseline"/>
                <w:lang w:eastAsia="zh-CN"/>
              </w:rPr>
              <w:t>28°34′06.436″；</w:t>
            </w:r>
            <w:r>
              <w:rPr>
                <w:rFonts w:hint="eastAsia" w:ascii="宋体" w:hAnsi="宋体" w:cs="宋体"/>
                <w:color w:val="auto"/>
                <w:sz w:val="24"/>
                <w:szCs w:val="24"/>
                <w:highlight w:val="none"/>
                <w:vertAlign w:val="baseline"/>
                <w:lang w:val="en-US" w:eastAsia="zh-CN"/>
              </w:rPr>
              <w:t xml:space="preserve">E </w:t>
            </w:r>
            <w:r>
              <w:rPr>
                <w:rFonts w:hint="eastAsia" w:ascii="宋体" w:hAnsi="宋体" w:cs="宋体"/>
                <w:color w:val="auto"/>
                <w:sz w:val="24"/>
                <w:szCs w:val="24"/>
                <w:highlight w:val="none"/>
                <w:vertAlign w:val="baseline"/>
              </w:rPr>
              <w:t>112°33′05.176″</w:t>
            </w:r>
            <w:r>
              <w:rPr>
                <w:rFonts w:hint="eastAsia" w:ascii="宋体" w:hAnsi="宋体" w:cs="宋体"/>
                <w:color w:val="auto"/>
                <w:sz w:val="24"/>
                <w:szCs w:val="24"/>
                <w:highlight w:val="none"/>
                <w:vertAlign w:val="baseline"/>
                <w:lang w:eastAsia="zh-CN"/>
              </w:rPr>
              <w:t>，</w:t>
            </w:r>
            <w:r>
              <w:rPr>
                <w:rFonts w:hint="eastAsia" w:ascii="宋体" w:hAnsi="宋体" w:cs="宋体"/>
                <w:color w:val="auto"/>
                <w:sz w:val="24"/>
                <w:szCs w:val="24"/>
                <w:highlight w:val="none"/>
                <w:vertAlign w:val="baseline"/>
                <w:lang w:val="en-US" w:eastAsia="zh-CN"/>
              </w:rPr>
              <w:t xml:space="preserve">N </w:t>
            </w:r>
            <w:r>
              <w:rPr>
                <w:rFonts w:hint="eastAsia" w:ascii="宋体" w:hAnsi="宋体" w:cs="宋体"/>
                <w:color w:val="auto"/>
                <w:sz w:val="24"/>
                <w:szCs w:val="24"/>
                <w:highlight w:val="none"/>
                <w:vertAlign w:val="baseline"/>
                <w:lang w:eastAsia="zh-CN"/>
              </w:rPr>
              <w:t>28°42′35.147″；</w:t>
            </w:r>
            <w:r>
              <w:rPr>
                <w:rFonts w:hint="eastAsia" w:ascii="宋体" w:hAnsi="宋体" w:cs="宋体"/>
                <w:color w:val="auto"/>
                <w:sz w:val="24"/>
                <w:szCs w:val="24"/>
                <w:highlight w:val="none"/>
                <w:vertAlign w:val="baseline"/>
                <w:lang w:val="en-US" w:eastAsia="zh-CN"/>
              </w:rPr>
              <w:t xml:space="preserve">E </w:t>
            </w:r>
            <w:r>
              <w:rPr>
                <w:rFonts w:hint="eastAsia" w:ascii="宋体" w:hAnsi="宋体" w:cs="宋体"/>
                <w:color w:val="auto"/>
                <w:sz w:val="24"/>
                <w:szCs w:val="24"/>
                <w:highlight w:val="none"/>
                <w:vertAlign w:val="baseline"/>
              </w:rPr>
              <w:t>112°50′35.304″</w:t>
            </w:r>
            <w:r>
              <w:rPr>
                <w:rFonts w:hint="eastAsia" w:ascii="宋体" w:hAnsi="宋体" w:cs="宋体"/>
                <w:color w:val="auto"/>
                <w:sz w:val="24"/>
                <w:szCs w:val="24"/>
                <w:highlight w:val="none"/>
                <w:vertAlign w:val="baseline"/>
                <w:lang w:eastAsia="zh-CN"/>
              </w:rPr>
              <w:t>，</w:t>
            </w:r>
            <w:r>
              <w:rPr>
                <w:rFonts w:hint="eastAsia" w:ascii="宋体" w:hAnsi="宋体" w:cs="宋体"/>
                <w:color w:val="auto"/>
                <w:sz w:val="24"/>
                <w:szCs w:val="24"/>
                <w:highlight w:val="none"/>
                <w:vertAlign w:val="baseline"/>
                <w:lang w:val="en-US" w:eastAsia="zh-CN"/>
              </w:rPr>
              <w:t xml:space="preserve">N </w:t>
            </w:r>
            <w:r>
              <w:rPr>
                <w:rFonts w:hint="eastAsia" w:ascii="宋体" w:hAnsi="宋体" w:cs="宋体"/>
                <w:color w:val="auto"/>
                <w:sz w:val="24"/>
                <w:szCs w:val="24"/>
                <w:highlight w:val="none"/>
                <w:vertAlign w:val="baseline"/>
                <w:lang w:eastAsia="zh-CN"/>
              </w:rPr>
              <w:t>28°51′40.688″；</w:t>
            </w:r>
            <w:r>
              <w:rPr>
                <w:rFonts w:hint="eastAsia" w:ascii="宋体" w:hAnsi="宋体" w:cs="宋体"/>
                <w:color w:val="auto"/>
                <w:sz w:val="24"/>
                <w:szCs w:val="24"/>
                <w:highlight w:val="none"/>
                <w:vertAlign w:val="baseline"/>
                <w:lang w:val="en-US" w:eastAsia="zh-CN"/>
              </w:rPr>
              <w:t>等</w:t>
            </w:r>
          </w:p>
        </w:tc>
      </w:tr>
      <w:tr w14:paraId="5D2C1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67" w:type="dxa"/>
            <w:gridSpan w:val="3"/>
            <w:tcMar>
              <w:top w:w="16" w:type="dxa"/>
              <w:left w:w="16" w:type="dxa"/>
              <w:right w:w="16" w:type="dxa"/>
            </w:tcMar>
            <w:vAlign w:val="center"/>
          </w:tcPr>
          <w:p w14:paraId="3064C774">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建设项目</w:t>
            </w:r>
          </w:p>
          <w:p w14:paraId="0776237B">
            <w:pPr>
              <w:adjustRightInd w:val="0"/>
              <w:snapToGrid w:val="0"/>
              <w:jc w:val="center"/>
              <w:rPr>
                <w:rFonts w:ascii="宋体" w:hAnsi="宋体" w:cs="宋体"/>
                <w:color w:val="auto"/>
                <w:sz w:val="24"/>
                <w:szCs w:val="24"/>
              </w:rPr>
            </w:pPr>
            <w:r>
              <w:rPr>
                <w:rFonts w:hint="eastAsia" w:ascii="宋体" w:hAnsi="宋体" w:cs="宋体"/>
                <w:color w:val="auto"/>
                <w:sz w:val="24"/>
                <w:szCs w:val="24"/>
              </w:rPr>
              <w:t>行业类别</w:t>
            </w:r>
          </w:p>
        </w:tc>
        <w:tc>
          <w:tcPr>
            <w:tcW w:w="2752" w:type="dxa"/>
            <w:vAlign w:val="center"/>
          </w:tcPr>
          <w:p w14:paraId="35200779">
            <w:pPr>
              <w:adjustRightInd w:val="0"/>
              <w:snapToGrid w:val="0"/>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五十一水利12</w:t>
            </w:r>
            <w:r>
              <w:rPr>
                <w:rFonts w:hint="eastAsia" w:ascii="宋体" w:hAnsi="宋体" w:cs="宋体"/>
                <w:color w:val="auto"/>
                <w:sz w:val="24"/>
                <w:szCs w:val="24"/>
                <w:lang w:val="en-US" w:eastAsia="zh-CN"/>
              </w:rPr>
              <w:t>7</w:t>
            </w:r>
            <w:r>
              <w:rPr>
                <w:rFonts w:hint="default"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防洪除涝工程</w:t>
            </w:r>
          </w:p>
        </w:tc>
        <w:tc>
          <w:tcPr>
            <w:tcW w:w="2212" w:type="dxa"/>
            <w:vAlign w:val="center"/>
          </w:tcPr>
          <w:p w14:paraId="137EDF92">
            <w:pPr>
              <w:adjustRightInd w:val="0"/>
              <w:snapToGrid w:val="0"/>
              <w:jc w:val="center"/>
              <w:rPr>
                <w:rFonts w:ascii="宋体" w:hAnsi="宋体" w:cs="宋体"/>
                <w:color w:val="auto"/>
                <w:sz w:val="24"/>
                <w:szCs w:val="24"/>
              </w:rPr>
            </w:pPr>
            <w:r>
              <w:rPr>
                <w:rFonts w:hint="eastAsia" w:ascii="宋体" w:hAnsi="宋体" w:cs="宋体"/>
                <w:color w:val="auto"/>
                <w:sz w:val="24"/>
                <w:szCs w:val="24"/>
              </w:rPr>
              <w:t>用地（用海）面积（m</w:t>
            </w:r>
            <w:r>
              <w:rPr>
                <w:rFonts w:hint="eastAsia" w:ascii="宋体" w:hAnsi="宋体" w:cs="宋体"/>
                <w:color w:val="auto"/>
                <w:sz w:val="24"/>
                <w:szCs w:val="24"/>
                <w:vertAlign w:val="superscript"/>
              </w:rPr>
              <w:t>2</w:t>
            </w:r>
            <w:r>
              <w:rPr>
                <w:rFonts w:hint="eastAsia" w:ascii="宋体" w:hAnsi="宋体" w:cs="宋体"/>
                <w:color w:val="auto"/>
                <w:sz w:val="24"/>
                <w:szCs w:val="24"/>
              </w:rPr>
              <w:t>）/长度（km）</w:t>
            </w:r>
          </w:p>
        </w:tc>
        <w:tc>
          <w:tcPr>
            <w:tcW w:w="2639" w:type="dxa"/>
            <w:vAlign w:val="center"/>
          </w:tcPr>
          <w:p w14:paraId="0F2844BB">
            <w:pPr>
              <w:adjustRightInd w:val="0"/>
              <w:snapToGrid w:val="0"/>
              <w:jc w:val="center"/>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新增永久占地</w:t>
            </w:r>
            <w:r>
              <w:rPr>
                <w:rFonts w:hint="eastAsia" w:ascii="宋体" w:hAnsi="宋体" w:cs="宋体"/>
                <w:color w:val="auto"/>
                <w:sz w:val="24"/>
                <w:szCs w:val="24"/>
                <w:lang w:val="en-US" w:eastAsia="zh-CN"/>
              </w:rPr>
              <w:t>3467</w:t>
            </w:r>
            <w:r>
              <w:rPr>
                <w:rFonts w:hint="default" w:ascii="宋体" w:hAnsi="宋体" w:cs="宋体"/>
                <w:color w:val="auto"/>
                <w:sz w:val="24"/>
                <w:szCs w:val="24"/>
                <w:lang w:val="en-US" w:eastAsia="zh-CN"/>
              </w:rPr>
              <w:t>m</w:t>
            </w:r>
            <w:r>
              <w:rPr>
                <w:rFonts w:hint="default" w:ascii="宋体" w:hAnsi="宋体" w:cs="宋体"/>
                <w:color w:val="auto"/>
                <w:sz w:val="24"/>
                <w:szCs w:val="24"/>
                <w:vertAlign w:val="superscript"/>
                <w:lang w:val="en-US" w:eastAsia="zh-CN"/>
              </w:rPr>
              <w:t>2</w:t>
            </w:r>
            <w:r>
              <w:rPr>
                <w:rFonts w:hint="default" w:ascii="宋体" w:hAnsi="宋体" w:cs="宋体"/>
                <w:color w:val="auto"/>
                <w:sz w:val="24"/>
                <w:szCs w:val="24"/>
                <w:lang w:val="en-US" w:eastAsia="zh-CN"/>
              </w:rPr>
              <w:t>，临时占地</w:t>
            </w:r>
            <w:r>
              <w:rPr>
                <w:rFonts w:hint="eastAsia" w:ascii="宋体" w:hAnsi="宋体" w:cs="宋体"/>
                <w:color w:val="auto"/>
                <w:sz w:val="24"/>
                <w:szCs w:val="24"/>
                <w:lang w:val="en-US" w:eastAsia="zh-CN"/>
              </w:rPr>
              <w:t>52800</w:t>
            </w:r>
            <w:r>
              <w:rPr>
                <w:rFonts w:hint="default" w:ascii="宋体" w:hAnsi="宋体" w:cs="宋体"/>
                <w:color w:val="auto"/>
                <w:sz w:val="24"/>
                <w:szCs w:val="24"/>
                <w:lang w:val="en-US" w:eastAsia="zh-CN"/>
              </w:rPr>
              <w:t>m</w:t>
            </w:r>
            <w:r>
              <w:rPr>
                <w:rFonts w:hint="default" w:ascii="宋体" w:hAnsi="宋体" w:cs="宋体"/>
                <w:color w:val="auto"/>
                <w:sz w:val="24"/>
                <w:szCs w:val="24"/>
                <w:vertAlign w:val="superscript"/>
                <w:lang w:val="en-US" w:eastAsia="zh-CN"/>
              </w:rPr>
              <w:t>2</w:t>
            </w:r>
          </w:p>
        </w:tc>
      </w:tr>
      <w:tr w14:paraId="20C6E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67" w:type="dxa"/>
            <w:gridSpan w:val="3"/>
            <w:tcMar>
              <w:top w:w="16" w:type="dxa"/>
              <w:left w:w="16" w:type="dxa"/>
              <w:right w:w="16" w:type="dxa"/>
            </w:tcMar>
            <w:vAlign w:val="center"/>
          </w:tcPr>
          <w:p w14:paraId="588D0F2F">
            <w:pPr>
              <w:adjustRightInd w:val="0"/>
              <w:snapToGrid w:val="0"/>
              <w:jc w:val="center"/>
              <w:rPr>
                <w:rFonts w:ascii="宋体" w:hAnsi="宋体" w:cs="宋体"/>
                <w:color w:val="auto"/>
                <w:sz w:val="24"/>
                <w:szCs w:val="24"/>
              </w:rPr>
            </w:pPr>
            <w:r>
              <w:rPr>
                <w:rFonts w:hint="eastAsia" w:ascii="宋体" w:hAnsi="宋体" w:cs="宋体"/>
                <w:color w:val="auto"/>
                <w:sz w:val="24"/>
                <w:szCs w:val="24"/>
              </w:rPr>
              <w:t>建设性质</w:t>
            </w:r>
          </w:p>
        </w:tc>
        <w:tc>
          <w:tcPr>
            <w:tcW w:w="2752" w:type="dxa"/>
            <w:vAlign w:val="center"/>
          </w:tcPr>
          <w:p w14:paraId="1E449B32">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新建（迁建）</w:t>
            </w:r>
          </w:p>
          <w:p w14:paraId="75A1C659">
            <w:pPr>
              <w:jc w:val="left"/>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改建</w:t>
            </w:r>
          </w:p>
          <w:p w14:paraId="4444ECB3">
            <w:pPr>
              <w:jc w:val="left"/>
              <w:rPr>
                <w:rFonts w:hint="eastAsia"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扩建</w:t>
            </w:r>
          </w:p>
          <w:p w14:paraId="0F8B2AA2">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技术改造</w:t>
            </w:r>
          </w:p>
        </w:tc>
        <w:tc>
          <w:tcPr>
            <w:tcW w:w="2212" w:type="dxa"/>
            <w:vAlign w:val="center"/>
          </w:tcPr>
          <w:p w14:paraId="6A175DF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建设项目</w:t>
            </w:r>
          </w:p>
          <w:p w14:paraId="19E9E179">
            <w:pPr>
              <w:adjustRightInd w:val="0"/>
              <w:snapToGrid w:val="0"/>
              <w:jc w:val="center"/>
              <w:rPr>
                <w:rFonts w:ascii="宋体" w:hAnsi="宋体" w:cs="宋体"/>
                <w:color w:val="auto"/>
                <w:sz w:val="24"/>
                <w:szCs w:val="24"/>
              </w:rPr>
            </w:pPr>
            <w:r>
              <w:rPr>
                <w:rFonts w:hint="eastAsia" w:ascii="宋体" w:hAnsi="宋体" w:cs="宋体"/>
                <w:color w:val="auto"/>
                <w:sz w:val="24"/>
                <w:szCs w:val="24"/>
              </w:rPr>
              <w:t>申报情形</w:t>
            </w:r>
          </w:p>
        </w:tc>
        <w:tc>
          <w:tcPr>
            <w:tcW w:w="2639" w:type="dxa"/>
            <w:vAlign w:val="center"/>
          </w:tcPr>
          <w:p w14:paraId="34EA2A28">
            <w:pPr>
              <w:jc w:val="left"/>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首次申报项目</w:t>
            </w:r>
            <w:r>
              <w:rPr>
                <w:rFonts w:ascii="宋体" w:hAnsi="宋体" w:cs="宋体"/>
                <w:color w:val="auto"/>
                <w:sz w:val="24"/>
                <w:szCs w:val="24"/>
              </w:rPr>
              <w:t xml:space="preserve">             </w:t>
            </w:r>
          </w:p>
          <w:p w14:paraId="3FBAD5D0">
            <w:pPr>
              <w:jc w:val="left"/>
              <w:rPr>
                <w:rFonts w:ascii="宋体" w:hAnsi="宋体" w:cs="宋体"/>
                <w:color w:val="auto"/>
                <w:sz w:val="24"/>
                <w:szCs w:val="24"/>
              </w:rPr>
            </w:pPr>
            <w:r>
              <w:rPr>
                <w:rFonts w:hint="eastAsia" w:ascii="宋体" w:hAnsi="宋体" w:cs="宋体"/>
                <w:color w:val="auto"/>
                <w:sz w:val="24"/>
                <w:szCs w:val="24"/>
              </w:rPr>
              <w:t>□不予批准后再次申报项目</w:t>
            </w:r>
          </w:p>
          <w:p w14:paraId="50E611E1">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超五年重新审核项目</w:t>
            </w:r>
            <w:r>
              <w:rPr>
                <w:rFonts w:ascii="宋体" w:hAnsi="宋体" w:cs="宋体"/>
                <w:color w:val="auto"/>
                <w:sz w:val="24"/>
                <w:szCs w:val="24"/>
              </w:rPr>
              <w:t xml:space="preserve">     </w:t>
            </w:r>
          </w:p>
          <w:p w14:paraId="2B5806C5">
            <w:pPr>
              <w:jc w:val="left"/>
              <w:rPr>
                <w:rFonts w:ascii="宋体" w:hAnsi="宋体" w:cs="宋体"/>
                <w:color w:val="auto"/>
                <w:sz w:val="24"/>
                <w:szCs w:val="24"/>
              </w:rPr>
            </w:pPr>
            <w:r>
              <w:rPr>
                <w:rFonts w:hint="eastAsia" w:ascii="宋体" w:hAnsi="宋体" w:cs="宋体"/>
                <w:color w:val="auto"/>
                <w:sz w:val="24"/>
                <w:szCs w:val="24"/>
              </w:rPr>
              <w:t>□重大变动重新报批项目</w:t>
            </w:r>
          </w:p>
        </w:tc>
      </w:tr>
      <w:tr w14:paraId="2DAB2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67" w:type="dxa"/>
            <w:gridSpan w:val="3"/>
            <w:tcMar>
              <w:top w:w="16" w:type="dxa"/>
              <w:left w:w="16" w:type="dxa"/>
              <w:right w:w="16" w:type="dxa"/>
            </w:tcMar>
            <w:vAlign w:val="center"/>
          </w:tcPr>
          <w:p w14:paraId="13ECF010">
            <w:pPr>
              <w:adjustRightInd w:val="0"/>
              <w:snapToGrid w:val="0"/>
              <w:jc w:val="center"/>
              <w:rPr>
                <w:rFonts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r>
              <w:rPr>
                <w:rFonts w:hint="eastAsia" w:ascii="宋体" w:hAnsi="宋体" w:cs="宋体"/>
                <w:color w:val="auto"/>
                <w:sz w:val="24"/>
                <w:szCs w:val="24"/>
              </w:rPr>
              <w:t>备案）部门（选填）</w:t>
            </w:r>
          </w:p>
        </w:tc>
        <w:tc>
          <w:tcPr>
            <w:tcW w:w="2752" w:type="dxa"/>
            <w:vAlign w:val="center"/>
          </w:tcPr>
          <w:p w14:paraId="66A66D98">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湘阴县发改委</w:t>
            </w:r>
          </w:p>
        </w:tc>
        <w:tc>
          <w:tcPr>
            <w:tcW w:w="2212" w:type="dxa"/>
            <w:vAlign w:val="center"/>
          </w:tcPr>
          <w:p w14:paraId="6F22BA3C">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p>
          <w:p w14:paraId="134B945F">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备案）文号（选填）</w:t>
            </w:r>
          </w:p>
        </w:tc>
        <w:tc>
          <w:tcPr>
            <w:tcW w:w="2639" w:type="dxa"/>
            <w:vAlign w:val="center"/>
          </w:tcPr>
          <w:p w14:paraId="3688B165">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湘阴发改审[2023]29号</w:t>
            </w:r>
          </w:p>
        </w:tc>
      </w:tr>
      <w:tr w14:paraId="10265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7" w:type="dxa"/>
            <w:gridSpan w:val="3"/>
            <w:tcMar>
              <w:top w:w="16" w:type="dxa"/>
              <w:left w:w="16" w:type="dxa"/>
              <w:right w:w="16" w:type="dxa"/>
            </w:tcMar>
            <w:vAlign w:val="center"/>
          </w:tcPr>
          <w:p w14:paraId="327BC7EF">
            <w:pPr>
              <w:adjustRightInd w:val="0"/>
              <w:snapToGrid w:val="0"/>
              <w:jc w:val="center"/>
              <w:rPr>
                <w:rFonts w:ascii="宋体" w:hAnsi="宋体" w:cs="宋体"/>
                <w:color w:val="auto"/>
                <w:sz w:val="24"/>
                <w:szCs w:val="24"/>
              </w:rPr>
            </w:pPr>
            <w:r>
              <w:rPr>
                <w:rFonts w:hint="eastAsia" w:ascii="宋体" w:hAnsi="宋体" w:cs="宋体"/>
                <w:color w:val="auto"/>
                <w:sz w:val="24"/>
                <w:szCs w:val="24"/>
              </w:rPr>
              <w:t>总投资（万元）</w:t>
            </w:r>
          </w:p>
        </w:tc>
        <w:tc>
          <w:tcPr>
            <w:tcW w:w="2752" w:type="dxa"/>
            <w:vAlign w:val="center"/>
          </w:tcPr>
          <w:p w14:paraId="6FF89D9B">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19678.75</w:t>
            </w:r>
          </w:p>
        </w:tc>
        <w:tc>
          <w:tcPr>
            <w:tcW w:w="2212" w:type="dxa"/>
            <w:tcMar>
              <w:top w:w="16" w:type="dxa"/>
              <w:left w:w="16" w:type="dxa"/>
              <w:right w:w="16" w:type="dxa"/>
            </w:tcMar>
            <w:vAlign w:val="center"/>
          </w:tcPr>
          <w:p w14:paraId="6C9E27E4">
            <w:pPr>
              <w:adjustRightInd w:val="0"/>
              <w:snapToGrid w:val="0"/>
              <w:jc w:val="center"/>
              <w:rPr>
                <w:rFonts w:ascii="宋体" w:hAnsi="宋体" w:cs="宋体"/>
                <w:color w:val="auto"/>
                <w:sz w:val="24"/>
                <w:szCs w:val="24"/>
              </w:rPr>
            </w:pPr>
            <w:r>
              <w:rPr>
                <w:rFonts w:hint="eastAsia" w:ascii="宋体" w:hAnsi="宋体" w:cs="宋体"/>
                <w:color w:val="auto"/>
                <w:sz w:val="24"/>
                <w:szCs w:val="24"/>
              </w:rPr>
              <w:t>环保投资（万元）</w:t>
            </w:r>
          </w:p>
        </w:tc>
        <w:tc>
          <w:tcPr>
            <w:tcW w:w="2639" w:type="dxa"/>
            <w:vAlign w:val="center"/>
          </w:tcPr>
          <w:p w14:paraId="1E31F734">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1498</w:t>
            </w:r>
          </w:p>
        </w:tc>
      </w:tr>
      <w:tr w14:paraId="2FF8F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7" w:type="dxa"/>
            <w:gridSpan w:val="3"/>
            <w:tcMar>
              <w:top w:w="16" w:type="dxa"/>
              <w:left w:w="16" w:type="dxa"/>
              <w:right w:w="16" w:type="dxa"/>
            </w:tcMar>
            <w:vAlign w:val="center"/>
          </w:tcPr>
          <w:p w14:paraId="656A1979">
            <w:pPr>
              <w:adjustRightInd w:val="0"/>
              <w:snapToGrid w:val="0"/>
              <w:jc w:val="center"/>
              <w:rPr>
                <w:rFonts w:ascii="宋体" w:hAnsi="宋体" w:cs="宋体"/>
                <w:color w:val="auto"/>
                <w:sz w:val="24"/>
                <w:szCs w:val="24"/>
              </w:rPr>
            </w:pPr>
            <w:r>
              <w:rPr>
                <w:rFonts w:hint="eastAsia" w:ascii="宋体" w:hAnsi="宋体" w:cs="宋体"/>
                <w:color w:val="auto"/>
                <w:sz w:val="24"/>
                <w:szCs w:val="24"/>
              </w:rPr>
              <w:t>环保投资占比（</w:t>
            </w:r>
            <w:r>
              <w:rPr>
                <w:rFonts w:ascii="宋体" w:hAnsi="宋体" w:cs="宋体"/>
                <w:color w:val="auto"/>
                <w:sz w:val="24"/>
                <w:szCs w:val="24"/>
              </w:rPr>
              <w:t>%</w:t>
            </w:r>
            <w:r>
              <w:rPr>
                <w:rFonts w:hint="eastAsia" w:ascii="宋体" w:hAnsi="宋体" w:cs="宋体"/>
                <w:color w:val="auto"/>
                <w:sz w:val="24"/>
                <w:szCs w:val="24"/>
              </w:rPr>
              <w:t>）</w:t>
            </w:r>
          </w:p>
        </w:tc>
        <w:tc>
          <w:tcPr>
            <w:tcW w:w="2752" w:type="dxa"/>
            <w:vAlign w:val="center"/>
          </w:tcPr>
          <w:p w14:paraId="41F276A6">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7.6</w:t>
            </w:r>
          </w:p>
        </w:tc>
        <w:tc>
          <w:tcPr>
            <w:tcW w:w="2212" w:type="dxa"/>
            <w:tcMar>
              <w:top w:w="16" w:type="dxa"/>
              <w:left w:w="16" w:type="dxa"/>
              <w:right w:w="16" w:type="dxa"/>
            </w:tcMar>
            <w:vAlign w:val="center"/>
          </w:tcPr>
          <w:p w14:paraId="0692CAFD">
            <w:pPr>
              <w:adjustRightInd w:val="0"/>
              <w:snapToGrid w:val="0"/>
              <w:jc w:val="center"/>
              <w:rPr>
                <w:rFonts w:ascii="宋体" w:hAnsi="宋体" w:cs="宋体"/>
                <w:color w:val="auto"/>
                <w:sz w:val="24"/>
                <w:szCs w:val="24"/>
              </w:rPr>
            </w:pPr>
            <w:r>
              <w:rPr>
                <w:rFonts w:hint="eastAsia" w:ascii="宋体" w:hAnsi="宋体" w:cs="宋体"/>
                <w:color w:val="auto"/>
                <w:sz w:val="24"/>
                <w:szCs w:val="24"/>
              </w:rPr>
              <w:t>施工工期</w:t>
            </w:r>
          </w:p>
        </w:tc>
        <w:tc>
          <w:tcPr>
            <w:tcW w:w="2639" w:type="dxa"/>
            <w:vAlign w:val="center"/>
          </w:tcPr>
          <w:p w14:paraId="66E7689D">
            <w:pPr>
              <w:adjustRightInd w:val="0"/>
              <w:snapToGrid w:val="0"/>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24个月</w:t>
            </w:r>
          </w:p>
        </w:tc>
      </w:tr>
      <w:tr w14:paraId="5F470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7" w:type="dxa"/>
            <w:gridSpan w:val="3"/>
            <w:tcMar>
              <w:top w:w="16" w:type="dxa"/>
              <w:left w:w="16" w:type="dxa"/>
              <w:right w:w="16" w:type="dxa"/>
            </w:tcMar>
            <w:vAlign w:val="center"/>
          </w:tcPr>
          <w:p w14:paraId="37EAAED4">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是否开工建设</w:t>
            </w:r>
          </w:p>
        </w:tc>
        <w:tc>
          <w:tcPr>
            <w:tcW w:w="7603" w:type="dxa"/>
            <w:gridSpan w:val="3"/>
            <w:vAlign w:val="center"/>
          </w:tcPr>
          <w:p w14:paraId="065EB699">
            <w:pPr>
              <w:keepNext w:val="0"/>
              <w:keepLines w:val="0"/>
              <w:pageBreakBefore w:val="0"/>
              <w:widowControl w:val="0"/>
              <w:kinsoku/>
              <w:wordWrap/>
              <w:overflowPunct/>
              <w:topLinePunct w:val="0"/>
              <w:autoSpaceDE/>
              <w:autoSpaceDN/>
              <w:bidi w:val="0"/>
              <w:adjustRightInd w:val="0"/>
              <w:snapToGrid w:val="0"/>
              <w:ind w:firstLine="0"/>
              <w:jc w:val="left"/>
              <w:textAlignment w:val="auto"/>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否</w:t>
            </w:r>
          </w:p>
          <w:p w14:paraId="6BF8E32B">
            <w:pPr>
              <w:adjustRightInd w:val="0"/>
              <w:snapToGrid w:val="0"/>
              <w:jc w:val="left"/>
              <w:rPr>
                <w:rFonts w:hint="eastAsia" w:ascii="宋体" w:hAnsi="宋体" w:cs="宋体"/>
                <w:color w:val="auto"/>
                <w:sz w:val="24"/>
                <w:szCs w:val="24"/>
                <w:lang w:val="en-US" w:eastAsia="zh-CN"/>
              </w:rPr>
            </w:pPr>
            <w:r>
              <w:rPr>
                <w:rFonts w:hint="eastAsia" w:ascii="宋体" w:hAnsi="宋体" w:cs="宋体"/>
                <w:color w:val="auto"/>
                <w:szCs w:val="21"/>
              </w:rPr>
              <w:t>□是：</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p>
        </w:tc>
      </w:tr>
      <w:tr w14:paraId="42F0D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14" w:type="dxa"/>
            <w:gridSpan w:val="2"/>
            <w:vAlign w:val="center"/>
          </w:tcPr>
          <w:p w14:paraId="1A3370FE">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专项评价设置情况</w:t>
            </w:r>
          </w:p>
        </w:tc>
        <w:tc>
          <w:tcPr>
            <w:tcW w:w="8156" w:type="dxa"/>
            <w:gridSpan w:val="4"/>
            <w:vAlign w:val="center"/>
          </w:tcPr>
          <w:p w14:paraId="1C734A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根据《建设项目环境影响报告表编制技术指南（</w:t>
            </w:r>
            <w:r>
              <w:rPr>
                <w:rFonts w:hint="eastAsia" w:ascii="宋体" w:hAnsi="宋体" w:cs="宋体"/>
                <w:b w:val="0"/>
                <w:bCs w:val="0"/>
                <w:color w:val="auto"/>
                <w:sz w:val="24"/>
                <w:szCs w:val="24"/>
                <w:lang w:val="en-US" w:eastAsia="zh-CN"/>
              </w:rPr>
              <w:t>生态</w:t>
            </w:r>
            <w:r>
              <w:rPr>
                <w:rFonts w:hint="eastAsia" w:ascii="宋体" w:hAnsi="宋体" w:eastAsia="宋体" w:cs="宋体"/>
                <w:b w:val="0"/>
                <w:bCs w:val="0"/>
                <w:color w:val="auto"/>
                <w:sz w:val="24"/>
                <w:szCs w:val="24"/>
                <w:lang w:val="en-US" w:eastAsia="zh-CN"/>
              </w:rPr>
              <w:t>影响类）（试行）》，专项评价设置原则及本项目判定情况见下表。</w:t>
            </w:r>
          </w:p>
          <w:p w14:paraId="0A6EAE4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表1</w:t>
            </w:r>
            <w:r>
              <w:rPr>
                <w:rFonts w:hint="default"/>
                <w:b/>
                <w:bCs/>
                <w:color w:val="auto"/>
                <w:sz w:val="21"/>
                <w:szCs w:val="21"/>
                <w:lang w:val="en-US" w:eastAsia="zh-CN"/>
              </w:rPr>
              <w:t xml:space="preserve">-1 </w:t>
            </w:r>
            <w:r>
              <w:rPr>
                <w:rFonts w:hint="eastAsia"/>
                <w:b/>
                <w:bCs/>
                <w:color w:val="auto"/>
                <w:sz w:val="21"/>
                <w:szCs w:val="21"/>
                <w:lang w:val="en-US" w:eastAsia="zh-CN"/>
              </w:rPr>
              <w:t>.专项评价设置原则表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5866"/>
              <w:gridCol w:w="1018"/>
            </w:tblGrid>
            <w:tr w14:paraId="3F50A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703F1CF2">
                  <w:pPr>
                    <w:autoSpaceDE w:val="0"/>
                    <w:autoSpaceDN w:val="0"/>
                    <w:adjustRightInd w:val="0"/>
                    <w:snapToGrid w:val="0"/>
                    <w:jc w:val="center"/>
                    <w:rPr>
                      <w:rFonts w:hint="default"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专项评价类别</w:t>
                  </w:r>
                </w:p>
              </w:tc>
              <w:tc>
                <w:tcPr>
                  <w:tcW w:w="5866" w:type="dxa"/>
                  <w:tcBorders>
                    <w:tl2br w:val="nil"/>
                    <w:tr2bl w:val="nil"/>
                  </w:tcBorders>
                  <w:vAlign w:val="center"/>
                </w:tcPr>
                <w:p w14:paraId="40A55A62">
                  <w:pPr>
                    <w:autoSpaceDE w:val="0"/>
                    <w:autoSpaceDN w:val="0"/>
                    <w:adjustRightInd w:val="0"/>
                    <w:snapToGrid w:val="0"/>
                    <w:jc w:val="center"/>
                    <w:rPr>
                      <w:rFonts w:hint="default"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设置原则</w:t>
                  </w:r>
                </w:p>
              </w:tc>
              <w:tc>
                <w:tcPr>
                  <w:tcW w:w="1018" w:type="dxa"/>
                  <w:tcBorders>
                    <w:tl2br w:val="nil"/>
                    <w:tr2bl w:val="nil"/>
                  </w:tcBorders>
                  <w:vAlign w:val="center"/>
                </w:tcPr>
                <w:p w14:paraId="010C9B0A">
                  <w:pPr>
                    <w:autoSpaceDE w:val="0"/>
                    <w:autoSpaceDN w:val="0"/>
                    <w:adjustRightInd w:val="0"/>
                    <w:snapToGrid w:val="0"/>
                    <w:jc w:val="center"/>
                    <w:rPr>
                      <w:rFonts w:hint="default" w:ascii="宋体" w:hAnsi="宋体" w:cs="宋体"/>
                      <w:b/>
                      <w:bCs/>
                      <w:color w:val="auto"/>
                      <w:kern w:val="0"/>
                      <w:sz w:val="24"/>
                      <w:szCs w:val="24"/>
                      <w:vertAlign w:val="baseline"/>
                      <w:lang w:val="en-US" w:eastAsia="zh-CN"/>
                    </w:rPr>
                  </w:pPr>
                  <w:r>
                    <w:rPr>
                      <w:rFonts w:hint="eastAsia" w:ascii="宋体" w:hAnsi="宋体" w:cs="宋体"/>
                      <w:b/>
                      <w:bCs/>
                      <w:color w:val="auto"/>
                      <w:kern w:val="0"/>
                      <w:sz w:val="24"/>
                      <w:szCs w:val="24"/>
                      <w:vertAlign w:val="baseline"/>
                      <w:lang w:val="en-US" w:eastAsia="zh-CN"/>
                    </w:rPr>
                    <w:t>本项目情况</w:t>
                  </w:r>
                </w:p>
              </w:tc>
            </w:tr>
            <w:tr w14:paraId="2086E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0CC8F391">
                  <w:pPr>
                    <w:autoSpaceDE w:val="0"/>
                    <w:autoSpaceDN w:val="0"/>
                    <w:adjustRightInd w:val="0"/>
                    <w:snapToGrid w:val="0"/>
                    <w:jc w:val="center"/>
                    <w:rPr>
                      <w:rFonts w:hint="default"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大气</w:t>
                  </w:r>
                </w:p>
              </w:tc>
              <w:tc>
                <w:tcPr>
                  <w:tcW w:w="5866" w:type="dxa"/>
                  <w:tcBorders>
                    <w:tl2br w:val="nil"/>
                    <w:tr2bl w:val="nil"/>
                  </w:tcBorders>
                  <w:vAlign w:val="center"/>
                </w:tcPr>
                <w:p w14:paraId="2640B294">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油气、液体化工码头：全部；</w:t>
                  </w:r>
                </w:p>
                <w:p w14:paraId="336C6A21">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干散货（含煤炭、矿石）、件杂、多用途、通用码头：涉及粉尘、挥发性有机物排放的项目</w:t>
                  </w:r>
                </w:p>
              </w:tc>
              <w:tc>
                <w:tcPr>
                  <w:tcW w:w="1018" w:type="dxa"/>
                  <w:tcBorders>
                    <w:tl2br w:val="nil"/>
                    <w:tr2bl w:val="nil"/>
                  </w:tcBorders>
                  <w:vAlign w:val="center"/>
                </w:tcPr>
                <w:p w14:paraId="4BADC09C">
                  <w:pPr>
                    <w:autoSpaceDE w:val="0"/>
                    <w:autoSpaceDN w:val="0"/>
                    <w:adjustRightInd w:val="0"/>
                    <w:snapToGrid w:val="0"/>
                    <w:jc w:val="center"/>
                    <w:rPr>
                      <w:rFonts w:hint="default"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不涉及</w:t>
                  </w:r>
                </w:p>
              </w:tc>
            </w:tr>
            <w:tr w14:paraId="46FAE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0C8C9FC7">
                  <w:pPr>
                    <w:autoSpaceDE w:val="0"/>
                    <w:autoSpaceDN w:val="0"/>
                    <w:adjustRightInd w:val="0"/>
                    <w:snapToGrid w:val="0"/>
                    <w:jc w:val="center"/>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地表水</w:t>
                  </w:r>
                </w:p>
              </w:tc>
              <w:tc>
                <w:tcPr>
                  <w:tcW w:w="5866" w:type="dxa"/>
                  <w:tcBorders>
                    <w:tl2br w:val="nil"/>
                    <w:tr2bl w:val="nil"/>
                  </w:tcBorders>
                  <w:vAlign w:val="center"/>
                </w:tcPr>
                <w:p w14:paraId="7DF19072">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水力发电：引水式发电、涉及调峰发电的项目；</w:t>
                  </w:r>
                </w:p>
                <w:p w14:paraId="0C46D6C6">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人工湖、人工湿地：全部；</w:t>
                  </w:r>
                </w:p>
                <w:p w14:paraId="35D992C4">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水库：全部；</w:t>
                  </w:r>
                </w:p>
                <w:p w14:paraId="42F7D042">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引水工程：全部（配套的管线工程等除外）；</w:t>
                  </w:r>
                </w:p>
                <w:p w14:paraId="16799ADF">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防洪除涝工程：包含水库的项目；</w:t>
                  </w:r>
                </w:p>
                <w:p w14:paraId="607EB1E4">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河湖整治：涉及清淤且底泥存在重金属污染的项目</w:t>
                  </w:r>
                </w:p>
              </w:tc>
              <w:tc>
                <w:tcPr>
                  <w:tcW w:w="1018" w:type="dxa"/>
                  <w:tcBorders>
                    <w:tl2br w:val="nil"/>
                    <w:tr2bl w:val="nil"/>
                  </w:tcBorders>
                  <w:vAlign w:val="center"/>
                </w:tcPr>
                <w:p w14:paraId="60027872">
                  <w:pPr>
                    <w:autoSpaceDE w:val="0"/>
                    <w:autoSpaceDN w:val="0"/>
                    <w:adjustRightInd w:val="0"/>
                    <w:snapToGrid w:val="0"/>
                    <w:jc w:val="center"/>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不涉及</w:t>
                  </w:r>
                </w:p>
              </w:tc>
            </w:tr>
            <w:tr w14:paraId="59403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30DFD8B4">
                  <w:pPr>
                    <w:autoSpaceDE w:val="0"/>
                    <w:autoSpaceDN w:val="0"/>
                    <w:adjustRightInd w:val="0"/>
                    <w:snapToGrid w:val="0"/>
                    <w:jc w:val="center"/>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生态</w:t>
                  </w:r>
                </w:p>
              </w:tc>
              <w:tc>
                <w:tcPr>
                  <w:tcW w:w="5866" w:type="dxa"/>
                  <w:tcBorders>
                    <w:tl2br w:val="nil"/>
                    <w:tr2bl w:val="nil"/>
                  </w:tcBorders>
                  <w:vAlign w:val="center"/>
                </w:tcPr>
                <w:p w14:paraId="55E2E877">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涉及环境敏感区（不包括饮用水水源保护区，以居住、医疗卫生、文化教育、科研、行政办公为主要功能的区域，以及文物保护单位）的项目</w:t>
                  </w:r>
                </w:p>
              </w:tc>
              <w:tc>
                <w:tcPr>
                  <w:tcW w:w="1018" w:type="dxa"/>
                  <w:tcBorders>
                    <w:tl2br w:val="nil"/>
                    <w:tr2bl w:val="nil"/>
                  </w:tcBorders>
                  <w:vAlign w:val="center"/>
                </w:tcPr>
                <w:p w14:paraId="5C278E9C">
                  <w:pPr>
                    <w:autoSpaceDE w:val="0"/>
                    <w:autoSpaceDN w:val="0"/>
                    <w:adjustRightInd w:val="0"/>
                    <w:snapToGrid w:val="0"/>
                    <w:jc w:val="center"/>
                    <w:rPr>
                      <w:rFonts w:hint="default"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不涉及</w:t>
                  </w:r>
                </w:p>
              </w:tc>
            </w:tr>
            <w:tr w14:paraId="45D0A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615669D2">
                  <w:pPr>
                    <w:autoSpaceDE w:val="0"/>
                    <w:autoSpaceDN w:val="0"/>
                    <w:adjustRightInd w:val="0"/>
                    <w:snapToGrid w:val="0"/>
                    <w:jc w:val="center"/>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地下水</w:t>
                  </w:r>
                </w:p>
              </w:tc>
              <w:tc>
                <w:tcPr>
                  <w:tcW w:w="5866" w:type="dxa"/>
                  <w:tcBorders>
                    <w:tl2br w:val="nil"/>
                    <w:tr2bl w:val="nil"/>
                  </w:tcBorders>
                  <w:vAlign w:val="center"/>
                </w:tcPr>
                <w:p w14:paraId="2BE0ECA7">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陆地石油和天然气开采：全部；</w:t>
                  </w:r>
                </w:p>
                <w:p w14:paraId="67F7E6F3">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地下水（含矿泉水）开采：全部；</w:t>
                  </w:r>
                </w:p>
                <w:p w14:paraId="4B6C8C27">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水利、水电、交通等：含穿越可溶岩地层隧道的项目</w:t>
                  </w:r>
                </w:p>
              </w:tc>
              <w:tc>
                <w:tcPr>
                  <w:tcW w:w="1018" w:type="dxa"/>
                  <w:tcBorders>
                    <w:tl2br w:val="nil"/>
                    <w:tr2bl w:val="nil"/>
                  </w:tcBorders>
                  <w:vAlign w:val="center"/>
                </w:tcPr>
                <w:p w14:paraId="1C7257C8">
                  <w:pPr>
                    <w:autoSpaceDE w:val="0"/>
                    <w:autoSpaceDN w:val="0"/>
                    <w:adjustRightInd w:val="0"/>
                    <w:snapToGrid w:val="0"/>
                    <w:jc w:val="center"/>
                    <w:rPr>
                      <w:rFonts w:hint="default"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不涉及</w:t>
                  </w:r>
                </w:p>
              </w:tc>
            </w:tr>
            <w:tr w14:paraId="1DF8B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5A10C4BD">
                  <w:pPr>
                    <w:autoSpaceDE w:val="0"/>
                    <w:autoSpaceDN w:val="0"/>
                    <w:adjustRightInd w:val="0"/>
                    <w:snapToGrid w:val="0"/>
                    <w:jc w:val="center"/>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噪声</w:t>
                  </w:r>
                </w:p>
              </w:tc>
              <w:tc>
                <w:tcPr>
                  <w:tcW w:w="5866" w:type="dxa"/>
                  <w:tcBorders>
                    <w:tl2br w:val="nil"/>
                    <w:tr2bl w:val="nil"/>
                  </w:tcBorders>
                  <w:vAlign w:val="center"/>
                </w:tcPr>
                <w:p w14:paraId="437973D6">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公路、铁路、机场等交通运输业涉及环境敏感区（以居住、医疗卫生、文化</w:t>
                  </w:r>
                </w:p>
                <w:p w14:paraId="38B7F77F">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教育、科研、行政办公为主要功能的区域）的项目；</w:t>
                  </w:r>
                </w:p>
                <w:p w14:paraId="75091882">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城市道路（不含维护，不含支路、人行天桥、人行地道）：全部</w:t>
                  </w:r>
                </w:p>
              </w:tc>
              <w:tc>
                <w:tcPr>
                  <w:tcW w:w="1018" w:type="dxa"/>
                  <w:tcBorders>
                    <w:tl2br w:val="nil"/>
                    <w:tr2bl w:val="nil"/>
                  </w:tcBorders>
                  <w:vAlign w:val="center"/>
                </w:tcPr>
                <w:p w14:paraId="76BA12D1">
                  <w:pPr>
                    <w:autoSpaceDE w:val="0"/>
                    <w:autoSpaceDN w:val="0"/>
                    <w:adjustRightInd w:val="0"/>
                    <w:snapToGrid w:val="0"/>
                    <w:jc w:val="center"/>
                    <w:rPr>
                      <w:rFonts w:hint="default"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不涉及</w:t>
                  </w:r>
                </w:p>
              </w:tc>
            </w:tr>
            <w:tr w14:paraId="069F8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14:paraId="1F5601B5">
                  <w:pPr>
                    <w:autoSpaceDE w:val="0"/>
                    <w:autoSpaceDN w:val="0"/>
                    <w:adjustRightInd w:val="0"/>
                    <w:snapToGrid w:val="0"/>
                    <w:jc w:val="center"/>
                    <w:rPr>
                      <w:rFonts w:hint="eastAsia"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环境风险</w:t>
                  </w:r>
                </w:p>
              </w:tc>
              <w:tc>
                <w:tcPr>
                  <w:tcW w:w="5866" w:type="dxa"/>
                  <w:tcBorders>
                    <w:tl2br w:val="nil"/>
                    <w:tr2bl w:val="nil"/>
                  </w:tcBorders>
                  <w:vAlign w:val="center"/>
                </w:tcPr>
                <w:p w14:paraId="74134106">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石油和天然气开采：全部；</w:t>
                  </w:r>
                </w:p>
                <w:p w14:paraId="0027F1CF">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油气、液体化工码头：全部；</w:t>
                  </w:r>
                </w:p>
                <w:p w14:paraId="203C00BC">
                  <w:pPr>
                    <w:autoSpaceDE w:val="0"/>
                    <w:autoSpaceDN w:val="0"/>
                    <w:adjustRightInd w:val="0"/>
                    <w:snapToGrid w:val="0"/>
                    <w:jc w:val="left"/>
                    <w:rPr>
                      <w:rFonts w:hint="default" w:ascii="宋体" w:hAnsi="宋体" w:cs="宋体"/>
                      <w:color w:val="auto"/>
                      <w:kern w:val="0"/>
                      <w:sz w:val="21"/>
                      <w:szCs w:val="21"/>
                      <w:vertAlign w:val="baseline"/>
                      <w:lang w:val="en-US" w:eastAsia="zh-CN"/>
                    </w:rPr>
                  </w:pPr>
                  <w:r>
                    <w:rPr>
                      <w:rFonts w:hint="default" w:ascii="宋体" w:hAnsi="宋体" w:cs="宋体"/>
                      <w:color w:val="auto"/>
                      <w:kern w:val="0"/>
                      <w:sz w:val="21"/>
                      <w:szCs w:val="21"/>
                      <w:vertAlign w:val="baseline"/>
                      <w:lang w:val="en-US" w:eastAsia="zh-CN"/>
                    </w:rPr>
                    <w:t>原油、成品油、天然气管线（不含城镇天然气管线、企业厂区内管线），危险化学品输送管线（不含企业厂区内管线）：全部</w:t>
                  </w:r>
                </w:p>
              </w:tc>
              <w:tc>
                <w:tcPr>
                  <w:tcW w:w="1018" w:type="dxa"/>
                  <w:tcBorders>
                    <w:tl2br w:val="nil"/>
                    <w:tr2bl w:val="nil"/>
                  </w:tcBorders>
                  <w:vAlign w:val="center"/>
                </w:tcPr>
                <w:p w14:paraId="149263BB">
                  <w:pPr>
                    <w:autoSpaceDE w:val="0"/>
                    <w:autoSpaceDN w:val="0"/>
                    <w:adjustRightInd w:val="0"/>
                    <w:snapToGrid w:val="0"/>
                    <w:jc w:val="center"/>
                    <w:rPr>
                      <w:rFonts w:hint="default" w:ascii="宋体" w:hAnsi="宋体" w:cs="宋体"/>
                      <w:color w:val="auto"/>
                      <w:kern w:val="0"/>
                      <w:sz w:val="21"/>
                      <w:szCs w:val="21"/>
                      <w:vertAlign w:val="baseline"/>
                      <w:lang w:val="en-US" w:eastAsia="zh-CN"/>
                    </w:rPr>
                  </w:pPr>
                  <w:r>
                    <w:rPr>
                      <w:rFonts w:hint="eastAsia" w:ascii="宋体" w:hAnsi="宋体" w:cs="宋体"/>
                      <w:color w:val="auto"/>
                      <w:kern w:val="0"/>
                      <w:sz w:val="21"/>
                      <w:szCs w:val="21"/>
                      <w:vertAlign w:val="baseline"/>
                      <w:lang w:val="en-US" w:eastAsia="zh-CN"/>
                    </w:rPr>
                    <w:t>不涉及</w:t>
                  </w:r>
                </w:p>
              </w:tc>
            </w:tr>
          </w:tbl>
          <w:p w14:paraId="2035A6D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根据《建设项目环境影响报告表编制技术指南（生态影响类）（试行）》，其表1中“涉及环境敏感区”是指《建设项目环境影响评价分类管理名录》中针对该类项目所列的敏感区，而“名录”中针对防洪除涝工程没有对敏感区提出要求，且本项目不包含水库；同时清淤底泥中无重金属污染，因此，本项目不需要设置专项评价。</w:t>
            </w:r>
          </w:p>
        </w:tc>
      </w:tr>
      <w:tr w14:paraId="39543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14" w:type="dxa"/>
            <w:gridSpan w:val="2"/>
            <w:vAlign w:val="center"/>
          </w:tcPr>
          <w:p w14:paraId="71FE08A5">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sz w:val="24"/>
                <w:szCs w:val="24"/>
              </w:rPr>
              <w:t>规划情况</w:t>
            </w:r>
          </w:p>
        </w:tc>
        <w:tc>
          <w:tcPr>
            <w:tcW w:w="8156" w:type="dxa"/>
            <w:gridSpan w:val="4"/>
            <w:vAlign w:val="center"/>
          </w:tcPr>
          <w:p w14:paraId="2570CA2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规划名称：《岳阳市“十四五”水安全保障规划》</w:t>
            </w:r>
          </w:p>
          <w:p w14:paraId="18548523">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审批机关：岳阳市人民政府</w:t>
            </w:r>
          </w:p>
          <w:p w14:paraId="60E97AC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审批文号：岳政办函[2021]85号</w:t>
            </w:r>
          </w:p>
        </w:tc>
      </w:tr>
      <w:tr w14:paraId="4A5FF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14" w:type="dxa"/>
            <w:gridSpan w:val="2"/>
            <w:vAlign w:val="center"/>
          </w:tcPr>
          <w:p w14:paraId="3BA204E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cs="宋体"/>
                <w:color w:val="auto"/>
                <w:kern w:val="0"/>
                <w:sz w:val="24"/>
                <w:szCs w:val="24"/>
              </w:rPr>
            </w:pPr>
            <w:r>
              <w:rPr>
                <w:rFonts w:hint="eastAsia" w:ascii="宋体" w:hAnsi="宋体" w:cs="宋体"/>
                <w:color w:val="auto"/>
                <w:sz w:val="24"/>
                <w:szCs w:val="24"/>
              </w:rPr>
              <w:t>规划环评情况</w:t>
            </w:r>
          </w:p>
        </w:tc>
        <w:tc>
          <w:tcPr>
            <w:tcW w:w="8156" w:type="dxa"/>
            <w:gridSpan w:val="4"/>
            <w:vAlign w:val="center"/>
          </w:tcPr>
          <w:p w14:paraId="58C73B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无</w:t>
            </w:r>
          </w:p>
        </w:tc>
      </w:tr>
      <w:tr w14:paraId="14E14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14" w:type="dxa"/>
            <w:gridSpan w:val="2"/>
            <w:vAlign w:val="center"/>
          </w:tcPr>
          <w:p w14:paraId="75B5C3E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宋体" w:hAnsi="宋体" w:cs="宋体"/>
                <w:color w:val="auto"/>
                <w:kern w:val="0"/>
                <w:sz w:val="24"/>
                <w:szCs w:val="24"/>
              </w:rPr>
            </w:pPr>
            <w:r>
              <w:rPr>
                <w:rFonts w:hint="eastAsia" w:ascii="宋体" w:hAnsi="宋体" w:cs="宋体"/>
                <w:color w:val="auto"/>
                <w:kern w:val="0"/>
                <w:sz w:val="24"/>
                <w:szCs w:val="24"/>
              </w:rPr>
              <w:t>规划及规划环境影响评价符合性分析</w:t>
            </w:r>
          </w:p>
        </w:tc>
        <w:tc>
          <w:tcPr>
            <w:tcW w:w="8156" w:type="dxa"/>
            <w:gridSpan w:val="4"/>
            <w:vAlign w:val="center"/>
          </w:tcPr>
          <w:p w14:paraId="3C98A55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1、与《湖南省洞庭湖区重点区域排涝能力建设“十四五”实施方案》相符性分析</w:t>
            </w:r>
          </w:p>
          <w:p w14:paraId="7B9546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为切实落实“十四五”水安全保障规划，加强重点涝区排涝能力建设，</w:t>
            </w:r>
            <w:r>
              <w:rPr>
                <w:rFonts w:hint="eastAsia" w:ascii="宋体" w:hAnsi="宋体" w:cs="宋体"/>
                <w:b w:val="0"/>
                <w:bCs w:val="0"/>
                <w:color w:val="auto"/>
                <w:sz w:val="24"/>
                <w:szCs w:val="24"/>
                <w:lang w:val="en-US" w:eastAsia="zh-CN"/>
              </w:rPr>
              <w:t>湖南</w:t>
            </w:r>
            <w:r>
              <w:rPr>
                <w:rFonts w:hint="eastAsia" w:ascii="宋体" w:hAnsi="宋体" w:eastAsia="宋体" w:cs="宋体"/>
                <w:b w:val="0"/>
                <w:bCs w:val="0"/>
                <w:color w:val="auto"/>
                <w:sz w:val="24"/>
                <w:szCs w:val="24"/>
                <w:lang w:val="en-US" w:eastAsia="zh-CN"/>
              </w:rPr>
              <w:t>省</w:t>
            </w:r>
            <w:r>
              <w:rPr>
                <w:rFonts w:hint="eastAsia" w:ascii="宋体" w:hAnsi="宋体" w:cs="宋体"/>
                <w:b w:val="0"/>
                <w:bCs w:val="0"/>
                <w:color w:val="auto"/>
                <w:sz w:val="24"/>
                <w:szCs w:val="24"/>
                <w:lang w:val="en-US" w:eastAsia="zh-CN"/>
              </w:rPr>
              <w:t>水利</w:t>
            </w:r>
            <w:r>
              <w:rPr>
                <w:rFonts w:hint="eastAsia" w:ascii="宋体" w:hAnsi="宋体" w:eastAsia="宋体" w:cs="宋体"/>
                <w:b w:val="0"/>
                <w:bCs w:val="0"/>
                <w:color w:val="auto"/>
                <w:sz w:val="24"/>
                <w:szCs w:val="24"/>
                <w:lang w:val="en-US" w:eastAsia="zh-CN"/>
              </w:rPr>
              <w:t>厅</w:t>
            </w:r>
            <w:r>
              <w:rPr>
                <w:rFonts w:hint="eastAsia" w:ascii="宋体" w:hAnsi="宋体" w:cs="宋体"/>
                <w:b w:val="0"/>
                <w:bCs w:val="0"/>
                <w:color w:val="auto"/>
                <w:sz w:val="24"/>
                <w:szCs w:val="24"/>
                <w:lang w:val="en-US" w:eastAsia="zh-CN"/>
              </w:rPr>
              <w:t>和</w:t>
            </w:r>
            <w:r>
              <w:rPr>
                <w:rFonts w:hint="eastAsia" w:ascii="宋体" w:hAnsi="宋体" w:eastAsia="宋体" w:cs="宋体"/>
                <w:b w:val="0"/>
                <w:bCs w:val="0"/>
                <w:color w:val="auto"/>
                <w:sz w:val="24"/>
                <w:szCs w:val="24"/>
                <w:lang w:val="en-US" w:eastAsia="zh-CN"/>
              </w:rPr>
              <w:t>省发展改革委组织编制《湖南省洞庭湖区重点区域排涝能力建设“十四五”实施方案》，治理范围涉及长沙、株洲、湘潭、岳阳、常德、益阳等6市38个县市区，包括新改建泵站、撇洪沟及渠系整治、内湖堤加固、涵闸整治等治理措施。</w:t>
            </w:r>
          </w:p>
          <w:p w14:paraId="305688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工程属于《湖南省洞庭湖区重点区域排涝能力建设“十四五”实施方案》中的内容，通过对现有排涝设施等的维护、更换、补充，实现全面达到10年一遇的治涝标准，与《湖南省洞庭湖区重点区域排涝能力建设“十四五”实施方案》相符。</w:t>
            </w:r>
          </w:p>
          <w:p w14:paraId="5199A6A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w:t>
            </w:r>
            <w:r>
              <w:rPr>
                <w:rFonts w:hint="default" w:ascii="宋体" w:hAnsi="宋体" w:eastAsia="宋体" w:cs="宋体"/>
                <w:b/>
                <w:bCs/>
                <w:color w:val="auto"/>
                <w:sz w:val="24"/>
                <w:szCs w:val="24"/>
                <w:lang w:val="en-US" w:eastAsia="zh-CN"/>
              </w:rPr>
              <w:t>与《岳阳市“十四五”水安全保障规划</w:t>
            </w:r>
            <w:r>
              <w:rPr>
                <w:rFonts w:hint="eastAsia" w:ascii="宋体" w:hAnsi="宋体" w:cs="宋体"/>
                <w:b/>
                <w:bCs/>
                <w:color w:val="auto"/>
                <w:sz w:val="24"/>
                <w:szCs w:val="24"/>
                <w:lang w:val="en-US" w:eastAsia="zh-CN"/>
              </w:rPr>
              <w:t>》</w:t>
            </w:r>
            <w:r>
              <w:rPr>
                <w:rFonts w:hint="default" w:ascii="宋体" w:hAnsi="宋体" w:eastAsia="宋体" w:cs="宋体"/>
                <w:b/>
                <w:bCs/>
                <w:color w:val="auto"/>
                <w:sz w:val="24"/>
                <w:szCs w:val="24"/>
                <w:lang w:val="en-US" w:eastAsia="zh-CN"/>
              </w:rPr>
              <w:t>相符性分析</w:t>
            </w:r>
          </w:p>
          <w:p w14:paraId="413427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该</w:t>
            </w:r>
            <w:r>
              <w:rPr>
                <w:rFonts w:hint="default" w:ascii="宋体" w:hAnsi="宋体" w:eastAsia="宋体" w:cs="宋体"/>
                <w:b w:val="0"/>
                <w:bCs w:val="0"/>
                <w:color w:val="auto"/>
                <w:sz w:val="24"/>
                <w:szCs w:val="24"/>
                <w:lang w:val="en-US" w:eastAsia="zh-CN"/>
              </w:rPr>
              <w:t>规划</w:t>
            </w:r>
            <w:r>
              <w:rPr>
                <w:rFonts w:hint="eastAsia" w:ascii="宋体" w:hAnsi="宋体" w:cs="宋体"/>
                <w:b w:val="0"/>
                <w:bCs w:val="0"/>
                <w:color w:val="auto"/>
                <w:sz w:val="24"/>
                <w:szCs w:val="24"/>
                <w:lang w:val="en-US" w:eastAsia="zh-CN"/>
              </w:rPr>
              <w:t>提出：强化防洪排涝工程设施保障，大力补齐防汛薄弱环节，处理2020年洪水中屈原区14处.....湘阴县43处....新险情；开展烂泥湖垸（湘资垸、岭北垸）等4个重点垸加固及护坡、护岸；相继实施湘阴县东湖垸、青潭垸等一般垸堤防加固和建筑物整治一期工程；实施境内洞庭湖区和湘、资尾闾洪道疏浚，保障河、湖蓄泄能力；完成岳阳市主城区...湘阴县2个防洪保护圈..等的封闭和达标建设。新建、改建和扩建一批电排，达到农田规划排涝标准。</w:t>
            </w:r>
          </w:p>
          <w:p w14:paraId="3975D9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本项目工程属于《岳阳市“十四五”水安全保障规划》中的内容，通过对现有排涝设施等的维护、更换、补充，实现全面达到10年一遇的治涝标准，与《岳阳市“十四五”水安全保障规划》相符。</w:t>
            </w:r>
          </w:p>
          <w:p w14:paraId="05E3BAE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lang w:eastAsia="zh-CN"/>
              </w:rPr>
            </w:pPr>
          </w:p>
        </w:tc>
      </w:tr>
      <w:tr w14:paraId="4A44B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514" w:type="dxa"/>
            <w:vAlign w:val="center"/>
          </w:tcPr>
          <w:p w14:paraId="1ACB1AD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宋体" w:hAnsi="宋体" w:cs="宋体"/>
                <w:color w:val="auto"/>
                <w:kern w:val="0"/>
                <w:sz w:val="24"/>
                <w:szCs w:val="24"/>
              </w:rPr>
            </w:pPr>
            <w:r>
              <w:rPr>
                <w:rFonts w:hint="eastAsia" w:ascii="宋体" w:hAnsi="宋体" w:cs="宋体"/>
                <w:color w:val="auto"/>
                <w:kern w:val="0"/>
                <w:sz w:val="24"/>
                <w:szCs w:val="24"/>
              </w:rPr>
              <w:t>其他符合性分析</w:t>
            </w:r>
          </w:p>
        </w:tc>
        <w:tc>
          <w:tcPr>
            <w:tcW w:w="8356" w:type="dxa"/>
            <w:gridSpan w:val="5"/>
            <w:vAlign w:val="center"/>
          </w:tcPr>
          <w:p w14:paraId="5EC13F99">
            <w:pPr>
              <w:pStyle w:val="3"/>
              <w:keepNext/>
              <w:keepLines/>
              <w:pageBreakBefore w:val="0"/>
              <w:widowControl w:val="0"/>
              <w:kinsoku/>
              <w:wordWrap/>
              <w:overflowPunct/>
              <w:topLinePunct w:val="0"/>
              <w:autoSpaceDE/>
              <w:autoSpaceDN/>
              <w:bidi w:val="0"/>
              <w:adjustRightInd/>
              <w:snapToGrid/>
              <w:ind w:firstLine="482" w:firstLineChars="200"/>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1、本项目与产业政策符合性分析</w:t>
            </w:r>
          </w:p>
          <w:p w14:paraId="6E0AD1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根据国家发改委《产业结构调整指导目录（2024年本）》，本项目属于鼓励类“二、水利”中“3、防洪提升工程：病险水库、水闸除险加固工程，城市积涝预警和防洪工程........，江河湖海堤防建设及河道治理工程，蓄滞洪区建设，江河湖库清淤疏浚工程”，因此，本项目符合国家现行产业政策。同时本项目不属于国土资源部、国家发改委以“国土资发[2012]98号发布的《限制用地项目目录（2012年本）》和《禁止用地项目目录（2012年本）》”中规定的项目，本项目建设符合国家现行产业政策。</w:t>
            </w:r>
          </w:p>
          <w:p w14:paraId="0AA736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2023年3月1日，湘阴县发改委以“湘阴发改审[2023]29号”对本项目可行性研究报告进行了批复（见附件3）</w:t>
            </w:r>
          </w:p>
          <w:p w14:paraId="152125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综上所述，本项目建设符合国家现行相关产业政策的要求。</w:t>
            </w:r>
          </w:p>
          <w:p w14:paraId="284CC219">
            <w:pPr>
              <w:pStyle w:val="3"/>
              <w:keepNext/>
              <w:keepLines/>
              <w:pageBreakBefore w:val="0"/>
              <w:widowControl w:val="0"/>
              <w:kinsoku/>
              <w:wordWrap/>
              <w:overflowPunct/>
              <w:topLinePunct w:val="0"/>
              <w:autoSpaceDE/>
              <w:autoSpaceDN/>
              <w:bidi w:val="0"/>
              <w:adjustRightInd/>
              <w:snapToGrid/>
              <w:ind w:firstLine="482" w:firstLineChars="200"/>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2、本项目与《湘阴县国土空间总体规划（2021-2035年）》符合性分析</w:t>
            </w:r>
          </w:p>
          <w:p w14:paraId="5B8B99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位于湘阴县湘滨镇、南湖洲镇、新泉镇、岭北镇、鹤龙湖镇、杨林寨乡等，工程主要位于县西部现代农业生产片区，属于《湘阴县国土空间总体规划（2021-2035年）》（湘政函〔2024〕75号）中基本农田集中区，以水稻等为主的经济产业布局，也是洪涝灾害易发区，根据该规划，制定“综合防灾体系”要求，即“县域西部确重点垸按50年一遇标准设防，蓄洪垸按照30年一遇设防，一般堤垸防洪体系达到10年一遇防洪标准”。同时根据湘阴县自然资源局出具的复函（附件4），本项目一个新建泵站（文径港泵站）和改扩建两个泵站（月湾联合泵站和洋沙湖泵站）涉及新增建设用地，但不占生态红线、永久基本农田；其它工程全部是在原有防洪设施上建设，不涉及新增占地。因此本项目符合《湘阴县国土空间总体规划（2021-2035年）》。</w:t>
            </w:r>
          </w:p>
          <w:p w14:paraId="105A44A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szCs w:val="24"/>
                <w:lang w:val="en-US" w:eastAsia="zh-CN"/>
              </w:rPr>
            </w:pPr>
            <w:r>
              <w:rPr>
                <w:rFonts w:hint="eastAsia"/>
                <w:b/>
                <w:bCs/>
                <w:color w:val="auto"/>
                <w:sz w:val="24"/>
                <w:szCs w:val="24"/>
                <w:lang w:val="en-US" w:eastAsia="zh-CN"/>
              </w:rPr>
              <w:t>3、项目与《中华人民共和国自然保护区条例》相符性分析</w:t>
            </w:r>
          </w:p>
          <w:p w14:paraId="75B435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《中华人民共和国自然保护区条例》（2017年修订）第十八条，实验区，可以进入从事科学试验、教学实习、参观考察、旅游以及驯化、繁殖珍稀、濒危野生动植物等活动。第二十六条 禁止在自然保护区内进行砍伐、放牧、狩猎、捕捞、采药、开垦、烧荒、开矿、采石、挖沙等活动；但是，法律、行政法规另有规定的除外。</w:t>
            </w:r>
          </w:p>
          <w:p w14:paraId="0E3791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本项目中的“团山围低水闸”靠近横岭湖省级自然保护区边界，但位于保护区外（附图8-2），团山围低水闸为自排闸，工程等级为4级，排水流量为6.8m</w:t>
            </w:r>
            <w:r>
              <w:rPr>
                <w:rFonts w:hint="eastAsia"/>
                <w:color w:val="auto"/>
                <w:sz w:val="24"/>
                <w:szCs w:val="24"/>
                <w:vertAlign w:val="superscript"/>
                <w:lang w:val="en-US" w:eastAsia="zh-CN"/>
              </w:rPr>
              <w:t>3</w:t>
            </w:r>
            <w:r>
              <w:rPr>
                <w:rFonts w:hint="eastAsia"/>
                <w:color w:val="auto"/>
                <w:sz w:val="24"/>
                <w:szCs w:val="24"/>
                <w:lang w:val="en-US" w:eastAsia="zh-CN"/>
              </w:rPr>
              <w:t>/s，工程内容仅为更换闸门设备，不涉及土建工程内容，该工程为防洪除涝工程，目的是保护青草湖村村民的人身和财产安全，不属于《中华人民共和国自然保护区条例》中禁止活动范畴，因此符合《中华人民共和国自然保护区条例》要求。</w:t>
            </w:r>
          </w:p>
          <w:p w14:paraId="753A8B2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color w:val="auto"/>
                <w:sz w:val="24"/>
                <w:szCs w:val="24"/>
                <w:lang w:val="en-US" w:eastAsia="zh-CN"/>
              </w:rPr>
            </w:pPr>
            <w:r>
              <w:rPr>
                <w:rFonts w:hint="eastAsia"/>
                <w:b/>
                <w:bCs/>
                <w:color w:val="auto"/>
                <w:sz w:val="24"/>
                <w:szCs w:val="24"/>
                <w:lang w:val="en-US" w:eastAsia="zh-CN"/>
              </w:rPr>
              <w:t>4、项目与《水产种质资源保护区管理暂行办法》相符性分析</w:t>
            </w:r>
          </w:p>
          <w:p w14:paraId="44F51A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水产种质资源保护区管理暂行办法》（农业部令2011年第1号）第十七条，在水产种质资源保护区内从事修建水利工程、疏浚航道........等工程建设的，或者在水产种质资源保护区外从事可能损害保护区功能的工程建设活动的，应当按照国家有关规定编制建设项目对水产种质资源保护区的影响专题论证报告，并将其纳入环境影响报告书。第二十条，禁止在水产种质资源保护区内从事围湖造田、围海造地或围填海工程。第二十一条　禁止在水产种质资源保护区内新建排污口。在水产种质资源保护区附近新建、改建、扩建排污口，应当保证保护区水体不受污染。</w:t>
            </w:r>
          </w:p>
          <w:p w14:paraId="135556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中的“团山围低水闸”位于南洞庭湖大口鲶青虾中华鳖国家级水产种质资源保护区内，工程内容为更换闸门设备，非新建工程，不涉及土建工程内容，属于为防洪除涝工程，目的是保护青草湖村村民的人身和财产安全，不属于《水产种质资源保护区管理暂行办法》中禁止活动范畴，同时，2024年9月，湘阴县水利工程项目服务中心已委托湖南农业大学编制青潭泄洪闸除险加固工程对南洞庭湖大口鲶青虾中华鳖国家级水产种质资源保护区影响专题论证报</w:t>
            </w:r>
            <w:r>
              <w:rPr>
                <w:rFonts w:hint="eastAsia"/>
                <w:color w:val="auto"/>
                <w:sz w:val="24"/>
                <w:szCs w:val="24"/>
                <w:highlight w:val="none"/>
                <w:lang w:val="en-US" w:eastAsia="zh-CN"/>
              </w:rPr>
              <w:t>告（附件15），青潭泄洪闸与团山围低水闸相距约120m（见附图8-2），待专题论证报告出来后，按照程序可一并征求渔业行政主管部门对本项目意见，在取得主管部门同意的情况下，</w:t>
            </w:r>
            <w:r>
              <w:rPr>
                <w:rFonts w:hint="eastAsia"/>
                <w:color w:val="auto"/>
                <w:sz w:val="24"/>
                <w:szCs w:val="24"/>
                <w:lang w:val="en-US" w:eastAsia="zh-CN"/>
              </w:rPr>
              <w:t>符合《水产种质资源保护区管理暂行办法》要求。</w:t>
            </w:r>
          </w:p>
          <w:p w14:paraId="7FED2F6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color w:val="auto"/>
                <w:sz w:val="24"/>
                <w:szCs w:val="24"/>
                <w:lang w:val="en-US" w:eastAsia="zh-CN"/>
              </w:rPr>
            </w:pPr>
            <w:r>
              <w:rPr>
                <w:rFonts w:hint="eastAsia"/>
                <w:b/>
                <w:bCs/>
                <w:color w:val="auto"/>
                <w:sz w:val="24"/>
                <w:szCs w:val="24"/>
                <w:lang w:val="en-US" w:eastAsia="zh-CN"/>
              </w:rPr>
              <w:t>5、项目与《国家级自然公园管理办法（试行）》相符性分析</w:t>
            </w:r>
          </w:p>
          <w:p w14:paraId="204076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国家级自然公园管理办法（试行）》（林保规〔2023〕4号）第十九条，国家级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并应当征求国家级自然公园管理单位的意见。</w:t>
            </w:r>
          </w:p>
          <w:p w14:paraId="611CEE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本项目</w:t>
            </w:r>
            <w:r>
              <w:rPr>
                <w:rFonts w:hint="eastAsia"/>
                <w:color w:val="auto"/>
                <w:sz w:val="24"/>
                <w:szCs w:val="24"/>
                <w:lang w:val="en-US" w:eastAsia="zh-CN"/>
              </w:rPr>
              <w:t>中的“洋沙湖泵站”位于湖南洋沙湖-东湖国家湿地公园内，该泵站</w:t>
            </w:r>
            <w:r>
              <w:rPr>
                <w:rFonts w:hint="default"/>
                <w:color w:val="auto"/>
                <w:sz w:val="24"/>
                <w:szCs w:val="24"/>
                <w:lang w:val="en-US" w:eastAsia="zh-CN"/>
              </w:rPr>
              <w:t>为</w:t>
            </w:r>
            <w:r>
              <w:rPr>
                <w:rFonts w:hint="eastAsia"/>
                <w:color w:val="auto"/>
                <w:sz w:val="24"/>
                <w:szCs w:val="24"/>
                <w:lang w:val="en-US" w:eastAsia="zh-CN"/>
              </w:rPr>
              <w:t>防洪除涝工程</w:t>
            </w:r>
            <w:r>
              <w:rPr>
                <w:rFonts w:hint="default"/>
                <w:color w:val="auto"/>
                <w:sz w:val="24"/>
                <w:szCs w:val="24"/>
                <w:lang w:val="en-US" w:eastAsia="zh-CN"/>
              </w:rPr>
              <w:t>，属于“其他合法权益主体依法依规开展的生产生活及设施建设”，同时湿地公园管理部门已出具意见同意本项目建设（附件</w:t>
            </w:r>
            <w:r>
              <w:rPr>
                <w:rFonts w:hint="eastAsia"/>
                <w:color w:val="auto"/>
                <w:sz w:val="24"/>
                <w:szCs w:val="24"/>
                <w:lang w:val="en-US" w:eastAsia="zh-CN"/>
              </w:rPr>
              <w:t>9</w:t>
            </w:r>
            <w:r>
              <w:rPr>
                <w:rFonts w:hint="default"/>
                <w:color w:val="auto"/>
                <w:sz w:val="24"/>
                <w:szCs w:val="24"/>
                <w:lang w:val="en-US" w:eastAsia="zh-CN"/>
              </w:rPr>
              <w:t>），因此，本项目符合《国家级自然公园管理办法（试行）》（林保规〔2023〕4号）相关要求。</w:t>
            </w:r>
          </w:p>
          <w:p w14:paraId="509CCC5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color w:val="auto"/>
                <w:sz w:val="24"/>
                <w:szCs w:val="24"/>
                <w:lang w:val="en-US" w:eastAsia="zh-CN"/>
              </w:rPr>
            </w:pPr>
            <w:r>
              <w:rPr>
                <w:rFonts w:hint="eastAsia"/>
                <w:b/>
                <w:bCs/>
                <w:color w:val="auto"/>
                <w:sz w:val="24"/>
                <w:szCs w:val="24"/>
                <w:lang w:val="en-US" w:eastAsia="zh-CN"/>
              </w:rPr>
              <w:t>6、项目与《关于加强全省生态保护红线管理的通知（试行）》相符性分析</w:t>
            </w:r>
          </w:p>
          <w:p w14:paraId="642D6D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根据《湖南省自然资源厅、湖南省生态环境厅、湖南省林业局关于加强全省生态保护红线管理的通知（试行）》（湘自资规〔2024〕1号）规定“生态保护红线内，自然保护地核心保护区原则上禁止人为活动，其他区域禁止开发性、生产性建设活动，在符合法律法规的前提下，仅允许对生态功能不造成破坏的有限人为活动”，“上述活动涉及自然保护地的，应征求林业主管部门或自然保护地管理机构意见”。</w:t>
            </w:r>
          </w:p>
          <w:p w14:paraId="4CC3E2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将本项目位置坐标，套合到《湘阴县国土空间总体规划（2021-2035年）》中的“县域生态保护红线图”可知，本项目水闸和堤坝整治等不涉及湘阴县生态保护红线区（见附图8～9），本项目机埠（泵站）除洋沙湖泵站外，其余均离生态红线较远（见附图7），根据湘阴县自然资源局出具的证明，洋沙湖泵站不涉及生态线红（见附件4）。本项目中的洋沙湖泵站涉及自然保护地（湖南洋沙湖-东湖国家级湿地公园，已调整出自然保护地，方案正处于批复阶段），湖南省林业局已出函同意开展前期工作（附件9），因此，本项目符合《湖南省自然资源厅、湖南省生态环境厅、湖南省林业局关于加强全省生态保护红线管理的通知（试行）》（湘自资规〔2024〕1号）要求。</w:t>
            </w:r>
          </w:p>
          <w:p w14:paraId="12D6052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 w:val="0"/>
                <w:bCs w:val="0"/>
                <w:color w:val="auto"/>
                <w:sz w:val="24"/>
                <w:szCs w:val="24"/>
                <w:lang w:eastAsia="zh-CN"/>
              </w:rPr>
            </w:pPr>
            <w:r>
              <w:rPr>
                <w:rFonts w:hint="eastAsia" w:ascii="宋体" w:hAnsi="宋体" w:cs="宋体"/>
                <w:b/>
                <w:bCs/>
                <w:color w:val="auto"/>
                <w:sz w:val="24"/>
                <w:szCs w:val="24"/>
                <w:lang w:val="en-US" w:eastAsia="zh-CN"/>
              </w:rPr>
              <w:t>7、与《湖南省饮用水水源保护条例》符合性分析</w:t>
            </w:r>
          </w:p>
          <w:p w14:paraId="378AA4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eastAsia="zh-CN"/>
              </w:rPr>
            </w:pPr>
            <w:r>
              <w:rPr>
                <w:rFonts w:hint="eastAsia" w:ascii="宋体" w:hAnsi="宋体" w:eastAsia="宋体" w:cs="宋体"/>
                <w:b w:val="0"/>
                <w:bCs w:val="0"/>
                <w:color w:val="auto"/>
                <w:sz w:val="24"/>
                <w:szCs w:val="24"/>
                <w:lang w:eastAsia="zh-CN"/>
              </w:rPr>
              <w:t>根据</w:t>
            </w:r>
            <w:r>
              <w:rPr>
                <w:rFonts w:hint="eastAsia" w:ascii="宋体" w:hAnsi="宋体" w:cs="宋体"/>
                <w:b w:val="0"/>
                <w:bCs w:val="0"/>
                <w:color w:val="auto"/>
                <w:sz w:val="24"/>
                <w:szCs w:val="24"/>
                <w:lang w:eastAsia="zh-CN"/>
              </w:rPr>
              <w:t>现场调查、查询《关于调整岳阳市部分县级集中式饮用水水源保护区的复函》（湘环函[2018]222号）、《湘阴县乡镇级“千吨万人”和“千人以上”集中式饮用水水源地名录》（湘阴政办函</w:t>
            </w:r>
            <w:r>
              <w:rPr>
                <w:rFonts w:hint="eastAsia" w:ascii="宋体" w:hAnsi="宋体" w:cs="宋体"/>
                <w:b w:val="0"/>
                <w:bCs w:val="0"/>
                <w:color w:val="auto"/>
                <w:sz w:val="24"/>
                <w:szCs w:val="24"/>
                <w:lang w:val="en-US" w:eastAsia="zh-CN"/>
              </w:rPr>
              <w:t>[2021]72号</w:t>
            </w:r>
            <w:r>
              <w:rPr>
                <w:rFonts w:hint="eastAsia" w:ascii="宋体" w:hAnsi="宋体" w:cs="宋体"/>
                <w:b w:val="0"/>
                <w:bCs w:val="0"/>
                <w:color w:val="auto"/>
                <w:sz w:val="24"/>
                <w:szCs w:val="24"/>
                <w:lang w:eastAsia="zh-CN"/>
              </w:rPr>
              <w:t>）以及向主管部门核实，本项目共涉及湘阴县湘江和赛美水库两处水源地（根据（湘阴政函</w:t>
            </w:r>
            <w:r>
              <w:rPr>
                <w:rFonts w:hint="eastAsia" w:ascii="宋体" w:hAnsi="宋体" w:cs="宋体"/>
                <w:b w:val="0"/>
                <w:bCs w:val="0"/>
                <w:color w:val="auto"/>
                <w:sz w:val="24"/>
                <w:szCs w:val="24"/>
                <w:lang w:val="en-US" w:eastAsia="zh-CN"/>
              </w:rPr>
              <w:t>[2024]13号</w:t>
            </w:r>
            <w:r>
              <w:rPr>
                <w:rFonts w:hint="eastAsia" w:ascii="宋体" w:hAnsi="宋体" w:cs="宋体"/>
                <w:b w:val="0"/>
                <w:bCs w:val="0"/>
                <w:color w:val="auto"/>
                <w:sz w:val="24"/>
                <w:szCs w:val="24"/>
                <w:lang w:eastAsia="zh-CN"/>
              </w:rPr>
              <w:t>）六塘水库水源地已撤销（见附件</w:t>
            </w:r>
            <w:r>
              <w:rPr>
                <w:rFonts w:hint="eastAsia" w:ascii="宋体" w:hAnsi="宋体" w:cs="宋体"/>
                <w:b w:val="0"/>
                <w:bCs w:val="0"/>
                <w:color w:val="auto"/>
                <w:sz w:val="24"/>
                <w:szCs w:val="24"/>
                <w:lang w:val="en-US" w:eastAsia="zh-CN"/>
              </w:rPr>
              <w:t>5</w:t>
            </w:r>
            <w:r>
              <w:rPr>
                <w:rFonts w:hint="eastAsia" w:ascii="宋体" w:hAnsi="宋体" w:cs="宋体"/>
                <w:b w:val="0"/>
                <w:bCs w:val="0"/>
                <w:color w:val="auto"/>
                <w:sz w:val="24"/>
                <w:szCs w:val="24"/>
                <w:lang w:eastAsia="zh-CN"/>
              </w:rPr>
              <w:t>）。</w:t>
            </w:r>
          </w:p>
          <w:p w14:paraId="0E43294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5</w:t>
            </w:r>
            <w:r>
              <w:rPr>
                <w:rFonts w:hint="default"/>
                <w:b/>
                <w:bCs/>
                <w:color w:val="auto"/>
                <w:sz w:val="21"/>
                <w:szCs w:val="21"/>
                <w:lang w:val="en-US" w:eastAsia="zh-CN"/>
              </w:rPr>
              <w:t xml:space="preserve">  与</w:t>
            </w:r>
            <w:r>
              <w:rPr>
                <w:rFonts w:hint="eastAsia"/>
                <w:b/>
                <w:bCs/>
                <w:color w:val="auto"/>
                <w:sz w:val="21"/>
                <w:szCs w:val="21"/>
                <w:lang w:val="en-US" w:eastAsia="zh-CN"/>
              </w:rPr>
              <w:t>周边最近的饮用水源位置关系</w:t>
            </w:r>
            <w:r>
              <w:rPr>
                <w:rFonts w:hint="default"/>
                <w:b/>
                <w:bCs/>
                <w:color w:val="auto"/>
                <w:sz w:val="21"/>
                <w:szCs w:val="21"/>
                <w:lang w:val="en-US" w:eastAsia="zh-CN"/>
              </w:rPr>
              <w:t>分析</w:t>
            </w:r>
          </w:p>
          <w:tbl>
            <w:tblPr>
              <w:tblStyle w:val="10"/>
              <w:tblW w:w="4995"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
              <w:gridCol w:w="666"/>
              <w:gridCol w:w="712"/>
              <w:gridCol w:w="5149"/>
              <w:gridCol w:w="1099"/>
            </w:tblGrid>
            <w:tr w14:paraId="27FFB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tcBorders>
                    <w:tl2br w:val="nil"/>
                    <w:tr2bl w:val="nil"/>
                  </w:tcBorders>
                  <w:noWrap w:val="0"/>
                  <w:vAlign w:val="center"/>
                </w:tcPr>
                <w:p w14:paraId="1CBBDB8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val="en-US" w:eastAsia="zh-CN"/>
                    </w:rPr>
                  </w:pPr>
                  <w:r>
                    <w:rPr>
                      <w:rFonts w:hint="eastAsia" w:ascii="Times New Roman" w:cs="Times New Roman"/>
                      <w:b/>
                      <w:bCs/>
                      <w:color w:val="auto"/>
                      <w:lang w:val="en-US" w:eastAsia="zh-CN"/>
                    </w:rPr>
                    <w:t>序号</w:t>
                  </w:r>
                </w:p>
              </w:tc>
              <w:tc>
                <w:tcPr>
                  <w:tcW w:w="411" w:type="pct"/>
                  <w:tcBorders>
                    <w:tl2br w:val="nil"/>
                    <w:tr2bl w:val="nil"/>
                  </w:tcBorders>
                  <w:noWrap w:val="0"/>
                  <w:vAlign w:val="center"/>
                </w:tcPr>
                <w:p w14:paraId="2FEAE19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val="en-US" w:eastAsia="zh-CN"/>
                    </w:rPr>
                  </w:pPr>
                  <w:r>
                    <w:rPr>
                      <w:rFonts w:hint="eastAsia" w:ascii="Times New Roman" w:cs="Times New Roman"/>
                      <w:b/>
                      <w:bCs/>
                      <w:color w:val="auto"/>
                      <w:lang w:val="en-US" w:eastAsia="zh-CN"/>
                    </w:rPr>
                    <w:t>乡镇</w:t>
                  </w:r>
                </w:p>
              </w:tc>
              <w:tc>
                <w:tcPr>
                  <w:tcW w:w="439" w:type="pct"/>
                  <w:tcBorders>
                    <w:tl2br w:val="nil"/>
                    <w:tr2bl w:val="nil"/>
                  </w:tcBorders>
                  <w:noWrap w:val="0"/>
                  <w:vAlign w:val="center"/>
                </w:tcPr>
                <w:p w14:paraId="36D6F6C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bCs/>
                      <w:color w:val="auto"/>
                      <w:lang w:val="en-US" w:eastAsia="zh-CN"/>
                    </w:rPr>
                  </w:pPr>
                  <w:r>
                    <w:rPr>
                      <w:rFonts w:hint="eastAsia" w:ascii="Times New Roman" w:cs="Times New Roman"/>
                      <w:b/>
                      <w:bCs/>
                      <w:color w:val="auto"/>
                      <w:lang w:val="en-US" w:eastAsia="zh-CN"/>
                    </w:rPr>
                    <w:t>水源地名称</w:t>
                  </w:r>
                </w:p>
              </w:tc>
              <w:tc>
                <w:tcPr>
                  <w:tcW w:w="3177" w:type="pct"/>
                  <w:tcBorders>
                    <w:tl2br w:val="nil"/>
                    <w:tr2bl w:val="nil"/>
                  </w:tcBorders>
                  <w:noWrap w:val="0"/>
                  <w:vAlign w:val="center"/>
                </w:tcPr>
                <w:p w14:paraId="68B3A1B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eastAsia="zh-CN"/>
                    </w:rPr>
                  </w:pPr>
                  <w:r>
                    <w:rPr>
                      <w:rFonts w:hint="eastAsia" w:ascii="Times New Roman" w:cs="Times New Roman"/>
                      <w:b/>
                      <w:bCs/>
                      <w:color w:val="auto"/>
                      <w:lang w:eastAsia="zh-CN"/>
                    </w:rPr>
                    <w:t>保护区域范围</w:t>
                  </w:r>
                </w:p>
              </w:tc>
              <w:tc>
                <w:tcPr>
                  <w:tcW w:w="678" w:type="pct"/>
                  <w:tcBorders>
                    <w:tl2br w:val="nil"/>
                    <w:tr2bl w:val="nil"/>
                  </w:tcBorders>
                  <w:noWrap w:val="0"/>
                  <w:vAlign w:val="center"/>
                </w:tcPr>
                <w:p w14:paraId="52DD433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eastAsia="zh-CN"/>
                    </w:rPr>
                  </w:pPr>
                  <w:r>
                    <w:rPr>
                      <w:rFonts w:hint="eastAsia" w:ascii="Times New Roman" w:cs="Times New Roman"/>
                      <w:b/>
                      <w:bCs/>
                      <w:color w:val="auto"/>
                      <w:lang w:eastAsia="zh-CN"/>
                    </w:rPr>
                    <w:t>与本项目位置关系</w:t>
                  </w:r>
                </w:p>
              </w:tc>
            </w:tr>
            <w:tr w14:paraId="1805D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tcBorders>
                    <w:tl2br w:val="nil"/>
                    <w:tr2bl w:val="nil"/>
                  </w:tcBorders>
                  <w:noWrap w:val="0"/>
                  <w:vAlign w:val="center"/>
                </w:tcPr>
                <w:p w14:paraId="0F0B3E3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b w:val="0"/>
                      <w:bCs w:val="0"/>
                      <w:color w:val="auto"/>
                      <w:lang w:val="en-US" w:eastAsia="zh-CN"/>
                    </w:rPr>
                  </w:pPr>
                  <w:r>
                    <w:rPr>
                      <w:rFonts w:hint="eastAsia" w:ascii="Times New Roman" w:cs="Times New Roman"/>
                      <w:b w:val="0"/>
                      <w:bCs w:val="0"/>
                      <w:color w:val="auto"/>
                      <w:lang w:val="en-US" w:eastAsia="zh-CN"/>
                    </w:rPr>
                    <w:t>1</w:t>
                  </w:r>
                </w:p>
              </w:tc>
              <w:tc>
                <w:tcPr>
                  <w:tcW w:w="411" w:type="pct"/>
                  <w:tcBorders>
                    <w:tl2br w:val="nil"/>
                    <w:tr2bl w:val="nil"/>
                  </w:tcBorders>
                  <w:noWrap w:val="0"/>
                  <w:vAlign w:val="center"/>
                </w:tcPr>
                <w:p w14:paraId="76627265">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静河镇</w:t>
                  </w:r>
                </w:p>
              </w:tc>
              <w:tc>
                <w:tcPr>
                  <w:tcW w:w="439" w:type="pct"/>
                  <w:tcBorders>
                    <w:tl2br w:val="nil"/>
                    <w:tr2bl w:val="nil"/>
                  </w:tcBorders>
                  <w:noWrap w:val="0"/>
                  <w:vAlign w:val="center"/>
                </w:tcPr>
                <w:p w14:paraId="217CD8E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岳阳市湘阴县湘江水源地</w:t>
                  </w:r>
                </w:p>
              </w:tc>
              <w:tc>
                <w:tcPr>
                  <w:tcW w:w="3177" w:type="pct"/>
                  <w:tcBorders>
                    <w:tl2br w:val="nil"/>
                    <w:tr2bl w:val="nil"/>
                  </w:tcBorders>
                  <w:noWrap w:val="0"/>
                  <w:vAlign w:val="center"/>
                </w:tcPr>
                <w:p w14:paraId="624ABE2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b/>
                      <w:bCs/>
                      <w:color w:val="auto"/>
                      <w:lang w:eastAsia="zh-CN"/>
                    </w:rPr>
                  </w:pPr>
                  <w:r>
                    <w:rPr>
                      <w:rFonts w:hint="eastAsia"/>
                      <w:b/>
                      <w:bCs/>
                      <w:color w:val="auto"/>
                      <w:lang w:eastAsia="zh-CN"/>
                    </w:rPr>
                    <w:t>一级保护区：</w:t>
                  </w:r>
                </w:p>
                <w:p w14:paraId="573F1DA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lang w:eastAsia="zh-CN"/>
                    </w:rPr>
                  </w:pPr>
                  <w:r>
                    <w:rPr>
                      <w:rFonts w:hint="eastAsia"/>
                      <w:color w:val="auto"/>
                      <w:lang w:eastAsia="zh-CN"/>
                    </w:rPr>
                    <w:t>水域：取水口上游</w:t>
                  </w:r>
                  <w:r>
                    <w:rPr>
                      <w:rFonts w:hint="eastAsia"/>
                      <w:color w:val="auto"/>
                      <w:lang w:val="en-US" w:eastAsia="zh-CN"/>
                    </w:rPr>
                    <w:t>1000米至下游100米、萝卜洲以东的湘江河道水域</w:t>
                  </w:r>
                  <w:r>
                    <w:rPr>
                      <w:rFonts w:hint="eastAsia"/>
                      <w:color w:val="auto"/>
                      <w:lang w:eastAsia="zh-CN"/>
                    </w:rPr>
                    <w:t>；</w:t>
                  </w:r>
                </w:p>
                <w:p w14:paraId="5572613F">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lang w:eastAsia="zh-CN"/>
                    </w:rPr>
                  </w:pPr>
                  <w:r>
                    <w:rPr>
                      <w:rFonts w:hint="eastAsia"/>
                      <w:color w:val="auto"/>
                      <w:lang w:eastAsia="zh-CN"/>
                    </w:rPr>
                    <w:t>陆域：一级保护区水域边界至东岸防洪堤迎水面堤肩、向西纵深至萝卜洲50米之间的陆域；</w:t>
                  </w:r>
                </w:p>
                <w:p w14:paraId="12C71685">
                  <w:pPr>
                    <w:jc w:val="left"/>
                    <w:rPr>
                      <w:rFonts w:hint="eastAsia" w:cs="Times New Roman"/>
                      <w:b/>
                      <w:bCs/>
                      <w:color w:val="auto"/>
                      <w:lang w:val="en-US" w:eastAsia="zh-CN"/>
                    </w:rPr>
                  </w:pPr>
                  <w:r>
                    <w:rPr>
                      <w:rFonts w:hint="eastAsia" w:cs="Times New Roman"/>
                      <w:b/>
                      <w:bCs/>
                      <w:color w:val="auto"/>
                      <w:lang w:val="en-US" w:eastAsia="zh-CN"/>
                    </w:rPr>
                    <w:t>二级保护区：</w:t>
                  </w:r>
                </w:p>
                <w:p w14:paraId="2E0FD6CA">
                  <w:pPr>
                    <w:jc w:val="left"/>
                    <w:rPr>
                      <w:rFonts w:hint="eastAsia" w:cs="Times New Roman"/>
                      <w:b w:val="0"/>
                      <w:bCs w:val="0"/>
                      <w:color w:val="auto"/>
                      <w:lang w:val="en-US" w:eastAsia="zh-CN"/>
                    </w:rPr>
                  </w:pPr>
                  <w:r>
                    <w:rPr>
                      <w:rFonts w:hint="eastAsia" w:cs="Times New Roman"/>
                      <w:b w:val="0"/>
                      <w:bCs w:val="0"/>
                      <w:color w:val="auto"/>
                      <w:lang w:val="en-US" w:eastAsia="zh-CN"/>
                    </w:rPr>
                    <w:t>水域：一级保护区水域边界上溯2000米至下边界下延200米之间、萝卜洲以东的湘江水域（一级保护区水域除外）；文泾港入湘江口上溯1000米河道水域</w:t>
                  </w:r>
                </w:p>
                <w:p w14:paraId="575E4C72">
                  <w:pPr>
                    <w:jc w:val="left"/>
                    <w:rPr>
                      <w:rFonts w:hint="eastAsia" w:cs="Times New Roman"/>
                      <w:b w:val="0"/>
                      <w:bCs w:val="0"/>
                      <w:color w:val="auto"/>
                      <w:lang w:val="en-US" w:eastAsia="zh-CN"/>
                    </w:rPr>
                  </w:pPr>
                  <w:r>
                    <w:rPr>
                      <w:rFonts w:hint="eastAsia" w:cs="Times New Roman"/>
                      <w:b w:val="0"/>
                      <w:bCs w:val="0"/>
                      <w:color w:val="auto"/>
                      <w:lang w:val="en-US" w:eastAsia="zh-CN"/>
                    </w:rPr>
                    <w:t>陆域：湘江一、二级保护区水域边界至东岸防洪堤背水坡堤脚（路堤结合段至背水侧路肩），向西纵深至萝卜洲边界之间的陆域（一级保护区陆域除外）；文泾港二级保护区水域边界北至北撇洪渠南岸，南至南撇洪渠北岸，遇村道以道路迎水侧路肩为界</w:t>
                  </w:r>
                </w:p>
                <w:p w14:paraId="194B6C59">
                  <w:pPr>
                    <w:jc w:val="left"/>
                    <w:rPr>
                      <w:rFonts w:hint="eastAsia" w:cs="Times New Roman"/>
                      <w:b/>
                      <w:bCs/>
                      <w:color w:val="auto"/>
                      <w:lang w:val="en-US" w:eastAsia="zh-CN"/>
                    </w:rPr>
                  </w:pPr>
                  <w:r>
                    <w:rPr>
                      <w:rFonts w:hint="eastAsia" w:cs="Times New Roman"/>
                      <w:b/>
                      <w:bCs/>
                      <w:color w:val="auto"/>
                      <w:lang w:val="en-US" w:eastAsia="zh-CN"/>
                    </w:rPr>
                    <w:t>准保护区：</w:t>
                  </w:r>
                </w:p>
                <w:p w14:paraId="7B7A3B7D">
                  <w:pPr>
                    <w:jc w:val="left"/>
                    <w:rPr>
                      <w:rFonts w:hint="eastAsia" w:cs="Times New Roman"/>
                      <w:b w:val="0"/>
                      <w:bCs w:val="0"/>
                      <w:color w:val="auto"/>
                      <w:lang w:val="en-US" w:eastAsia="zh-CN"/>
                    </w:rPr>
                  </w:pPr>
                  <w:r>
                    <w:rPr>
                      <w:rFonts w:hint="eastAsia" w:cs="Times New Roman"/>
                      <w:b w:val="0"/>
                      <w:bCs w:val="0"/>
                      <w:color w:val="auto"/>
                      <w:lang w:val="en-US" w:eastAsia="zh-CN"/>
                    </w:rPr>
                    <w:t>水域：文泾港入湘江口上溯1880米至村道的河道水域（二级保护区水域除外）</w:t>
                  </w:r>
                </w:p>
                <w:p w14:paraId="320EC178">
                  <w:pPr>
                    <w:jc w:val="left"/>
                    <w:rPr>
                      <w:rFonts w:hint="default" w:cs="Times New Roman"/>
                      <w:b w:val="0"/>
                      <w:bCs w:val="0"/>
                      <w:color w:val="auto"/>
                      <w:lang w:val="en-US" w:eastAsia="zh-CN"/>
                    </w:rPr>
                  </w:pPr>
                  <w:r>
                    <w:rPr>
                      <w:rFonts w:hint="eastAsia" w:cs="Times New Roman"/>
                      <w:b w:val="0"/>
                      <w:bCs w:val="0"/>
                      <w:color w:val="auto"/>
                      <w:lang w:val="en-US" w:eastAsia="zh-CN"/>
                    </w:rPr>
                    <w:t>陆域：文泾港准级保护区水域边界北至北撇洪渠南岸，南至南撇洪渠北岸，遇村道以道路迎水侧路肩为界</w:t>
                  </w:r>
                </w:p>
              </w:tc>
              <w:tc>
                <w:tcPr>
                  <w:tcW w:w="678" w:type="pct"/>
                  <w:tcBorders>
                    <w:tl2br w:val="nil"/>
                    <w:tr2bl w:val="nil"/>
                  </w:tcBorders>
                  <w:noWrap w:val="0"/>
                  <w:vAlign w:val="center"/>
                </w:tcPr>
                <w:p w14:paraId="6F7433B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lang w:val="en-US" w:eastAsia="zh-CN"/>
                    </w:rPr>
                  </w:pPr>
                  <w:r>
                    <w:rPr>
                      <w:rFonts w:hint="eastAsia" w:ascii="Times New Roman" w:cs="Times New Roman"/>
                      <w:b w:val="0"/>
                      <w:bCs w:val="0"/>
                      <w:color w:val="auto"/>
                      <w:lang w:eastAsia="zh-CN"/>
                    </w:rPr>
                    <w:t>文径港泵站位于该水源地二级保护区内</w:t>
                  </w:r>
                </w:p>
              </w:tc>
            </w:tr>
            <w:tr w14:paraId="2208F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 w:type="pct"/>
                  <w:tcBorders>
                    <w:tl2br w:val="nil"/>
                    <w:tr2bl w:val="nil"/>
                  </w:tcBorders>
                  <w:noWrap w:val="0"/>
                  <w:vAlign w:val="center"/>
                </w:tcPr>
                <w:p w14:paraId="7381425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b w:val="0"/>
                      <w:bCs w:val="0"/>
                      <w:color w:val="auto"/>
                      <w:lang w:val="en-US" w:eastAsia="zh-CN"/>
                    </w:rPr>
                  </w:pPr>
                  <w:r>
                    <w:rPr>
                      <w:rFonts w:hint="eastAsia" w:ascii="Times New Roman" w:cs="Times New Roman"/>
                      <w:b w:val="0"/>
                      <w:bCs w:val="0"/>
                      <w:color w:val="auto"/>
                      <w:lang w:val="en-US" w:eastAsia="zh-CN"/>
                    </w:rPr>
                    <w:t>2</w:t>
                  </w:r>
                </w:p>
              </w:tc>
              <w:tc>
                <w:tcPr>
                  <w:tcW w:w="411" w:type="pct"/>
                  <w:tcBorders>
                    <w:tl2br w:val="nil"/>
                    <w:tr2bl w:val="nil"/>
                  </w:tcBorders>
                  <w:noWrap w:val="0"/>
                  <w:vAlign w:val="center"/>
                </w:tcPr>
                <w:p w14:paraId="0845743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东塘镇</w:t>
                  </w:r>
                </w:p>
              </w:tc>
              <w:tc>
                <w:tcPr>
                  <w:tcW w:w="439" w:type="pct"/>
                  <w:tcBorders>
                    <w:tl2br w:val="nil"/>
                    <w:tr2bl w:val="nil"/>
                  </w:tcBorders>
                  <w:noWrap w:val="0"/>
                  <w:vAlign w:val="center"/>
                </w:tcPr>
                <w:p w14:paraId="004650D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赛美水库</w:t>
                  </w:r>
                </w:p>
              </w:tc>
              <w:tc>
                <w:tcPr>
                  <w:tcW w:w="3177" w:type="pct"/>
                  <w:tcBorders>
                    <w:tl2br w:val="nil"/>
                    <w:tr2bl w:val="nil"/>
                  </w:tcBorders>
                  <w:noWrap w:val="0"/>
                  <w:vAlign w:val="center"/>
                </w:tcPr>
                <w:p w14:paraId="3B2EA80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b/>
                      <w:bCs/>
                      <w:color w:val="auto"/>
                      <w:lang w:eastAsia="zh-CN"/>
                    </w:rPr>
                  </w:pPr>
                  <w:r>
                    <w:rPr>
                      <w:rFonts w:hint="eastAsia"/>
                      <w:b/>
                      <w:bCs/>
                      <w:color w:val="auto"/>
                      <w:lang w:eastAsia="zh-CN"/>
                    </w:rPr>
                    <w:t>一级保护区：</w:t>
                  </w:r>
                </w:p>
                <w:p w14:paraId="4BD7F9E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lang w:eastAsia="zh-CN"/>
                    </w:rPr>
                  </w:pPr>
                  <w:r>
                    <w:rPr>
                      <w:rFonts w:hint="eastAsia"/>
                      <w:color w:val="auto"/>
                      <w:lang w:eastAsia="zh-CN"/>
                    </w:rPr>
                    <w:t>水域：取水口半径300米范围的水库水域；</w:t>
                  </w:r>
                </w:p>
                <w:p w14:paraId="4D20065D">
                  <w:pPr>
                    <w:rPr>
                      <w:rFonts w:hint="eastAsia"/>
                      <w:color w:val="auto"/>
                      <w:lang w:eastAsia="zh-CN"/>
                    </w:rPr>
                  </w:pPr>
                  <w:r>
                    <w:rPr>
                      <w:rFonts w:hint="eastAsia"/>
                      <w:color w:val="auto"/>
                      <w:lang w:eastAsia="zh-CN"/>
                    </w:rPr>
                    <w:t>陆域：一级保护区水域边界以外200米范围内的陆域，不超过大坝迎水侧坝顶、道路迎水侧路肩。</w:t>
                  </w:r>
                </w:p>
                <w:p w14:paraId="45E50E86">
                  <w:pPr>
                    <w:rPr>
                      <w:rFonts w:hint="eastAsia"/>
                      <w:b/>
                      <w:bCs/>
                      <w:color w:val="auto"/>
                      <w:lang w:eastAsia="zh-CN"/>
                    </w:rPr>
                  </w:pPr>
                  <w:r>
                    <w:rPr>
                      <w:rFonts w:hint="eastAsia"/>
                      <w:b/>
                      <w:bCs/>
                      <w:color w:val="auto"/>
                      <w:lang w:eastAsia="zh-CN"/>
                    </w:rPr>
                    <w:t>二级保护区</w:t>
                  </w:r>
                </w:p>
                <w:p w14:paraId="545E469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lang w:eastAsia="zh-CN"/>
                    </w:rPr>
                  </w:pPr>
                  <w:r>
                    <w:rPr>
                      <w:rFonts w:hint="eastAsia"/>
                      <w:color w:val="auto"/>
                      <w:lang w:eastAsia="zh-CN"/>
                    </w:rPr>
                    <w:t>水域：水库水域（一级保护区除外）</w:t>
                  </w:r>
                </w:p>
                <w:p w14:paraId="726AC8FE">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lang w:eastAsia="zh-CN"/>
                    </w:rPr>
                  </w:pPr>
                  <w:r>
                    <w:rPr>
                      <w:rFonts w:hint="eastAsia"/>
                      <w:color w:val="auto"/>
                      <w:lang w:eastAsia="zh-CN"/>
                    </w:rPr>
                    <w:t>陆域：水库周边山脊线以内的汇水区（一级保护区除外），不超过京珠高速复线迎水侧路肩、村道背水侧路肩。</w:t>
                  </w:r>
                </w:p>
                <w:p w14:paraId="6BCBA6B4">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b/>
                      <w:bCs/>
                      <w:color w:val="auto"/>
                      <w:lang w:eastAsia="zh-CN"/>
                    </w:rPr>
                  </w:pPr>
                  <w:r>
                    <w:rPr>
                      <w:rFonts w:hint="eastAsia"/>
                      <w:b/>
                      <w:bCs/>
                      <w:color w:val="auto"/>
                      <w:lang w:eastAsia="zh-CN"/>
                    </w:rPr>
                    <w:t>准保护区</w:t>
                  </w:r>
                </w:p>
                <w:p w14:paraId="459B77A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lang w:eastAsia="zh-CN"/>
                    </w:rPr>
                  </w:pPr>
                  <w:r>
                    <w:rPr>
                      <w:rFonts w:hint="eastAsia"/>
                      <w:color w:val="auto"/>
                      <w:lang w:eastAsia="zh-CN"/>
                    </w:rPr>
                    <w:t>水域：</w:t>
                  </w:r>
                  <w:r>
                    <w:rPr>
                      <w:rFonts w:hint="eastAsia"/>
                      <w:color w:val="auto"/>
                      <w:lang w:val="en-US" w:eastAsia="zh-CN"/>
                    </w:rPr>
                    <w:t>/</w:t>
                  </w:r>
                </w:p>
                <w:p w14:paraId="21C7CF13">
                  <w:pPr>
                    <w:rPr>
                      <w:rFonts w:hint="eastAsia" w:cs="Times New Roman"/>
                      <w:b w:val="0"/>
                      <w:bCs w:val="0"/>
                      <w:color w:val="auto"/>
                      <w:lang w:val="en-US" w:eastAsia="zh-CN"/>
                    </w:rPr>
                  </w:pPr>
                  <w:r>
                    <w:rPr>
                      <w:rFonts w:hint="eastAsia"/>
                      <w:color w:val="auto"/>
                      <w:lang w:eastAsia="zh-CN"/>
                    </w:rPr>
                    <w:t>陆域：二级保护区边界与平益高速、京珠高速复线迎水侧路肩之间的汇水区。</w:t>
                  </w:r>
                </w:p>
              </w:tc>
              <w:tc>
                <w:tcPr>
                  <w:tcW w:w="678" w:type="pct"/>
                  <w:tcBorders>
                    <w:tl2br w:val="nil"/>
                    <w:tr2bl w:val="nil"/>
                  </w:tcBorders>
                  <w:noWrap w:val="0"/>
                  <w:vAlign w:val="center"/>
                </w:tcPr>
                <w:p w14:paraId="086FBC9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东塘笼撇洪渠六塘段</w:t>
                  </w:r>
                  <w:r>
                    <w:rPr>
                      <w:rFonts w:hint="eastAsia" w:ascii="Times New Roman" w:cs="Times New Roman"/>
                      <w:b w:val="0"/>
                      <w:bCs w:val="0"/>
                      <w:color w:val="auto"/>
                      <w:lang w:val="en-US" w:eastAsia="zh-CN"/>
                    </w:rPr>
                    <w:t>治理工程部分位于</w:t>
                  </w:r>
                  <w:r>
                    <w:rPr>
                      <w:rFonts w:hint="eastAsia" w:ascii="Times New Roman" w:cs="Times New Roman"/>
                      <w:b w:val="0"/>
                      <w:bCs w:val="0"/>
                      <w:color w:val="auto"/>
                      <w:lang w:eastAsia="zh-CN"/>
                    </w:rPr>
                    <w:t>该水源地二级</w:t>
                  </w:r>
                  <w:r>
                    <w:rPr>
                      <w:rFonts w:hint="eastAsia" w:ascii="Times New Roman" w:cs="Times New Roman"/>
                      <w:b w:val="0"/>
                      <w:bCs w:val="0"/>
                      <w:color w:val="auto"/>
                      <w:lang w:val="en-US" w:eastAsia="zh-CN"/>
                    </w:rPr>
                    <w:t>保护区内</w:t>
                  </w:r>
                </w:p>
              </w:tc>
            </w:tr>
          </w:tbl>
          <w:p w14:paraId="7437EB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其中，岳阳市湘阴县湘江水源地为湘阴县水源地，本项目的文径港泵站在该水源地上游</w:t>
            </w:r>
            <w:r>
              <w:rPr>
                <w:rFonts w:hint="eastAsia" w:ascii="宋体" w:hAnsi="宋体" w:cs="宋体"/>
                <w:b w:val="0"/>
                <w:bCs w:val="0"/>
                <w:color w:val="auto"/>
                <w:sz w:val="24"/>
                <w:szCs w:val="24"/>
                <w:lang w:val="en-US" w:eastAsia="zh-CN"/>
              </w:rPr>
              <w:t>约2.1km，泵站的作用是在洪水期将</w:t>
            </w:r>
            <w:r>
              <w:rPr>
                <w:rFonts w:hint="eastAsia" w:ascii="宋体" w:hAnsi="宋体" w:cs="宋体"/>
                <w:b w:val="0"/>
                <w:bCs w:val="0"/>
                <w:color w:val="auto"/>
                <w:sz w:val="24"/>
                <w:szCs w:val="24"/>
                <w:lang w:eastAsia="zh-CN"/>
              </w:rPr>
              <w:t>文径港中的水排入湘江，</w:t>
            </w:r>
            <w:r>
              <w:rPr>
                <w:rFonts w:hint="eastAsia" w:ascii="宋体" w:hAnsi="宋体" w:cs="宋体"/>
                <w:b w:val="0"/>
                <w:bCs w:val="0"/>
                <w:color w:val="auto"/>
                <w:sz w:val="24"/>
                <w:szCs w:val="24"/>
                <w:lang w:val="en-US" w:eastAsia="zh-CN"/>
              </w:rPr>
              <w:t>以减少洪对水周边居民人身及财产的危害，</w:t>
            </w:r>
            <w:r>
              <w:rPr>
                <w:rFonts w:hint="eastAsia" w:ascii="宋体" w:hAnsi="宋体" w:cs="宋体"/>
                <w:b w:val="0"/>
                <w:bCs w:val="0"/>
                <w:color w:val="auto"/>
                <w:sz w:val="24"/>
                <w:szCs w:val="24"/>
                <w:lang w:eastAsia="zh-CN"/>
              </w:rPr>
              <w:t>文径港和湘江该处段</w:t>
            </w:r>
            <w:r>
              <w:rPr>
                <w:rFonts w:hint="eastAsia" w:ascii="宋体" w:hAnsi="宋体" w:cs="宋体"/>
                <w:b w:val="0"/>
                <w:bCs w:val="0"/>
                <w:color w:val="auto"/>
                <w:sz w:val="24"/>
                <w:szCs w:val="24"/>
                <w:lang w:val="en-US" w:eastAsia="zh-CN"/>
              </w:rPr>
              <w:t>均属于</w:t>
            </w:r>
            <w:r>
              <w:rPr>
                <w:rFonts w:hint="eastAsia" w:ascii="宋体" w:hAnsi="宋体" w:cs="宋体"/>
                <w:b w:val="0"/>
                <w:bCs w:val="0"/>
                <w:color w:val="auto"/>
                <w:sz w:val="24"/>
                <w:szCs w:val="24"/>
                <w:lang w:eastAsia="zh-CN"/>
              </w:rPr>
              <w:t>该水源地二级保护区范围（见附图</w:t>
            </w:r>
            <w:r>
              <w:rPr>
                <w:rFonts w:hint="eastAsia" w:ascii="宋体" w:hAnsi="宋体" w:cs="宋体"/>
                <w:b w:val="0"/>
                <w:bCs w:val="0"/>
                <w:color w:val="auto"/>
                <w:sz w:val="24"/>
                <w:szCs w:val="24"/>
                <w:lang w:val="en-US" w:eastAsia="zh-CN"/>
              </w:rPr>
              <w:t>11-1</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该泵站属于现有改造泵站，且</w:t>
            </w:r>
            <w:r>
              <w:rPr>
                <w:rFonts w:hint="eastAsia" w:ascii="宋体" w:hAnsi="宋体" w:cs="宋体"/>
                <w:b w:val="0"/>
                <w:bCs w:val="0"/>
                <w:color w:val="auto"/>
                <w:sz w:val="24"/>
                <w:szCs w:val="24"/>
                <w:lang w:eastAsia="zh-CN"/>
              </w:rPr>
              <w:t>文径港</w:t>
            </w:r>
            <w:r>
              <w:rPr>
                <w:rFonts w:hint="eastAsia" w:ascii="宋体" w:hAnsi="宋体" w:cs="宋体"/>
                <w:b w:val="0"/>
                <w:bCs w:val="0"/>
                <w:color w:val="auto"/>
                <w:sz w:val="24"/>
                <w:szCs w:val="24"/>
                <w:lang w:val="en-US" w:eastAsia="zh-CN"/>
              </w:rPr>
              <w:t>汇水区为饮用水源保护区，汇水范围内无工业园，汇集的水主要是山溪水和农业退水，无污水进入，因此该泵站工作过程中，不会将污水排入湘江，湖南省环保厅已出具意见同意本项目建设（附件8）</w:t>
            </w:r>
            <w:r>
              <w:rPr>
                <w:rFonts w:hint="eastAsia" w:ascii="宋体" w:hAnsi="宋体" w:cs="宋体"/>
                <w:b w:val="0"/>
                <w:bCs w:val="0"/>
                <w:color w:val="auto"/>
                <w:sz w:val="24"/>
                <w:szCs w:val="24"/>
                <w:lang w:eastAsia="zh-CN"/>
              </w:rPr>
              <w:t>；</w:t>
            </w:r>
          </w:p>
          <w:p w14:paraId="12CCC5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ascii="宋体" w:hAnsi="宋体" w:cs="宋体"/>
                <w:b w:val="0"/>
                <w:bCs w:val="0"/>
                <w:color w:val="auto"/>
                <w:sz w:val="24"/>
                <w:szCs w:val="24"/>
                <w:lang w:eastAsia="zh-CN"/>
              </w:rPr>
              <w:t>赛美水库为湘阴县东塘镇水源地，本项目的东塘笼撇洪渠六塘段治理工程部分</w:t>
            </w:r>
            <w:r>
              <w:rPr>
                <w:rFonts w:hint="eastAsia" w:ascii="宋体" w:hAnsi="宋体" w:cs="宋体"/>
                <w:b w:val="0"/>
                <w:bCs w:val="0"/>
                <w:color w:val="auto"/>
                <w:sz w:val="24"/>
                <w:szCs w:val="24"/>
                <w:lang w:val="en-US" w:eastAsia="zh-CN"/>
              </w:rPr>
              <w:t>段</w:t>
            </w:r>
            <w:r>
              <w:rPr>
                <w:rFonts w:hint="eastAsia" w:ascii="宋体" w:hAnsi="宋体" w:cs="宋体"/>
                <w:b w:val="0"/>
                <w:bCs w:val="0"/>
                <w:color w:val="auto"/>
                <w:sz w:val="24"/>
                <w:szCs w:val="24"/>
                <w:lang w:eastAsia="zh-CN"/>
              </w:rPr>
              <w:t>位于其二级保护区内（见附图</w:t>
            </w:r>
            <w:r>
              <w:rPr>
                <w:rFonts w:hint="eastAsia" w:ascii="宋体" w:hAnsi="宋体" w:cs="宋体"/>
                <w:b w:val="0"/>
                <w:bCs w:val="0"/>
                <w:color w:val="auto"/>
                <w:sz w:val="24"/>
                <w:szCs w:val="24"/>
                <w:lang w:val="en-US" w:eastAsia="zh-CN"/>
              </w:rPr>
              <w:t>11-2</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治理的任务是清除渠内的沙石，保持渠道行洪通畅（该渠道主要是汇集山溪水，主要作用是排洪，也用于农田灌溉，渠内淤积的主要是细小的砂石），</w:t>
            </w:r>
            <w:r>
              <w:rPr>
                <w:rFonts w:hint="eastAsia" w:ascii="宋体" w:hAnsi="宋体" w:cs="宋体"/>
                <w:b w:val="0"/>
                <w:bCs w:val="0"/>
                <w:color w:val="auto"/>
                <w:sz w:val="24"/>
                <w:szCs w:val="24"/>
                <w:lang w:eastAsia="zh-CN"/>
              </w:rPr>
              <w:t>本项目属于防洪除涝工程，目的是减少沟渠中的沙沉积量，从而减少洪水期水量滞留淹没农田的风险，不属于排放污染物的项目，同时</w:t>
            </w:r>
            <w:r>
              <w:rPr>
                <w:rFonts w:hint="eastAsia" w:ascii="宋体" w:hAnsi="宋体" w:cs="宋体"/>
                <w:b w:val="0"/>
                <w:bCs w:val="0"/>
                <w:color w:val="auto"/>
                <w:sz w:val="24"/>
                <w:szCs w:val="24"/>
                <w:lang w:val="en-US" w:eastAsia="zh-CN"/>
              </w:rPr>
              <w:t>该工程在枯水期实施，施工时</w:t>
            </w:r>
            <w:r>
              <w:rPr>
                <w:rFonts w:hint="eastAsia" w:ascii="宋体" w:hAnsi="宋体" w:cs="宋体"/>
                <w:b w:val="0"/>
                <w:bCs w:val="0"/>
                <w:color w:val="auto"/>
                <w:sz w:val="24"/>
                <w:szCs w:val="24"/>
                <w:lang w:eastAsia="zh-CN"/>
              </w:rPr>
              <w:t>撇洪渠</w:t>
            </w:r>
            <w:r>
              <w:rPr>
                <w:rFonts w:hint="eastAsia" w:ascii="宋体" w:hAnsi="宋体" w:cs="宋体"/>
                <w:b w:val="0"/>
                <w:bCs w:val="0"/>
                <w:color w:val="auto"/>
                <w:sz w:val="24"/>
                <w:szCs w:val="24"/>
                <w:lang w:val="en-US" w:eastAsia="zh-CN"/>
              </w:rPr>
              <w:t>内水量极少，施工过程产生的污染物主要为SS，水渠沿途有多个山塘，可起到沉淀作用，在靠近水库区，有一个大坝</w:t>
            </w:r>
            <w:r>
              <w:rPr>
                <w:rFonts w:hint="eastAsia" w:ascii="宋体" w:hAnsi="宋体" w:cs="宋体"/>
                <w:b w:val="0"/>
                <w:bCs w:val="0"/>
                <w:color w:val="auto"/>
                <w:sz w:val="24"/>
                <w:szCs w:val="24"/>
                <w:lang w:eastAsia="zh-CN"/>
              </w:rPr>
              <w:t>（见附图</w:t>
            </w:r>
            <w:r>
              <w:rPr>
                <w:rFonts w:hint="eastAsia" w:ascii="宋体" w:hAnsi="宋体" w:cs="宋体"/>
                <w:b w:val="0"/>
                <w:bCs w:val="0"/>
                <w:color w:val="auto"/>
                <w:sz w:val="24"/>
                <w:szCs w:val="24"/>
                <w:lang w:val="en-US" w:eastAsia="zh-CN"/>
              </w:rPr>
              <w:t>11-2</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，上游来水通过沉淀后溢流进入</w:t>
            </w:r>
            <w:r>
              <w:rPr>
                <w:rFonts w:hint="eastAsia" w:ascii="宋体" w:hAnsi="宋体" w:cs="宋体"/>
                <w:b w:val="0"/>
                <w:bCs w:val="0"/>
                <w:color w:val="auto"/>
                <w:sz w:val="24"/>
                <w:szCs w:val="24"/>
                <w:lang w:eastAsia="zh-CN"/>
              </w:rPr>
              <w:t>赛美水库，</w:t>
            </w:r>
            <w:r>
              <w:rPr>
                <w:rFonts w:hint="eastAsia" w:ascii="宋体" w:hAnsi="宋体" w:cs="宋体"/>
                <w:b w:val="0"/>
                <w:bCs w:val="0"/>
                <w:color w:val="auto"/>
                <w:sz w:val="24"/>
                <w:szCs w:val="24"/>
                <w:lang w:val="en-US" w:eastAsia="zh-CN"/>
              </w:rPr>
              <w:t>因此施工过程不会对</w:t>
            </w:r>
            <w:r>
              <w:rPr>
                <w:rFonts w:hint="eastAsia" w:ascii="宋体" w:hAnsi="宋体" w:cs="宋体"/>
                <w:b w:val="0"/>
                <w:bCs w:val="0"/>
                <w:color w:val="auto"/>
                <w:sz w:val="24"/>
                <w:szCs w:val="24"/>
                <w:lang w:eastAsia="zh-CN"/>
              </w:rPr>
              <w:t>赛美水库</w:t>
            </w:r>
            <w:r>
              <w:rPr>
                <w:rFonts w:hint="eastAsia" w:ascii="宋体" w:hAnsi="宋体" w:cs="宋体"/>
                <w:b w:val="0"/>
                <w:bCs w:val="0"/>
                <w:color w:val="auto"/>
                <w:sz w:val="24"/>
                <w:szCs w:val="24"/>
                <w:lang w:val="en-US" w:eastAsia="zh-CN"/>
              </w:rPr>
              <w:t>水质造成影响，同时，施工过程设置的</w:t>
            </w:r>
            <w:r>
              <w:rPr>
                <w:rFonts w:hint="eastAsia" w:ascii="宋体" w:hAnsi="宋体" w:cs="宋体"/>
                <w:b w:val="0"/>
                <w:bCs w:val="0"/>
                <w:color w:val="auto"/>
                <w:sz w:val="24"/>
                <w:szCs w:val="24"/>
                <w:lang w:eastAsia="zh-CN"/>
              </w:rPr>
              <w:t>泥砂沉淀池</w:t>
            </w:r>
            <w:r>
              <w:rPr>
                <w:rFonts w:hint="eastAsia" w:ascii="宋体" w:hAnsi="宋体" w:cs="宋体"/>
                <w:b w:val="0"/>
                <w:bCs w:val="0"/>
                <w:color w:val="auto"/>
                <w:sz w:val="24"/>
                <w:szCs w:val="24"/>
                <w:lang w:val="en-US" w:eastAsia="zh-CN"/>
              </w:rPr>
              <w:t>位于</w:t>
            </w:r>
            <w:r>
              <w:rPr>
                <w:rFonts w:hint="eastAsia" w:ascii="宋体" w:hAnsi="宋体" w:cs="宋体"/>
                <w:b w:val="0"/>
                <w:bCs w:val="0"/>
                <w:color w:val="auto"/>
                <w:sz w:val="24"/>
                <w:szCs w:val="24"/>
                <w:lang w:eastAsia="zh-CN"/>
              </w:rPr>
              <w:t>水源保护区</w:t>
            </w:r>
            <w:r>
              <w:rPr>
                <w:rFonts w:hint="eastAsia" w:ascii="宋体" w:hAnsi="宋体" w:cs="宋体"/>
                <w:b w:val="0"/>
                <w:bCs w:val="0"/>
                <w:color w:val="auto"/>
                <w:sz w:val="24"/>
                <w:szCs w:val="24"/>
                <w:lang w:val="en-US" w:eastAsia="zh-CN"/>
              </w:rPr>
              <w:t>外</w:t>
            </w:r>
            <w:r>
              <w:rPr>
                <w:rFonts w:hint="eastAsia" w:ascii="宋体" w:hAnsi="宋体" w:cs="宋体"/>
                <w:b w:val="0"/>
                <w:bCs w:val="0"/>
                <w:color w:val="auto"/>
                <w:sz w:val="24"/>
                <w:szCs w:val="24"/>
                <w:lang w:eastAsia="zh-CN"/>
              </w:rPr>
              <w:t>，不会对水源地造成影响，该项目不属于二级保护区内禁止工程，因此符合《湖南省饮用水水源保护条例》相关要求：</w:t>
            </w:r>
          </w:p>
          <w:p w14:paraId="4451958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6</w:t>
            </w:r>
            <w:r>
              <w:rPr>
                <w:rFonts w:hint="default"/>
                <w:b/>
                <w:bCs/>
                <w:color w:val="auto"/>
                <w:sz w:val="21"/>
                <w:szCs w:val="21"/>
                <w:lang w:val="en-US" w:eastAsia="zh-CN"/>
              </w:rPr>
              <w:t xml:space="preserve">  与</w:t>
            </w:r>
            <w:r>
              <w:rPr>
                <w:rFonts w:hint="eastAsia"/>
                <w:b/>
                <w:bCs/>
                <w:color w:val="auto"/>
                <w:sz w:val="21"/>
                <w:szCs w:val="21"/>
                <w:lang w:val="en-US" w:eastAsia="zh-CN"/>
              </w:rPr>
              <w:t>湖南省饮用水水源保护条例符合性</w:t>
            </w:r>
            <w:r>
              <w:rPr>
                <w:rFonts w:hint="default"/>
                <w:b/>
                <w:bCs/>
                <w:color w:val="auto"/>
                <w:sz w:val="21"/>
                <w:szCs w:val="21"/>
                <w:lang w:val="en-US" w:eastAsia="zh-CN"/>
              </w:rPr>
              <w:t>分析</w:t>
            </w:r>
          </w:p>
          <w:tbl>
            <w:tblPr>
              <w:tblStyle w:val="10"/>
              <w:tblW w:w="4995"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6234"/>
              <w:gridCol w:w="880"/>
            </w:tblGrid>
            <w:tr w14:paraId="6A5EA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Borders>
                    <w:tl2br w:val="nil"/>
                    <w:tr2bl w:val="nil"/>
                  </w:tcBorders>
                  <w:noWrap w:val="0"/>
                  <w:vAlign w:val="center"/>
                </w:tcPr>
                <w:p w14:paraId="5EE933B7">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val="en-US" w:eastAsia="zh-CN"/>
                    </w:rPr>
                  </w:pPr>
                  <w:r>
                    <w:rPr>
                      <w:rFonts w:hint="eastAsia" w:ascii="Times New Roman" w:cs="Times New Roman"/>
                      <w:b/>
                      <w:bCs/>
                      <w:color w:val="auto"/>
                      <w:lang w:val="en-US" w:eastAsia="zh-CN"/>
                    </w:rPr>
                    <w:t>序号</w:t>
                  </w:r>
                </w:p>
              </w:tc>
              <w:tc>
                <w:tcPr>
                  <w:tcW w:w="3847" w:type="pct"/>
                  <w:tcBorders>
                    <w:tl2br w:val="nil"/>
                    <w:tr2bl w:val="nil"/>
                  </w:tcBorders>
                  <w:noWrap w:val="0"/>
                  <w:vAlign w:val="center"/>
                </w:tcPr>
                <w:p w14:paraId="0A4AAA6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eastAsia="zh-CN"/>
                    </w:rPr>
                  </w:pPr>
                  <w:r>
                    <w:rPr>
                      <w:rFonts w:hint="eastAsia" w:ascii="Times New Roman" w:cs="Times New Roman"/>
                      <w:b/>
                      <w:bCs/>
                      <w:color w:val="auto"/>
                      <w:lang w:eastAsia="zh-CN"/>
                    </w:rPr>
                    <w:t>保护措施</w:t>
                  </w:r>
                </w:p>
              </w:tc>
              <w:tc>
                <w:tcPr>
                  <w:tcW w:w="543" w:type="pct"/>
                  <w:tcBorders>
                    <w:tl2br w:val="nil"/>
                    <w:tr2bl w:val="nil"/>
                  </w:tcBorders>
                  <w:noWrap w:val="0"/>
                  <w:vAlign w:val="center"/>
                </w:tcPr>
                <w:p w14:paraId="0935E97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eastAsia="zh-CN"/>
                    </w:rPr>
                  </w:pPr>
                  <w:r>
                    <w:rPr>
                      <w:rFonts w:hint="eastAsia" w:ascii="Times New Roman" w:cs="Times New Roman"/>
                      <w:b/>
                      <w:bCs/>
                      <w:color w:val="auto"/>
                      <w:lang w:eastAsia="zh-CN"/>
                    </w:rPr>
                    <w:t>本项目情况</w:t>
                  </w:r>
                </w:p>
              </w:tc>
            </w:tr>
            <w:tr w14:paraId="291D8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Borders>
                    <w:tl2br w:val="nil"/>
                    <w:tr2bl w:val="nil"/>
                  </w:tcBorders>
                  <w:noWrap w:val="0"/>
                  <w:vAlign w:val="center"/>
                </w:tcPr>
                <w:p w14:paraId="744B349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第十八条（准保护区）</w:t>
                  </w:r>
                </w:p>
              </w:tc>
              <w:tc>
                <w:tcPr>
                  <w:tcW w:w="3847" w:type="pct"/>
                  <w:tcBorders>
                    <w:tl2br w:val="nil"/>
                    <w:tr2bl w:val="nil"/>
                  </w:tcBorders>
                  <w:noWrap w:val="0"/>
                  <w:vAlign w:val="center"/>
                </w:tcPr>
                <w:p w14:paraId="7DB1E8B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在饮用水水源准保护区内，禁止下列行为：</w:t>
                  </w:r>
                </w:p>
                <w:p w14:paraId="4AEAB53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（一）新建、扩建水上加油站、油库、制药、造纸、化工等严重污染水体的建设项目，或者改建增加排污量的建设项目；</w:t>
                  </w:r>
                </w:p>
                <w:p w14:paraId="6E23E4B4">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（二）水上运输剧毒化学品和国家规定禁止通过内河运输的其他危险化学品；</w:t>
                  </w:r>
                </w:p>
                <w:p w14:paraId="38B47E2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（三）使用毒鱼、炸鱼、电鱼等方法进行捕捞；</w:t>
                  </w:r>
                </w:p>
                <w:p w14:paraId="09F481F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（四）排放倾倒工业废渣、城镇垃圾、医疗垃圾和其他废弃物，或者填埋、贮存、堆放、弃置固体废弃物和其他污染物；</w:t>
                  </w:r>
                </w:p>
                <w:p w14:paraId="5A712F9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（五）使用剧毒和高残留农药，滥用化肥；</w:t>
                  </w:r>
                </w:p>
                <w:p w14:paraId="7D1D020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（六）投肥养鱼；</w:t>
                  </w:r>
                </w:p>
                <w:p w14:paraId="154F01C7">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（七）其他可能污染饮用水水体的行为。</w:t>
                  </w:r>
                </w:p>
              </w:tc>
              <w:tc>
                <w:tcPr>
                  <w:tcW w:w="543" w:type="pct"/>
                  <w:tcBorders>
                    <w:tl2br w:val="nil"/>
                    <w:tr2bl w:val="nil"/>
                  </w:tcBorders>
                  <w:noWrap w:val="0"/>
                  <w:vAlign w:val="center"/>
                </w:tcPr>
                <w:p w14:paraId="286EDA4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不涉及</w:t>
                  </w:r>
                </w:p>
              </w:tc>
            </w:tr>
            <w:tr w14:paraId="01E49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Borders>
                    <w:tl2br w:val="nil"/>
                    <w:tr2bl w:val="nil"/>
                  </w:tcBorders>
                  <w:noWrap w:val="0"/>
                  <w:vAlign w:val="center"/>
                </w:tcPr>
                <w:p w14:paraId="7BEBFC1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0"/>
                      <w:lang w:val="en-US" w:eastAsia="zh-CN" w:bidi="ar-SA"/>
                    </w:rPr>
                  </w:pPr>
                  <w:r>
                    <w:rPr>
                      <w:rFonts w:hint="eastAsia" w:ascii="Times New Roman" w:cs="Times New Roman"/>
                      <w:b w:val="0"/>
                      <w:bCs w:val="0"/>
                      <w:color w:val="auto"/>
                      <w:lang w:eastAsia="zh-CN"/>
                    </w:rPr>
                    <w:t>第十九条（二级保护区）</w:t>
                  </w:r>
                </w:p>
              </w:tc>
              <w:tc>
                <w:tcPr>
                  <w:tcW w:w="3847" w:type="pct"/>
                  <w:tcBorders>
                    <w:tl2br w:val="nil"/>
                    <w:tr2bl w:val="nil"/>
                  </w:tcBorders>
                  <w:noWrap w:val="0"/>
                  <w:vAlign w:val="center"/>
                </w:tcPr>
                <w:p w14:paraId="544312D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在饮用水水源二级保护区内，除第十八条规定的禁止行为外，还禁止下列行为：</w:t>
                  </w:r>
                </w:p>
                <w:p w14:paraId="37ECC3B1">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（一）设置排污口；</w:t>
                  </w:r>
                </w:p>
                <w:p w14:paraId="4D99F09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（二）新建、改建、扩建排放污染物的建设项目；</w:t>
                  </w:r>
                </w:p>
                <w:p w14:paraId="3B1450F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（三）设置畜禽养殖场、养殖小区；</w:t>
                  </w:r>
                </w:p>
                <w:p w14:paraId="7CD821B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（四）设置装卸垃圾、油类及其他有毒有害物品的码头；</w:t>
                  </w:r>
                </w:p>
                <w:p w14:paraId="6605785F">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（五）水上运输剧毒化学品及国家禁止运输的其他危险化学品；</w:t>
                  </w:r>
                </w:p>
                <w:p w14:paraId="35C801F1">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kern w:val="0"/>
                      <w:sz w:val="21"/>
                      <w:szCs w:val="20"/>
                      <w:lang w:val="en-US" w:eastAsia="zh-CN" w:bidi="ar-SA"/>
                    </w:rPr>
                  </w:pPr>
                  <w:r>
                    <w:rPr>
                      <w:rFonts w:hint="eastAsia" w:ascii="Times New Roman" w:cs="Times New Roman"/>
                      <w:b w:val="0"/>
                      <w:bCs w:val="0"/>
                      <w:color w:val="auto"/>
                      <w:lang w:eastAsia="zh-CN"/>
                    </w:rPr>
                    <w:t>（六）使用农药。</w:t>
                  </w:r>
                </w:p>
              </w:tc>
              <w:tc>
                <w:tcPr>
                  <w:tcW w:w="543" w:type="pct"/>
                  <w:tcBorders>
                    <w:tl2br w:val="nil"/>
                    <w:tr2bl w:val="nil"/>
                  </w:tcBorders>
                  <w:noWrap w:val="0"/>
                  <w:vAlign w:val="center"/>
                </w:tcPr>
                <w:p w14:paraId="3791DA44">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0"/>
                      <w:lang w:val="en-US" w:eastAsia="zh-CN" w:bidi="ar-SA"/>
                    </w:rPr>
                  </w:pPr>
                  <w:r>
                    <w:rPr>
                      <w:rFonts w:hint="eastAsia" w:ascii="Times New Roman" w:cs="Times New Roman"/>
                      <w:b w:val="0"/>
                      <w:bCs w:val="0"/>
                      <w:color w:val="auto"/>
                      <w:lang w:eastAsia="zh-CN"/>
                    </w:rPr>
                    <w:t>不涉及</w:t>
                  </w:r>
                </w:p>
              </w:tc>
            </w:tr>
            <w:tr w14:paraId="636E0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Borders>
                    <w:tl2br w:val="nil"/>
                    <w:tr2bl w:val="nil"/>
                  </w:tcBorders>
                  <w:noWrap w:val="0"/>
                  <w:vAlign w:val="center"/>
                </w:tcPr>
                <w:p w14:paraId="40ED3115">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第二十条（一级保护区）</w:t>
                  </w:r>
                </w:p>
              </w:tc>
              <w:tc>
                <w:tcPr>
                  <w:tcW w:w="3847" w:type="pct"/>
                  <w:tcBorders>
                    <w:tl2br w:val="nil"/>
                    <w:tr2bl w:val="nil"/>
                  </w:tcBorders>
                  <w:noWrap w:val="0"/>
                  <w:vAlign w:val="center"/>
                </w:tcPr>
                <w:p w14:paraId="0BABC65E">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（一）新建、改建、扩建与供水设施和保护水源无关的建设项目；</w:t>
                  </w:r>
                </w:p>
                <w:p w14:paraId="44E14F27">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（二）水上餐饮；</w:t>
                  </w:r>
                </w:p>
                <w:p w14:paraId="01F5BE8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（三）网箱养殖、旅游、游泳、垂钓。</w:t>
                  </w:r>
                </w:p>
              </w:tc>
              <w:tc>
                <w:tcPr>
                  <w:tcW w:w="543" w:type="pct"/>
                  <w:tcBorders>
                    <w:tl2br w:val="nil"/>
                    <w:tr2bl w:val="nil"/>
                  </w:tcBorders>
                  <w:noWrap w:val="0"/>
                  <w:vAlign w:val="center"/>
                </w:tcPr>
                <w:p w14:paraId="2154C19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b w:val="0"/>
                      <w:bCs w:val="0"/>
                      <w:color w:val="auto"/>
                      <w:lang w:eastAsia="zh-CN"/>
                    </w:rPr>
                  </w:pPr>
                  <w:r>
                    <w:rPr>
                      <w:rFonts w:hint="eastAsia" w:ascii="Times New Roman" w:cs="Times New Roman"/>
                      <w:b w:val="0"/>
                      <w:bCs w:val="0"/>
                      <w:color w:val="auto"/>
                      <w:lang w:eastAsia="zh-CN"/>
                    </w:rPr>
                    <w:t>不涉及</w:t>
                  </w:r>
                </w:p>
              </w:tc>
            </w:tr>
          </w:tbl>
          <w:p w14:paraId="540352E4">
            <w:pPr>
              <w:rPr>
                <w:rFonts w:hint="default"/>
                <w:color w:val="auto"/>
                <w:lang w:val="en-US" w:eastAsia="zh-CN"/>
              </w:rPr>
            </w:pPr>
          </w:p>
          <w:p w14:paraId="05FA5DE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8、项目与《湖南湘阴洋沙湖－东湖国家湿地公园规划》等符合性分析</w:t>
            </w:r>
          </w:p>
          <w:p w14:paraId="323089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湖南湘阴洋沙湖－东湖国家湿地公园规划》,该湿地公园划分恢复重建区、合理利用区，实行分区管理。其中合理利用区应当开展以生态展示、科普教育为主的宣教活动，可开展不损害湿地生态系统功能的生态体验及管理服务等活动。湿地公园禁止以下行为：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其他破坏湿地及其生态功能的活动。</w:t>
            </w:r>
          </w:p>
          <w:p w14:paraId="798653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本项目中“洋沙湖泵站”位于湖南湘阴洋沙湖-东湖国家级湿地公园合理利用区（附图7-2），该泵站</w:t>
            </w:r>
            <w:r>
              <w:rPr>
                <w:rFonts w:hint="eastAsia"/>
                <w:color w:val="auto"/>
                <w:sz w:val="24"/>
                <w:szCs w:val="24"/>
                <w:lang w:val="en-US" w:eastAsia="zh-CN"/>
              </w:rPr>
              <w:t>目的是在洪水期将水排入湘江，以保护周边居民的人身和财产安全，属于为防洪除涝工程，不属于</w:t>
            </w:r>
            <w:r>
              <w:rPr>
                <w:rFonts w:hint="eastAsia" w:ascii="宋体" w:hAnsi="宋体" w:cs="宋体"/>
                <w:b w:val="0"/>
                <w:bCs w:val="0"/>
                <w:color w:val="auto"/>
                <w:sz w:val="24"/>
                <w:szCs w:val="24"/>
                <w:lang w:val="en-US" w:eastAsia="zh-CN"/>
              </w:rPr>
              <w:t>湿地公园中禁止行为，同时</w:t>
            </w:r>
            <w:r>
              <w:rPr>
                <w:rFonts w:hint="eastAsia"/>
                <w:color w:val="auto"/>
                <w:sz w:val="24"/>
                <w:szCs w:val="24"/>
                <w:lang w:val="en-US" w:eastAsia="zh-CN"/>
              </w:rPr>
              <w:t>湖南省林业局已出函同意开展前期工作（附件9）。</w:t>
            </w:r>
          </w:p>
          <w:p w14:paraId="2BBAB8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eastAsia" w:ascii="宋体" w:hAnsi="宋体" w:cs="宋体"/>
                <w:b w:val="0"/>
                <w:bCs w:val="0"/>
                <w:color w:val="auto"/>
                <w:sz w:val="24"/>
                <w:szCs w:val="24"/>
                <w:lang w:val="en-US" w:eastAsia="zh-CN"/>
              </w:rPr>
              <w:t>因此本项目建设符合《湖南湘阴东湖－洋沙湖国家湿地公园规划》要求。</w:t>
            </w:r>
          </w:p>
          <w:p w14:paraId="2C234106">
            <w:pPr>
              <w:pStyle w:val="3"/>
              <w:keepNext/>
              <w:keepLines/>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auto"/>
              </w:rPr>
            </w:pPr>
            <w:r>
              <w:rPr>
                <w:rFonts w:hint="eastAsia" w:eastAsia="宋体" w:cs="Times New Roman"/>
                <w:color w:val="auto"/>
                <w:lang w:val="en-US" w:eastAsia="zh-CN"/>
              </w:rPr>
              <w:t>9</w:t>
            </w:r>
            <w:r>
              <w:rPr>
                <w:rFonts w:hint="default" w:ascii="Times New Roman" w:hAnsi="Times New Roman" w:eastAsia="宋体" w:cs="Times New Roman"/>
                <w:color w:val="auto"/>
              </w:rPr>
              <w:t>、与“三线一单”相符性分析</w:t>
            </w:r>
          </w:p>
          <w:p w14:paraId="76C3DF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eastAsia="zh-CN"/>
              </w:rPr>
            </w:pPr>
            <w:r>
              <w:rPr>
                <w:rFonts w:hint="default" w:ascii="宋体" w:hAnsi="宋体" w:eastAsia="宋体" w:cs="宋体"/>
                <w:b w:val="0"/>
                <w:bCs w:val="0"/>
                <w:color w:val="auto"/>
                <w:sz w:val="24"/>
                <w:szCs w:val="24"/>
                <w:lang w:eastAsia="zh-CN"/>
              </w:rPr>
              <w:t>根据《关于实施岳阳市“三线一单”生态环境分区管控的意见》（</w:t>
            </w:r>
            <w:r>
              <w:rPr>
                <w:rFonts w:hint="eastAsia" w:ascii="宋体" w:hAnsi="宋体" w:cs="宋体"/>
                <w:b w:val="0"/>
                <w:bCs w:val="0"/>
                <w:color w:val="auto"/>
                <w:sz w:val="24"/>
                <w:szCs w:val="24"/>
                <w:lang w:eastAsia="zh-CN"/>
              </w:rPr>
              <w:t>岳</w:t>
            </w:r>
            <w:r>
              <w:rPr>
                <w:rFonts w:hint="default" w:ascii="宋体" w:hAnsi="宋体" w:eastAsia="宋体" w:cs="宋体"/>
                <w:b w:val="0"/>
                <w:bCs w:val="0"/>
                <w:color w:val="auto"/>
                <w:sz w:val="24"/>
                <w:szCs w:val="24"/>
                <w:lang w:eastAsia="zh-CN"/>
              </w:rPr>
              <w:t>政发〔202</w:t>
            </w:r>
            <w:r>
              <w:rPr>
                <w:rFonts w:hint="eastAsia" w:ascii="宋体" w:hAnsi="宋体" w:cs="宋体"/>
                <w:b w:val="0"/>
                <w:bCs w:val="0"/>
                <w:color w:val="auto"/>
                <w:sz w:val="24"/>
                <w:szCs w:val="24"/>
                <w:lang w:val="en-US" w:eastAsia="zh-CN"/>
              </w:rPr>
              <w:t>1</w:t>
            </w:r>
            <w:r>
              <w:rPr>
                <w:rFonts w:hint="default"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default" w:ascii="宋体" w:hAnsi="宋体" w:eastAsia="宋体" w:cs="宋体"/>
                <w:b w:val="0"/>
                <w:bCs w:val="0"/>
                <w:color w:val="auto"/>
                <w:sz w:val="24"/>
                <w:szCs w:val="24"/>
                <w:lang w:eastAsia="zh-CN"/>
              </w:rPr>
              <w:t>号），将全市行政区域从生态环境保护角度划分为优先保护、重点管控和一般管控三类环境管控单元。</w:t>
            </w:r>
          </w:p>
          <w:p w14:paraId="305FB1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eastAsia="zh-CN"/>
              </w:rPr>
            </w:pPr>
            <w:r>
              <w:rPr>
                <w:rFonts w:hint="default" w:ascii="宋体" w:hAnsi="宋体" w:eastAsia="宋体" w:cs="宋体"/>
                <w:b w:val="0"/>
                <w:bCs w:val="0"/>
                <w:color w:val="auto"/>
                <w:sz w:val="24"/>
                <w:szCs w:val="24"/>
                <w:lang w:eastAsia="zh-CN"/>
              </w:rPr>
              <w:t>优先保护单元</w:t>
            </w:r>
            <w:r>
              <w:rPr>
                <w:rFonts w:hint="eastAsia" w:ascii="宋体" w:hAnsi="宋体" w:cs="宋体"/>
                <w:b w:val="0"/>
                <w:bCs w:val="0"/>
                <w:color w:val="auto"/>
                <w:sz w:val="24"/>
                <w:szCs w:val="24"/>
                <w:lang w:eastAsia="zh-CN"/>
              </w:rPr>
              <w:t>：</w:t>
            </w:r>
            <w:r>
              <w:rPr>
                <w:rFonts w:hint="default" w:ascii="宋体" w:hAnsi="宋体" w:eastAsia="宋体" w:cs="宋体"/>
                <w:b w:val="0"/>
                <w:bCs w:val="0"/>
                <w:color w:val="auto"/>
                <w:sz w:val="24"/>
                <w:szCs w:val="24"/>
                <w:lang w:eastAsia="zh-CN"/>
              </w:rPr>
              <w:t>是指以生态环境保护为主的区域</w:t>
            </w:r>
            <w:r>
              <w:rPr>
                <w:rFonts w:hint="eastAsia" w:ascii="宋体" w:hAnsi="宋体" w:cs="宋体"/>
                <w:b w:val="0"/>
                <w:bCs w:val="0"/>
                <w:color w:val="auto"/>
                <w:sz w:val="24"/>
                <w:szCs w:val="24"/>
                <w:lang w:eastAsia="zh-CN"/>
              </w:rPr>
              <w:t>，全市优先保护单元18个</w:t>
            </w:r>
            <w:r>
              <w:rPr>
                <w:rFonts w:hint="default" w:ascii="宋体" w:hAnsi="宋体" w:eastAsia="宋体" w:cs="宋体"/>
                <w:b w:val="0"/>
                <w:bCs w:val="0"/>
                <w:color w:val="auto"/>
                <w:sz w:val="24"/>
                <w:szCs w:val="24"/>
                <w:lang w:eastAsia="zh-CN"/>
              </w:rPr>
              <w:t>，主要包括各类生态保护地、饮用水源保护区、环境空气一类功能区、永久基本农田保护区等。</w:t>
            </w:r>
          </w:p>
          <w:p w14:paraId="549A2B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eastAsia="zh-CN"/>
              </w:rPr>
            </w:pPr>
            <w:r>
              <w:rPr>
                <w:rFonts w:hint="default" w:ascii="宋体" w:hAnsi="宋体" w:eastAsia="宋体" w:cs="宋体"/>
                <w:b w:val="0"/>
                <w:bCs w:val="0"/>
                <w:color w:val="auto"/>
                <w:sz w:val="24"/>
                <w:szCs w:val="24"/>
                <w:lang w:eastAsia="zh-CN"/>
              </w:rPr>
              <w:t>重点管控单元</w:t>
            </w:r>
            <w:r>
              <w:rPr>
                <w:rFonts w:hint="eastAsia" w:ascii="宋体" w:hAnsi="宋体" w:cs="宋体"/>
                <w:b w:val="0"/>
                <w:bCs w:val="0"/>
                <w:color w:val="auto"/>
                <w:sz w:val="24"/>
                <w:szCs w:val="24"/>
                <w:lang w:eastAsia="zh-CN"/>
              </w:rPr>
              <w:t>：</w:t>
            </w:r>
            <w:r>
              <w:rPr>
                <w:rFonts w:hint="default" w:ascii="宋体" w:hAnsi="宋体" w:eastAsia="宋体" w:cs="宋体"/>
                <w:b w:val="0"/>
                <w:bCs w:val="0"/>
                <w:color w:val="auto"/>
                <w:sz w:val="24"/>
                <w:szCs w:val="24"/>
                <w:lang w:eastAsia="zh-CN"/>
              </w:rPr>
              <w:t>指涉及水、大气、土壤、自然资源等资源环境要素重点管控的区域，</w:t>
            </w:r>
            <w:r>
              <w:rPr>
                <w:rFonts w:hint="eastAsia" w:ascii="宋体" w:hAnsi="宋体" w:cs="宋体"/>
                <w:b w:val="0"/>
                <w:bCs w:val="0"/>
                <w:color w:val="auto"/>
                <w:sz w:val="24"/>
                <w:szCs w:val="24"/>
                <w:lang w:eastAsia="zh-CN"/>
              </w:rPr>
              <w:t>全市重点管控单元31个（其中包含全市11个省级以上产业园区），</w:t>
            </w:r>
            <w:r>
              <w:rPr>
                <w:rFonts w:hint="default" w:ascii="宋体" w:hAnsi="宋体" w:eastAsia="宋体" w:cs="宋体"/>
                <w:b w:val="0"/>
                <w:bCs w:val="0"/>
                <w:color w:val="auto"/>
                <w:sz w:val="24"/>
                <w:szCs w:val="24"/>
                <w:lang w:eastAsia="zh-CN"/>
              </w:rPr>
              <w:t>主要包括城镇规划区、省级以上产业园和开发强度大、污染物排放强度高的区域等。</w:t>
            </w:r>
          </w:p>
          <w:p w14:paraId="743BB7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eastAsia="zh-CN"/>
              </w:rPr>
            </w:pPr>
            <w:r>
              <w:rPr>
                <w:rFonts w:hint="default" w:ascii="宋体" w:hAnsi="宋体" w:eastAsia="宋体" w:cs="宋体"/>
                <w:b w:val="0"/>
                <w:bCs w:val="0"/>
                <w:color w:val="auto"/>
                <w:sz w:val="24"/>
                <w:szCs w:val="24"/>
                <w:lang w:eastAsia="zh-CN"/>
              </w:rPr>
              <w:t>一般管控单元</w:t>
            </w:r>
            <w:r>
              <w:rPr>
                <w:rFonts w:hint="eastAsia" w:ascii="宋体" w:hAnsi="宋体" w:cs="宋体"/>
                <w:b w:val="0"/>
                <w:bCs w:val="0"/>
                <w:color w:val="auto"/>
                <w:sz w:val="24"/>
                <w:szCs w:val="24"/>
                <w:lang w:eastAsia="zh-CN"/>
              </w:rPr>
              <w:t>：</w:t>
            </w:r>
            <w:r>
              <w:rPr>
                <w:rFonts w:hint="default" w:ascii="宋体" w:hAnsi="宋体" w:eastAsia="宋体" w:cs="宋体"/>
                <w:b w:val="0"/>
                <w:bCs w:val="0"/>
                <w:color w:val="auto"/>
                <w:sz w:val="24"/>
                <w:szCs w:val="24"/>
                <w:lang w:eastAsia="zh-CN"/>
              </w:rPr>
              <w:t>指优先保护单元和重点管控单元之外的其他区域。全市共划定</w:t>
            </w:r>
            <w:r>
              <w:rPr>
                <w:rFonts w:hint="eastAsia" w:ascii="宋体" w:hAnsi="宋体" w:cs="宋体"/>
                <w:b w:val="0"/>
                <w:bCs w:val="0"/>
                <w:color w:val="auto"/>
                <w:sz w:val="24"/>
                <w:szCs w:val="24"/>
                <w:lang w:val="en-US" w:eastAsia="zh-CN"/>
              </w:rPr>
              <w:t>10</w:t>
            </w:r>
            <w:r>
              <w:rPr>
                <w:rFonts w:hint="default" w:ascii="宋体" w:hAnsi="宋体" w:eastAsia="宋体" w:cs="宋体"/>
                <w:b w:val="0"/>
                <w:bCs w:val="0"/>
                <w:color w:val="auto"/>
                <w:sz w:val="24"/>
                <w:szCs w:val="24"/>
                <w:lang w:eastAsia="zh-CN"/>
              </w:rPr>
              <w:t>个环境管控单元，</w:t>
            </w:r>
            <w:r>
              <w:rPr>
                <w:rFonts w:hint="eastAsia" w:ascii="宋体" w:hAnsi="宋体" w:cs="宋体"/>
                <w:b w:val="0"/>
                <w:bCs w:val="0"/>
                <w:color w:val="auto"/>
                <w:sz w:val="24"/>
                <w:szCs w:val="24"/>
                <w:lang w:eastAsia="zh-CN"/>
              </w:rPr>
              <w:t>执行区域生态环境保护的基本要求，重点加强农业、生活等领域污染治理。</w:t>
            </w:r>
          </w:p>
          <w:p w14:paraId="6795DD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cs="宋体"/>
                <w:b w:val="0"/>
                <w:bCs w:val="0"/>
                <w:color w:val="auto"/>
                <w:sz w:val="24"/>
                <w:szCs w:val="24"/>
                <w:lang w:eastAsia="zh-CN"/>
              </w:rPr>
            </w:pPr>
            <w:r>
              <w:rPr>
                <w:rFonts w:hint="eastAsia" w:ascii="宋体" w:hAnsi="宋体" w:cs="宋体"/>
                <w:b/>
                <w:bCs/>
                <w:color w:val="auto"/>
                <w:sz w:val="24"/>
                <w:szCs w:val="24"/>
                <w:lang w:eastAsia="zh-CN"/>
              </w:rPr>
              <w:t>分区环境管控要求</w:t>
            </w:r>
            <w:r>
              <w:rPr>
                <w:rFonts w:hint="eastAsia" w:ascii="宋体" w:hAnsi="宋体" w:cs="宋体"/>
                <w:b w:val="0"/>
                <w:bCs w:val="0"/>
                <w:color w:val="auto"/>
                <w:sz w:val="24"/>
                <w:szCs w:val="24"/>
                <w:lang w:eastAsia="zh-CN"/>
              </w:rPr>
              <w:t>：优先保护单元应依法禁止或限制大规模、高强度的工业和城镇建设，在功能受损的优先保护单元优先开展生态保护修复活动，恢复生态系统服务功能。重点管控单元应优化空间布局，加强污染物排放控制和环境风险防控，不断提升资源利用效率，解决生态环境质量不达标、生态环境风险高等问题。一般管控单元主要落实生态环境保护基本要求。</w:t>
            </w:r>
          </w:p>
          <w:p w14:paraId="324A26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本项目的工程内容分别位于不同的管控单元，部分属于优先保护（管控）单元，部分属于重点管控单元，还有部分属于一般管控单元（见附图</w:t>
            </w:r>
            <w:r>
              <w:rPr>
                <w:rFonts w:hint="eastAsia" w:ascii="宋体" w:hAnsi="宋体" w:cs="宋体"/>
                <w:b w:val="0"/>
                <w:bCs w:val="0"/>
                <w:color w:val="auto"/>
                <w:sz w:val="24"/>
                <w:szCs w:val="24"/>
                <w:lang w:val="en-US" w:eastAsia="zh-CN"/>
              </w:rPr>
              <w:t>9</w:t>
            </w:r>
            <w:r>
              <w:rPr>
                <w:rFonts w:hint="eastAsia" w:ascii="宋体" w:hAnsi="宋体" w:cs="宋体"/>
                <w:b w:val="0"/>
                <w:bCs w:val="0"/>
                <w:color w:val="auto"/>
                <w:sz w:val="24"/>
                <w:szCs w:val="24"/>
                <w:lang w:eastAsia="zh-CN"/>
              </w:rPr>
              <w:t>），本项目属于防洪除涝工程，不属于分区环境管控中的禁止和限制类，因此符合“岳</w:t>
            </w:r>
            <w:r>
              <w:rPr>
                <w:rFonts w:hint="default" w:ascii="宋体" w:hAnsi="宋体" w:eastAsia="宋体" w:cs="宋体"/>
                <w:b w:val="0"/>
                <w:bCs w:val="0"/>
                <w:color w:val="auto"/>
                <w:sz w:val="24"/>
                <w:szCs w:val="24"/>
                <w:lang w:eastAsia="zh-CN"/>
              </w:rPr>
              <w:t>政发〔202</w:t>
            </w:r>
            <w:r>
              <w:rPr>
                <w:rFonts w:hint="eastAsia" w:ascii="宋体" w:hAnsi="宋体" w:cs="宋体"/>
                <w:b w:val="0"/>
                <w:bCs w:val="0"/>
                <w:color w:val="auto"/>
                <w:sz w:val="24"/>
                <w:szCs w:val="24"/>
                <w:lang w:val="en-US" w:eastAsia="zh-CN"/>
              </w:rPr>
              <w:t>1</w:t>
            </w:r>
            <w:r>
              <w:rPr>
                <w:rFonts w:hint="default"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default" w:ascii="宋体" w:hAnsi="宋体" w:eastAsia="宋体" w:cs="宋体"/>
                <w:b w:val="0"/>
                <w:bCs w:val="0"/>
                <w:color w:val="auto"/>
                <w:sz w:val="24"/>
                <w:szCs w:val="24"/>
                <w:lang w:eastAsia="zh-CN"/>
              </w:rPr>
              <w:t>号</w:t>
            </w:r>
            <w:r>
              <w:rPr>
                <w:rFonts w:hint="eastAsia" w:ascii="宋体" w:hAnsi="宋体" w:cs="宋体"/>
                <w:b w:val="0"/>
                <w:bCs w:val="0"/>
                <w:color w:val="auto"/>
                <w:sz w:val="24"/>
                <w:szCs w:val="24"/>
                <w:lang w:eastAsia="zh-CN"/>
              </w:rPr>
              <w:t>”分区管控的要求。</w:t>
            </w:r>
          </w:p>
          <w:p w14:paraId="4A7033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本项目位置，根据“岳政发〔2021〕2号”分别对应分析如下：</w:t>
            </w:r>
          </w:p>
          <w:p w14:paraId="321F3D7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2</w:t>
            </w:r>
            <w:r>
              <w:rPr>
                <w:rFonts w:hint="default"/>
                <w:b/>
                <w:bCs/>
                <w:color w:val="auto"/>
                <w:sz w:val="21"/>
                <w:szCs w:val="21"/>
                <w:lang w:val="en-US" w:eastAsia="zh-CN"/>
              </w:rPr>
              <w:t xml:space="preserve">  </w:t>
            </w:r>
            <w:r>
              <w:rPr>
                <w:rFonts w:hint="eastAsia"/>
                <w:b/>
                <w:bCs/>
                <w:color w:val="auto"/>
                <w:sz w:val="21"/>
                <w:szCs w:val="21"/>
                <w:lang w:val="en-US" w:eastAsia="zh-CN"/>
              </w:rPr>
              <w:t>项目</w:t>
            </w:r>
            <w:r>
              <w:rPr>
                <w:rFonts w:hint="default"/>
                <w:b/>
                <w:bCs/>
                <w:color w:val="auto"/>
                <w:sz w:val="21"/>
                <w:szCs w:val="21"/>
                <w:lang w:val="en-US" w:eastAsia="zh-CN"/>
              </w:rPr>
              <w:t>与</w:t>
            </w:r>
            <w:r>
              <w:rPr>
                <w:rFonts w:hint="eastAsia"/>
                <w:b/>
                <w:bCs/>
                <w:color w:val="auto"/>
                <w:sz w:val="21"/>
                <w:szCs w:val="21"/>
                <w:lang w:val="en-US" w:eastAsia="zh-CN"/>
              </w:rPr>
              <w:t>生态环境准入清单</w:t>
            </w:r>
            <w:r>
              <w:rPr>
                <w:rFonts w:hint="default"/>
                <w:b/>
                <w:bCs/>
                <w:color w:val="auto"/>
                <w:sz w:val="21"/>
                <w:szCs w:val="21"/>
                <w:lang w:val="en-US" w:eastAsia="zh-CN"/>
              </w:rPr>
              <w:t>的相符性分析</w:t>
            </w:r>
            <w:r>
              <w:rPr>
                <w:rFonts w:hint="eastAsia"/>
                <w:b/>
                <w:bCs/>
                <w:color w:val="auto"/>
                <w:sz w:val="21"/>
                <w:szCs w:val="21"/>
                <w:lang w:val="en-US" w:eastAsia="zh-CN"/>
              </w:rPr>
              <w:t>（重点管控单元）</w:t>
            </w:r>
          </w:p>
          <w:tbl>
            <w:tblPr>
              <w:tblStyle w:val="10"/>
              <w:tblW w:w="4995"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5236"/>
              <w:gridCol w:w="1195"/>
              <w:gridCol w:w="755"/>
            </w:tblGrid>
            <w:tr w14:paraId="43241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6" w:type="pct"/>
                  <w:gridSpan w:val="2"/>
                  <w:tcBorders>
                    <w:tl2br w:val="nil"/>
                    <w:tr2bl w:val="nil"/>
                  </w:tcBorders>
                  <w:noWrap w:val="0"/>
                  <w:vAlign w:val="center"/>
                </w:tcPr>
                <w:p w14:paraId="0863DD5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文件要求</w:t>
                  </w:r>
                  <w:r>
                    <w:rPr>
                      <w:rFonts w:hint="eastAsia" w:ascii="Times New Roman" w:cs="Times New Roman"/>
                      <w:b/>
                      <w:bCs/>
                      <w:color w:val="auto"/>
                      <w:lang w:eastAsia="zh-CN"/>
                    </w:rPr>
                    <w:t>（鹤龙湖镇、文星镇）</w:t>
                  </w:r>
                </w:p>
              </w:tc>
              <w:tc>
                <w:tcPr>
                  <w:tcW w:w="737" w:type="pct"/>
                  <w:tcBorders>
                    <w:tl2br w:val="nil"/>
                    <w:tr2bl w:val="nil"/>
                  </w:tcBorders>
                  <w:noWrap w:val="0"/>
                  <w:vAlign w:val="center"/>
                </w:tcPr>
                <w:p w14:paraId="1486089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本项目情况</w:t>
                  </w:r>
                </w:p>
              </w:tc>
              <w:tc>
                <w:tcPr>
                  <w:tcW w:w="465" w:type="pct"/>
                  <w:tcBorders>
                    <w:tl2br w:val="nil"/>
                    <w:tr2bl w:val="nil"/>
                  </w:tcBorders>
                  <w:noWrap w:val="0"/>
                  <w:vAlign w:val="center"/>
                </w:tcPr>
                <w:p w14:paraId="47E2C72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14:paraId="16D22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tl2br w:val="nil"/>
                    <w:tr2bl w:val="nil"/>
                  </w:tcBorders>
                  <w:noWrap w:val="0"/>
                  <w:vAlign w:val="center"/>
                </w:tcPr>
                <w:p w14:paraId="4699CB65">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231" w:type="pct"/>
                  <w:tcBorders>
                    <w:tl2br w:val="nil"/>
                    <w:tr2bl w:val="nil"/>
                  </w:tcBorders>
                  <w:noWrap w:val="0"/>
                  <w:vAlign w:val="center"/>
                </w:tcPr>
                <w:p w14:paraId="6359BC1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1.1 </w:t>
                  </w:r>
                  <w:r>
                    <w:rPr>
                      <w:rFonts w:hint="eastAsia" w:ascii="Times New Roman" w:cs="Times New Roman"/>
                      <w:color w:val="auto"/>
                      <w:lang w:eastAsia="zh-CN"/>
                    </w:rPr>
                    <w:t>严格执行养殖业</w:t>
                  </w:r>
                  <w:r>
                    <w:rPr>
                      <w:rFonts w:hint="eastAsia" w:ascii="Times New Roman" w:cs="Times New Roman"/>
                      <w:color w:val="auto"/>
                      <w:lang w:val="en-US" w:eastAsia="zh-CN"/>
                    </w:rPr>
                    <w:t>......</w:t>
                  </w:r>
                  <w:r>
                    <w:rPr>
                      <w:rFonts w:hint="default" w:ascii="Times New Roman" w:hAnsi="Times New Roman" w:eastAsia="宋体" w:cs="Times New Roman"/>
                      <w:color w:val="auto"/>
                    </w:rPr>
                    <w:t>，</w:t>
                  </w:r>
                </w:p>
                <w:p w14:paraId="75E333E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1.2 </w:t>
                  </w:r>
                  <w:r>
                    <w:rPr>
                      <w:rFonts w:hint="eastAsia" w:ascii="Times New Roman" w:cs="Times New Roman"/>
                      <w:color w:val="auto"/>
                      <w:lang w:eastAsia="zh-CN"/>
                    </w:rPr>
                    <w:t>禁止露天焚烧垃圾</w:t>
                  </w:r>
                  <w:r>
                    <w:rPr>
                      <w:rFonts w:hint="default" w:ascii="Times New Roman" w:hAnsi="Times New Roman" w:eastAsia="宋体" w:cs="Times New Roman"/>
                      <w:color w:val="auto"/>
                    </w:rPr>
                    <w:t>；</w:t>
                  </w:r>
                  <w:r>
                    <w:rPr>
                      <w:rFonts w:hint="eastAsia" w:ascii="Times New Roman" w:cs="Times New Roman"/>
                      <w:color w:val="auto"/>
                      <w:lang w:val="en-US" w:eastAsia="zh-CN"/>
                    </w:rPr>
                    <w:t>.......</w:t>
                  </w:r>
                </w:p>
              </w:tc>
              <w:tc>
                <w:tcPr>
                  <w:tcW w:w="737" w:type="pct"/>
                  <w:tcBorders>
                    <w:tl2br w:val="nil"/>
                    <w:tr2bl w:val="nil"/>
                  </w:tcBorders>
                  <w:noWrap w:val="0"/>
                  <w:vAlign w:val="center"/>
                </w:tcPr>
                <w:p w14:paraId="566A2E8F">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221B17E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5296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65" w:type="pct"/>
                  <w:vMerge w:val="restart"/>
                  <w:tcBorders>
                    <w:tl2br w:val="nil"/>
                    <w:tr2bl w:val="nil"/>
                  </w:tcBorders>
                  <w:noWrap w:val="0"/>
                  <w:vAlign w:val="center"/>
                </w:tcPr>
                <w:p w14:paraId="489A822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231" w:type="pct"/>
                  <w:tcBorders>
                    <w:tl2br w:val="nil"/>
                    <w:tr2bl w:val="nil"/>
                  </w:tcBorders>
                  <w:noWrap w:val="0"/>
                  <w:vAlign w:val="center"/>
                </w:tcPr>
                <w:p w14:paraId="0D3EF251">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color w:val="auto"/>
                      <w:lang w:val="en-US" w:eastAsia="zh-CN"/>
                    </w:rPr>
                  </w:pPr>
                  <w:r>
                    <w:rPr>
                      <w:rFonts w:hint="default" w:ascii="Times New Roman" w:hAnsi="Times New Roman" w:eastAsia="宋体" w:cs="Times New Roman"/>
                      <w:color w:val="auto"/>
                    </w:rPr>
                    <w:t>2.</w:t>
                  </w:r>
                  <w:r>
                    <w:rPr>
                      <w:rFonts w:hint="eastAsia" w:ascii="Times New Roman" w:cs="Times New Roman"/>
                      <w:color w:val="auto"/>
                      <w:lang w:val="en-US" w:eastAsia="zh-CN"/>
                    </w:rPr>
                    <w:t>1</w:t>
                  </w:r>
                  <w:r>
                    <w:rPr>
                      <w:rFonts w:hint="eastAsia" w:ascii="Times New Roman" w:cs="Times New Roman"/>
                      <w:color w:val="auto"/>
                      <w:lang w:eastAsia="zh-CN"/>
                    </w:rPr>
                    <w:t>加强化肥、农药</w:t>
                  </w:r>
                  <w:r>
                    <w:rPr>
                      <w:rFonts w:hint="eastAsia" w:ascii="Times New Roman" w:cs="Times New Roman"/>
                      <w:color w:val="auto"/>
                      <w:lang w:val="en-US" w:eastAsia="zh-CN"/>
                    </w:rPr>
                    <w:t>......</w:t>
                  </w:r>
                </w:p>
                <w:p w14:paraId="6D47DF7B">
                  <w:pPr>
                    <w:rPr>
                      <w:rFonts w:hint="eastAsia" w:cs="Times New Roman"/>
                      <w:color w:val="auto"/>
                      <w:lang w:val="en-US" w:eastAsia="zh-CN"/>
                    </w:rPr>
                  </w:pPr>
                  <w:r>
                    <w:rPr>
                      <w:rFonts w:hint="eastAsia" w:cs="Times New Roman"/>
                      <w:color w:val="auto"/>
                      <w:lang w:val="en-US" w:eastAsia="zh-CN"/>
                    </w:rPr>
                    <w:t>2.2 禁止秸秆焚烧.......</w:t>
                  </w:r>
                </w:p>
                <w:p w14:paraId="778D7BE5">
                  <w:pPr>
                    <w:rPr>
                      <w:rFonts w:hint="eastAsia" w:cs="Times New Roman"/>
                      <w:color w:val="auto"/>
                      <w:lang w:val="en-US" w:eastAsia="zh-CN"/>
                    </w:rPr>
                  </w:pPr>
                  <w:r>
                    <w:rPr>
                      <w:rFonts w:hint="eastAsia" w:cs="Times New Roman"/>
                      <w:color w:val="auto"/>
                      <w:lang w:val="en-US" w:eastAsia="zh-CN"/>
                    </w:rPr>
                    <w:t>2.3 强化配套，加快完善乡村两级垃圾处理......</w:t>
                  </w:r>
                </w:p>
                <w:p w14:paraId="5ECB9392">
                  <w:pPr>
                    <w:rPr>
                      <w:rFonts w:hint="eastAsia" w:cs="Times New Roman"/>
                      <w:color w:val="auto"/>
                      <w:lang w:val="en-US" w:eastAsia="zh-CN"/>
                    </w:rPr>
                  </w:pPr>
                  <w:r>
                    <w:rPr>
                      <w:rFonts w:hint="eastAsia" w:cs="Times New Roman"/>
                      <w:color w:val="auto"/>
                      <w:lang w:val="en-US" w:eastAsia="zh-CN"/>
                    </w:rPr>
                    <w:t>2.4 畜禽养殖....</w:t>
                  </w:r>
                </w:p>
                <w:p w14:paraId="7B23ECE1">
                  <w:pPr>
                    <w:rPr>
                      <w:rFonts w:hint="eastAsia" w:cs="Times New Roman"/>
                      <w:color w:val="auto"/>
                      <w:lang w:val="en-US" w:eastAsia="zh-CN"/>
                    </w:rPr>
                  </w:pPr>
                  <w:r>
                    <w:rPr>
                      <w:rFonts w:hint="eastAsia" w:cs="Times New Roman"/>
                      <w:color w:val="auto"/>
                      <w:lang w:val="en-US" w:eastAsia="zh-CN"/>
                    </w:rPr>
                    <w:t>2.5 严格规范兽药、饲料....</w:t>
                  </w:r>
                </w:p>
                <w:p w14:paraId="6BAB66B4">
                  <w:pPr>
                    <w:rPr>
                      <w:rFonts w:hint="default" w:cs="Times New Roman"/>
                      <w:color w:val="auto"/>
                      <w:lang w:val="en-US" w:eastAsia="zh-CN"/>
                    </w:rPr>
                  </w:pPr>
                  <w:r>
                    <w:rPr>
                      <w:rFonts w:hint="eastAsia" w:cs="Times New Roman"/>
                      <w:color w:val="auto"/>
                      <w:lang w:val="en-US" w:eastAsia="zh-CN"/>
                    </w:rPr>
                    <w:t>2.6 畜禽粪污污染.....</w:t>
                  </w:r>
                </w:p>
              </w:tc>
              <w:tc>
                <w:tcPr>
                  <w:tcW w:w="737" w:type="pct"/>
                  <w:tcBorders>
                    <w:tl2br w:val="nil"/>
                    <w:tr2bl w:val="nil"/>
                  </w:tcBorders>
                  <w:noWrap w:val="0"/>
                  <w:vAlign w:val="center"/>
                </w:tcPr>
                <w:p w14:paraId="2D2339B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336E56F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7CFE7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vMerge w:val="continue"/>
                  <w:tcBorders>
                    <w:tl2br w:val="nil"/>
                    <w:tr2bl w:val="nil"/>
                  </w:tcBorders>
                  <w:noWrap w:val="0"/>
                  <w:vAlign w:val="center"/>
                </w:tcPr>
                <w:p w14:paraId="6CE2E920">
                  <w:pPr>
                    <w:rPr>
                      <w:color w:val="auto"/>
                    </w:rPr>
                  </w:pPr>
                </w:p>
              </w:tc>
              <w:tc>
                <w:tcPr>
                  <w:tcW w:w="3231" w:type="pct"/>
                  <w:tcBorders>
                    <w:tl2br w:val="nil"/>
                    <w:tr2bl w:val="nil"/>
                  </w:tcBorders>
                  <w:noWrap w:val="0"/>
                  <w:vAlign w:val="center"/>
                </w:tcPr>
                <w:p w14:paraId="0902B29D">
                  <w:pPr>
                    <w:rPr>
                      <w:rFonts w:hint="eastAsia" w:cs="Times New Roman"/>
                      <w:color w:val="auto"/>
                      <w:lang w:val="en-US" w:eastAsia="zh-CN"/>
                    </w:rPr>
                  </w:pPr>
                  <w:r>
                    <w:rPr>
                      <w:rFonts w:hint="eastAsia" w:cs="Times New Roman"/>
                      <w:color w:val="auto"/>
                      <w:lang w:val="en-US" w:eastAsia="zh-CN"/>
                    </w:rPr>
                    <w:t>2.7 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w:t>
                  </w:r>
                </w:p>
                <w:p w14:paraId="467D9126">
                  <w:pPr>
                    <w:rPr>
                      <w:rFonts w:hint="eastAsia" w:cs="Times New Roman"/>
                      <w:color w:val="auto"/>
                      <w:lang w:val="en-US" w:eastAsia="zh-CN"/>
                    </w:rPr>
                  </w:pPr>
                  <w:r>
                    <w:rPr>
                      <w:rFonts w:hint="eastAsia" w:cs="Times New Roman"/>
                      <w:color w:val="auto"/>
                      <w:lang w:val="en-US" w:eastAsia="zh-CN"/>
                    </w:rPr>
                    <w:t>渣土运输车辆全部采取密闭措施，对重点建筑施工现场安装视频，实施在线监管。推行道路机械化清扫等低尘作业方式。各种煤堆、料堆应实现封闭储存或建设防风抑尘设施。</w:t>
                  </w:r>
                </w:p>
              </w:tc>
              <w:tc>
                <w:tcPr>
                  <w:tcW w:w="737" w:type="pct"/>
                  <w:tcBorders>
                    <w:tl2br w:val="nil"/>
                    <w:tr2bl w:val="nil"/>
                  </w:tcBorders>
                  <w:noWrap w:val="0"/>
                  <w:vAlign w:val="center"/>
                </w:tcPr>
                <w:p w14:paraId="769A232A">
                  <w:pPr>
                    <w:rPr>
                      <w:rFonts w:hint="eastAsia" w:cs="Times New Roman"/>
                      <w:color w:val="auto"/>
                      <w:lang w:val="en-US" w:eastAsia="zh-CN"/>
                    </w:rPr>
                  </w:pPr>
                  <w:r>
                    <w:rPr>
                      <w:rFonts w:hint="eastAsia" w:cs="Times New Roman"/>
                      <w:color w:val="auto"/>
                      <w:lang w:val="en-US" w:eastAsia="zh-CN"/>
                    </w:rPr>
                    <w:t>项目施工严格按照要求执行</w:t>
                  </w:r>
                </w:p>
              </w:tc>
              <w:tc>
                <w:tcPr>
                  <w:tcW w:w="465" w:type="pct"/>
                  <w:tcBorders>
                    <w:tl2br w:val="nil"/>
                    <w:tr2bl w:val="nil"/>
                  </w:tcBorders>
                  <w:noWrap w:val="0"/>
                  <w:vAlign w:val="center"/>
                </w:tcPr>
                <w:p w14:paraId="54B20957">
                  <w:pPr>
                    <w:rPr>
                      <w:rFonts w:hint="eastAsia" w:cs="Times New Roman"/>
                      <w:color w:val="auto"/>
                      <w:lang w:val="en-US" w:eastAsia="zh-CN"/>
                    </w:rPr>
                  </w:pPr>
                  <w:r>
                    <w:rPr>
                      <w:rFonts w:hint="default" w:ascii="Times New Roman" w:hAnsi="Times New Roman" w:eastAsia="宋体" w:cs="Times New Roman"/>
                      <w:color w:val="auto"/>
                    </w:rPr>
                    <w:t>符合</w:t>
                  </w:r>
                </w:p>
              </w:tc>
            </w:tr>
            <w:tr w14:paraId="5DEE3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tl2br w:val="nil"/>
                    <w:tr2bl w:val="nil"/>
                  </w:tcBorders>
                  <w:noWrap w:val="0"/>
                  <w:vAlign w:val="center"/>
                </w:tcPr>
                <w:p w14:paraId="41DD9E3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231" w:type="pct"/>
                  <w:tcBorders>
                    <w:tl2br w:val="nil"/>
                    <w:tr2bl w:val="nil"/>
                  </w:tcBorders>
                  <w:noWrap w:val="0"/>
                  <w:vAlign w:val="center"/>
                </w:tcPr>
                <w:p w14:paraId="5CF1A8D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3.1 加强农业投入品监管工作</w:t>
                  </w:r>
                  <w:r>
                    <w:rPr>
                      <w:rFonts w:hint="eastAsia" w:cs="Times New Roman"/>
                      <w:color w:val="auto"/>
                      <w:lang w:val="en-US" w:eastAsia="zh-CN"/>
                    </w:rPr>
                    <w:t>....</w:t>
                  </w:r>
                </w:p>
                <w:p w14:paraId="41638D0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3.2 制定实施受污染耕地安全利用方案</w:t>
                  </w:r>
                  <w:r>
                    <w:rPr>
                      <w:rFonts w:hint="eastAsia" w:cs="Times New Roman"/>
                      <w:color w:val="auto"/>
                      <w:lang w:val="en-US" w:eastAsia="zh-CN"/>
                    </w:rPr>
                    <w:t>.....</w:t>
                  </w:r>
                </w:p>
                <w:p w14:paraId="0D59881F">
                  <w:pPr>
                    <w:rPr>
                      <w:rFonts w:hint="default" w:cs="Times New Roman"/>
                      <w:color w:val="auto"/>
                      <w:lang w:val="en-US" w:eastAsia="zh-CN"/>
                    </w:rPr>
                  </w:pPr>
                  <w:r>
                    <w:rPr>
                      <w:rFonts w:hint="default" w:ascii="Times New Roman" w:hAnsi="Times New Roman" w:eastAsia="宋体" w:cs="Times New Roman"/>
                      <w:color w:val="auto"/>
                    </w:rPr>
                    <w:t>3.3 定期开展土壤、地表水、地下水和空气环境监测；存在潜在污染扩散风险的场地，责令相关责任方制定环境风险管控方案；发现污染扩散的，及时采取污染物隔离、阻断等环境风险管控措施</w:t>
                  </w:r>
                </w:p>
              </w:tc>
              <w:tc>
                <w:tcPr>
                  <w:tcW w:w="737" w:type="pct"/>
                  <w:tcBorders>
                    <w:tl2br w:val="nil"/>
                    <w:tr2bl w:val="nil"/>
                  </w:tcBorders>
                  <w:noWrap w:val="0"/>
                  <w:vAlign w:val="center"/>
                </w:tcPr>
                <w:p w14:paraId="7690624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59E9579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5337D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65" w:type="pct"/>
                  <w:vMerge w:val="restart"/>
                  <w:tcBorders>
                    <w:tl2br w:val="nil"/>
                    <w:tr2bl w:val="nil"/>
                  </w:tcBorders>
                  <w:noWrap w:val="0"/>
                  <w:vAlign w:val="center"/>
                </w:tcPr>
                <w:p w14:paraId="2B3C39F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资源开发效率要求</w:t>
                  </w:r>
                </w:p>
              </w:tc>
              <w:tc>
                <w:tcPr>
                  <w:tcW w:w="3231" w:type="pct"/>
                  <w:tcBorders>
                    <w:tl2br w:val="nil"/>
                    <w:tr2bl w:val="nil"/>
                  </w:tcBorders>
                  <w:noWrap w:val="0"/>
                  <w:vAlign w:val="center"/>
                </w:tcPr>
                <w:p w14:paraId="41C741B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4.1 </w:t>
                  </w:r>
                  <w:r>
                    <w:rPr>
                      <w:rFonts w:hint="eastAsia" w:ascii="Times New Roman" w:cs="Times New Roman"/>
                      <w:color w:val="auto"/>
                      <w:lang w:eastAsia="zh-CN"/>
                    </w:rPr>
                    <w:t>水资源</w:t>
                  </w:r>
                  <w:r>
                    <w:rPr>
                      <w:rFonts w:hint="eastAsia" w:ascii="Times New Roman" w:cs="Times New Roman"/>
                      <w:color w:val="auto"/>
                      <w:lang w:val="en-US" w:eastAsia="zh-CN"/>
                    </w:rPr>
                    <w:t>.....</w:t>
                  </w:r>
                </w:p>
                <w:p w14:paraId="12235BF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4.2 </w:t>
                  </w:r>
                  <w:r>
                    <w:rPr>
                      <w:rFonts w:hint="eastAsia" w:ascii="Times New Roman" w:cs="Times New Roman"/>
                      <w:color w:val="auto"/>
                      <w:lang w:eastAsia="zh-CN"/>
                    </w:rPr>
                    <w:t>能源</w:t>
                  </w:r>
                  <w:r>
                    <w:rPr>
                      <w:rFonts w:hint="eastAsia" w:ascii="Times New Roman" w:cs="Times New Roman"/>
                      <w:color w:val="auto"/>
                      <w:lang w:val="en-US" w:eastAsia="zh-CN"/>
                    </w:rPr>
                    <w:t>.....</w:t>
                  </w:r>
                </w:p>
              </w:tc>
              <w:tc>
                <w:tcPr>
                  <w:tcW w:w="737" w:type="pct"/>
                  <w:tcBorders>
                    <w:tl2br w:val="nil"/>
                    <w:tr2bl w:val="nil"/>
                  </w:tcBorders>
                  <w:noWrap w:val="0"/>
                  <w:vAlign w:val="center"/>
                </w:tcPr>
                <w:p w14:paraId="003391C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0503C49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35774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vMerge w:val="continue"/>
                  <w:tcBorders>
                    <w:tl2br w:val="nil"/>
                    <w:tr2bl w:val="nil"/>
                  </w:tcBorders>
                  <w:noWrap w:val="0"/>
                  <w:vAlign w:val="center"/>
                </w:tcPr>
                <w:p w14:paraId="34ACF16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231" w:type="pct"/>
                  <w:tcBorders>
                    <w:tl2br w:val="nil"/>
                    <w:tr2bl w:val="nil"/>
                  </w:tcBorders>
                  <w:noWrap w:val="0"/>
                  <w:vAlign w:val="center"/>
                </w:tcPr>
                <w:p w14:paraId="2AED39AB">
                  <w:pPr>
                    <w:rPr>
                      <w:rFonts w:hint="eastAsia" w:ascii="Times New Roman" w:cs="Times New Roman"/>
                      <w:color w:val="auto"/>
                      <w:lang w:eastAsia="zh-CN"/>
                    </w:rPr>
                  </w:pPr>
                  <w:r>
                    <w:rPr>
                      <w:rFonts w:hint="default" w:ascii="Times New Roman" w:hAnsi="Times New Roman" w:eastAsia="宋体" w:cs="Times New Roman"/>
                      <w:color w:val="auto"/>
                    </w:rPr>
                    <w:t>4.</w:t>
                  </w:r>
                  <w:r>
                    <w:rPr>
                      <w:rFonts w:hint="eastAsia" w:ascii="Times New Roman" w:cs="Times New Roman"/>
                      <w:color w:val="auto"/>
                      <w:lang w:val="en-US" w:eastAsia="zh-CN"/>
                    </w:rPr>
                    <w:t>3</w:t>
                  </w:r>
                  <w:r>
                    <w:rPr>
                      <w:rFonts w:hint="default" w:ascii="Times New Roman" w:hAnsi="Times New Roman" w:eastAsia="宋体" w:cs="Times New Roman"/>
                      <w:color w:val="auto"/>
                    </w:rPr>
                    <w:t xml:space="preserve"> 土地资源：</w:t>
                  </w:r>
                  <w:r>
                    <w:rPr>
                      <w:rFonts w:hint="eastAsia" w:ascii="Times New Roman" w:cs="Times New Roman"/>
                      <w:color w:val="auto"/>
                      <w:lang w:eastAsia="zh-CN"/>
                    </w:rPr>
                    <w:t>文星镇：到2020 年耕地保有量不低于4377.00公顷，基本农田保护面积不低于3624公顷；城乡建设用地规模控制在4160.66公顷以内，城镇工矿用地规模控制在3375.74以内</w:t>
                  </w:r>
                </w:p>
                <w:p w14:paraId="549A1001">
                  <w:pPr>
                    <w:rPr>
                      <w:rFonts w:hint="default" w:eastAsia="宋体"/>
                      <w:color w:val="auto"/>
                      <w:lang w:val="en-US" w:eastAsia="zh-CN"/>
                    </w:rPr>
                  </w:pPr>
                  <w:r>
                    <w:rPr>
                      <w:rFonts w:hint="eastAsia" w:ascii="Times New Roman" w:cs="Times New Roman"/>
                      <w:color w:val="auto"/>
                      <w:lang w:eastAsia="zh-CN"/>
                    </w:rPr>
                    <w:t>鹤龙湖镇：到2020年耕地保有量不低于4710公顷，基本农田保护面积不低于4547公顷；城乡建设用地规模控制在700.33公顷以内，城镇工矿用地规模控制在89.63以内</w:t>
                  </w:r>
                </w:p>
              </w:tc>
              <w:tc>
                <w:tcPr>
                  <w:tcW w:w="737" w:type="pct"/>
                  <w:tcBorders>
                    <w:tl2br w:val="nil"/>
                    <w:tr2bl w:val="nil"/>
                  </w:tcBorders>
                  <w:noWrap w:val="0"/>
                  <w:vAlign w:val="center"/>
                </w:tcPr>
                <w:p w14:paraId="5EFB13C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eastAsia="zh-CN"/>
                    </w:rPr>
                    <w:t>项目用地严格按照相关规定执行</w:t>
                  </w:r>
                </w:p>
              </w:tc>
              <w:tc>
                <w:tcPr>
                  <w:tcW w:w="465" w:type="pct"/>
                  <w:tcBorders>
                    <w:tl2br w:val="nil"/>
                    <w:tr2bl w:val="nil"/>
                  </w:tcBorders>
                  <w:noWrap w:val="0"/>
                  <w:vAlign w:val="center"/>
                </w:tcPr>
                <w:p w14:paraId="36E7673E">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17784F8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p>
          <w:p w14:paraId="7C941EA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3</w:t>
            </w:r>
            <w:r>
              <w:rPr>
                <w:rFonts w:hint="default"/>
                <w:b/>
                <w:bCs/>
                <w:color w:val="auto"/>
                <w:sz w:val="21"/>
                <w:szCs w:val="21"/>
                <w:lang w:val="en-US" w:eastAsia="zh-CN"/>
              </w:rPr>
              <w:t xml:space="preserve">  </w:t>
            </w:r>
            <w:r>
              <w:rPr>
                <w:rFonts w:hint="eastAsia"/>
                <w:b/>
                <w:bCs/>
                <w:color w:val="auto"/>
                <w:sz w:val="21"/>
                <w:szCs w:val="21"/>
                <w:lang w:val="en-US" w:eastAsia="zh-CN"/>
              </w:rPr>
              <w:t>项目</w:t>
            </w:r>
            <w:r>
              <w:rPr>
                <w:rFonts w:hint="default"/>
                <w:b/>
                <w:bCs/>
                <w:color w:val="auto"/>
                <w:sz w:val="21"/>
                <w:szCs w:val="21"/>
                <w:lang w:val="en-US" w:eastAsia="zh-CN"/>
              </w:rPr>
              <w:t>与</w:t>
            </w:r>
            <w:r>
              <w:rPr>
                <w:rFonts w:hint="eastAsia"/>
                <w:b/>
                <w:bCs/>
                <w:color w:val="auto"/>
                <w:sz w:val="21"/>
                <w:szCs w:val="21"/>
                <w:lang w:val="en-US" w:eastAsia="zh-CN"/>
              </w:rPr>
              <w:t>生态环境准入清单</w:t>
            </w:r>
            <w:r>
              <w:rPr>
                <w:rFonts w:hint="default"/>
                <w:b/>
                <w:bCs/>
                <w:color w:val="auto"/>
                <w:sz w:val="21"/>
                <w:szCs w:val="21"/>
                <w:lang w:val="en-US" w:eastAsia="zh-CN"/>
              </w:rPr>
              <w:t>的相符性分析</w:t>
            </w:r>
            <w:r>
              <w:rPr>
                <w:rFonts w:hint="eastAsia"/>
                <w:b/>
                <w:bCs/>
                <w:color w:val="auto"/>
                <w:sz w:val="21"/>
                <w:szCs w:val="21"/>
                <w:lang w:val="en-US" w:eastAsia="zh-CN"/>
              </w:rPr>
              <w:t>（优先管控单元）</w:t>
            </w:r>
          </w:p>
          <w:tbl>
            <w:tblPr>
              <w:tblStyle w:val="10"/>
              <w:tblW w:w="4995"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5307"/>
              <w:gridCol w:w="1185"/>
              <w:gridCol w:w="755"/>
            </w:tblGrid>
            <w:tr w14:paraId="47547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02" w:type="pct"/>
                  <w:gridSpan w:val="2"/>
                  <w:tcBorders>
                    <w:tl2br w:val="nil"/>
                    <w:tr2bl w:val="nil"/>
                  </w:tcBorders>
                  <w:noWrap w:val="0"/>
                  <w:vAlign w:val="center"/>
                </w:tcPr>
                <w:p w14:paraId="2E43D5C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文件要求</w:t>
                  </w:r>
                  <w:r>
                    <w:rPr>
                      <w:rFonts w:hint="eastAsia" w:ascii="Times New Roman" w:cs="Times New Roman"/>
                      <w:b/>
                      <w:bCs/>
                      <w:color w:val="auto"/>
                      <w:lang w:eastAsia="zh-CN"/>
                    </w:rPr>
                    <w:t>（湘滨镇、杨林寨镇等）</w:t>
                  </w:r>
                </w:p>
              </w:tc>
              <w:tc>
                <w:tcPr>
                  <w:tcW w:w="731" w:type="pct"/>
                  <w:tcBorders>
                    <w:tl2br w:val="nil"/>
                    <w:tr2bl w:val="nil"/>
                  </w:tcBorders>
                  <w:noWrap w:val="0"/>
                  <w:vAlign w:val="center"/>
                </w:tcPr>
                <w:p w14:paraId="1225692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本项目情况</w:t>
                  </w:r>
                </w:p>
              </w:tc>
              <w:tc>
                <w:tcPr>
                  <w:tcW w:w="465" w:type="pct"/>
                  <w:tcBorders>
                    <w:tl2br w:val="nil"/>
                    <w:tr2bl w:val="nil"/>
                  </w:tcBorders>
                  <w:noWrap w:val="0"/>
                  <w:vAlign w:val="center"/>
                </w:tcPr>
                <w:p w14:paraId="033FB9E4">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14:paraId="5903C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tcBorders>
                    <w:tl2br w:val="nil"/>
                    <w:tr2bl w:val="nil"/>
                  </w:tcBorders>
                  <w:noWrap w:val="0"/>
                  <w:vAlign w:val="center"/>
                </w:tcPr>
                <w:p w14:paraId="580278D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275" w:type="pct"/>
                  <w:tcBorders>
                    <w:tl2br w:val="nil"/>
                    <w:tr2bl w:val="nil"/>
                  </w:tcBorders>
                  <w:noWrap w:val="0"/>
                  <w:vAlign w:val="center"/>
                </w:tcPr>
                <w:p w14:paraId="5E76CC1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2.1 </w:t>
                  </w:r>
                  <w:r>
                    <w:rPr>
                      <w:rFonts w:hint="eastAsia" w:ascii="Times New Roman" w:cs="Times New Roman"/>
                      <w:color w:val="auto"/>
                      <w:lang w:eastAsia="zh-CN"/>
                    </w:rPr>
                    <w:t>强化配套，加强完善垃圾处理</w:t>
                  </w:r>
                  <w:r>
                    <w:rPr>
                      <w:rFonts w:hint="default" w:ascii="Times New Roman" w:hAnsi="Times New Roman" w:eastAsia="宋体" w:cs="Times New Roman"/>
                      <w:color w:val="auto"/>
                    </w:rPr>
                    <w:t xml:space="preserve"> </w:t>
                  </w:r>
                  <w:r>
                    <w:rPr>
                      <w:rFonts w:hint="eastAsia" w:ascii="Times New Roman" w:cs="Times New Roman"/>
                      <w:color w:val="auto"/>
                      <w:lang w:val="en-US" w:eastAsia="zh-CN"/>
                    </w:rPr>
                    <w:t>.....</w:t>
                  </w:r>
                  <w:r>
                    <w:rPr>
                      <w:rFonts w:hint="default" w:ascii="Times New Roman" w:hAnsi="Times New Roman" w:eastAsia="宋体" w:cs="Times New Roman"/>
                      <w:color w:val="auto"/>
                    </w:rPr>
                    <w:t>，</w:t>
                  </w:r>
                </w:p>
                <w:p w14:paraId="5B527EF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2.2 </w:t>
                  </w:r>
                  <w:r>
                    <w:rPr>
                      <w:rFonts w:hint="eastAsia" w:ascii="Times New Roman" w:cs="Times New Roman"/>
                      <w:color w:val="auto"/>
                      <w:lang w:eastAsia="zh-CN"/>
                    </w:rPr>
                    <w:t>城市建成区内的施工</w:t>
                  </w:r>
                  <w:r>
                    <w:rPr>
                      <w:rFonts w:hint="eastAsia" w:ascii="Times New Roman" w:cs="Times New Roman"/>
                      <w:color w:val="auto"/>
                      <w:lang w:val="en-US" w:eastAsia="zh-CN"/>
                    </w:rPr>
                    <w:t>.....</w:t>
                  </w:r>
                </w:p>
              </w:tc>
              <w:tc>
                <w:tcPr>
                  <w:tcW w:w="731" w:type="pct"/>
                  <w:tcBorders>
                    <w:tl2br w:val="nil"/>
                    <w:tr2bl w:val="nil"/>
                  </w:tcBorders>
                  <w:noWrap w:val="0"/>
                  <w:vAlign w:val="center"/>
                </w:tcPr>
                <w:p w14:paraId="27B91399">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4629E8A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0637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tcBorders>
                    <w:tl2br w:val="nil"/>
                    <w:tr2bl w:val="nil"/>
                  </w:tcBorders>
                  <w:noWrap w:val="0"/>
                  <w:vAlign w:val="center"/>
                </w:tcPr>
                <w:p w14:paraId="57F31F7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275" w:type="pct"/>
                  <w:tcBorders>
                    <w:tl2br w:val="nil"/>
                    <w:tr2bl w:val="nil"/>
                  </w:tcBorders>
                  <w:noWrap w:val="0"/>
                  <w:vAlign w:val="center"/>
                </w:tcPr>
                <w:p w14:paraId="4D789E17">
                  <w:pPr>
                    <w:rPr>
                      <w:rFonts w:hint="eastAsia" w:cs="Times New Roman"/>
                      <w:color w:val="auto"/>
                      <w:lang w:val="en-US" w:eastAsia="zh-CN"/>
                    </w:rPr>
                  </w:pPr>
                  <w:r>
                    <w:rPr>
                      <w:rFonts w:hint="eastAsia" w:cs="Times New Roman"/>
                      <w:color w:val="auto"/>
                      <w:lang w:val="en-US" w:eastAsia="zh-CN"/>
                    </w:rPr>
                    <w:t>2.3 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w:t>
                  </w:r>
                </w:p>
                <w:p w14:paraId="31545DE1">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eastAsia" w:cs="Times New Roman"/>
                      <w:color w:val="auto"/>
                      <w:lang w:val="en-US" w:eastAsia="zh-CN"/>
                    </w:rPr>
                    <w:t>渣土运输车辆全部采取密闭措施，对重点建筑施工现场安装视频，实施在线监管。推行道路机械化清扫等低尘作业方式。各种煤堆、料堆应实现封闭储存或建设防风抑尘设施。</w:t>
                  </w:r>
                </w:p>
              </w:tc>
              <w:tc>
                <w:tcPr>
                  <w:tcW w:w="731" w:type="pct"/>
                  <w:tcBorders>
                    <w:tl2br w:val="nil"/>
                    <w:tr2bl w:val="nil"/>
                  </w:tcBorders>
                  <w:noWrap w:val="0"/>
                  <w:vAlign w:val="center"/>
                </w:tcPr>
                <w:p w14:paraId="53E65A55">
                  <w:pP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项目施工严格按照要求执行</w:t>
                  </w:r>
                </w:p>
              </w:tc>
              <w:tc>
                <w:tcPr>
                  <w:tcW w:w="465" w:type="pct"/>
                  <w:tcBorders>
                    <w:tl2br w:val="nil"/>
                    <w:tr2bl w:val="nil"/>
                  </w:tcBorders>
                  <w:noWrap w:val="0"/>
                  <w:vAlign w:val="center"/>
                </w:tcPr>
                <w:p w14:paraId="3B08A324">
                  <w:pP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符合</w:t>
                  </w:r>
                </w:p>
              </w:tc>
            </w:tr>
            <w:tr w14:paraId="3871B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noWrap w:val="0"/>
                  <w:vAlign w:val="center"/>
                </w:tcPr>
                <w:p w14:paraId="4DF2C0E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275" w:type="pct"/>
                  <w:tcBorders>
                    <w:tl2br w:val="nil"/>
                    <w:tr2bl w:val="nil"/>
                  </w:tcBorders>
                  <w:noWrap w:val="0"/>
                  <w:vAlign w:val="center"/>
                </w:tcPr>
                <w:p w14:paraId="73C0AFA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2.定期开展土壤、地表水、地下水和空气环境监测；存在潜在污染扩散风险的场地，责令相关责任方制定环境风险管控方案；发现污染扩散的，及时采取污染物隔离、阻断等环境风险管控措施</w:t>
                  </w:r>
                </w:p>
              </w:tc>
              <w:tc>
                <w:tcPr>
                  <w:tcW w:w="731" w:type="pct"/>
                  <w:tcBorders>
                    <w:tl2br w:val="nil"/>
                    <w:tr2bl w:val="nil"/>
                  </w:tcBorders>
                  <w:noWrap w:val="0"/>
                  <w:vAlign w:val="center"/>
                </w:tcPr>
                <w:p w14:paraId="30336964">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2B26C5F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39280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27" w:type="pct"/>
                  <w:vMerge w:val="restart"/>
                  <w:tcBorders>
                    <w:tl2br w:val="nil"/>
                    <w:tr2bl w:val="nil"/>
                  </w:tcBorders>
                  <w:noWrap w:val="0"/>
                  <w:vAlign w:val="center"/>
                </w:tcPr>
                <w:p w14:paraId="5372826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资源开发效率要求</w:t>
                  </w:r>
                </w:p>
              </w:tc>
              <w:tc>
                <w:tcPr>
                  <w:tcW w:w="3275" w:type="pct"/>
                  <w:tcBorders>
                    <w:tl2br w:val="nil"/>
                    <w:tr2bl w:val="nil"/>
                  </w:tcBorders>
                  <w:noWrap w:val="0"/>
                  <w:vAlign w:val="center"/>
                </w:tcPr>
                <w:p w14:paraId="111441A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color w:val="auto"/>
                      <w:lang w:val="en-US" w:eastAsia="zh-CN"/>
                    </w:rPr>
                  </w:pPr>
                  <w:r>
                    <w:rPr>
                      <w:rFonts w:hint="default" w:ascii="Times New Roman" w:hAnsi="Times New Roman" w:eastAsia="宋体" w:cs="Times New Roman"/>
                      <w:color w:val="auto"/>
                    </w:rPr>
                    <w:t>3.1 水资源：</w:t>
                  </w:r>
                  <w:r>
                    <w:rPr>
                      <w:rFonts w:hint="eastAsia" w:ascii="Times New Roman" w:cs="Times New Roman"/>
                      <w:color w:val="auto"/>
                      <w:lang w:val="en-US" w:eastAsia="zh-CN"/>
                    </w:rPr>
                    <w:t>....</w:t>
                  </w:r>
                </w:p>
                <w:p w14:paraId="54D2D385">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3.2 能源</w:t>
                  </w:r>
                  <w:r>
                    <w:rPr>
                      <w:rFonts w:hint="eastAsia" w:ascii="Times New Roman" w:cs="Times New Roman"/>
                      <w:color w:val="auto"/>
                      <w:lang w:val="en-US" w:eastAsia="zh-CN"/>
                    </w:rPr>
                    <w:t>....</w:t>
                  </w:r>
                </w:p>
              </w:tc>
              <w:tc>
                <w:tcPr>
                  <w:tcW w:w="731" w:type="pct"/>
                  <w:tcBorders>
                    <w:tl2br w:val="nil"/>
                    <w:tr2bl w:val="nil"/>
                  </w:tcBorders>
                  <w:noWrap w:val="0"/>
                  <w:vAlign w:val="center"/>
                </w:tcPr>
                <w:p w14:paraId="29C413E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3DCD0D1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16761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tcBorders>
                    <w:tl2br w:val="nil"/>
                    <w:tr2bl w:val="nil"/>
                  </w:tcBorders>
                  <w:noWrap w:val="0"/>
                  <w:vAlign w:val="center"/>
                </w:tcPr>
                <w:p w14:paraId="3D0F3B6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275" w:type="pct"/>
                  <w:tcBorders>
                    <w:tl2br w:val="nil"/>
                    <w:tr2bl w:val="nil"/>
                  </w:tcBorders>
                  <w:noWrap w:val="0"/>
                  <w:vAlign w:val="center"/>
                </w:tcPr>
                <w:p w14:paraId="540BA37A">
                  <w:pPr>
                    <w:rPr>
                      <w:rFonts w:hint="default" w:ascii="Times New Roman" w:hAnsi="Times New Roman" w:eastAsia="宋体" w:cs="Times New Roman"/>
                      <w:color w:val="auto"/>
                    </w:rPr>
                  </w:pPr>
                  <w:r>
                    <w:rPr>
                      <w:rFonts w:hint="default" w:ascii="Times New Roman" w:hAnsi="Times New Roman" w:eastAsia="宋体" w:cs="Times New Roman"/>
                      <w:color w:val="auto"/>
                    </w:rPr>
                    <w:t>4.4 土地资源：湘滨镇：到2020 年耕地保有量不低于4538 公顷，基本农田保护面积不低于4432 公顷；城乡建设用地规模控制在845.91 公顷以内，城镇工矿用地规模控制在54.37 以内</w:t>
                  </w:r>
                </w:p>
                <w:p w14:paraId="52DC48C0">
                  <w:pPr>
                    <w:rPr>
                      <w:rFonts w:hint="eastAsia" w:eastAsia="宋体"/>
                      <w:color w:val="auto"/>
                      <w:lang w:eastAsia="zh-CN"/>
                    </w:rPr>
                  </w:pPr>
                  <w:r>
                    <w:rPr>
                      <w:rFonts w:hint="default" w:ascii="Times New Roman" w:hAnsi="Times New Roman" w:eastAsia="宋体" w:cs="Times New Roman"/>
                      <w:color w:val="auto"/>
                    </w:rPr>
                    <w:t>杨林寨乡：到2020 年耕地保有量不低于1790 公顷，基本农田保护面积不低于1751 公顷；城乡建设用地规模控制在157.89 公顷以内，城镇工矿用地规模控制在1.44 以内</w:t>
                  </w:r>
                </w:p>
              </w:tc>
              <w:tc>
                <w:tcPr>
                  <w:tcW w:w="731" w:type="pct"/>
                  <w:tcBorders>
                    <w:tl2br w:val="nil"/>
                    <w:tr2bl w:val="nil"/>
                  </w:tcBorders>
                  <w:noWrap w:val="0"/>
                  <w:vAlign w:val="center"/>
                </w:tcPr>
                <w:p w14:paraId="0DDC0D7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eastAsia="zh-CN"/>
                    </w:rPr>
                    <w:t>项目用地严格按照相关规定执行</w:t>
                  </w:r>
                </w:p>
              </w:tc>
              <w:tc>
                <w:tcPr>
                  <w:tcW w:w="465" w:type="pct"/>
                  <w:tcBorders>
                    <w:tl2br w:val="nil"/>
                    <w:tr2bl w:val="nil"/>
                  </w:tcBorders>
                  <w:noWrap w:val="0"/>
                  <w:vAlign w:val="center"/>
                </w:tcPr>
                <w:p w14:paraId="39047A7D">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0262DD5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p>
          <w:p w14:paraId="171503A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4</w:t>
            </w:r>
            <w:r>
              <w:rPr>
                <w:rFonts w:hint="default"/>
                <w:b/>
                <w:bCs/>
                <w:color w:val="auto"/>
                <w:sz w:val="21"/>
                <w:szCs w:val="21"/>
                <w:lang w:val="en-US" w:eastAsia="zh-CN"/>
              </w:rPr>
              <w:t xml:space="preserve">  </w:t>
            </w:r>
            <w:r>
              <w:rPr>
                <w:rFonts w:hint="eastAsia"/>
                <w:b/>
                <w:bCs/>
                <w:color w:val="auto"/>
                <w:sz w:val="21"/>
                <w:szCs w:val="21"/>
                <w:lang w:val="en-US" w:eastAsia="zh-CN"/>
              </w:rPr>
              <w:t>项目</w:t>
            </w:r>
            <w:r>
              <w:rPr>
                <w:rFonts w:hint="default"/>
                <w:b/>
                <w:bCs/>
                <w:color w:val="auto"/>
                <w:sz w:val="21"/>
                <w:szCs w:val="21"/>
                <w:lang w:val="en-US" w:eastAsia="zh-CN"/>
              </w:rPr>
              <w:t>与</w:t>
            </w:r>
            <w:r>
              <w:rPr>
                <w:rFonts w:hint="eastAsia"/>
                <w:b/>
                <w:bCs/>
                <w:color w:val="auto"/>
                <w:sz w:val="21"/>
                <w:szCs w:val="21"/>
                <w:lang w:val="en-US" w:eastAsia="zh-CN"/>
              </w:rPr>
              <w:t>生态环境准入清单</w:t>
            </w:r>
            <w:r>
              <w:rPr>
                <w:rFonts w:hint="default"/>
                <w:b/>
                <w:bCs/>
                <w:color w:val="auto"/>
                <w:sz w:val="21"/>
                <w:szCs w:val="21"/>
                <w:lang w:val="en-US" w:eastAsia="zh-CN"/>
              </w:rPr>
              <w:t>的相符性分析</w:t>
            </w:r>
            <w:r>
              <w:rPr>
                <w:rFonts w:hint="eastAsia"/>
                <w:b/>
                <w:bCs/>
                <w:color w:val="auto"/>
                <w:sz w:val="21"/>
                <w:szCs w:val="21"/>
                <w:lang w:val="en-US" w:eastAsia="zh-CN"/>
              </w:rPr>
              <w:t>（一般管控单元）</w:t>
            </w:r>
          </w:p>
          <w:tbl>
            <w:tblPr>
              <w:tblStyle w:val="10"/>
              <w:tblW w:w="4995"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5297"/>
              <w:gridCol w:w="1195"/>
              <w:gridCol w:w="755"/>
            </w:tblGrid>
            <w:tr w14:paraId="1BC47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6" w:type="pct"/>
                  <w:gridSpan w:val="2"/>
                  <w:tcBorders>
                    <w:tl2br w:val="nil"/>
                    <w:tr2bl w:val="nil"/>
                  </w:tcBorders>
                  <w:noWrap w:val="0"/>
                  <w:vAlign w:val="center"/>
                </w:tcPr>
                <w:p w14:paraId="35EB825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文件要求</w:t>
                  </w:r>
                  <w:r>
                    <w:rPr>
                      <w:rFonts w:hint="eastAsia" w:ascii="Times New Roman" w:cs="Times New Roman"/>
                      <w:b/>
                      <w:bCs/>
                      <w:color w:val="auto"/>
                      <w:lang w:eastAsia="zh-CN"/>
                    </w:rPr>
                    <w:t>（南湖洲镇、新泉镇、岭北镇）</w:t>
                  </w:r>
                </w:p>
              </w:tc>
              <w:tc>
                <w:tcPr>
                  <w:tcW w:w="737" w:type="pct"/>
                  <w:tcBorders>
                    <w:tl2br w:val="nil"/>
                    <w:tr2bl w:val="nil"/>
                  </w:tcBorders>
                  <w:noWrap w:val="0"/>
                  <w:vAlign w:val="center"/>
                </w:tcPr>
                <w:p w14:paraId="3516D48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本项目情况</w:t>
                  </w:r>
                </w:p>
              </w:tc>
              <w:tc>
                <w:tcPr>
                  <w:tcW w:w="465" w:type="pct"/>
                  <w:tcBorders>
                    <w:tl2br w:val="nil"/>
                    <w:tr2bl w:val="nil"/>
                  </w:tcBorders>
                  <w:noWrap w:val="0"/>
                  <w:vAlign w:val="center"/>
                </w:tcPr>
                <w:p w14:paraId="169EF53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符合性</w:t>
                  </w:r>
                </w:p>
              </w:tc>
            </w:tr>
            <w:tr w14:paraId="223F6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noWrap w:val="0"/>
                  <w:vAlign w:val="center"/>
                </w:tcPr>
                <w:p w14:paraId="1AD64F7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268" w:type="pct"/>
                  <w:tcBorders>
                    <w:tl2br w:val="nil"/>
                    <w:tr2bl w:val="nil"/>
                  </w:tcBorders>
                  <w:noWrap w:val="0"/>
                  <w:vAlign w:val="center"/>
                </w:tcPr>
                <w:p w14:paraId="302187A1">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1.1 </w:t>
                  </w:r>
                  <w:r>
                    <w:rPr>
                      <w:rFonts w:hint="eastAsia" w:ascii="Times New Roman" w:cs="Times New Roman"/>
                      <w:color w:val="auto"/>
                      <w:lang w:eastAsia="zh-CN"/>
                    </w:rPr>
                    <w:t>对饮用水源保护区执行</w:t>
                  </w:r>
                  <w:r>
                    <w:rPr>
                      <w:rFonts w:hint="eastAsia" w:ascii="Times New Roman" w:cs="Times New Roman"/>
                      <w:color w:val="auto"/>
                      <w:lang w:val="en-US" w:eastAsia="zh-CN"/>
                    </w:rPr>
                    <w:t>......</w:t>
                  </w:r>
                </w:p>
                <w:p w14:paraId="5A9E30AA">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1.2 </w:t>
                  </w:r>
                  <w:r>
                    <w:rPr>
                      <w:rFonts w:hint="eastAsia" w:ascii="Times New Roman" w:cs="Times New Roman"/>
                      <w:color w:val="auto"/>
                      <w:lang w:eastAsia="zh-CN"/>
                    </w:rPr>
                    <w:t>严格执行养殖业</w:t>
                  </w:r>
                  <w:r>
                    <w:rPr>
                      <w:rFonts w:hint="default" w:ascii="Times New Roman" w:hAnsi="Times New Roman" w:eastAsia="宋体" w:cs="Times New Roman"/>
                      <w:color w:val="auto"/>
                    </w:rPr>
                    <w:t>，</w:t>
                  </w:r>
                  <w:r>
                    <w:rPr>
                      <w:rFonts w:hint="eastAsia" w:ascii="Times New Roman" w:cs="Times New Roman"/>
                      <w:color w:val="auto"/>
                      <w:lang w:val="en-US" w:eastAsia="zh-CN"/>
                    </w:rPr>
                    <w:t>.....</w:t>
                  </w:r>
                </w:p>
              </w:tc>
              <w:tc>
                <w:tcPr>
                  <w:tcW w:w="737" w:type="pct"/>
                  <w:tcBorders>
                    <w:tl2br w:val="nil"/>
                    <w:tr2bl w:val="nil"/>
                  </w:tcBorders>
                  <w:noWrap w:val="0"/>
                  <w:vAlign w:val="center"/>
                </w:tcPr>
                <w:p w14:paraId="5D4065F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3F7C97A5">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166D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restart"/>
                  <w:tcBorders>
                    <w:tl2br w:val="nil"/>
                    <w:tr2bl w:val="nil"/>
                  </w:tcBorders>
                  <w:noWrap w:val="0"/>
                  <w:vAlign w:val="center"/>
                </w:tcPr>
                <w:p w14:paraId="3135B18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268" w:type="pct"/>
                  <w:tcBorders>
                    <w:tl2br w:val="nil"/>
                    <w:tr2bl w:val="nil"/>
                  </w:tcBorders>
                  <w:noWrap w:val="0"/>
                  <w:vAlign w:val="center"/>
                </w:tcPr>
                <w:p w14:paraId="7CDE37C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2.1 </w:t>
                  </w:r>
                  <w:r>
                    <w:rPr>
                      <w:rFonts w:hint="eastAsia" w:ascii="Times New Roman" w:cs="Times New Roman"/>
                      <w:color w:val="auto"/>
                      <w:lang w:eastAsia="zh-CN"/>
                    </w:rPr>
                    <w:t>加强化肥</w:t>
                  </w:r>
                  <w:r>
                    <w:rPr>
                      <w:rFonts w:hint="default" w:ascii="Times New Roman" w:hAnsi="Times New Roman" w:eastAsia="宋体" w:cs="Times New Roman"/>
                      <w:color w:val="auto"/>
                    </w:rPr>
                    <w:t xml:space="preserve"> </w:t>
                  </w:r>
                  <w:r>
                    <w:rPr>
                      <w:rFonts w:hint="eastAsia" w:ascii="Times New Roman" w:cs="Times New Roman"/>
                      <w:color w:val="auto"/>
                      <w:lang w:val="en-US" w:eastAsia="zh-CN"/>
                    </w:rPr>
                    <w:t>.....</w:t>
                  </w:r>
                  <w:r>
                    <w:rPr>
                      <w:rFonts w:hint="default" w:ascii="Times New Roman" w:hAnsi="Times New Roman" w:eastAsia="宋体" w:cs="Times New Roman"/>
                      <w:color w:val="auto"/>
                    </w:rPr>
                    <w:t>，</w:t>
                  </w:r>
                </w:p>
                <w:p w14:paraId="4AE02EA7">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2.2 </w:t>
                  </w:r>
                  <w:r>
                    <w:rPr>
                      <w:rFonts w:hint="eastAsia" w:ascii="Times New Roman" w:cs="Times New Roman"/>
                      <w:color w:val="auto"/>
                      <w:lang w:eastAsia="zh-CN"/>
                    </w:rPr>
                    <w:t>严格规范兽药</w:t>
                  </w:r>
                  <w:r>
                    <w:rPr>
                      <w:rFonts w:hint="eastAsia" w:ascii="Times New Roman" w:cs="Times New Roman"/>
                      <w:color w:val="auto"/>
                      <w:lang w:val="en-US" w:eastAsia="zh-CN"/>
                    </w:rPr>
                    <w:t>.....</w:t>
                  </w:r>
                </w:p>
                <w:p w14:paraId="5A33695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color w:val="auto"/>
                      <w:lang w:val="en-US" w:eastAsia="zh-CN"/>
                    </w:rPr>
                  </w:pPr>
                  <w:r>
                    <w:rPr>
                      <w:rFonts w:hint="default" w:ascii="Times New Roman" w:hAnsi="Times New Roman" w:eastAsia="宋体" w:cs="Times New Roman"/>
                      <w:color w:val="auto"/>
                    </w:rPr>
                    <w:t xml:space="preserve">2.3 </w:t>
                  </w:r>
                  <w:r>
                    <w:rPr>
                      <w:rFonts w:hint="eastAsia" w:ascii="Times New Roman" w:cs="Times New Roman"/>
                      <w:color w:val="auto"/>
                      <w:lang w:eastAsia="zh-CN"/>
                    </w:rPr>
                    <w:t>畜禽粪污染</w:t>
                  </w:r>
                  <w:r>
                    <w:rPr>
                      <w:rFonts w:hint="eastAsia" w:ascii="Times New Roman" w:cs="Times New Roman"/>
                      <w:color w:val="auto"/>
                      <w:lang w:val="en-US" w:eastAsia="zh-CN"/>
                    </w:rPr>
                    <w:t>.....</w:t>
                  </w:r>
                </w:p>
                <w:p w14:paraId="19A1ED10">
                  <w:pPr>
                    <w:rPr>
                      <w:rFonts w:hint="default" w:cs="Times New Roman"/>
                      <w:color w:val="auto"/>
                      <w:lang w:val="en-US" w:eastAsia="zh-CN"/>
                    </w:rPr>
                  </w:pPr>
                  <w:r>
                    <w:rPr>
                      <w:rFonts w:hint="eastAsia" w:cs="Times New Roman"/>
                      <w:color w:val="auto"/>
                      <w:lang w:val="en-US" w:eastAsia="zh-CN"/>
                    </w:rPr>
                    <w:t>2.4 城市建成区......</w:t>
                  </w:r>
                </w:p>
              </w:tc>
              <w:tc>
                <w:tcPr>
                  <w:tcW w:w="737" w:type="pct"/>
                  <w:tcBorders>
                    <w:tl2br w:val="nil"/>
                    <w:tr2bl w:val="nil"/>
                  </w:tcBorders>
                  <w:noWrap w:val="0"/>
                  <w:vAlign w:val="center"/>
                </w:tcPr>
                <w:p w14:paraId="58ED80C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583C1A9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018EC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tcBorders>
                    <w:tl2br w:val="nil"/>
                    <w:tr2bl w:val="nil"/>
                  </w:tcBorders>
                  <w:noWrap w:val="0"/>
                  <w:vAlign w:val="center"/>
                </w:tcPr>
                <w:p w14:paraId="2F4D8B26">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268" w:type="pct"/>
                  <w:tcBorders>
                    <w:tl2br w:val="nil"/>
                    <w:tr2bl w:val="nil"/>
                  </w:tcBorders>
                  <w:noWrap w:val="0"/>
                  <w:vAlign w:val="center"/>
                </w:tcPr>
                <w:p w14:paraId="1E04BAAD">
                  <w:pPr>
                    <w:rPr>
                      <w:rFonts w:hint="eastAsia" w:cs="Times New Roman"/>
                      <w:color w:val="auto"/>
                      <w:lang w:val="en-US" w:eastAsia="zh-CN"/>
                    </w:rPr>
                  </w:pPr>
                  <w:r>
                    <w:rPr>
                      <w:rFonts w:hint="eastAsia" w:cs="Times New Roman"/>
                      <w:color w:val="auto"/>
                      <w:lang w:val="en-US" w:eastAsia="zh-CN"/>
                    </w:rPr>
                    <w:t>2.5 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w:t>
                  </w:r>
                </w:p>
                <w:p w14:paraId="5434D626">
                  <w:pPr>
                    <w:rPr>
                      <w:rFonts w:hint="eastAsia" w:cs="Times New Roman"/>
                      <w:color w:val="auto"/>
                      <w:lang w:val="en-US" w:eastAsia="zh-CN"/>
                    </w:rPr>
                  </w:pPr>
                  <w:r>
                    <w:rPr>
                      <w:rFonts w:hint="eastAsia" w:cs="Times New Roman"/>
                      <w:color w:val="auto"/>
                      <w:lang w:val="en-US" w:eastAsia="zh-CN"/>
                    </w:rPr>
                    <w:t>渣土运输车辆全部采取密闭措施，对重点建筑施工现场安装视频，实施在线监管。推行道路机械化清扫等低尘作业方式。各种煤堆、料堆应实现封闭储存或建设防风抑尘设施</w:t>
                  </w:r>
                </w:p>
              </w:tc>
              <w:tc>
                <w:tcPr>
                  <w:tcW w:w="737" w:type="pct"/>
                  <w:tcBorders>
                    <w:tl2br w:val="nil"/>
                    <w:tr2bl w:val="nil"/>
                  </w:tcBorders>
                  <w:noWrap w:val="0"/>
                  <w:vAlign w:val="center"/>
                </w:tcPr>
                <w:p w14:paraId="691E9FDB">
                  <w:pP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项目施工严格按照要求执行</w:t>
                  </w:r>
                </w:p>
              </w:tc>
              <w:tc>
                <w:tcPr>
                  <w:tcW w:w="465" w:type="pct"/>
                  <w:tcBorders>
                    <w:tl2br w:val="nil"/>
                    <w:tr2bl w:val="nil"/>
                  </w:tcBorders>
                  <w:noWrap w:val="0"/>
                  <w:vAlign w:val="center"/>
                </w:tcPr>
                <w:p w14:paraId="7875D12F">
                  <w:pP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符合</w:t>
                  </w:r>
                </w:p>
              </w:tc>
            </w:tr>
            <w:tr w14:paraId="631CE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noWrap w:val="0"/>
                  <w:vAlign w:val="center"/>
                </w:tcPr>
                <w:p w14:paraId="5DBF0B0B">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268" w:type="pct"/>
                  <w:tcBorders>
                    <w:tl2br w:val="nil"/>
                    <w:tr2bl w:val="nil"/>
                  </w:tcBorders>
                  <w:noWrap w:val="0"/>
                  <w:vAlign w:val="center"/>
                </w:tcPr>
                <w:p w14:paraId="0EB66D5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3.开展饮用水源地周边土壤环境质量调查，掌握饮用水源地周边土壤环境质量状况及其潜在环境风险情况资</w:t>
                  </w:r>
                </w:p>
              </w:tc>
              <w:tc>
                <w:tcPr>
                  <w:tcW w:w="737" w:type="pct"/>
                  <w:tcBorders>
                    <w:tl2br w:val="nil"/>
                    <w:tr2bl w:val="nil"/>
                  </w:tcBorders>
                  <w:noWrap w:val="0"/>
                  <w:vAlign w:val="center"/>
                </w:tcPr>
                <w:p w14:paraId="2937CFB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7F8EE604">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6465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27" w:type="pct"/>
                  <w:vMerge w:val="restart"/>
                  <w:tcBorders>
                    <w:tl2br w:val="nil"/>
                    <w:tr2bl w:val="nil"/>
                  </w:tcBorders>
                  <w:noWrap w:val="0"/>
                  <w:vAlign w:val="center"/>
                </w:tcPr>
                <w:p w14:paraId="5A8F0B23">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资源开发效率要求</w:t>
                  </w:r>
                </w:p>
              </w:tc>
              <w:tc>
                <w:tcPr>
                  <w:tcW w:w="3268" w:type="pct"/>
                  <w:tcBorders>
                    <w:tl2br w:val="nil"/>
                    <w:tr2bl w:val="nil"/>
                  </w:tcBorders>
                  <w:noWrap w:val="0"/>
                  <w:vAlign w:val="center"/>
                </w:tcPr>
                <w:p w14:paraId="5270EC3F">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color w:val="auto"/>
                      <w:lang w:val="en-US" w:eastAsia="zh-CN"/>
                    </w:rPr>
                  </w:pPr>
                  <w:r>
                    <w:rPr>
                      <w:rFonts w:hint="eastAsia" w:ascii="Times New Roman" w:cs="Times New Roman"/>
                      <w:color w:val="auto"/>
                      <w:lang w:val="en-US" w:eastAsia="zh-CN"/>
                    </w:rPr>
                    <w:t>4.1 水资源....</w:t>
                  </w:r>
                </w:p>
                <w:p w14:paraId="58844E6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color w:val="auto"/>
                      <w:lang w:val="en-US" w:eastAsia="zh-CN"/>
                    </w:rPr>
                  </w:pPr>
                  <w:r>
                    <w:rPr>
                      <w:rFonts w:hint="default" w:ascii="Times New Roman" w:hAnsi="Times New Roman" w:eastAsia="宋体" w:cs="Times New Roman"/>
                      <w:color w:val="auto"/>
                    </w:rPr>
                    <w:t>4.</w:t>
                  </w:r>
                  <w:r>
                    <w:rPr>
                      <w:rFonts w:hint="eastAsia" w:ascii="Times New Roman" w:cs="Times New Roman"/>
                      <w:color w:val="auto"/>
                      <w:lang w:val="en-US" w:eastAsia="zh-CN"/>
                    </w:rPr>
                    <w:t>2</w:t>
                  </w:r>
                  <w:r>
                    <w:rPr>
                      <w:rFonts w:hint="default" w:ascii="Times New Roman" w:hAnsi="Times New Roman" w:eastAsia="宋体" w:cs="Times New Roman"/>
                      <w:color w:val="auto"/>
                    </w:rPr>
                    <w:t xml:space="preserve"> 能源：</w:t>
                  </w:r>
                  <w:r>
                    <w:rPr>
                      <w:rFonts w:hint="eastAsia" w:ascii="Times New Roman" w:cs="Times New Roman"/>
                      <w:color w:val="auto"/>
                      <w:lang w:val="en-US" w:eastAsia="zh-CN"/>
                    </w:rPr>
                    <w:t>....</w:t>
                  </w:r>
                </w:p>
              </w:tc>
              <w:tc>
                <w:tcPr>
                  <w:tcW w:w="737" w:type="pct"/>
                  <w:tcBorders>
                    <w:tl2br w:val="nil"/>
                    <w:tr2bl w:val="nil"/>
                  </w:tcBorders>
                  <w:noWrap w:val="0"/>
                  <w:vAlign w:val="center"/>
                </w:tcPr>
                <w:p w14:paraId="182FFF22">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val="en-US" w:eastAsia="zh-CN"/>
                    </w:rPr>
                    <w:t>不涉及</w:t>
                  </w:r>
                </w:p>
              </w:tc>
              <w:tc>
                <w:tcPr>
                  <w:tcW w:w="465" w:type="pct"/>
                  <w:tcBorders>
                    <w:tl2br w:val="nil"/>
                    <w:tr2bl w:val="nil"/>
                  </w:tcBorders>
                  <w:noWrap w:val="0"/>
                  <w:vAlign w:val="center"/>
                </w:tcPr>
                <w:p w14:paraId="119019E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17B56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vMerge w:val="continue"/>
                  <w:tcBorders>
                    <w:tl2br w:val="nil"/>
                    <w:tr2bl w:val="nil"/>
                  </w:tcBorders>
                  <w:noWrap w:val="0"/>
                  <w:vAlign w:val="center"/>
                </w:tcPr>
                <w:p w14:paraId="733E99CC">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268" w:type="pct"/>
                  <w:tcBorders>
                    <w:tl2br w:val="nil"/>
                    <w:tr2bl w:val="nil"/>
                  </w:tcBorders>
                  <w:noWrap w:val="0"/>
                  <w:vAlign w:val="center"/>
                </w:tcPr>
                <w:p w14:paraId="214B045F">
                  <w:pPr>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eastAsia" w:ascii="Times New Roman" w:cs="Times New Roman"/>
                      <w:color w:val="auto"/>
                      <w:lang w:val="en-US" w:eastAsia="zh-CN"/>
                    </w:rPr>
                    <w:t>3</w:t>
                  </w:r>
                  <w:r>
                    <w:rPr>
                      <w:rFonts w:hint="default" w:ascii="Times New Roman" w:hAnsi="Times New Roman" w:eastAsia="宋体" w:cs="Times New Roman"/>
                      <w:color w:val="auto"/>
                    </w:rPr>
                    <w:t xml:space="preserve"> 土地资源：新泉镇：到2020年耕地保有量不低于6900 公顷，基本农田保护面积不低于6709.00 公顷；城乡建设用地规模控制在823.49 公顷以内，城镇工矿用地规模控制在61.45 以内</w:t>
                  </w:r>
                </w:p>
                <w:p w14:paraId="67EF3184">
                  <w:pPr>
                    <w:rPr>
                      <w:rFonts w:hint="default" w:ascii="Times New Roman" w:hAnsi="Times New Roman" w:eastAsia="宋体" w:cs="Times New Roman"/>
                      <w:color w:val="auto"/>
                    </w:rPr>
                  </w:pPr>
                  <w:r>
                    <w:rPr>
                      <w:rFonts w:hint="default" w:ascii="Times New Roman" w:hAnsi="Times New Roman" w:eastAsia="宋体" w:cs="Times New Roman"/>
                      <w:color w:val="auto"/>
                    </w:rPr>
                    <w:t>南湖洲镇：到2020年耕地保有量不低于4500 公顷，基本农田保护面积不低于4391.00 公顷；城乡建设用地规模控制在468.86 公顷以内，城镇工矿用地规模控制在80.31 以内</w:t>
                  </w:r>
                </w:p>
                <w:p w14:paraId="3AC743F6">
                  <w:pPr>
                    <w:rPr>
                      <w:rFonts w:hint="eastAsia" w:eastAsia="宋体"/>
                      <w:color w:val="auto"/>
                      <w:lang w:eastAsia="zh-CN"/>
                    </w:rPr>
                  </w:pPr>
                  <w:r>
                    <w:rPr>
                      <w:rFonts w:hint="default" w:ascii="Times New Roman" w:hAnsi="Times New Roman" w:eastAsia="宋体" w:cs="Times New Roman"/>
                      <w:color w:val="auto"/>
                    </w:rPr>
                    <w:t>岭北镇：到2020 年耕地保有量不低于4135 公顷，基本农田保护面积不低于3951 公顷；城乡建设用地规模控制在845.91 公顷以内，城镇工矿用地规模控制在54.37 以内</w:t>
                  </w:r>
                </w:p>
              </w:tc>
              <w:tc>
                <w:tcPr>
                  <w:tcW w:w="737" w:type="pct"/>
                  <w:tcBorders>
                    <w:tl2br w:val="nil"/>
                    <w:tr2bl w:val="nil"/>
                  </w:tcBorders>
                  <w:noWrap w:val="0"/>
                  <w:vAlign w:val="center"/>
                </w:tcPr>
                <w:p w14:paraId="37DB1098">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cs="Times New Roman"/>
                      <w:color w:val="auto"/>
                      <w:lang w:eastAsia="zh-CN"/>
                    </w:rPr>
                    <w:t>项目用地严格按照相关规定执行</w:t>
                  </w:r>
                </w:p>
              </w:tc>
              <w:tc>
                <w:tcPr>
                  <w:tcW w:w="465" w:type="pct"/>
                  <w:tcBorders>
                    <w:tl2br w:val="nil"/>
                    <w:tr2bl w:val="nil"/>
                  </w:tcBorders>
                  <w:noWrap w:val="0"/>
                  <w:vAlign w:val="center"/>
                </w:tcPr>
                <w:p w14:paraId="2F363FB0">
                  <w:pPr>
                    <w:pStyle w:val="1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702B02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eastAsia="zh-CN"/>
              </w:rPr>
            </w:pPr>
            <w:r>
              <w:rPr>
                <w:rFonts w:hint="eastAsia" w:ascii="宋体" w:hAnsi="宋体" w:cs="宋体"/>
                <w:b w:val="0"/>
                <w:bCs w:val="0"/>
                <w:color w:val="auto"/>
                <w:sz w:val="24"/>
                <w:szCs w:val="24"/>
                <w:lang w:eastAsia="zh-CN"/>
              </w:rPr>
              <w:t>综上，本项目建设符合“三线一单”的管控要求。</w:t>
            </w:r>
          </w:p>
          <w:p w14:paraId="29E8E7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cs="宋体"/>
                <w:b w:val="0"/>
                <w:bCs w:val="0"/>
                <w:color w:val="auto"/>
                <w:sz w:val="24"/>
                <w:szCs w:val="24"/>
                <w:lang w:val="en-US" w:eastAsia="zh-CN"/>
              </w:rPr>
              <w:t>10</w:t>
            </w:r>
            <w:r>
              <w:rPr>
                <w:rFonts w:hint="eastAsia" w:ascii="宋体" w:hAnsi="宋体" w:eastAsia="宋体" w:cs="宋体"/>
                <w:b/>
                <w:bCs/>
                <w:color w:val="auto"/>
                <w:sz w:val="24"/>
                <w:szCs w:val="24"/>
                <w:lang w:val="en-US" w:eastAsia="zh-CN"/>
              </w:rPr>
              <w:t>、项目与《限制用地项目目录》和《禁止用地项目目录》符合性分析</w:t>
            </w:r>
          </w:p>
          <w:p w14:paraId="295CDC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国土资源部、国家发展和改革委员会2012年5月30日发布的“关于发布实施《限制用地项目目录（2012年本）》和《禁止用地项目目录（2012年本）》的通知”中规定，项目不属于《禁止目录》和《限制目录》中的建设项目，不属于该文件中限批或禁批的范围</w:t>
            </w:r>
            <w:r>
              <w:rPr>
                <w:rFonts w:hint="eastAsia" w:ascii="宋体" w:hAnsi="宋体" w:cs="宋体"/>
                <w:color w:val="auto"/>
                <w:sz w:val="24"/>
                <w:szCs w:val="24"/>
                <w:lang w:val="en-US" w:eastAsia="zh-CN"/>
              </w:rPr>
              <w:t>，同时湘阴县自然资源局出具说明，同意项目建设（附件4），因此本项目符合用地要求</w:t>
            </w:r>
            <w:r>
              <w:rPr>
                <w:rFonts w:hint="eastAsia" w:ascii="宋体" w:hAnsi="宋体" w:eastAsia="宋体" w:cs="宋体"/>
                <w:color w:val="auto"/>
                <w:sz w:val="24"/>
                <w:szCs w:val="24"/>
                <w:lang w:val="en-US" w:eastAsia="zh-CN"/>
              </w:rPr>
              <w:t>。</w:t>
            </w:r>
          </w:p>
          <w:p w14:paraId="240EBC6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11</w:t>
            </w:r>
            <w:r>
              <w:rPr>
                <w:rFonts w:hint="default" w:ascii="Times New Roman" w:hAnsi="Times New Roman" w:eastAsia="宋体" w:cs="Times New Roman"/>
                <w:b/>
                <w:bCs/>
                <w:color w:val="auto"/>
                <w:kern w:val="0"/>
                <w:sz w:val="24"/>
                <w:szCs w:val="24"/>
                <w:lang w:val="en-US" w:eastAsia="zh-CN"/>
              </w:rPr>
              <w:t>、《水利建设项目（河湖整治与防洪除涝工程）环境影响评价文件审批原则（试行）》（环办环评[2018]2号）</w:t>
            </w:r>
            <w:r>
              <w:rPr>
                <w:rFonts w:hint="eastAsia" w:ascii="Times New Roman" w:hAnsi="Times New Roman" w:eastAsia="宋体" w:cs="Times New Roman"/>
                <w:b/>
                <w:bCs/>
                <w:color w:val="auto"/>
                <w:kern w:val="0"/>
                <w:sz w:val="24"/>
                <w:szCs w:val="24"/>
                <w:lang w:val="en-US" w:eastAsia="zh-CN"/>
              </w:rPr>
              <w:t>的</w:t>
            </w:r>
            <w:r>
              <w:rPr>
                <w:rFonts w:hint="default" w:ascii="Times New Roman" w:hAnsi="Times New Roman" w:eastAsia="宋体" w:cs="Times New Roman"/>
                <w:b/>
                <w:bCs/>
                <w:color w:val="auto"/>
                <w:kern w:val="0"/>
                <w:sz w:val="24"/>
                <w:szCs w:val="24"/>
                <w:lang w:val="en-US" w:eastAsia="zh-CN"/>
              </w:rPr>
              <w:t>符合性分析</w:t>
            </w:r>
          </w:p>
          <w:p w14:paraId="5CCB2FB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 xml:space="preserve">7  </w:t>
            </w:r>
            <w:r>
              <w:rPr>
                <w:rFonts w:hint="default"/>
                <w:b/>
                <w:bCs/>
                <w:color w:val="auto"/>
                <w:sz w:val="21"/>
                <w:szCs w:val="21"/>
                <w:lang w:val="en-US" w:eastAsia="zh-CN"/>
              </w:rPr>
              <w:t>与环办环评[2018]2号</w:t>
            </w:r>
            <w:r>
              <w:rPr>
                <w:rFonts w:hint="eastAsia"/>
                <w:b/>
                <w:bCs/>
                <w:color w:val="auto"/>
                <w:sz w:val="21"/>
                <w:szCs w:val="21"/>
                <w:lang w:val="en-US" w:eastAsia="zh-CN"/>
              </w:rPr>
              <w:t>文的</w:t>
            </w:r>
            <w:r>
              <w:rPr>
                <w:rFonts w:hint="default"/>
                <w:b/>
                <w:bCs/>
                <w:color w:val="auto"/>
                <w:sz w:val="21"/>
                <w:szCs w:val="21"/>
                <w:lang w:val="en-US" w:eastAsia="zh-CN"/>
              </w:rPr>
              <w:t>符合</w:t>
            </w:r>
            <w:r>
              <w:rPr>
                <w:rFonts w:hint="eastAsia"/>
                <w:b/>
                <w:bCs/>
                <w:color w:val="auto"/>
                <w:sz w:val="21"/>
                <w:szCs w:val="21"/>
                <w:lang w:val="en-US" w:eastAsia="zh-CN"/>
              </w:rPr>
              <w:t>情况</w:t>
            </w:r>
          </w:p>
          <w:tbl>
            <w:tblPr>
              <w:tblStyle w:val="10"/>
              <w:tblW w:w="49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4222"/>
              <w:gridCol w:w="2440"/>
              <w:gridCol w:w="699"/>
            </w:tblGrid>
            <w:tr w14:paraId="43CAF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397B4ADD">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637" w:type="pct"/>
                  <w:tcBorders>
                    <w:tl2br w:val="nil"/>
                    <w:tr2bl w:val="nil"/>
                  </w:tcBorders>
                  <w:noWrap w:val="0"/>
                  <w:vAlign w:val="center"/>
                </w:tcPr>
                <w:p w14:paraId="6B188CB1">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相关</w:t>
                  </w:r>
                  <w:r>
                    <w:rPr>
                      <w:rFonts w:hint="default" w:ascii="Times New Roman" w:hAnsi="Times New Roman" w:cs="Times New Roman"/>
                      <w:b/>
                      <w:bCs/>
                      <w:color w:val="auto"/>
                      <w:sz w:val="21"/>
                      <w:szCs w:val="21"/>
                    </w:rPr>
                    <w:t>要求</w:t>
                  </w:r>
                </w:p>
              </w:tc>
              <w:tc>
                <w:tcPr>
                  <w:tcW w:w="1524" w:type="pct"/>
                  <w:tcBorders>
                    <w:tl2br w:val="nil"/>
                    <w:tr2bl w:val="nil"/>
                  </w:tcBorders>
                  <w:noWrap w:val="0"/>
                  <w:vAlign w:val="center"/>
                </w:tcPr>
                <w:p w14:paraId="33A81CC1">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项目情况</w:t>
                  </w:r>
                </w:p>
              </w:tc>
              <w:tc>
                <w:tcPr>
                  <w:tcW w:w="436" w:type="pct"/>
                  <w:tcBorders>
                    <w:tl2br w:val="nil"/>
                    <w:tr2bl w:val="nil"/>
                  </w:tcBorders>
                  <w:noWrap w:val="0"/>
                  <w:vAlign w:val="center"/>
                </w:tcPr>
                <w:p w14:paraId="31382BF7">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w:t>
                  </w:r>
                </w:p>
              </w:tc>
            </w:tr>
            <w:tr w14:paraId="461B0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58320121">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2637" w:type="pct"/>
                  <w:tcBorders>
                    <w:tl2br w:val="nil"/>
                    <w:tr2bl w:val="nil"/>
                  </w:tcBorders>
                  <w:noWrap w:val="0"/>
                  <w:vAlign w:val="center"/>
                </w:tcPr>
                <w:p w14:paraId="713594BA">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原则适用于河湖整治与防洪除涝工程环境影响评价文件的审批，工程建设内容包括疏浚、堤防建设、闸坝闸站建设、岸线治理、水系连通、蓄(滞)洪区建设、排涝治理等(引调水、防洪水库等水利枢纽工程除外)。其他类似工程可参照执行。</w:t>
                  </w:r>
                </w:p>
              </w:tc>
              <w:tc>
                <w:tcPr>
                  <w:tcW w:w="1524" w:type="pct"/>
                  <w:tcBorders>
                    <w:tl2br w:val="nil"/>
                    <w:tr2bl w:val="nil"/>
                  </w:tcBorders>
                  <w:noWrap w:val="0"/>
                  <w:vAlign w:val="center"/>
                </w:tcPr>
                <w:p w14:paraId="0373EBA5">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w:t>
                  </w:r>
                  <w:r>
                    <w:rPr>
                      <w:rFonts w:hint="eastAsia" w:cs="Times New Roman"/>
                      <w:b w:val="0"/>
                      <w:bCs w:val="0"/>
                      <w:color w:val="auto"/>
                      <w:sz w:val="21"/>
                      <w:szCs w:val="21"/>
                      <w:lang w:eastAsia="zh-CN"/>
                    </w:rPr>
                    <w:t>属于</w:t>
                  </w:r>
                  <w:r>
                    <w:rPr>
                      <w:rFonts w:hint="eastAsia" w:cs="Times New Roman"/>
                      <w:b w:val="0"/>
                      <w:bCs w:val="0"/>
                      <w:color w:val="auto"/>
                      <w:sz w:val="21"/>
                      <w:szCs w:val="21"/>
                      <w:lang w:val="en-US" w:eastAsia="zh-CN"/>
                    </w:rPr>
                    <w:t>防洪除涝工程，</w:t>
                  </w:r>
                  <w:r>
                    <w:rPr>
                      <w:rFonts w:hint="default" w:ascii="Times New Roman" w:hAnsi="Times New Roman" w:cs="Times New Roman"/>
                      <w:b w:val="0"/>
                      <w:bCs w:val="0"/>
                      <w:color w:val="auto"/>
                      <w:sz w:val="21"/>
                      <w:szCs w:val="21"/>
                      <w:lang w:val="en-US" w:eastAsia="zh-CN"/>
                    </w:rPr>
                    <w:t>主要内容包括</w:t>
                  </w:r>
                  <w:r>
                    <w:rPr>
                      <w:rFonts w:hint="eastAsia" w:cs="Times New Roman"/>
                      <w:b w:val="0"/>
                      <w:bCs w:val="0"/>
                      <w:color w:val="auto"/>
                      <w:sz w:val="21"/>
                      <w:szCs w:val="21"/>
                      <w:lang w:val="en-US" w:eastAsia="zh-CN"/>
                    </w:rPr>
                    <w:t>泵站改造、堤防整治、闸门改造</w:t>
                  </w:r>
                  <w:r>
                    <w:rPr>
                      <w:rFonts w:hint="default" w:ascii="Times New Roman" w:hAnsi="Times New Roman" w:cs="Times New Roman"/>
                      <w:b w:val="0"/>
                      <w:bCs w:val="0"/>
                      <w:color w:val="auto"/>
                      <w:sz w:val="21"/>
                      <w:szCs w:val="21"/>
                      <w:lang w:val="en-US" w:eastAsia="zh-CN"/>
                    </w:rPr>
                    <w:t>等。</w:t>
                  </w:r>
                </w:p>
              </w:tc>
              <w:tc>
                <w:tcPr>
                  <w:tcW w:w="436" w:type="pct"/>
                  <w:tcBorders>
                    <w:tl2br w:val="nil"/>
                    <w:tr2bl w:val="nil"/>
                  </w:tcBorders>
                  <w:noWrap w:val="0"/>
                  <w:vAlign w:val="center"/>
                </w:tcPr>
                <w:p w14:paraId="3EFA7ACD">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56322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Borders>
                    <w:tl2br w:val="nil"/>
                    <w:tr2bl w:val="nil"/>
                  </w:tcBorders>
                  <w:noWrap w:val="0"/>
                  <w:vAlign w:val="center"/>
                </w:tcPr>
                <w:p w14:paraId="44B0CCD0">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2637" w:type="pct"/>
                  <w:tcBorders>
                    <w:tl2br w:val="nil"/>
                    <w:tr2bl w:val="nil"/>
                  </w:tcBorders>
                  <w:noWrap w:val="0"/>
                  <w:vAlign w:val="center"/>
                </w:tcPr>
                <w:p w14:paraId="62F08A7F">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1524" w:type="pct"/>
                  <w:tcBorders>
                    <w:tl2br w:val="nil"/>
                    <w:tr2bl w:val="nil"/>
                  </w:tcBorders>
                  <w:noWrap w:val="0"/>
                  <w:vAlign w:val="center"/>
                </w:tcPr>
                <w:p w14:paraId="2F9F412C">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eastAsia="zh-CN"/>
                    </w:rPr>
                    <w:t>本项目符合</w:t>
                  </w:r>
                  <w:r>
                    <w:rPr>
                      <w:rFonts w:hint="eastAsia" w:cs="Times New Roman"/>
                      <w:b w:val="0"/>
                      <w:bCs w:val="0"/>
                      <w:color w:val="auto"/>
                      <w:sz w:val="21"/>
                      <w:szCs w:val="21"/>
                      <w:lang w:eastAsia="zh-CN"/>
                    </w:rPr>
                    <w:t>湖南</w:t>
                  </w:r>
                  <w:r>
                    <w:rPr>
                      <w:rFonts w:hint="default" w:ascii="Times New Roman" w:hAnsi="Times New Roman" w:cs="Times New Roman"/>
                      <w:b w:val="0"/>
                      <w:bCs w:val="0"/>
                      <w:color w:val="auto"/>
                      <w:sz w:val="21"/>
                      <w:szCs w:val="21"/>
                      <w:lang w:eastAsia="zh-CN"/>
                    </w:rPr>
                    <w:t>省</w:t>
                  </w:r>
                  <w:r>
                    <w:rPr>
                      <w:rFonts w:hint="default" w:ascii="Times New Roman" w:hAnsi="Times New Roman" w:cs="Times New Roman"/>
                      <w:b w:val="0"/>
                      <w:bCs w:val="0"/>
                      <w:color w:val="auto"/>
                      <w:sz w:val="21"/>
                      <w:szCs w:val="21"/>
                    </w:rPr>
                    <w:t>主体功能区规划、生态功能区划</w:t>
                  </w:r>
                  <w:r>
                    <w:rPr>
                      <w:rFonts w:hint="default" w:ascii="Times New Roman" w:hAnsi="Times New Roman" w:cs="Times New Roman"/>
                      <w:b w:val="0"/>
                      <w:bCs w:val="0"/>
                      <w:color w:val="auto"/>
                      <w:sz w:val="21"/>
                      <w:szCs w:val="21"/>
                      <w:lang w:eastAsia="zh-CN"/>
                    </w:rPr>
                    <w:t>要求，</w:t>
                  </w:r>
                  <w:r>
                    <w:rPr>
                      <w:rFonts w:hint="default" w:ascii="Times New Roman" w:hAnsi="Times New Roman" w:cs="Times New Roman"/>
                      <w:b w:val="0"/>
                      <w:bCs w:val="0"/>
                      <w:color w:val="auto"/>
                      <w:sz w:val="21"/>
                      <w:szCs w:val="21"/>
                    </w:rPr>
                    <w:t>符合《</w:t>
                  </w:r>
                  <w:r>
                    <w:rPr>
                      <w:rFonts w:hint="eastAsia" w:cs="Times New Roman"/>
                      <w:b w:val="0"/>
                      <w:bCs w:val="0"/>
                      <w:color w:val="auto"/>
                      <w:sz w:val="21"/>
                      <w:szCs w:val="21"/>
                      <w:lang w:eastAsia="zh-CN"/>
                    </w:rPr>
                    <w:t>岳阳市“十四五”水安全保障规划</w:t>
                  </w:r>
                  <w:r>
                    <w:rPr>
                      <w:rFonts w:hint="default" w:ascii="Times New Roman" w:hAnsi="Times New Roman" w:cs="Times New Roman"/>
                      <w:b w:val="0"/>
                      <w:bCs w:val="0"/>
                      <w:color w:val="auto"/>
                      <w:sz w:val="21"/>
                      <w:szCs w:val="21"/>
                    </w:rPr>
                    <w:t>》要求</w:t>
                  </w:r>
                  <w:r>
                    <w:rPr>
                      <w:rFonts w:hint="default" w:ascii="Times New Roman" w:hAnsi="Times New Roman" w:cs="Times New Roman"/>
                      <w:b w:val="0"/>
                      <w:bCs w:val="0"/>
                      <w:color w:val="auto"/>
                      <w:sz w:val="21"/>
                      <w:szCs w:val="21"/>
                      <w:lang w:eastAsia="zh-CN"/>
                    </w:rPr>
                    <w:t>，项目建设不降低区域水环境质量；项目不涉及</w:t>
                  </w:r>
                  <w:r>
                    <w:rPr>
                      <w:rFonts w:hint="default" w:ascii="Times New Roman" w:hAnsi="Times New Roman" w:cs="Times New Roman"/>
                      <w:b w:val="0"/>
                      <w:bCs w:val="0"/>
                      <w:color w:val="auto"/>
                      <w:sz w:val="21"/>
                      <w:szCs w:val="21"/>
                    </w:rPr>
                    <w:t>岸线调整(治导线变化)、裁弯取直、围垦水面和占用河湖滩地等建设内容</w:t>
                  </w:r>
                  <w:r>
                    <w:rPr>
                      <w:rFonts w:hint="default" w:ascii="Times New Roman" w:hAnsi="Times New Roman" w:cs="Times New Roman"/>
                      <w:b w:val="0"/>
                      <w:bCs w:val="0"/>
                      <w:color w:val="auto"/>
                      <w:sz w:val="21"/>
                      <w:szCs w:val="21"/>
                      <w:lang w:eastAsia="zh-CN"/>
                    </w:rPr>
                    <w:t>。</w:t>
                  </w:r>
                </w:p>
              </w:tc>
              <w:tc>
                <w:tcPr>
                  <w:tcW w:w="436" w:type="pct"/>
                  <w:tcBorders>
                    <w:tl2br w:val="nil"/>
                    <w:tr2bl w:val="nil"/>
                  </w:tcBorders>
                  <w:noWrap w:val="0"/>
                  <w:vAlign w:val="center"/>
                </w:tcPr>
                <w:p w14:paraId="3E9D99A4">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0E294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4D2E3D1A">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w:t>
                  </w:r>
                </w:p>
              </w:tc>
              <w:tc>
                <w:tcPr>
                  <w:tcW w:w="2637" w:type="pct"/>
                  <w:tcBorders>
                    <w:tl2br w:val="nil"/>
                    <w:tr2bl w:val="nil"/>
                  </w:tcBorders>
                  <w:noWrap w:val="0"/>
                  <w:vAlign w:val="center"/>
                </w:tcPr>
                <w:p w14:paraId="26CE0552">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524" w:type="pct"/>
                  <w:tcBorders>
                    <w:tl2br w:val="nil"/>
                    <w:tr2bl w:val="nil"/>
                  </w:tcBorders>
                  <w:noWrap w:val="0"/>
                  <w:vAlign w:val="center"/>
                </w:tcPr>
                <w:p w14:paraId="38408C5A">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本项目工程选址选线、施工布置不占用自然保护区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及其他生态保护红线等环境敏感区中法律法规禁止占用的区域。与饮用水水源保护区的保护要求相协调。</w:t>
                  </w:r>
                </w:p>
              </w:tc>
              <w:tc>
                <w:tcPr>
                  <w:tcW w:w="436" w:type="pct"/>
                  <w:tcBorders>
                    <w:tl2br w:val="nil"/>
                    <w:tr2bl w:val="nil"/>
                  </w:tcBorders>
                  <w:noWrap w:val="0"/>
                  <w:vAlign w:val="center"/>
                </w:tcPr>
                <w:p w14:paraId="6A30C4ED">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2B031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07ACA6A6">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w:t>
                  </w:r>
                </w:p>
              </w:tc>
              <w:tc>
                <w:tcPr>
                  <w:tcW w:w="2637" w:type="pct"/>
                  <w:tcBorders>
                    <w:tl2br w:val="nil"/>
                    <w:tr2bl w:val="nil"/>
                  </w:tcBorders>
                  <w:noWrap w:val="0"/>
                  <w:vAlign w:val="center"/>
                </w:tcPr>
                <w:p w14:paraId="69553C74">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p>
                <w:p w14:paraId="1E884D71">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在采取上述措施后，对水环境的不利影响能够得到缓解和控制，居民用水安全能够得到保障，相关区域不会出现显著的土壤潜育化、沼泽化、盐碱化等次生环境问题。</w:t>
                  </w:r>
                </w:p>
              </w:tc>
              <w:tc>
                <w:tcPr>
                  <w:tcW w:w="1524" w:type="pct"/>
                  <w:tcBorders>
                    <w:tl2br w:val="nil"/>
                    <w:tr2bl w:val="nil"/>
                  </w:tcBorders>
                  <w:noWrap w:val="0"/>
                  <w:vAlign w:val="center"/>
                </w:tcPr>
                <w:p w14:paraId="3892E027">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本项目实施</w:t>
                  </w:r>
                  <w:r>
                    <w:rPr>
                      <w:rFonts w:hint="eastAsia" w:cs="Times New Roman"/>
                      <w:b w:val="0"/>
                      <w:bCs w:val="0"/>
                      <w:color w:val="auto"/>
                      <w:sz w:val="21"/>
                      <w:szCs w:val="21"/>
                      <w:lang w:eastAsia="zh-CN"/>
                    </w:rPr>
                    <w:t>可加强水体流动性，不会对水质产生不利影响；对地下水不产生影响，对居民用水安全不造成不利影响，不会出现次生环境问题</w:t>
                  </w:r>
                </w:p>
              </w:tc>
              <w:tc>
                <w:tcPr>
                  <w:tcW w:w="436" w:type="pct"/>
                  <w:tcBorders>
                    <w:tl2br w:val="nil"/>
                    <w:tr2bl w:val="nil"/>
                  </w:tcBorders>
                  <w:noWrap w:val="0"/>
                  <w:vAlign w:val="center"/>
                </w:tcPr>
                <w:p w14:paraId="462A9BF8">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61808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46AB70A1">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p>
              </w:tc>
              <w:tc>
                <w:tcPr>
                  <w:tcW w:w="2637" w:type="pct"/>
                  <w:tcBorders>
                    <w:tl2br w:val="nil"/>
                    <w:tr2bl w:val="nil"/>
                  </w:tcBorders>
                  <w:noWrap w:val="0"/>
                  <w:vAlign w:val="center"/>
                </w:tcPr>
                <w:p w14:paraId="5C28AF60">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项目对鱼类等水生生物的洄游通道及“三场”等重要生境、物种多样性及资源量等产生不利影响的，提出了下泄生态流量、恢复鱼类洄游通道、采用生态友好型护岸(坡、底)、生态修复、增殖放流等措施。</w:t>
                  </w:r>
                </w:p>
                <w:p w14:paraId="748B89CD">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在采取上述措施后，对水生生物的不利影响能够得到缓解和控制，不会造成原有珍稀濒危保护、区域特有或重要经济水生生物在相关河段消失，不会对相关河段水生生态系统造成重大不利影响。</w:t>
                  </w:r>
                </w:p>
              </w:tc>
              <w:tc>
                <w:tcPr>
                  <w:tcW w:w="1524" w:type="pct"/>
                  <w:tcBorders>
                    <w:tl2br w:val="nil"/>
                    <w:tr2bl w:val="nil"/>
                  </w:tcBorders>
                  <w:noWrap w:val="0"/>
                  <w:vAlign w:val="center"/>
                </w:tcPr>
                <w:p w14:paraId="2F43546F">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r>
                    <w:rPr>
                      <w:rFonts w:hint="default" w:ascii="Times New Roman" w:hAnsi="Times New Roman" w:cs="Times New Roman"/>
                      <w:b w:val="0"/>
                      <w:bCs w:val="0"/>
                      <w:color w:val="auto"/>
                      <w:sz w:val="21"/>
                      <w:szCs w:val="21"/>
                      <w:lang w:eastAsia="zh-CN"/>
                    </w:rPr>
                    <w:t>施工河道没有</w:t>
                  </w:r>
                  <w:r>
                    <w:rPr>
                      <w:rFonts w:hint="default" w:ascii="Times New Roman" w:hAnsi="Times New Roman" w:cs="Times New Roman"/>
                      <w:b w:val="0"/>
                      <w:bCs w:val="0"/>
                      <w:color w:val="auto"/>
                      <w:sz w:val="21"/>
                      <w:szCs w:val="21"/>
                    </w:rPr>
                    <w:t>鱼类等水生生物的洄游通道及“三场”等重要生境，不会对相关河段水生生态系统造成重大不利影响。</w:t>
                  </w:r>
                </w:p>
              </w:tc>
              <w:tc>
                <w:tcPr>
                  <w:tcW w:w="436" w:type="pct"/>
                  <w:tcBorders>
                    <w:tl2br w:val="nil"/>
                    <w:tr2bl w:val="nil"/>
                  </w:tcBorders>
                  <w:noWrap w:val="0"/>
                  <w:vAlign w:val="center"/>
                </w:tcPr>
                <w:p w14:paraId="0BD40D64">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4C619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45AF3E35">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w:t>
                  </w:r>
                </w:p>
              </w:tc>
              <w:tc>
                <w:tcPr>
                  <w:tcW w:w="2637" w:type="pct"/>
                  <w:tcBorders>
                    <w:tl2br w:val="nil"/>
                    <w:tr2bl w:val="nil"/>
                  </w:tcBorders>
                  <w:noWrap w:val="0"/>
                  <w:vAlign w:val="center"/>
                </w:tcPr>
                <w:p w14:paraId="465AC08F">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p w14:paraId="4229F573">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在采取上述措施后，对湿地以及陆生动植物的不利影响能够得到缓解和控制，与区域景观相协调，不会造成原有珍稀濒危保护动植物在相关区域消失，不会对陆生生态系统造成重大不利影响。</w:t>
                  </w:r>
                </w:p>
              </w:tc>
              <w:tc>
                <w:tcPr>
                  <w:tcW w:w="1524" w:type="pct"/>
                  <w:tcBorders>
                    <w:tl2br w:val="nil"/>
                    <w:tr2bl w:val="nil"/>
                  </w:tcBorders>
                  <w:noWrap w:val="0"/>
                  <w:vAlign w:val="center"/>
                </w:tcPr>
                <w:p w14:paraId="06E2E977">
                  <w:pPr>
                    <w:keepNext w:val="0"/>
                    <w:keepLines w:val="0"/>
                    <w:pageBreakBefore w:val="0"/>
                    <w:widowControl w:val="0"/>
                    <w:kinsoku/>
                    <w:wordWrap/>
                    <w:overflowPunct/>
                    <w:topLinePunct w:val="0"/>
                    <w:autoSpaceDE/>
                    <w:autoSpaceDN/>
                    <w:bidi w:val="0"/>
                    <w:adjustRightInd w:val="0"/>
                    <w:snapToGrid/>
                    <w:textAlignment w:val="baseline"/>
                    <w:rPr>
                      <w:rFonts w:hint="eastAsia"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项目建设</w:t>
                  </w:r>
                  <w:r>
                    <w:rPr>
                      <w:rFonts w:hint="default" w:ascii="Times New Roman" w:hAnsi="Times New Roman" w:cs="Times New Roman"/>
                      <w:b w:val="0"/>
                      <w:bCs w:val="0"/>
                      <w:color w:val="auto"/>
                      <w:sz w:val="21"/>
                      <w:szCs w:val="21"/>
                      <w:lang w:eastAsia="zh-CN"/>
                    </w:rPr>
                    <w:t>改善施工河道生态环境，不会对区域湿地、河湖</w:t>
                  </w:r>
                  <w:r>
                    <w:rPr>
                      <w:rFonts w:hint="default" w:ascii="Times New Roman" w:hAnsi="Times New Roman" w:cs="Times New Roman"/>
                      <w:b w:val="0"/>
                      <w:bCs w:val="0"/>
                      <w:color w:val="auto"/>
                      <w:sz w:val="21"/>
                      <w:szCs w:val="21"/>
                    </w:rPr>
                    <w:t>生态缓冲带造成不利影响。</w:t>
                  </w:r>
                  <w:r>
                    <w:rPr>
                      <w:rFonts w:hint="default" w:ascii="Times New Roman" w:hAnsi="Times New Roman" w:cs="Times New Roman"/>
                      <w:b w:val="0"/>
                      <w:bCs w:val="0"/>
                      <w:color w:val="auto"/>
                      <w:sz w:val="21"/>
                      <w:szCs w:val="21"/>
                      <w:lang w:eastAsia="zh-CN"/>
                    </w:rPr>
                    <w:t>施工区域没有</w:t>
                  </w:r>
                  <w:r>
                    <w:rPr>
                      <w:rFonts w:hint="default" w:ascii="Times New Roman" w:hAnsi="Times New Roman" w:cs="Times New Roman"/>
                      <w:b w:val="0"/>
                      <w:bCs w:val="0"/>
                      <w:color w:val="auto"/>
                      <w:sz w:val="21"/>
                      <w:szCs w:val="21"/>
                    </w:rPr>
                    <w:t>珍稀濒危保护植物</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陆生珍稀濒危保护动物</w:t>
                  </w:r>
                  <w:r>
                    <w:rPr>
                      <w:rFonts w:hint="eastAsia" w:ascii="Times New Roman" w:hAnsi="Times New Roman" w:cs="Times New Roman"/>
                      <w:b w:val="0"/>
                      <w:bCs w:val="0"/>
                      <w:color w:val="auto"/>
                      <w:sz w:val="21"/>
                      <w:szCs w:val="21"/>
                      <w:lang w:eastAsia="zh-CN"/>
                    </w:rPr>
                    <w:t>。</w:t>
                  </w:r>
                </w:p>
              </w:tc>
              <w:tc>
                <w:tcPr>
                  <w:tcW w:w="436" w:type="pct"/>
                  <w:tcBorders>
                    <w:tl2br w:val="nil"/>
                    <w:tr2bl w:val="nil"/>
                  </w:tcBorders>
                  <w:noWrap w:val="0"/>
                  <w:vAlign w:val="center"/>
                </w:tcPr>
                <w:p w14:paraId="7F6DF2A2">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63708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709FEA4D">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w:t>
                  </w:r>
                </w:p>
              </w:tc>
              <w:tc>
                <w:tcPr>
                  <w:tcW w:w="2637" w:type="pct"/>
                  <w:tcBorders>
                    <w:tl2br w:val="nil"/>
                    <w:tr2bl w:val="nil"/>
                  </w:tcBorders>
                  <w:noWrap w:val="0"/>
                  <w:vAlign w:val="center"/>
                </w:tcPr>
                <w:p w14:paraId="16327836">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14:paraId="56B8136F">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在采取上述措施后，施工期的不利环境影响能够得到缓解和控制，不会对周围环境和敏感保护目标造成重大不利影响。</w:t>
                  </w:r>
                </w:p>
              </w:tc>
              <w:tc>
                <w:tcPr>
                  <w:tcW w:w="1524" w:type="pct"/>
                  <w:tcBorders>
                    <w:tl2br w:val="nil"/>
                    <w:tr2bl w:val="nil"/>
                  </w:tcBorders>
                  <w:noWrap w:val="0"/>
                  <w:vAlign w:val="center"/>
                </w:tcPr>
                <w:p w14:paraId="4EC67A9A">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项目</w:t>
                  </w:r>
                  <w:r>
                    <w:rPr>
                      <w:rFonts w:hint="default" w:ascii="Times New Roman" w:hAnsi="Times New Roman" w:cs="Times New Roman"/>
                      <w:b w:val="0"/>
                      <w:bCs w:val="0"/>
                      <w:color w:val="auto"/>
                      <w:sz w:val="21"/>
                      <w:szCs w:val="21"/>
                      <w:lang w:eastAsia="zh-CN"/>
                    </w:rPr>
                    <w:t>不</w:t>
                  </w:r>
                  <w:r>
                    <w:rPr>
                      <w:rFonts w:hint="eastAsia" w:cs="Times New Roman"/>
                      <w:b w:val="0"/>
                      <w:bCs w:val="0"/>
                      <w:color w:val="auto"/>
                      <w:sz w:val="21"/>
                      <w:szCs w:val="21"/>
                      <w:lang w:eastAsia="zh-CN"/>
                    </w:rPr>
                    <w:t>会对</w:t>
                  </w:r>
                  <w:r>
                    <w:rPr>
                      <w:rFonts w:hint="default" w:ascii="Times New Roman" w:hAnsi="Times New Roman" w:cs="Times New Roman"/>
                      <w:b w:val="0"/>
                      <w:bCs w:val="0"/>
                      <w:color w:val="auto"/>
                      <w:sz w:val="21"/>
                      <w:szCs w:val="21"/>
                    </w:rPr>
                    <w:t>饮用水水源保护区</w:t>
                  </w:r>
                  <w:r>
                    <w:rPr>
                      <w:rFonts w:hint="eastAsia" w:cs="Times New Roman"/>
                      <w:b w:val="0"/>
                      <w:bCs w:val="0"/>
                      <w:color w:val="auto"/>
                      <w:sz w:val="21"/>
                      <w:szCs w:val="21"/>
                      <w:lang w:eastAsia="zh-CN"/>
                    </w:rPr>
                    <w:t>造成负面影响</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施工弃土</w:t>
                  </w:r>
                  <w:r>
                    <w:rPr>
                      <w:rFonts w:hint="default" w:ascii="Times New Roman" w:hAnsi="Times New Roman" w:cs="Times New Roman"/>
                      <w:b w:val="0"/>
                      <w:bCs w:val="0"/>
                      <w:color w:val="auto"/>
                      <w:sz w:val="21"/>
                      <w:szCs w:val="21"/>
                    </w:rPr>
                    <w:t>运至河道两岸管理区</w:t>
                  </w:r>
                  <w:r>
                    <w:rPr>
                      <w:rFonts w:hint="default" w:ascii="Times New Roman" w:hAnsi="Times New Roman" w:cs="Times New Roman"/>
                      <w:b w:val="0"/>
                      <w:bCs w:val="0"/>
                      <w:color w:val="auto"/>
                      <w:sz w:val="21"/>
                      <w:szCs w:val="21"/>
                      <w:lang w:eastAsia="zh-CN"/>
                    </w:rPr>
                    <w:t>用于洼地平整</w:t>
                  </w:r>
                  <w:r>
                    <w:rPr>
                      <w:rFonts w:hint="default" w:ascii="Times New Roman" w:hAnsi="Times New Roman" w:cs="Times New Roman"/>
                      <w:b w:val="0"/>
                      <w:bCs w:val="0"/>
                      <w:color w:val="auto"/>
                      <w:sz w:val="21"/>
                      <w:szCs w:val="21"/>
                      <w:lang w:val="en-US" w:eastAsia="zh-CN"/>
                    </w:rPr>
                    <w:t>，施工后进行绿化</w:t>
                  </w:r>
                  <w:r>
                    <w:rPr>
                      <w:rFonts w:hint="default" w:ascii="Times New Roman" w:hAnsi="Times New Roman" w:cs="Times New Roman"/>
                      <w:b w:val="0"/>
                      <w:bCs w:val="0"/>
                      <w:color w:val="auto"/>
                      <w:sz w:val="21"/>
                      <w:szCs w:val="21"/>
                    </w:rPr>
                    <w:t>。施工期的不利环境影响均能够得到缓解和控制，不会对周围环境和敏感保护目标造成重大不利影响。</w:t>
                  </w:r>
                  <w:r>
                    <w:rPr>
                      <w:rFonts w:hint="eastAsia" w:ascii="Times New Roman" w:hAnsi="Times New Roman" w:cs="Times New Roman"/>
                      <w:b w:val="0"/>
                      <w:bCs w:val="0"/>
                      <w:color w:val="auto"/>
                      <w:sz w:val="21"/>
                      <w:szCs w:val="21"/>
                      <w:lang w:val="en-US" w:eastAsia="zh-CN"/>
                    </w:rPr>
                    <w:t>淤泥交湘阴县土石方管理体系统一处理</w:t>
                  </w:r>
                </w:p>
              </w:tc>
              <w:tc>
                <w:tcPr>
                  <w:tcW w:w="436" w:type="pct"/>
                  <w:tcBorders>
                    <w:tl2br w:val="nil"/>
                    <w:tr2bl w:val="nil"/>
                  </w:tcBorders>
                  <w:noWrap w:val="0"/>
                  <w:vAlign w:val="center"/>
                </w:tcPr>
                <w:p w14:paraId="42CC9B4C">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0DFC2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1FF01AC8">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w:t>
                  </w:r>
                </w:p>
              </w:tc>
              <w:tc>
                <w:tcPr>
                  <w:tcW w:w="2637" w:type="pct"/>
                  <w:tcBorders>
                    <w:tl2br w:val="nil"/>
                    <w:tr2bl w:val="nil"/>
                  </w:tcBorders>
                  <w:noWrap w:val="0"/>
                  <w:vAlign w:val="center"/>
                </w:tcPr>
                <w:p w14:paraId="640FF260">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项目移民安置的选址和建设方式具有环境合理性，提出了生态保护、污水处理、固体废物处置等措施。针对蓄滞洪区的环境污染、新增占地涉及污染场地等，提出了环境管理对策建议。</w:t>
                  </w:r>
                </w:p>
              </w:tc>
              <w:tc>
                <w:tcPr>
                  <w:tcW w:w="1524" w:type="pct"/>
                  <w:tcBorders>
                    <w:tl2br w:val="nil"/>
                    <w:tr2bl w:val="nil"/>
                  </w:tcBorders>
                  <w:noWrap w:val="0"/>
                  <w:vAlign w:val="center"/>
                </w:tcPr>
                <w:p w14:paraId="1537B511">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rPr>
                    <w:t>项目不涉及移民安置</w:t>
                  </w:r>
                  <w:r>
                    <w:rPr>
                      <w:rFonts w:hint="default" w:ascii="Times New Roman" w:hAnsi="Times New Roman" w:cs="Times New Roman"/>
                      <w:b w:val="0"/>
                      <w:bCs w:val="0"/>
                      <w:color w:val="auto"/>
                      <w:sz w:val="21"/>
                      <w:szCs w:val="21"/>
                      <w:lang w:eastAsia="zh-CN"/>
                    </w:rPr>
                    <w:t>；新增占地</w:t>
                  </w:r>
                  <w:r>
                    <w:rPr>
                      <w:rFonts w:hint="eastAsia" w:cs="Times New Roman"/>
                      <w:b w:val="0"/>
                      <w:bCs w:val="0"/>
                      <w:color w:val="auto"/>
                      <w:sz w:val="21"/>
                      <w:szCs w:val="21"/>
                      <w:lang w:eastAsia="zh-CN"/>
                    </w:rPr>
                    <w:t>按照要求办理相关手续</w:t>
                  </w:r>
                  <w:r>
                    <w:rPr>
                      <w:rFonts w:hint="default" w:ascii="Times New Roman" w:hAnsi="Times New Roman" w:cs="Times New Roman"/>
                      <w:b w:val="0"/>
                      <w:bCs w:val="0"/>
                      <w:color w:val="auto"/>
                      <w:sz w:val="21"/>
                      <w:szCs w:val="21"/>
                      <w:lang w:eastAsia="zh-CN"/>
                    </w:rPr>
                    <w:t>。</w:t>
                  </w:r>
                </w:p>
              </w:tc>
              <w:tc>
                <w:tcPr>
                  <w:tcW w:w="436" w:type="pct"/>
                  <w:tcBorders>
                    <w:tl2br w:val="nil"/>
                    <w:tr2bl w:val="nil"/>
                  </w:tcBorders>
                  <w:noWrap w:val="0"/>
                  <w:vAlign w:val="center"/>
                </w:tcPr>
                <w:p w14:paraId="369ED004">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6F159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Borders>
                    <w:tl2br w:val="nil"/>
                    <w:tr2bl w:val="nil"/>
                  </w:tcBorders>
                  <w:noWrap w:val="0"/>
                  <w:vAlign w:val="center"/>
                </w:tcPr>
                <w:p w14:paraId="57E83309">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9</w:t>
                  </w:r>
                </w:p>
              </w:tc>
              <w:tc>
                <w:tcPr>
                  <w:tcW w:w="2637" w:type="pct"/>
                  <w:tcBorders>
                    <w:tl2br w:val="nil"/>
                    <w:tr2bl w:val="nil"/>
                  </w:tcBorders>
                  <w:noWrap w:val="0"/>
                  <w:vAlign w:val="center"/>
                </w:tcPr>
                <w:p w14:paraId="4762BC15">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项目存在河湖水质污染、富营养化或外来物种入侵等环境风险的，提出了针对性的风险防范措施以及环境应急预案编制、建立必要的应急联动机制等要求。</w:t>
                  </w:r>
                </w:p>
              </w:tc>
              <w:tc>
                <w:tcPr>
                  <w:tcW w:w="1524" w:type="pct"/>
                  <w:tcBorders>
                    <w:tl2br w:val="nil"/>
                    <w:tr2bl w:val="nil"/>
                  </w:tcBorders>
                  <w:noWrap w:val="0"/>
                  <w:vAlign w:val="center"/>
                </w:tcPr>
                <w:p w14:paraId="5585330C">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r>
                    <w:rPr>
                      <w:rFonts w:hint="default" w:ascii="Times New Roman" w:hAnsi="Times New Roman" w:cs="Times New Roman"/>
                      <w:b w:val="0"/>
                      <w:bCs w:val="0"/>
                      <w:color w:val="auto"/>
                      <w:sz w:val="21"/>
                      <w:szCs w:val="21"/>
                      <w:lang w:eastAsia="zh-CN"/>
                    </w:rPr>
                    <w:t>建设不会增加河道</w:t>
                  </w:r>
                  <w:r>
                    <w:rPr>
                      <w:rFonts w:hint="default" w:ascii="Times New Roman" w:hAnsi="Times New Roman" w:cs="Times New Roman"/>
                      <w:b w:val="0"/>
                      <w:bCs w:val="0"/>
                      <w:color w:val="auto"/>
                      <w:sz w:val="21"/>
                      <w:szCs w:val="21"/>
                    </w:rPr>
                    <w:t>水质污染、富营养化或外来物种入侵等环境风险。</w:t>
                  </w:r>
                </w:p>
              </w:tc>
              <w:tc>
                <w:tcPr>
                  <w:tcW w:w="436" w:type="pct"/>
                  <w:tcBorders>
                    <w:tl2br w:val="nil"/>
                    <w:tr2bl w:val="nil"/>
                  </w:tcBorders>
                  <w:noWrap w:val="0"/>
                  <w:vAlign w:val="center"/>
                </w:tcPr>
                <w:p w14:paraId="364EB79B">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r w14:paraId="17C6A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tcBorders>
                    <w:tl2br w:val="nil"/>
                    <w:tr2bl w:val="nil"/>
                  </w:tcBorders>
                  <w:noWrap w:val="0"/>
                  <w:vAlign w:val="center"/>
                </w:tcPr>
                <w:p w14:paraId="6FA8C06F">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c>
                <w:tcPr>
                  <w:tcW w:w="2637" w:type="pct"/>
                  <w:tcBorders>
                    <w:tl2br w:val="nil"/>
                    <w:tr2bl w:val="nil"/>
                  </w:tcBorders>
                  <w:noWrap w:val="0"/>
                  <w:vAlign w:val="center"/>
                </w:tcPr>
                <w:p w14:paraId="0CF959C7">
                  <w:pPr>
                    <w:keepNext w:val="0"/>
                    <w:keepLines w:val="0"/>
                    <w:pageBreakBefore w:val="0"/>
                    <w:widowControl w:val="0"/>
                    <w:kinsoku/>
                    <w:wordWrap/>
                    <w:overflowPunct/>
                    <w:topLinePunct w:val="0"/>
                    <w:autoSpaceDE/>
                    <w:autoSpaceDN/>
                    <w:bidi w:val="0"/>
                    <w:adjustRightInd w:val="0"/>
                    <w:snapToGrid/>
                    <w:jc w:val="both"/>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对环境保护措施进行了深入论证，建设单位主体责任、投资估算、时间节点、预期效果明确，确保科学有效、安全可行、绿色协调。</w:t>
                  </w:r>
                </w:p>
              </w:tc>
              <w:tc>
                <w:tcPr>
                  <w:tcW w:w="1524" w:type="pct"/>
                  <w:tcBorders>
                    <w:tl2br w:val="nil"/>
                    <w:tr2bl w:val="nil"/>
                  </w:tcBorders>
                  <w:noWrap w:val="0"/>
                  <w:vAlign w:val="center"/>
                </w:tcPr>
                <w:p w14:paraId="61C9ADF7">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本项目设计单位提出了环境保护措施并进行了论证。</w:t>
                  </w:r>
                </w:p>
              </w:tc>
              <w:tc>
                <w:tcPr>
                  <w:tcW w:w="436" w:type="pct"/>
                  <w:tcBorders>
                    <w:tl2br w:val="nil"/>
                    <w:tr2bl w:val="nil"/>
                  </w:tcBorders>
                  <w:noWrap w:val="0"/>
                  <w:vAlign w:val="center"/>
                </w:tcPr>
                <w:p w14:paraId="58A3C13D">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bl>
          <w:p w14:paraId="2C4723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Fonts w:hint="default" w:ascii="Times New Roman" w:hAnsi="Times New Roman" w:eastAsia="宋体" w:cs="Times New Roman"/>
                <w:color w:val="auto"/>
                <w:kern w:val="0"/>
                <w:sz w:val="24"/>
                <w:szCs w:val="24"/>
                <w:lang w:val="en-US" w:eastAsia="zh-CN"/>
              </w:rPr>
              <w:t>综上，本项目建设符合《水利建设项目(河湖整治与防洪除涝工程)环境影响评价文件审批原则(试行)》要求。</w:t>
            </w:r>
          </w:p>
          <w:p w14:paraId="2A50BE7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kern w:val="2"/>
                <w:sz w:val="24"/>
                <w:szCs w:val="24"/>
              </w:rPr>
            </w:pPr>
            <w:r>
              <w:rPr>
                <w:rFonts w:hint="eastAsia"/>
                <w:b/>
                <w:bCs/>
                <w:color w:val="auto"/>
                <w:lang w:val="en-US" w:eastAsia="zh-CN"/>
              </w:rPr>
              <w:t>12、</w:t>
            </w:r>
            <w:r>
              <w:rPr>
                <w:rFonts w:hint="default" w:ascii="Times New Roman" w:hAnsi="Times New Roman" w:eastAsia="宋体" w:cs="Times New Roman"/>
                <w:b/>
                <w:bCs/>
                <w:color w:val="auto"/>
                <w:kern w:val="0"/>
                <w:sz w:val="24"/>
                <w:szCs w:val="24"/>
                <w:lang w:val="en-US" w:eastAsia="zh-CN"/>
              </w:rPr>
              <w:t>与《岳阳市扬尘污染防治条例》</w:t>
            </w:r>
            <w:r>
              <w:rPr>
                <w:rFonts w:hint="eastAsia" w:ascii="Times New Roman" w:hAnsi="Times New Roman" w:eastAsia="宋体" w:cs="Times New Roman"/>
                <w:b/>
                <w:bCs/>
                <w:color w:val="auto"/>
                <w:kern w:val="0"/>
                <w:sz w:val="24"/>
                <w:szCs w:val="24"/>
                <w:lang w:val="en-US" w:eastAsia="zh-CN"/>
              </w:rPr>
              <w:t>的</w:t>
            </w:r>
            <w:r>
              <w:rPr>
                <w:rFonts w:hint="default" w:ascii="Times New Roman" w:hAnsi="Times New Roman" w:eastAsia="宋体" w:cs="Times New Roman"/>
                <w:b/>
                <w:bCs/>
                <w:color w:val="auto"/>
                <w:kern w:val="0"/>
                <w:sz w:val="24"/>
                <w:szCs w:val="24"/>
                <w:lang w:val="en-US" w:eastAsia="zh-CN"/>
              </w:rPr>
              <w:t>符合性分析</w:t>
            </w:r>
          </w:p>
          <w:p w14:paraId="3A03B6B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 xml:space="preserve">8 </w:t>
            </w:r>
            <w:r>
              <w:rPr>
                <w:rFonts w:hint="default"/>
                <w:b/>
                <w:bCs/>
                <w:color w:val="auto"/>
                <w:sz w:val="21"/>
                <w:szCs w:val="21"/>
                <w:lang w:val="en-US" w:eastAsia="zh-CN"/>
              </w:rPr>
              <w:t xml:space="preserve"> 与《岳阳市扬尘污染防治条例》符合</w:t>
            </w:r>
            <w:r>
              <w:rPr>
                <w:rFonts w:hint="eastAsia"/>
                <w:b/>
                <w:bCs/>
                <w:color w:val="auto"/>
                <w:sz w:val="21"/>
                <w:szCs w:val="21"/>
                <w:lang w:val="en-US" w:eastAsia="zh-CN"/>
              </w:rPr>
              <w:t>情况</w:t>
            </w:r>
          </w:p>
          <w:tbl>
            <w:tblPr>
              <w:tblStyle w:val="10"/>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9"/>
              <w:gridCol w:w="4259"/>
              <w:gridCol w:w="2202"/>
              <w:gridCol w:w="808"/>
            </w:tblGrid>
            <w:tr w14:paraId="3E85D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546AEF90">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lang w:val="en-US" w:eastAsia="zh-CN"/>
                    </w:rPr>
                  </w:pPr>
                  <w:r>
                    <w:rPr>
                      <w:rFonts w:hint="eastAsia" w:cs="Times New Roman"/>
                      <w:b/>
                      <w:bCs/>
                      <w:color w:val="auto"/>
                      <w:lang w:val="en-US" w:eastAsia="zh-CN"/>
                    </w:rPr>
                    <w:t>序号</w:t>
                  </w:r>
                </w:p>
              </w:tc>
              <w:tc>
                <w:tcPr>
                  <w:tcW w:w="2655" w:type="pct"/>
                  <w:tcBorders>
                    <w:tl2br w:val="nil"/>
                    <w:tr2bl w:val="nil"/>
                  </w:tcBorders>
                  <w:noWrap w:val="0"/>
                  <w:vAlign w:val="center"/>
                </w:tcPr>
                <w:p w14:paraId="52E12029">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具体要求</w:t>
                  </w:r>
                </w:p>
              </w:tc>
              <w:tc>
                <w:tcPr>
                  <w:tcW w:w="1373" w:type="pct"/>
                  <w:tcBorders>
                    <w:tl2br w:val="nil"/>
                    <w:tr2bl w:val="nil"/>
                  </w:tcBorders>
                  <w:noWrap w:val="0"/>
                  <w:vAlign w:val="center"/>
                </w:tcPr>
                <w:p w14:paraId="4D7E741F">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项目情况</w:t>
                  </w:r>
                </w:p>
              </w:tc>
              <w:tc>
                <w:tcPr>
                  <w:tcW w:w="503" w:type="pct"/>
                  <w:tcBorders>
                    <w:tl2br w:val="nil"/>
                    <w:tr2bl w:val="nil"/>
                  </w:tcBorders>
                  <w:noWrap w:val="0"/>
                  <w:vAlign w:val="center"/>
                </w:tcPr>
                <w:p w14:paraId="34B5C460">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742F6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49E30F55">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1</w:t>
                  </w:r>
                </w:p>
              </w:tc>
              <w:tc>
                <w:tcPr>
                  <w:tcW w:w="2655" w:type="pct"/>
                  <w:tcBorders>
                    <w:tl2br w:val="nil"/>
                    <w:tr2bl w:val="nil"/>
                  </w:tcBorders>
                  <w:noWrap w:val="0"/>
                  <w:vAlign w:val="center"/>
                </w:tcPr>
                <w:p w14:paraId="20C17B57">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将扬尘污染防治费用列入工程造价，并在施工承包合同中明确施工单位扬尘污染防治责任；</w:t>
                  </w:r>
                </w:p>
              </w:tc>
              <w:tc>
                <w:tcPr>
                  <w:tcW w:w="1373" w:type="pct"/>
                  <w:tcBorders>
                    <w:tl2br w:val="nil"/>
                    <w:tr2bl w:val="nil"/>
                  </w:tcBorders>
                  <w:noWrap w:val="0"/>
                  <w:vAlign w:val="center"/>
                </w:tcPr>
                <w:p w14:paraId="48F90B72">
                  <w:pPr>
                    <w:keepNext w:val="0"/>
                    <w:keepLines w:val="0"/>
                    <w:pageBreakBefore w:val="0"/>
                    <w:widowControl w:val="0"/>
                    <w:kinsoku/>
                    <w:wordWrap/>
                    <w:overflowPunct/>
                    <w:topLinePunct w:val="0"/>
                    <w:autoSpaceDE/>
                    <w:autoSpaceDN/>
                    <w:bidi w:val="0"/>
                    <w:adjustRightInd w:val="0"/>
                    <w:snapToGrid/>
                    <w:textAlignment w:val="baseline"/>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已要求落实</w:t>
                  </w:r>
                </w:p>
              </w:tc>
              <w:tc>
                <w:tcPr>
                  <w:tcW w:w="503" w:type="pct"/>
                  <w:tcBorders>
                    <w:tl2br w:val="nil"/>
                    <w:tr2bl w:val="nil"/>
                  </w:tcBorders>
                  <w:noWrap w:val="0"/>
                  <w:vAlign w:val="center"/>
                </w:tcPr>
                <w:p w14:paraId="673418DB">
                  <w:pPr>
                    <w:keepNext w:val="0"/>
                    <w:keepLines w:val="0"/>
                    <w:pageBreakBefore w:val="0"/>
                    <w:widowControl w:val="0"/>
                    <w:kinsoku/>
                    <w:wordWrap/>
                    <w:overflowPunct/>
                    <w:topLinePunct w:val="0"/>
                    <w:autoSpaceDE/>
                    <w:autoSpaceDN/>
                    <w:bidi w:val="0"/>
                    <w:adjustRightInd w:val="0"/>
                    <w:snapToGrid/>
                    <w:jc w:val="center"/>
                    <w:textAlignment w:val="baseline"/>
                    <w:rPr>
                      <w:rFonts w:hint="eastAsia" w:ascii="Times New Roman" w:hAnsi="Times New Roman" w:eastAsia="宋体" w:cs="Times New Roman"/>
                      <w:b w:val="0"/>
                      <w:bCs w:val="0"/>
                      <w:color w:val="auto"/>
                      <w:lang w:eastAsia="zh-CN"/>
                    </w:rPr>
                  </w:pPr>
                  <w:r>
                    <w:rPr>
                      <w:rFonts w:hint="eastAsia" w:cs="Times New Roman"/>
                      <w:b w:val="0"/>
                      <w:bCs w:val="0"/>
                      <w:color w:val="auto"/>
                      <w:lang w:eastAsia="zh-CN"/>
                    </w:rPr>
                    <w:t>符合</w:t>
                  </w:r>
                </w:p>
              </w:tc>
            </w:tr>
            <w:tr w14:paraId="084C9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67D49230">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2</w:t>
                  </w:r>
                </w:p>
              </w:tc>
              <w:tc>
                <w:tcPr>
                  <w:tcW w:w="2655" w:type="pct"/>
                  <w:tcBorders>
                    <w:tl2br w:val="nil"/>
                    <w:tr2bl w:val="nil"/>
                  </w:tcBorders>
                  <w:noWrap w:val="0"/>
                  <w:vAlign w:val="center"/>
                </w:tcPr>
                <w:p w14:paraId="7B6C8114">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依法进行环境影响评价的，在建设项目环境影响评价文件中，应当包括扬尘污染的评价内容和防治措施；</w:t>
                  </w:r>
                </w:p>
              </w:tc>
              <w:tc>
                <w:tcPr>
                  <w:tcW w:w="1373" w:type="pct"/>
                  <w:tcBorders>
                    <w:tl2br w:val="nil"/>
                    <w:tr2bl w:val="nil"/>
                  </w:tcBorders>
                  <w:noWrap w:val="0"/>
                  <w:vAlign w:val="center"/>
                </w:tcPr>
                <w:p w14:paraId="0CAFA0A6">
                  <w:pPr>
                    <w:keepNext w:val="0"/>
                    <w:keepLines w:val="0"/>
                    <w:pageBreakBefore w:val="0"/>
                    <w:widowControl w:val="0"/>
                    <w:kinsoku/>
                    <w:wordWrap/>
                    <w:overflowPunct/>
                    <w:topLinePunct w:val="0"/>
                    <w:autoSpaceDE/>
                    <w:autoSpaceDN/>
                    <w:bidi w:val="0"/>
                    <w:adjustRightInd w:val="0"/>
                    <w:snapToGrid/>
                    <w:textAlignment w:val="baseline"/>
                    <w:rPr>
                      <w:rFonts w:hint="eastAsia" w:cs="Times New Roman"/>
                      <w:b w:val="0"/>
                      <w:bCs w:val="0"/>
                      <w:color w:val="auto"/>
                      <w:lang w:val="en-US" w:eastAsia="zh-CN"/>
                    </w:rPr>
                  </w:pPr>
                  <w:r>
                    <w:rPr>
                      <w:rFonts w:hint="eastAsia" w:cs="Times New Roman"/>
                      <w:b w:val="0"/>
                      <w:bCs w:val="0"/>
                      <w:color w:val="auto"/>
                      <w:lang w:val="en-US" w:eastAsia="zh-CN"/>
                    </w:rPr>
                    <w:t>正在办理环评，报告中已包含扬尘污染的评价内容和防治措施</w:t>
                  </w:r>
                </w:p>
              </w:tc>
              <w:tc>
                <w:tcPr>
                  <w:tcW w:w="503" w:type="pct"/>
                  <w:tcBorders>
                    <w:tl2br w:val="nil"/>
                    <w:tr2bl w:val="nil"/>
                  </w:tcBorders>
                  <w:noWrap w:val="0"/>
                  <w:vAlign w:val="center"/>
                </w:tcPr>
                <w:p w14:paraId="228EE3A4">
                  <w:pPr>
                    <w:keepNext w:val="0"/>
                    <w:keepLines w:val="0"/>
                    <w:pageBreakBefore w:val="0"/>
                    <w:widowControl w:val="0"/>
                    <w:kinsoku/>
                    <w:wordWrap/>
                    <w:overflowPunct/>
                    <w:topLinePunct w:val="0"/>
                    <w:autoSpaceDE/>
                    <w:autoSpaceDN/>
                    <w:bidi w:val="0"/>
                    <w:adjustRightInd w:val="0"/>
                    <w:snapToGrid/>
                    <w:jc w:val="center"/>
                    <w:textAlignment w:val="baseline"/>
                    <w:rPr>
                      <w:rFonts w:hint="eastAsia" w:ascii="Times New Roman" w:hAnsi="Times New Roman" w:eastAsia="宋体" w:cs="Times New Roman"/>
                      <w:b w:val="0"/>
                      <w:bCs w:val="0"/>
                      <w:color w:val="auto"/>
                      <w:lang w:eastAsia="zh-CN"/>
                    </w:rPr>
                  </w:pPr>
                  <w:r>
                    <w:rPr>
                      <w:rFonts w:hint="eastAsia" w:cs="Times New Roman"/>
                      <w:b w:val="0"/>
                      <w:bCs w:val="0"/>
                      <w:color w:val="auto"/>
                      <w:lang w:eastAsia="zh-CN"/>
                    </w:rPr>
                    <w:t>符合</w:t>
                  </w:r>
                </w:p>
              </w:tc>
            </w:tr>
            <w:tr w14:paraId="1E687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4E43E087">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3</w:t>
                  </w:r>
                </w:p>
              </w:tc>
              <w:tc>
                <w:tcPr>
                  <w:tcW w:w="2655" w:type="pct"/>
                  <w:tcBorders>
                    <w:tl2br w:val="nil"/>
                    <w:tr2bl w:val="nil"/>
                  </w:tcBorders>
                  <w:noWrap w:val="0"/>
                  <w:vAlign w:val="center"/>
                </w:tcPr>
                <w:p w14:paraId="4FB332BC">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在招标文件中要求投标人制定施工现场扬尘污染防治措施，并列入评审内容；</w:t>
                  </w:r>
                </w:p>
              </w:tc>
              <w:tc>
                <w:tcPr>
                  <w:tcW w:w="1373" w:type="pct"/>
                  <w:tcBorders>
                    <w:tl2br w:val="nil"/>
                    <w:tr2bl w:val="nil"/>
                  </w:tcBorders>
                  <w:noWrap w:val="0"/>
                  <w:vAlign w:val="center"/>
                </w:tcPr>
                <w:p w14:paraId="3B167B9E">
                  <w:pPr>
                    <w:keepNext w:val="0"/>
                    <w:keepLines w:val="0"/>
                    <w:pageBreakBefore w:val="0"/>
                    <w:widowControl w:val="0"/>
                    <w:kinsoku/>
                    <w:wordWrap/>
                    <w:overflowPunct/>
                    <w:topLinePunct w:val="0"/>
                    <w:autoSpaceDE/>
                    <w:autoSpaceDN/>
                    <w:bidi w:val="0"/>
                    <w:adjustRightInd w:val="0"/>
                    <w:snapToGrid/>
                    <w:textAlignment w:val="baseline"/>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lang w:val="en-US" w:eastAsia="zh-CN"/>
                    </w:rPr>
                    <w:t>已要求落实</w:t>
                  </w:r>
                </w:p>
              </w:tc>
              <w:tc>
                <w:tcPr>
                  <w:tcW w:w="503" w:type="pct"/>
                  <w:tcBorders>
                    <w:tl2br w:val="nil"/>
                    <w:tr2bl w:val="nil"/>
                  </w:tcBorders>
                  <w:noWrap w:val="0"/>
                  <w:vAlign w:val="center"/>
                </w:tcPr>
                <w:p w14:paraId="5F7333AC">
                  <w:pPr>
                    <w:keepNext w:val="0"/>
                    <w:keepLines w:val="0"/>
                    <w:pageBreakBefore w:val="0"/>
                    <w:widowControl w:val="0"/>
                    <w:kinsoku/>
                    <w:wordWrap/>
                    <w:overflowPunct/>
                    <w:topLinePunct w:val="0"/>
                    <w:autoSpaceDE/>
                    <w:autoSpaceDN/>
                    <w:bidi w:val="0"/>
                    <w:adjustRightInd w:val="0"/>
                    <w:snapToGrid/>
                    <w:jc w:val="center"/>
                    <w:textAlignment w:val="baseline"/>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lang w:eastAsia="zh-CN"/>
                    </w:rPr>
                    <w:t>符合</w:t>
                  </w:r>
                </w:p>
              </w:tc>
            </w:tr>
            <w:tr w14:paraId="7EF01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40BF5B90">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4</w:t>
                  </w:r>
                </w:p>
              </w:tc>
              <w:tc>
                <w:tcPr>
                  <w:tcW w:w="2655" w:type="pct"/>
                  <w:tcBorders>
                    <w:tl2br w:val="nil"/>
                    <w:tr2bl w:val="nil"/>
                  </w:tcBorders>
                  <w:noWrap w:val="0"/>
                  <w:vAlign w:val="center"/>
                </w:tcPr>
                <w:p w14:paraId="6AFD9FFE">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对不能开工的建设用地的裸露泥地采取覆盖、绿化、铺装或者遮盖等扬尘污染防治措施；</w:t>
                  </w:r>
                </w:p>
              </w:tc>
              <w:tc>
                <w:tcPr>
                  <w:tcW w:w="1373" w:type="pct"/>
                  <w:tcBorders>
                    <w:tl2br w:val="nil"/>
                    <w:tr2bl w:val="nil"/>
                  </w:tcBorders>
                  <w:noWrap w:val="0"/>
                  <w:vAlign w:val="center"/>
                </w:tcPr>
                <w:p w14:paraId="3A86F23A">
                  <w:pPr>
                    <w:keepNext w:val="0"/>
                    <w:keepLines w:val="0"/>
                    <w:pageBreakBefore w:val="0"/>
                    <w:widowControl w:val="0"/>
                    <w:kinsoku/>
                    <w:wordWrap/>
                    <w:overflowPunct/>
                    <w:topLinePunct w:val="0"/>
                    <w:autoSpaceDE/>
                    <w:autoSpaceDN/>
                    <w:bidi w:val="0"/>
                    <w:adjustRightInd w:val="0"/>
                    <w:snapToGrid/>
                    <w:textAlignment w:val="baseline"/>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lang w:val="en-US" w:eastAsia="zh-CN"/>
                    </w:rPr>
                    <w:t>已要求落实</w:t>
                  </w:r>
                </w:p>
              </w:tc>
              <w:tc>
                <w:tcPr>
                  <w:tcW w:w="503" w:type="pct"/>
                  <w:tcBorders>
                    <w:tl2br w:val="nil"/>
                    <w:tr2bl w:val="nil"/>
                  </w:tcBorders>
                  <w:noWrap w:val="0"/>
                  <w:vAlign w:val="center"/>
                </w:tcPr>
                <w:p w14:paraId="1C5513AE">
                  <w:pPr>
                    <w:keepNext w:val="0"/>
                    <w:keepLines w:val="0"/>
                    <w:pageBreakBefore w:val="0"/>
                    <w:widowControl w:val="0"/>
                    <w:kinsoku/>
                    <w:wordWrap/>
                    <w:overflowPunct/>
                    <w:topLinePunct w:val="0"/>
                    <w:autoSpaceDE/>
                    <w:autoSpaceDN/>
                    <w:bidi w:val="0"/>
                    <w:adjustRightInd w:val="0"/>
                    <w:snapToGrid/>
                    <w:jc w:val="center"/>
                    <w:textAlignment w:val="baseline"/>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lang w:eastAsia="zh-CN"/>
                    </w:rPr>
                    <w:t>符合</w:t>
                  </w:r>
                </w:p>
              </w:tc>
            </w:tr>
            <w:tr w14:paraId="160DF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592631B5">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5</w:t>
                  </w:r>
                </w:p>
              </w:tc>
              <w:tc>
                <w:tcPr>
                  <w:tcW w:w="2655" w:type="pct"/>
                  <w:tcBorders>
                    <w:tl2br w:val="nil"/>
                    <w:tr2bl w:val="nil"/>
                  </w:tcBorders>
                  <w:noWrap w:val="0"/>
                  <w:vAlign w:val="center"/>
                </w:tcPr>
                <w:p w14:paraId="335D0668">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监督施工单位落实扬尘污染防治措施，监督监理单位落实扬尘污染防治监督管理责任。</w:t>
                  </w:r>
                </w:p>
              </w:tc>
              <w:tc>
                <w:tcPr>
                  <w:tcW w:w="1373" w:type="pct"/>
                  <w:tcBorders>
                    <w:tl2br w:val="nil"/>
                    <w:tr2bl w:val="nil"/>
                  </w:tcBorders>
                  <w:noWrap w:val="0"/>
                  <w:vAlign w:val="center"/>
                </w:tcPr>
                <w:p w14:paraId="5FDAC362">
                  <w:pPr>
                    <w:keepNext w:val="0"/>
                    <w:keepLines w:val="0"/>
                    <w:pageBreakBefore w:val="0"/>
                    <w:widowControl w:val="0"/>
                    <w:kinsoku/>
                    <w:wordWrap/>
                    <w:overflowPunct/>
                    <w:topLinePunct w:val="0"/>
                    <w:autoSpaceDE/>
                    <w:autoSpaceDN/>
                    <w:bidi w:val="0"/>
                    <w:adjustRightInd w:val="0"/>
                    <w:snapToGrid/>
                    <w:textAlignment w:val="baseline"/>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lang w:val="en-US" w:eastAsia="zh-CN"/>
                    </w:rPr>
                    <w:t>已要求落实</w:t>
                  </w:r>
                </w:p>
              </w:tc>
              <w:tc>
                <w:tcPr>
                  <w:tcW w:w="503" w:type="pct"/>
                  <w:tcBorders>
                    <w:tl2br w:val="nil"/>
                    <w:tr2bl w:val="nil"/>
                  </w:tcBorders>
                  <w:noWrap w:val="0"/>
                  <w:vAlign w:val="center"/>
                </w:tcPr>
                <w:p w14:paraId="2A0D665F">
                  <w:pPr>
                    <w:keepNext w:val="0"/>
                    <w:keepLines w:val="0"/>
                    <w:pageBreakBefore w:val="0"/>
                    <w:widowControl w:val="0"/>
                    <w:kinsoku/>
                    <w:wordWrap/>
                    <w:overflowPunct/>
                    <w:topLinePunct w:val="0"/>
                    <w:autoSpaceDE/>
                    <w:autoSpaceDN/>
                    <w:bidi w:val="0"/>
                    <w:adjustRightInd w:val="0"/>
                    <w:snapToGrid/>
                    <w:jc w:val="center"/>
                    <w:textAlignment w:val="baseline"/>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lang w:eastAsia="zh-CN"/>
                    </w:rPr>
                    <w:t>符合</w:t>
                  </w:r>
                </w:p>
              </w:tc>
            </w:tr>
            <w:tr w14:paraId="54F47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04B74958">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6</w:t>
                  </w:r>
                </w:p>
              </w:tc>
              <w:tc>
                <w:tcPr>
                  <w:tcW w:w="2655" w:type="pct"/>
                  <w:tcBorders>
                    <w:tl2br w:val="nil"/>
                    <w:tr2bl w:val="nil"/>
                  </w:tcBorders>
                  <w:noWrap w:val="0"/>
                  <w:vAlign w:val="center"/>
                </w:tcPr>
                <w:p w14:paraId="0E25DE06">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施工现场出入口应当公示扬尘污染防治措施、负责人，扬尘监督管理部门以及举报电话等信息</w:t>
                  </w:r>
                </w:p>
              </w:tc>
              <w:tc>
                <w:tcPr>
                  <w:tcW w:w="1373" w:type="pct"/>
                  <w:tcBorders>
                    <w:tl2br w:val="nil"/>
                    <w:tr2bl w:val="nil"/>
                  </w:tcBorders>
                  <w:noWrap w:val="0"/>
                  <w:vAlign w:val="center"/>
                </w:tcPr>
                <w:p w14:paraId="4BCBA243">
                  <w:pPr>
                    <w:keepNext w:val="0"/>
                    <w:keepLines w:val="0"/>
                    <w:pageBreakBefore w:val="0"/>
                    <w:widowControl w:val="0"/>
                    <w:kinsoku/>
                    <w:wordWrap/>
                    <w:overflowPunct/>
                    <w:topLinePunct w:val="0"/>
                    <w:autoSpaceDE/>
                    <w:autoSpaceDN/>
                    <w:bidi w:val="0"/>
                    <w:adjustRightInd w:val="0"/>
                    <w:snapToGrid/>
                    <w:textAlignment w:val="baseline"/>
                    <w:rPr>
                      <w:rFonts w:hint="eastAsia" w:cs="Times New Roman"/>
                      <w:b w:val="0"/>
                      <w:bCs w:val="0"/>
                      <w:color w:val="auto"/>
                      <w:lang w:val="en-US" w:eastAsia="zh-CN"/>
                    </w:rPr>
                  </w:pPr>
                  <w:r>
                    <w:rPr>
                      <w:rFonts w:hint="eastAsia" w:cs="Times New Roman"/>
                      <w:b w:val="0"/>
                      <w:bCs w:val="0"/>
                      <w:color w:val="auto"/>
                      <w:lang w:val="en-US" w:eastAsia="zh-CN"/>
                    </w:rPr>
                    <w:t>已要求落实</w:t>
                  </w:r>
                </w:p>
              </w:tc>
              <w:tc>
                <w:tcPr>
                  <w:tcW w:w="503" w:type="pct"/>
                  <w:tcBorders>
                    <w:tl2br w:val="nil"/>
                    <w:tr2bl w:val="nil"/>
                  </w:tcBorders>
                  <w:noWrap w:val="0"/>
                  <w:vAlign w:val="center"/>
                </w:tcPr>
                <w:p w14:paraId="0995BCF0">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r w14:paraId="597C8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5F48129B">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7</w:t>
                  </w:r>
                </w:p>
              </w:tc>
              <w:tc>
                <w:tcPr>
                  <w:tcW w:w="2655" w:type="pct"/>
                  <w:tcBorders>
                    <w:tl2br w:val="nil"/>
                    <w:tr2bl w:val="nil"/>
                  </w:tcBorders>
                  <w:noWrap w:val="0"/>
                  <w:vAlign w:val="center"/>
                </w:tcPr>
                <w:p w14:paraId="44E828A2">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城市主要路段、一般路段的施工工地应当分别设置高度不低于二点五米、一点八米的硬质封闭围挡或者围墙；</w:t>
                  </w:r>
                </w:p>
              </w:tc>
              <w:tc>
                <w:tcPr>
                  <w:tcW w:w="1373" w:type="pct"/>
                  <w:tcBorders>
                    <w:tl2br w:val="nil"/>
                    <w:tr2bl w:val="nil"/>
                  </w:tcBorders>
                  <w:noWrap w:val="0"/>
                  <w:vAlign w:val="center"/>
                </w:tcPr>
                <w:p w14:paraId="79951872">
                  <w:pPr>
                    <w:keepNext w:val="0"/>
                    <w:keepLines w:val="0"/>
                    <w:pageBreakBefore w:val="0"/>
                    <w:widowControl w:val="0"/>
                    <w:kinsoku/>
                    <w:wordWrap/>
                    <w:overflowPunct/>
                    <w:topLinePunct w:val="0"/>
                    <w:autoSpaceDE/>
                    <w:autoSpaceDN/>
                    <w:bidi w:val="0"/>
                    <w:adjustRightInd w:val="0"/>
                    <w:snapToGrid/>
                    <w:textAlignment w:val="baseline"/>
                    <w:rPr>
                      <w:rFonts w:hint="eastAsia" w:cs="Times New Roman"/>
                      <w:b w:val="0"/>
                      <w:bCs w:val="0"/>
                      <w:color w:val="auto"/>
                      <w:lang w:val="en-US" w:eastAsia="zh-CN"/>
                    </w:rPr>
                  </w:pPr>
                  <w:r>
                    <w:rPr>
                      <w:rFonts w:hint="default" w:ascii="Times New Roman" w:hAnsi="Times New Roman" w:cs="Times New Roman"/>
                      <w:b w:val="0"/>
                      <w:bCs w:val="0"/>
                      <w:color w:val="auto"/>
                    </w:rPr>
                    <w:t>施工现场设置彩钢板围挡，高度为2.5m，设进出场大门。</w:t>
                  </w:r>
                </w:p>
              </w:tc>
              <w:tc>
                <w:tcPr>
                  <w:tcW w:w="503" w:type="pct"/>
                  <w:tcBorders>
                    <w:tl2br w:val="nil"/>
                    <w:tr2bl w:val="nil"/>
                  </w:tcBorders>
                  <w:noWrap w:val="0"/>
                  <w:vAlign w:val="center"/>
                </w:tcPr>
                <w:p w14:paraId="3112C49E">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r w14:paraId="2F99A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6FDEB3BC">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8</w:t>
                  </w:r>
                </w:p>
              </w:tc>
              <w:tc>
                <w:tcPr>
                  <w:tcW w:w="2655" w:type="pct"/>
                  <w:tcBorders>
                    <w:tl2br w:val="nil"/>
                    <w:tr2bl w:val="nil"/>
                  </w:tcBorders>
                  <w:noWrap w:val="0"/>
                  <w:vAlign w:val="center"/>
                </w:tcPr>
                <w:p w14:paraId="5E031E69">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施工工地的出入口通道内侧安装车辆冲洗设施和污水沉淀池，并定期清扫周边道路，保证出场车辆和周边道路洁净；</w:t>
                  </w:r>
                </w:p>
              </w:tc>
              <w:tc>
                <w:tcPr>
                  <w:tcW w:w="1373" w:type="pct"/>
                  <w:tcBorders>
                    <w:tl2br w:val="nil"/>
                    <w:tr2bl w:val="nil"/>
                  </w:tcBorders>
                  <w:noWrap w:val="0"/>
                  <w:vAlign w:val="center"/>
                </w:tcPr>
                <w:p w14:paraId="28E2F8F0">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rPr>
                  </w:pPr>
                  <w:r>
                    <w:rPr>
                      <w:rFonts w:hint="default" w:ascii="Times New Roman" w:hAnsi="Times New Roman" w:cs="Times New Roman"/>
                      <w:b w:val="0"/>
                      <w:bCs w:val="0"/>
                      <w:color w:val="auto"/>
                    </w:rPr>
                    <w:t>出入口处设洗车池，对车轮进行冲洗，防止车轮起尘。冲洗废水经沉淀池沉淀后回用，不外排。</w:t>
                  </w:r>
                </w:p>
              </w:tc>
              <w:tc>
                <w:tcPr>
                  <w:tcW w:w="503" w:type="pct"/>
                  <w:tcBorders>
                    <w:tl2br w:val="nil"/>
                    <w:tr2bl w:val="nil"/>
                  </w:tcBorders>
                  <w:noWrap w:val="0"/>
                  <w:vAlign w:val="center"/>
                </w:tcPr>
                <w:p w14:paraId="2732A67B">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r w14:paraId="58C13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5182A3E6">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9</w:t>
                  </w:r>
                </w:p>
              </w:tc>
              <w:tc>
                <w:tcPr>
                  <w:tcW w:w="2655" w:type="pct"/>
                  <w:tcBorders>
                    <w:tl2br w:val="nil"/>
                    <w:tr2bl w:val="nil"/>
                  </w:tcBorders>
                  <w:noWrap w:val="0"/>
                  <w:vAlign w:val="center"/>
                </w:tcPr>
                <w:p w14:paraId="5B9ECB7C">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对易产生扬尘污染的建筑材料密闭存放或者集中、分类堆放，采取覆盖、喷淋洒水等有效防尘措施，并使用专业车辆运输；</w:t>
                  </w:r>
                </w:p>
              </w:tc>
              <w:tc>
                <w:tcPr>
                  <w:tcW w:w="1373" w:type="pct"/>
                  <w:tcBorders>
                    <w:tl2br w:val="nil"/>
                    <w:tr2bl w:val="nil"/>
                  </w:tcBorders>
                  <w:noWrap w:val="0"/>
                  <w:vAlign w:val="center"/>
                </w:tcPr>
                <w:p w14:paraId="12BF8FDD">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对建筑材料分类堆放，采取覆盖、</w:t>
                  </w:r>
                  <w:r>
                    <w:rPr>
                      <w:rFonts w:hint="eastAsia" w:cs="Times New Roman"/>
                      <w:b w:val="0"/>
                      <w:bCs w:val="0"/>
                      <w:color w:val="auto"/>
                      <w:lang w:val="en-US" w:eastAsia="zh-CN"/>
                    </w:rPr>
                    <w:t>定期洒水</w:t>
                  </w:r>
                </w:p>
              </w:tc>
              <w:tc>
                <w:tcPr>
                  <w:tcW w:w="503" w:type="pct"/>
                  <w:tcBorders>
                    <w:tl2br w:val="nil"/>
                    <w:tr2bl w:val="nil"/>
                  </w:tcBorders>
                  <w:noWrap w:val="0"/>
                  <w:vAlign w:val="center"/>
                </w:tcPr>
                <w:p w14:paraId="1D7FB5BC">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r w14:paraId="75590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1A48DDB7">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10</w:t>
                  </w:r>
                </w:p>
              </w:tc>
              <w:tc>
                <w:tcPr>
                  <w:tcW w:w="2655" w:type="pct"/>
                  <w:tcBorders>
                    <w:tl2br w:val="nil"/>
                    <w:tr2bl w:val="nil"/>
                  </w:tcBorders>
                  <w:noWrap w:val="0"/>
                  <w:vAlign w:val="center"/>
                </w:tcPr>
                <w:p w14:paraId="30863FD0">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对建筑垃圾、建筑土石方及其他废弃物应当在四十八小时内运到指定地点处置，不能及时清运的，应当采取防尘网或者防尘布等覆盖措施；</w:t>
                  </w:r>
                </w:p>
              </w:tc>
              <w:tc>
                <w:tcPr>
                  <w:tcW w:w="1373" w:type="pct"/>
                  <w:tcBorders>
                    <w:tl2br w:val="nil"/>
                    <w:tr2bl w:val="nil"/>
                  </w:tcBorders>
                  <w:noWrap w:val="0"/>
                  <w:vAlign w:val="center"/>
                </w:tcPr>
                <w:p w14:paraId="409F581F">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rPr>
                    <w:t>施工现场建筑垃圾集中、分类堆放严密遮盖，按环卫部门规定运往指定地点。</w:t>
                  </w:r>
                </w:p>
              </w:tc>
              <w:tc>
                <w:tcPr>
                  <w:tcW w:w="503" w:type="pct"/>
                  <w:tcBorders>
                    <w:tl2br w:val="nil"/>
                    <w:tr2bl w:val="nil"/>
                  </w:tcBorders>
                  <w:noWrap w:val="0"/>
                  <w:vAlign w:val="center"/>
                </w:tcPr>
                <w:p w14:paraId="4FEFA516">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r w14:paraId="31560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400C97AB">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11</w:t>
                  </w:r>
                </w:p>
              </w:tc>
              <w:tc>
                <w:tcPr>
                  <w:tcW w:w="2655" w:type="pct"/>
                  <w:tcBorders>
                    <w:tl2br w:val="nil"/>
                    <w:tr2bl w:val="nil"/>
                  </w:tcBorders>
                  <w:noWrap w:val="0"/>
                  <w:vAlign w:val="center"/>
                </w:tcPr>
                <w:p w14:paraId="003849BE">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按照市人民政府的规定使用预拌混凝土、预拌砂浆；</w:t>
                  </w:r>
                </w:p>
              </w:tc>
              <w:tc>
                <w:tcPr>
                  <w:tcW w:w="1373" w:type="pct"/>
                  <w:tcBorders>
                    <w:tl2br w:val="nil"/>
                    <w:tr2bl w:val="nil"/>
                  </w:tcBorders>
                  <w:noWrap w:val="0"/>
                  <w:vAlign w:val="center"/>
                </w:tcPr>
                <w:p w14:paraId="6DB639E8">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外购</w:t>
                  </w:r>
                  <w:r>
                    <w:rPr>
                      <w:rFonts w:hint="eastAsia" w:cs="Times New Roman"/>
                      <w:b w:val="0"/>
                      <w:bCs w:val="0"/>
                      <w:color w:val="auto"/>
                      <w:lang w:eastAsia="zh-CN"/>
                    </w:rPr>
                    <w:t>商品</w:t>
                  </w:r>
                  <w:r>
                    <w:rPr>
                      <w:rFonts w:hint="default" w:ascii="Times New Roman" w:hAnsi="Times New Roman" w:cs="Times New Roman"/>
                      <w:b w:val="0"/>
                      <w:bCs w:val="0"/>
                      <w:color w:val="auto"/>
                      <w:lang w:val="en-US" w:eastAsia="zh-CN"/>
                    </w:rPr>
                    <w:t>混凝土</w:t>
                  </w:r>
                </w:p>
              </w:tc>
              <w:tc>
                <w:tcPr>
                  <w:tcW w:w="503" w:type="pct"/>
                  <w:tcBorders>
                    <w:tl2br w:val="nil"/>
                    <w:tr2bl w:val="nil"/>
                  </w:tcBorders>
                  <w:noWrap w:val="0"/>
                  <w:vAlign w:val="center"/>
                </w:tcPr>
                <w:p w14:paraId="486A852A">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r w14:paraId="1C413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noWrap w:val="0"/>
                  <w:vAlign w:val="center"/>
                </w:tcPr>
                <w:p w14:paraId="3DEAB170">
                  <w:pPr>
                    <w:keepNext w:val="0"/>
                    <w:keepLines w:val="0"/>
                    <w:pageBreakBefore w:val="0"/>
                    <w:widowControl w:val="0"/>
                    <w:kinsoku/>
                    <w:wordWrap/>
                    <w:overflowPunct/>
                    <w:topLinePunct w:val="0"/>
                    <w:autoSpaceDE/>
                    <w:autoSpaceDN/>
                    <w:bidi w:val="0"/>
                    <w:adjustRightInd w:val="0"/>
                    <w:snapToGrid/>
                    <w:jc w:val="center"/>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12</w:t>
                  </w:r>
                </w:p>
              </w:tc>
              <w:tc>
                <w:tcPr>
                  <w:tcW w:w="2655" w:type="pct"/>
                  <w:tcBorders>
                    <w:tl2br w:val="nil"/>
                    <w:tr2bl w:val="nil"/>
                  </w:tcBorders>
                  <w:noWrap w:val="0"/>
                  <w:vAlign w:val="center"/>
                </w:tcPr>
                <w:p w14:paraId="51942C1D">
                  <w:pPr>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采取分段作业、择时施工、洒水防尘等措施，降低扬尘污染。</w:t>
                  </w:r>
                </w:p>
              </w:tc>
              <w:tc>
                <w:tcPr>
                  <w:tcW w:w="1373" w:type="pct"/>
                  <w:tcBorders>
                    <w:tl2br w:val="nil"/>
                    <w:tr2bl w:val="nil"/>
                  </w:tcBorders>
                  <w:noWrap w:val="0"/>
                  <w:vAlign w:val="center"/>
                </w:tcPr>
                <w:p w14:paraId="3E2AA14E">
                  <w:pPr>
                    <w:keepNext w:val="0"/>
                    <w:keepLines w:val="0"/>
                    <w:pageBreakBefore w:val="0"/>
                    <w:widowControl w:val="0"/>
                    <w:kinsoku/>
                    <w:wordWrap/>
                    <w:overflowPunct/>
                    <w:topLinePunct w:val="0"/>
                    <w:autoSpaceDE/>
                    <w:autoSpaceDN/>
                    <w:bidi w:val="0"/>
                    <w:adjustRightInd w:val="0"/>
                    <w:snapToGrid/>
                    <w:textAlignment w:val="baseline"/>
                    <w:rPr>
                      <w:rFonts w:hint="eastAsia" w:cs="Times New Roman"/>
                      <w:b w:val="0"/>
                      <w:bCs w:val="0"/>
                      <w:color w:val="auto"/>
                      <w:lang w:eastAsia="zh-CN"/>
                    </w:rPr>
                  </w:pPr>
                  <w:r>
                    <w:rPr>
                      <w:rFonts w:hint="eastAsia" w:cs="Times New Roman"/>
                      <w:b w:val="0"/>
                      <w:bCs w:val="0"/>
                      <w:color w:val="auto"/>
                      <w:lang w:eastAsia="zh-CN"/>
                    </w:rPr>
                    <w:t>明确要求</w:t>
                  </w:r>
                  <w:r>
                    <w:rPr>
                      <w:rFonts w:hint="default" w:ascii="Times New Roman" w:hAnsi="Times New Roman" w:cs="Times New Roman"/>
                      <w:b w:val="0"/>
                      <w:bCs w:val="0"/>
                      <w:color w:val="auto"/>
                      <w:lang w:val="en-US" w:eastAsia="zh-CN"/>
                    </w:rPr>
                    <w:t>分段作业、择时施工、洒水防尘</w:t>
                  </w:r>
                </w:p>
              </w:tc>
              <w:tc>
                <w:tcPr>
                  <w:tcW w:w="503" w:type="pct"/>
                  <w:tcBorders>
                    <w:tl2br w:val="nil"/>
                    <w:tr2bl w:val="nil"/>
                  </w:tcBorders>
                  <w:noWrap w:val="0"/>
                  <w:vAlign w:val="center"/>
                </w:tcPr>
                <w:p w14:paraId="6394F238">
                  <w:pPr>
                    <w:keepNext w:val="0"/>
                    <w:keepLines w:val="0"/>
                    <w:pageBreakBefore w:val="0"/>
                    <w:widowControl w:val="0"/>
                    <w:kinsoku/>
                    <w:wordWrap/>
                    <w:overflowPunct/>
                    <w:topLinePunct w:val="0"/>
                    <w:autoSpaceDE/>
                    <w:autoSpaceDN/>
                    <w:bidi w:val="0"/>
                    <w:adjustRightInd w:val="0"/>
                    <w:snapToGrid/>
                    <w:jc w:val="center"/>
                    <w:textAlignment w:val="baseline"/>
                    <w:rPr>
                      <w:rFonts w:hint="eastAsia" w:cs="Times New Roman"/>
                      <w:b w:val="0"/>
                      <w:bCs w:val="0"/>
                      <w:color w:val="auto"/>
                      <w:lang w:eastAsia="zh-CN"/>
                    </w:rPr>
                  </w:pPr>
                  <w:r>
                    <w:rPr>
                      <w:rFonts w:hint="eastAsia" w:cs="Times New Roman"/>
                      <w:b w:val="0"/>
                      <w:bCs w:val="0"/>
                      <w:color w:val="auto"/>
                      <w:lang w:eastAsia="zh-CN"/>
                    </w:rPr>
                    <w:t>符合</w:t>
                  </w:r>
                </w:p>
              </w:tc>
            </w:tr>
          </w:tbl>
          <w:p w14:paraId="32465F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bidi="zh-CN"/>
              </w:rPr>
            </w:pPr>
            <w:r>
              <w:rPr>
                <w:rFonts w:hint="default" w:ascii="Times New Roman" w:hAnsi="Times New Roman" w:cs="Times New Roman"/>
                <w:color w:val="auto"/>
                <w:sz w:val="24"/>
                <w:lang w:bidi="zh-CN"/>
              </w:rPr>
              <w:t>综上，本项目建设符合《岳阳市扬尘污染防治条例》要求</w:t>
            </w:r>
            <w:r>
              <w:rPr>
                <w:rFonts w:hint="eastAsia" w:cs="Times New Roman"/>
                <w:color w:val="auto"/>
                <w:sz w:val="24"/>
                <w:lang w:bidi="zh-CN"/>
              </w:rPr>
              <w:t>。</w:t>
            </w:r>
          </w:p>
          <w:p w14:paraId="17E4BD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bidi="zh-CN"/>
              </w:rPr>
            </w:pPr>
          </w:p>
          <w:p w14:paraId="51E9A7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lang w:val="en-US" w:eastAsia="zh-CN" w:bidi="zh-CN"/>
              </w:rPr>
            </w:pPr>
          </w:p>
        </w:tc>
      </w:tr>
    </w:tbl>
    <w:p w14:paraId="49D22284">
      <w:pPr>
        <w:spacing w:line="360" w:lineRule="auto"/>
        <w:outlineLvl w:val="0"/>
        <w:rPr>
          <w:rFonts w:eastAsia="黑体"/>
          <w:color w:val="auto"/>
          <w:sz w:val="30"/>
        </w:rPr>
        <w:sectPr>
          <w:footerReference r:id="rId6" w:type="default"/>
          <w:pgSz w:w="11906" w:h="16838"/>
          <w:pgMar w:top="1417" w:right="1531" w:bottom="1417" w:left="1531" w:header="1191" w:footer="1134" w:gutter="0"/>
          <w:pgBorders>
            <w:top w:val="none" w:sz="0" w:space="0"/>
            <w:left w:val="none" w:sz="0" w:space="0"/>
            <w:bottom w:val="none" w:sz="0" w:space="0"/>
            <w:right w:val="none" w:sz="0" w:space="0"/>
          </w:pgBorders>
          <w:pgNumType w:start="1"/>
          <w:cols w:space="720" w:num="1"/>
          <w:docGrid w:linePitch="312" w:charSpace="0"/>
        </w:sectPr>
      </w:pPr>
    </w:p>
    <w:p w14:paraId="14D45F6F">
      <w:pPr>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黑体"/>
          <w:snapToGrid w:val="0"/>
          <w:color w:val="auto"/>
          <w:sz w:val="30"/>
          <w:szCs w:val="30"/>
          <w:lang w:val="en-US" w:eastAsia="zh-CN"/>
        </w:rPr>
      </w:pPr>
      <w:bookmarkStart w:id="3" w:name="_Toc31817"/>
      <w:bookmarkStart w:id="4" w:name="_Toc454"/>
      <w:r>
        <w:rPr>
          <w:rFonts w:hint="eastAsia" w:ascii="黑体" w:hAnsi="黑体" w:eastAsia="黑体"/>
          <w:snapToGrid w:val="0"/>
          <w:color w:val="auto"/>
          <w:sz w:val="30"/>
          <w:szCs w:val="30"/>
        </w:rPr>
        <w:t>二、建设项目工程分析</w:t>
      </w:r>
      <w:bookmarkEnd w:id="3"/>
      <w:bookmarkEnd w:id="4"/>
    </w:p>
    <w:tbl>
      <w:tblPr>
        <w:tblStyle w:val="10"/>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8460"/>
      </w:tblGrid>
      <w:tr w14:paraId="15D63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24" w:type="dxa"/>
            <w:vAlign w:val="center"/>
          </w:tcPr>
          <w:p w14:paraId="17CE28D5">
            <w:pPr>
              <w:adjustRightInd w:val="0"/>
              <w:snapToGrid w:val="0"/>
              <w:spacing w:before="0" w:beforeAutospacing="0" w:after="0" w:afterAutospacing="0"/>
              <w:jc w:val="center"/>
              <w:rPr>
                <w:rFonts w:hint="eastAsia" w:eastAsia="宋体" w:cs="宋体"/>
                <w:color w:val="auto"/>
                <w:sz w:val="21"/>
                <w:szCs w:val="21"/>
                <w:lang w:eastAsia="zh-CN"/>
              </w:rPr>
            </w:pPr>
            <w:r>
              <w:rPr>
                <w:rFonts w:hint="eastAsia" w:cs="宋体"/>
                <w:color w:val="auto"/>
                <w:sz w:val="24"/>
                <w:szCs w:val="24"/>
                <w:lang w:eastAsia="zh-CN"/>
              </w:rPr>
              <w:t>地理位置</w:t>
            </w:r>
          </w:p>
        </w:tc>
        <w:tc>
          <w:tcPr>
            <w:tcW w:w="8460" w:type="dxa"/>
            <w:vAlign w:val="top"/>
          </w:tcPr>
          <w:p w14:paraId="03EF4B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auto"/>
                <w:sz w:val="24"/>
                <w:szCs w:val="24"/>
                <w:lang w:val="en-US" w:eastAsia="zh-CN"/>
              </w:rPr>
            </w:pPr>
            <w:r>
              <w:rPr>
                <w:rFonts w:hint="eastAsia" w:ascii="宋体" w:hAnsi="宋体" w:cs="宋体"/>
                <w:b w:val="0"/>
                <w:bCs w:val="0"/>
                <w:color w:val="auto"/>
                <w:sz w:val="24"/>
                <w:szCs w:val="24"/>
                <w:lang w:val="en-US" w:eastAsia="zh-CN"/>
              </w:rPr>
              <w:t>本项目位于湘阴县湘资两水尾闾、南洞庭湖南岸、涉及湘滨垸、南湖垸、湘资垸、岭北垸、城西垸、义合金鸡垸、东湖垸、北湖垸和青潭垸</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地理位置见附图1。</w:t>
            </w:r>
          </w:p>
        </w:tc>
      </w:tr>
      <w:tr w14:paraId="61BED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dxa"/>
            <w:vAlign w:val="center"/>
          </w:tcPr>
          <w:p w14:paraId="51C1459E">
            <w:pPr>
              <w:adjustRightInd w:val="0"/>
              <w:snapToGrid w:val="0"/>
              <w:spacing w:before="0" w:beforeAutospacing="0" w:after="0" w:afterAutospacing="0"/>
              <w:jc w:val="center"/>
              <w:rPr>
                <w:rFonts w:hint="eastAsia" w:eastAsia="宋体" w:cs="宋体"/>
                <w:color w:val="auto"/>
                <w:sz w:val="24"/>
                <w:szCs w:val="24"/>
                <w:lang w:eastAsia="zh-CN"/>
              </w:rPr>
            </w:pPr>
            <w:r>
              <w:rPr>
                <w:rFonts w:hint="eastAsia" w:cs="宋体"/>
                <w:color w:val="auto"/>
                <w:sz w:val="24"/>
                <w:szCs w:val="24"/>
                <w:lang w:eastAsia="zh-CN"/>
              </w:rPr>
              <w:t>项目组成及规模</w:t>
            </w:r>
          </w:p>
        </w:tc>
        <w:tc>
          <w:tcPr>
            <w:tcW w:w="8460" w:type="dxa"/>
            <w:vAlign w:val="top"/>
          </w:tcPr>
          <w:p w14:paraId="1261CD3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val="0"/>
                <w:color w:val="auto"/>
                <w:sz w:val="24"/>
                <w:szCs w:val="24"/>
                <w:lang w:val="en-US" w:eastAsia="zh-CN"/>
              </w:rPr>
            </w:pPr>
            <w:r>
              <w:rPr>
                <w:rFonts w:hint="eastAsia"/>
                <w:b/>
                <w:bCs/>
                <w:color w:val="auto"/>
                <w:sz w:val="24"/>
                <w:szCs w:val="24"/>
                <w:lang w:val="en-US" w:eastAsia="zh-CN"/>
              </w:rPr>
              <w:t>2.1</w:t>
            </w:r>
            <w:r>
              <w:rPr>
                <w:rFonts w:hint="eastAsia"/>
                <w:b/>
                <w:bCs/>
                <w:color w:val="auto"/>
                <w:sz w:val="24"/>
                <w:szCs w:val="24"/>
                <w:lang w:eastAsia="zh-CN"/>
              </w:rPr>
              <w:t>、项目由来</w:t>
            </w:r>
          </w:p>
          <w:p w14:paraId="2B33A0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rPr>
              <w:t>湘阴县</w:t>
            </w:r>
            <w:r>
              <w:rPr>
                <w:rFonts w:hint="eastAsia" w:ascii="宋体" w:hAnsi="宋体" w:cs="宋体"/>
                <w:color w:val="auto"/>
                <w:sz w:val="24"/>
                <w:szCs w:val="24"/>
                <w:lang w:eastAsia="zh-CN"/>
              </w:rPr>
              <w:t>属岳阳洞庭湖平原地区，是我国重要的粮食产地，因受地形、气候等因素影响，防洪除涝一直是生态安全的重要工作内容，现阶段，</w:t>
            </w:r>
            <w:r>
              <w:rPr>
                <w:rFonts w:hint="eastAsia" w:ascii="宋体" w:hAnsi="宋体" w:cs="宋体"/>
                <w:color w:val="auto"/>
                <w:sz w:val="24"/>
                <w:szCs w:val="24"/>
              </w:rPr>
              <w:t>湘阴县排涝能力建设主要</w:t>
            </w:r>
            <w:r>
              <w:rPr>
                <w:rFonts w:hint="eastAsia" w:ascii="宋体" w:hAnsi="宋体" w:cs="宋体"/>
                <w:color w:val="auto"/>
                <w:sz w:val="24"/>
                <w:szCs w:val="24"/>
                <w:lang w:eastAsia="zh-CN"/>
              </w:rPr>
              <w:t>集中在</w:t>
            </w:r>
            <w:r>
              <w:rPr>
                <w:rFonts w:hint="eastAsia" w:ascii="宋体" w:hAnsi="宋体" w:cs="宋体"/>
                <w:color w:val="auto"/>
                <w:sz w:val="24"/>
                <w:szCs w:val="24"/>
              </w:rPr>
              <w:t>烂泥湖涝片，湘滨南湖涝片。其中烂泥湖涝片包括岭北垸、沙田垸、湘资垸等涝区，湘滨南湖涝片包括南湖垸、东湖排区、白泥湖排区、长仑排区、湘滨垸、城西垸、青潭垸、义合金鸡垸等排区。</w:t>
            </w:r>
          </w:p>
          <w:p w14:paraId="2AC87C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rPr>
              <w:t>根据《湖南省洞庭湖区重点区域排涝能力建设“十四五”实施方案》规划的湘阴县部分，本次对治理范围包括新建（改造）泵站</w:t>
            </w:r>
            <w:r>
              <w:rPr>
                <w:rFonts w:hint="eastAsia" w:ascii="宋体" w:hAnsi="宋体" w:cs="宋体"/>
                <w:color w:val="auto"/>
                <w:sz w:val="24"/>
                <w:szCs w:val="24"/>
                <w:lang w:eastAsia="zh-CN"/>
              </w:rPr>
              <w:t>共</w:t>
            </w:r>
            <w:r>
              <w:rPr>
                <w:rFonts w:hint="eastAsia" w:ascii="宋体" w:hAnsi="宋体" w:cs="宋体"/>
                <w:color w:val="auto"/>
                <w:sz w:val="24"/>
                <w:szCs w:val="24"/>
                <w:lang w:val="en-US" w:eastAsia="zh-CN"/>
              </w:rPr>
              <w:t>17座，</w:t>
            </w:r>
            <w:r>
              <w:rPr>
                <w:rFonts w:hint="eastAsia" w:ascii="宋体" w:hAnsi="宋体" w:cs="宋体"/>
                <w:color w:val="auto"/>
                <w:sz w:val="24"/>
                <w:szCs w:val="24"/>
              </w:rPr>
              <w:t>总装机10016kw，其中</w:t>
            </w:r>
            <w:r>
              <w:rPr>
                <w:rFonts w:hint="eastAsia" w:ascii="宋体" w:hAnsi="宋体" w:cs="宋体"/>
                <w:color w:val="auto"/>
                <w:sz w:val="24"/>
                <w:szCs w:val="24"/>
                <w:lang w:eastAsia="zh-CN"/>
              </w:rPr>
              <w:t>原址</w:t>
            </w:r>
            <w:r>
              <w:rPr>
                <w:rFonts w:hint="eastAsia" w:ascii="宋体" w:hAnsi="宋体" w:cs="宋体"/>
                <w:color w:val="auto"/>
                <w:sz w:val="24"/>
                <w:szCs w:val="24"/>
              </w:rPr>
              <w:t>改造泵站1</w:t>
            </w:r>
            <w:r>
              <w:rPr>
                <w:rFonts w:hint="eastAsia" w:ascii="宋体" w:hAnsi="宋体" w:cs="宋体"/>
                <w:color w:val="auto"/>
                <w:sz w:val="24"/>
                <w:szCs w:val="24"/>
                <w:lang w:val="en-US" w:eastAsia="zh-CN"/>
              </w:rPr>
              <w:t>4</w:t>
            </w:r>
            <w:r>
              <w:rPr>
                <w:rFonts w:hint="eastAsia" w:ascii="宋体" w:hAnsi="宋体" w:cs="宋体"/>
                <w:color w:val="auto"/>
                <w:sz w:val="24"/>
                <w:szCs w:val="24"/>
              </w:rPr>
              <w:t>座、</w:t>
            </w:r>
            <w:r>
              <w:rPr>
                <w:rFonts w:hint="eastAsia" w:ascii="宋体" w:hAnsi="宋体" w:cs="宋体"/>
                <w:color w:val="auto"/>
                <w:sz w:val="24"/>
                <w:szCs w:val="24"/>
                <w:lang w:eastAsia="zh-CN"/>
              </w:rPr>
              <w:t>新增占地改造泵站</w:t>
            </w:r>
            <w:r>
              <w:rPr>
                <w:rFonts w:hint="eastAsia" w:ascii="宋体" w:hAnsi="宋体" w:cs="宋体"/>
                <w:color w:val="auto"/>
                <w:sz w:val="24"/>
                <w:szCs w:val="24"/>
                <w:lang w:val="en-US" w:eastAsia="zh-CN"/>
              </w:rPr>
              <w:t>2座（月湾联合泵站和洋沙湖泵站）、</w:t>
            </w:r>
            <w:r>
              <w:rPr>
                <w:rFonts w:hint="eastAsia" w:ascii="宋体" w:hAnsi="宋体" w:cs="宋体"/>
                <w:color w:val="auto"/>
                <w:sz w:val="24"/>
                <w:szCs w:val="24"/>
              </w:rPr>
              <w:t>新建泵站1座（文径港泵站）；内湖哑河堤防整治（湘滨南湖垸白洋湖堤防整治8.0Km、城西垸鹤龙湖堤防整治10.50Km、北湖垸白泥湖大湖堤防整治6.90Km）3段25.4Km；闸门改造22座；排涝渠道1条（蔡家港排渠），治理长2.53Km；撇洪河（东塘笼）1条，治理长8.0Km</w:t>
            </w:r>
            <w:r>
              <w:rPr>
                <w:rFonts w:hint="eastAsia" w:ascii="宋体" w:hAnsi="宋体" w:cs="宋体"/>
                <w:color w:val="auto"/>
                <w:sz w:val="24"/>
                <w:szCs w:val="24"/>
                <w:lang w:eastAsia="zh-CN"/>
              </w:rPr>
              <w:t>。</w:t>
            </w:r>
          </w:p>
          <w:p w14:paraId="6A1F85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根据《洞庭湖区重点区域排涝能力建设湘阴湘滨南湖涝区、烂泥湖涝区工程初步设计报告》（湖南省水利水电勘测设计规划研究总院有限公司</w:t>
            </w:r>
            <w:r>
              <w:rPr>
                <w:rFonts w:hint="eastAsia" w:ascii="宋体" w:hAnsi="宋体" w:cs="宋体"/>
                <w:color w:val="auto"/>
                <w:sz w:val="24"/>
                <w:szCs w:val="24"/>
                <w:lang w:val="en-US" w:eastAsia="zh-CN"/>
              </w:rPr>
              <w:t>2022年12月</w:t>
            </w:r>
            <w:r>
              <w:rPr>
                <w:rFonts w:hint="eastAsia" w:ascii="宋体" w:hAnsi="宋体" w:cs="宋体"/>
                <w:color w:val="auto"/>
                <w:sz w:val="24"/>
                <w:szCs w:val="24"/>
                <w:lang w:eastAsia="zh-CN"/>
              </w:rPr>
              <w:t>），文径港泵站设计流量为5.0m³/s，装机功率555kw，泵站工程规模为小（1）型泵站，泵站工程等别为Ⅳ等（附件</w:t>
            </w:r>
            <w:r>
              <w:rPr>
                <w:rFonts w:hint="eastAsia" w:ascii="宋体" w:hAnsi="宋体" w:cs="宋体"/>
                <w:color w:val="auto"/>
                <w:sz w:val="24"/>
                <w:szCs w:val="24"/>
                <w:lang w:val="en-US" w:eastAsia="zh-CN"/>
              </w:rPr>
              <w:t>14</w:t>
            </w:r>
            <w:r>
              <w:rPr>
                <w:rFonts w:hint="eastAsia" w:ascii="宋体" w:hAnsi="宋体" w:cs="宋体"/>
                <w:color w:val="auto"/>
                <w:sz w:val="24"/>
                <w:szCs w:val="24"/>
                <w:lang w:eastAsia="zh-CN"/>
              </w:rPr>
              <w:t>）。另，根据湖南省生态环境厅的意见，该泵站属于改建（附件</w:t>
            </w:r>
            <w:r>
              <w:rPr>
                <w:rFonts w:hint="eastAsia" w:ascii="宋体" w:hAnsi="宋体" w:cs="宋体"/>
                <w:color w:val="auto"/>
                <w:sz w:val="24"/>
                <w:szCs w:val="24"/>
                <w:lang w:val="en-US" w:eastAsia="zh-CN"/>
              </w:rPr>
              <w:t>8</w:t>
            </w:r>
            <w:r>
              <w:rPr>
                <w:rFonts w:hint="eastAsia" w:ascii="宋体" w:hAnsi="宋体" w:cs="宋体"/>
                <w:color w:val="auto"/>
                <w:sz w:val="24"/>
                <w:szCs w:val="24"/>
                <w:lang w:eastAsia="zh-CN"/>
              </w:rPr>
              <w:t>）。</w:t>
            </w:r>
          </w:p>
          <w:p w14:paraId="144FDD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该项目于202</w:t>
            </w:r>
            <w:r>
              <w:rPr>
                <w:rFonts w:hint="eastAsia" w:ascii="宋体" w:hAnsi="宋体" w:eastAsia="宋体" w:cs="宋体"/>
                <w:b w:val="0"/>
                <w:bCs w:val="0"/>
                <w:color w:val="auto"/>
                <w:sz w:val="24"/>
                <w:szCs w:val="24"/>
                <w:lang w:val="en-US" w:eastAsia="zh-CN"/>
              </w:rPr>
              <w:t>3</w:t>
            </w:r>
            <w:r>
              <w:rPr>
                <w:rFonts w:hint="default" w:ascii="宋体" w:hAnsi="宋体" w:eastAsia="宋体" w:cs="宋体"/>
                <w:b w:val="0"/>
                <w:bCs w:val="0"/>
                <w:color w:val="auto"/>
                <w:sz w:val="24"/>
                <w:szCs w:val="24"/>
                <w:lang w:val="en-US" w:eastAsia="zh-CN"/>
              </w:rPr>
              <w:t>年</w:t>
            </w:r>
            <w:r>
              <w:rPr>
                <w:rFonts w:hint="eastAsia" w:ascii="宋体" w:hAnsi="宋体" w:eastAsia="宋体" w:cs="宋体"/>
                <w:b w:val="0"/>
                <w:bCs w:val="0"/>
                <w:color w:val="auto"/>
                <w:sz w:val="24"/>
                <w:szCs w:val="24"/>
                <w:lang w:val="en-US" w:eastAsia="zh-CN"/>
              </w:rPr>
              <w:t>3</w:t>
            </w:r>
            <w:r>
              <w:rPr>
                <w:rFonts w:hint="default" w:ascii="宋体" w:hAnsi="宋体" w:eastAsia="宋体" w:cs="宋体"/>
                <w:b w:val="0"/>
                <w:bCs w:val="0"/>
                <w:color w:val="auto"/>
                <w:sz w:val="24"/>
                <w:szCs w:val="24"/>
                <w:lang w:val="en-US" w:eastAsia="zh-CN"/>
              </w:rPr>
              <w:t>月在</w:t>
            </w:r>
            <w:r>
              <w:rPr>
                <w:rFonts w:hint="eastAsia" w:ascii="宋体" w:hAnsi="宋体" w:eastAsia="宋体" w:cs="宋体"/>
                <w:b w:val="0"/>
                <w:bCs w:val="0"/>
                <w:color w:val="auto"/>
                <w:sz w:val="24"/>
                <w:szCs w:val="24"/>
                <w:lang w:val="en-US" w:eastAsia="zh-CN"/>
              </w:rPr>
              <w:t>湘阴县发改局</w:t>
            </w:r>
            <w:r>
              <w:rPr>
                <w:rFonts w:hint="default" w:ascii="宋体" w:hAnsi="宋体" w:eastAsia="宋体" w:cs="宋体"/>
                <w:b w:val="0"/>
                <w:bCs w:val="0"/>
                <w:color w:val="auto"/>
                <w:sz w:val="24"/>
                <w:szCs w:val="24"/>
                <w:lang w:val="en-US" w:eastAsia="zh-CN"/>
              </w:rPr>
              <w:t>进行了备案（</w:t>
            </w:r>
            <w:r>
              <w:rPr>
                <w:rFonts w:hint="eastAsia" w:ascii="宋体" w:hAnsi="宋体" w:eastAsia="宋体" w:cs="宋体"/>
                <w:b w:val="0"/>
                <w:bCs w:val="0"/>
                <w:color w:val="auto"/>
                <w:sz w:val="24"/>
                <w:szCs w:val="24"/>
                <w:lang w:val="en-US" w:eastAsia="zh-CN"/>
              </w:rPr>
              <w:t>湘阴发改</w:t>
            </w:r>
            <w:r>
              <w:rPr>
                <w:rFonts w:hint="default" w:ascii="宋体" w:hAnsi="宋体" w:eastAsia="宋体" w:cs="宋体"/>
                <w:b w:val="0"/>
                <w:bCs w:val="0"/>
                <w:color w:val="auto"/>
                <w:sz w:val="24"/>
                <w:szCs w:val="24"/>
                <w:lang w:val="en-US" w:eastAsia="zh-CN"/>
              </w:rPr>
              <w:t>审</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202</w:t>
            </w:r>
            <w:r>
              <w:rPr>
                <w:rFonts w:hint="eastAsia" w:ascii="宋体" w:hAnsi="宋体" w:eastAsia="宋体" w:cs="宋体"/>
                <w:b w:val="0"/>
                <w:bCs w:val="0"/>
                <w:color w:val="auto"/>
                <w:sz w:val="24"/>
                <w:szCs w:val="24"/>
                <w:lang w:val="en-US" w:eastAsia="zh-CN"/>
              </w:rPr>
              <w:t>3]29</w:t>
            </w:r>
            <w:r>
              <w:rPr>
                <w:rFonts w:hint="default" w:ascii="宋体" w:hAnsi="宋体" w:eastAsia="宋体" w:cs="宋体"/>
                <w:b w:val="0"/>
                <w:bCs w:val="0"/>
                <w:color w:val="auto"/>
                <w:sz w:val="24"/>
                <w:szCs w:val="24"/>
                <w:lang w:val="en-US" w:eastAsia="zh-CN"/>
              </w:rPr>
              <w:t>号，见附件</w:t>
            </w:r>
            <w:r>
              <w:rPr>
                <w:rFonts w:hint="eastAsia" w:ascii="宋体" w:hAnsi="宋体" w:cs="宋体"/>
                <w:b w:val="0"/>
                <w:bCs w:val="0"/>
                <w:color w:val="auto"/>
                <w:sz w:val="24"/>
                <w:szCs w:val="24"/>
                <w:lang w:val="en-US" w:eastAsia="zh-CN"/>
              </w:rPr>
              <w:t>3</w:t>
            </w:r>
            <w:r>
              <w:rPr>
                <w:rFonts w:hint="default" w:ascii="宋体" w:hAnsi="宋体" w:eastAsia="宋体" w:cs="宋体"/>
                <w:b w:val="0"/>
                <w:bCs w:val="0"/>
                <w:color w:val="auto"/>
                <w:sz w:val="24"/>
                <w:szCs w:val="24"/>
                <w:lang w:val="en-US" w:eastAsia="zh-CN"/>
              </w:rPr>
              <w:t>）。</w:t>
            </w:r>
          </w:p>
          <w:p w14:paraId="5ECB0D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根据《建设项目环境影响评价分类管理名录（2021年版）》</w:t>
            </w:r>
            <w:r>
              <w:rPr>
                <w:rFonts w:hint="eastAsia" w:ascii="宋体" w:hAnsi="宋体" w:cs="宋体"/>
                <w:b w:val="0"/>
                <w:bCs w:val="0"/>
                <w:color w:val="auto"/>
                <w:sz w:val="24"/>
                <w:szCs w:val="24"/>
                <w:lang w:val="en-US" w:eastAsia="zh-CN"/>
              </w:rPr>
              <w:t>中</w:t>
            </w:r>
            <w:r>
              <w:rPr>
                <w:rFonts w:hint="eastAsia" w:ascii="宋体" w:hAnsi="宋体" w:eastAsia="宋体" w:cs="宋体"/>
                <w:b w:val="0"/>
                <w:bCs w:val="0"/>
                <w:color w:val="auto"/>
                <w:sz w:val="24"/>
                <w:szCs w:val="24"/>
                <w:lang w:val="en-US" w:eastAsia="zh-CN"/>
              </w:rPr>
              <w:t>“五十一水利”</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“防洪除涝工程”中</w:t>
            </w:r>
            <w:r>
              <w:rPr>
                <w:rFonts w:hint="eastAsia" w:ascii="宋体" w:hAnsi="宋体" w:cs="宋体"/>
                <w:b w:val="0"/>
                <w:bCs w:val="0"/>
                <w:color w:val="auto"/>
                <w:sz w:val="24"/>
                <w:szCs w:val="24"/>
                <w:lang w:val="en-US" w:eastAsia="zh-CN"/>
              </w:rPr>
              <w:t>“新建大中型”应编制“报告书”，</w:t>
            </w:r>
            <w:r>
              <w:rPr>
                <w:rFonts w:hint="eastAsia" w:ascii="宋体" w:hAnsi="宋体" w:eastAsia="宋体" w:cs="宋体"/>
                <w:b w:val="0"/>
                <w:bCs w:val="0"/>
                <w:color w:val="auto"/>
                <w:sz w:val="24"/>
                <w:szCs w:val="24"/>
                <w:lang w:val="en-US" w:eastAsia="zh-CN"/>
              </w:rPr>
              <w:t>“其他</w:t>
            </w:r>
            <w:r>
              <w:rPr>
                <w:rFonts w:hint="eastAsia" w:ascii="宋体" w:hAnsi="宋体" w:cs="宋体"/>
                <w:b w:val="0"/>
                <w:bCs w:val="0"/>
                <w:color w:val="auto"/>
                <w:sz w:val="24"/>
                <w:szCs w:val="24"/>
                <w:lang w:val="en-US" w:eastAsia="zh-CN"/>
              </w:rPr>
              <w:t>（小型沟渠的护坡除外；城镇排涝河流水闸、排涝泵站除外）</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应编制“报告表”。本项目</w:t>
            </w:r>
            <w:r>
              <w:rPr>
                <w:rFonts w:hint="eastAsia" w:ascii="宋体" w:hAnsi="宋体" w:cs="宋体"/>
                <w:color w:val="auto"/>
                <w:sz w:val="24"/>
                <w:szCs w:val="24"/>
              </w:rPr>
              <w:t>文径港泵站</w:t>
            </w:r>
            <w:r>
              <w:rPr>
                <w:rFonts w:hint="eastAsia" w:ascii="宋体" w:hAnsi="宋体" w:cs="宋体"/>
                <w:color w:val="auto"/>
                <w:sz w:val="24"/>
                <w:szCs w:val="24"/>
                <w:lang w:eastAsia="zh-CN"/>
              </w:rPr>
              <w:t>为小型泵站，因此属于“其他”类，应编制</w:t>
            </w:r>
            <w:r>
              <w:rPr>
                <w:rFonts w:hint="eastAsia" w:ascii="宋体" w:hAnsi="宋体" w:cs="宋体"/>
                <w:b w:val="0"/>
                <w:bCs w:val="0"/>
                <w:color w:val="auto"/>
                <w:sz w:val="24"/>
                <w:szCs w:val="24"/>
                <w:lang w:val="en-US" w:eastAsia="zh-CN"/>
              </w:rPr>
              <w:t>“报告表”。</w:t>
            </w:r>
          </w:p>
          <w:p w14:paraId="1F9F2A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因此本项目按照</w:t>
            </w:r>
            <w:r>
              <w:rPr>
                <w:rFonts w:hint="eastAsia" w:ascii="宋体" w:hAnsi="宋体" w:eastAsia="宋体" w:cs="宋体"/>
                <w:b w:val="0"/>
                <w:bCs w:val="0"/>
                <w:color w:val="auto"/>
                <w:sz w:val="24"/>
                <w:szCs w:val="24"/>
                <w:lang w:val="en-US" w:eastAsia="zh-CN"/>
              </w:rPr>
              <w:t>“防洪除涝工程”</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要编制环评报告表。</w:t>
            </w:r>
          </w:p>
          <w:p w14:paraId="4FA8272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val="0"/>
                <w:bCs w:val="0"/>
                <w:color w:val="auto"/>
                <w:sz w:val="24"/>
                <w:szCs w:val="24"/>
                <w:lang w:val="en-US" w:eastAsia="zh-CN"/>
              </w:rPr>
            </w:pPr>
            <w:r>
              <w:rPr>
                <w:rFonts w:hint="eastAsia"/>
                <w:b/>
                <w:bCs/>
                <w:color w:val="auto"/>
                <w:sz w:val="24"/>
                <w:szCs w:val="24"/>
                <w:lang w:val="en-US" w:eastAsia="zh-CN"/>
              </w:rPr>
              <w:t>2.2</w:t>
            </w:r>
            <w:r>
              <w:rPr>
                <w:rFonts w:hint="eastAsia"/>
                <w:b/>
                <w:bCs/>
                <w:color w:val="auto"/>
                <w:sz w:val="24"/>
                <w:szCs w:val="24"/>
                <w:lang w:eastAsia="zh-CN"/>
              </w:rPr>
              <w:t>、项目基本情况</w:t>
            </w:r>
          </w:p>
          <w:p w14:paraId="08E263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（1）项目名称：洞庭湖区重点区域排涝能力建设湘阴湘滨南湖涝区、烂泥湖涝区工程</w:t>
            </w:r>
          </w:p>
          <w:p w14:paraId="559455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（2）建设性质：改建</w:t>
            </w:r>
          </w:p>
          <w:p w14:paraId="285DF0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（3）建设地点：岳阳市湘阴县</w:t>
            </w:r>
          </w:p>
          <w:p w14:paraId="2BE2F65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（4）建设单位：湘阴县水利工程项目服务中心</w:t>
            </w:r>
          </w:p>
          <w:p w14:paraId="5E336D3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（5）总投资：19678.75万元</w:t>
            </w:r>
          </w:p>
          <w:p w14:paraId="09D690C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6）建设内容：改造泵站（机埠）17座；内湖哑河堤防整治3段25.4Km；闸门改造22座；排涝渠道治理长2.53Km；撇洪河（东塘笼）治理长8.0Km。泵站、闸门的位置坐标见表2-2和表2-3，堤防、排涝渠和撇洪河整治位置坐标见表2-7和表2-9。</w:t>
            </w:r>
          </w:p>
          <w:p w14:paraId="24ED127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表2-2  各泵站（机埠）建设位置统计表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508"/>
              <w:gridCol w:w="1764"/>
              <w:gridCol w:w="1795"/>
              <w:gridCol w:w="1297"/>
              <w:gridCol w:w="1233"/>
            </w:tblGrid>
            <w:tr w14:paraId="4CB9B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5BF09E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序号</w:t>
                  </w:r>
                </w:p>
              </w:tc>
              <w:tc>
                <w:tcPr>
                  <w:tcW w:w="917" w:type="pct"/>
                  <w:tcBorders>
                    <w:tl2br w:val="nil"/>
                    <w:tr2bl w:val="nil"/>
                  </w:tcBorders>
                  <w:shd w:val="clear" w:color="auto" w:fill="auto"/>
                  <w:vAlign w:val="center"/>
                </w:tcPr>
                <w:p w14:paraId="07E24A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泵站名称</w:t>
                  </w:r>
                </w:p>
              </w:tc>
              <w:tc>
                <w:tcPr>
                  <w:tcW w:w="1073" w:type="pct"/>
                  <w:tcBorders>
                    <w:tl2br w:val="nil"/>
                    <w:tr2bl w:val="nil"/>
                  </w:tcBorders>
                  <w:shd w:val="clear" w:color="auto" w:fill="auto"/>
                  <w:vAlign w:val="center"/>
                </w:tcPr>
                <w:p w14:paraId="267854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所在位置</w:t>
                  </w:r>
                </w:p>
              </w:tc>
              <w:tc>
                <w:tcPr>
                  <w:tcW w:w="1092" w:type="pct"/>
                  <w:tcBorders>
                    <w:tl2br w:val="nil"/>
                    <w:tr2bl w:val="nil"/>
                  </w:tcBorders>
                  <w:vAlign w:val="center"/>
                </w:tcPr>
                <w:p w14:paraId="0E4F5E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东经</w:t>
                  </w:r>
                </w:p>
              </w:tc>
              <w:tc>
                <w:tcPr>
                  <w:tcW w:w="789" w:type="pct"/>
                  <w:tcBorders>
                    <w:tl2br w:val="nil"/>
                    <w:tr2bl w:val="nil"/>
                  </w:tcBorders>
                  <w:vAlign w:val="center"/>
                </w:tcPr>
                <w:p w14:paraId="42A18D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北纬</w:t>
                  </w:r>
                </w:p>
              </w:tc>
              <w:tc>
                <w:tcPr>
                  <w:tcW w:w="750" w:type="pct"/>
                  <w:tcBorders>
                    <w:tl2br w:val="nil"/>
                    <w:tr2bl w:val="nil"/>
                  </w:tcBorders>
                  <w:vAlign w:val="center"/>
                </w:tcPr>
                <w:p w14:paraId="2226A9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eastAsia="zh-CN"/>
                    </w:rPr>
                    <w:t>高程</w:t>
                  </w:r>
                  <w:r>
                    <w:rPr>
                      <w:rFonts w:hint="eastAsia" w:asciiTheme="minorEastAsia" w:hAnsiTheme="minorEastAsia" w:eastAsiaTheme="minorEastAsia"/>
                      <w:color w:val="auto"/>
                      <w:kern w:val="0"/>
                      <w:sz w:val="21"/>
                      <w:szCs w:val="21"/>
                      <w:lang w:val="en-US" w:eastAsia="zh-CN"/>
                    </w:rPr>
                    <w:t>m</w:t>
                  </w:r>
                </w:p>
              </w:tc>
            </w:tr>
            <w:tr w14:paraId="7DDCB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310701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p>
              </w:tc>
              <w:tc>
                <w:tcPr>
                  <w:tcW w:w="917" w:type="pct"/>
                  <w:tcBorders>
                    <w:tl2br w:val="nil"/>
                    <w:tr2bl w:val="nil"/>
                  </w:tcBorders>
                  <w:shd w:val="clear" w:color="auto" w:fill="auto"/>
                  <w:vAlign w:val="center"/>
                </w:tcPr>
                <w:p w14:paraId="3D36D6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姑嫂泵站</w:t>
                  </w:r>
                </w:p>
              </w:tc>
              <w:tc>
                <w:tcPr>
                  <w:tcW w:w="1073" w:type="pct"/>
                  <w:tcBorders>
                    <w:tl2br w:val="nil"/>
                    <w:tr2bl w:val="nil"/>
                  </w:tcBorders>
                  <w:shd w:val="clear" w:color="auto" w:fill="auto"/>
                  <w:vAlign w:val="center"/>
                </w:tcPr>
                <w:p w14:paraId="6E7B8C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姑嫂</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17AE15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112.654850</w:t>
                  </w:r>
                </w:p>
              </w:tc>
              <w:tc>
                <w:tcPr>
                  <w:tcW w:w="789" w:type="pct"/>
                  <w:tcBorders>
                    <w:tl2br w:val="nil"/>
                    <w:tr2bl w:val="nil"/>
                  </w:tcBorders>
                  <w:vAlign w:val="center"/>
                </w:tcPr>
                <w:p w14:paraId="0332CF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28.671552</w:t>
                  </w:r>
                </w:p>
              </w:tc>
              <w:tc>
                <w:tcPr>
                  <w:tcW w:w="750" w:type="pct"/>
                  <w:tcBorders>
                    <w:tl2br w:val="nil"/>
                    <w:tr2bl w:val="nil"/>
                  </w:tcBorders>
                  <w:vAlign w:val="center"/>
                </w:tcPr>
                <w:p w14:paraId="0FD861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宋体" w:hAnsi="宋体" w:cs="宋体"/>
                      <w:b w:val="0"/>
                      <w:bCs w:val="0"/>
                      <w:color w:val="auto"/>
                      <w:sz w:val="21"/>
                      <w:szCs w:val="21"/>
                      <w:lang w:val="en-US" w:eastAsia="zh-CN"/>
                    </w:rPr>
                    <w:t>27.9</w:t>
                  </w:r>
                </w:p>
              </w:tc>
            </w:tr>
            <w:tr w14:paraId="26C50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8BA3D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w:t>
                  </w:r>
                </w:p>
              </w:tc>
              <w:tc>
                <w:tcPr>
                  <w:tcW w:w="917" w:type="pct"/>
                  <w:tcBorders>
                    <w:tl2br w:val="nil"/>
                    <w:tr2bl w:val="nil"/>
                  </w:tcBorders>
                  <w:shd w:val="clear" w:color="auto" w:fill="auto"/>
                  <w:vAlign w:val="center"/>
                </w:tcPr>
                <w:p w14:paraId="1F519D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云集寺泵站</w:t>
                  </w:r>
                </w:p>
              </w:tc>
              <w:tc>
                <w:tcPr>
                  <w:tcW w:w="1073" w:type="pct"/>
                  <w:tcBorders>
                    <w:tl2br w:val="nil"/>
                    <w:tr2bl w:val="nil"/>
                  </w:tcBorders>
                  <w:shd w:val="clear" w:color="auto" w:fill="auto"/>
                  <w:vAlign w:val="center"/>
                </w:tcPr>
                <w:p w14:paraId="1AE38B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云集寺</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77636E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112.716147</w:t>
                  </w:r>
                </w:p>
              </w:tc>
              <w:tc>
                <w:tcPr>
                  <w:tcW w:w="789" w:type="pct"/>
                  <w:tcBorders>
                    <w:tl2br w:val="nil"/>
                    <w:tr2bl w:val="nil"/>
                  </w:tcBorders>
                  <w:vAlign w:val="center"/>
                </w:tcPr>
                <w:p w14:paraId="354A20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28.721958</w:t>
                  </w:r>
                </w:p>
              </w:tc>
              <w:tc>
                <w:tcPr>
                  <w:tcW w:w="750" w:type="pct"/>
                  <w:tcBorders>
                    <w:tl2br w:val="nil"/>
                    <w:tr2bl w:val="nil"/>
                  </w:tcBorders>
                  <w:vAlign w:val="center"/>
                </w:tcPr>
                <w:p w14:paraId="63094D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29.5</w:t>
                  </w:r>
                </w:p>
              </w:tc>
            </w:tr>
            <w:tr w14:paraId="19C7D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608561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w:t>
                  </w:r>
                </w:p>
              </w:tc>
              <w:tc>
                <w:tcPr>
                  <w:tcW w:w="917" w:type="pct"/>
                  <w:tcBorders>
                    <w:tl2br w:val="nil"/>
                    <w:tr2bl w:val="nil"/>
                  </w:tcBorders>
                  <w:shd w:val="clear" w:color="auto" w:fill="auto"/>
                  <w:vAlign w:val="center"/>
                </w:tcPr>
                <w:p w14:paraId="3A6AE9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双塘泵站</w:t>
                  </w:r>
                </w:p>
              </w:tc>
              <w:tc>
                <w:tcPr>
                  <w:tcW w:w="1073" w:type="pct"/>
                  <w:tcBorders>
                    <w:tl2br w:val="nil"/>
                    <w:tr2bl w:val="nil"/>
                  </w:tcBorders>
                  <w:shd w:val="clear" w:color="auto" w:fill="auto"/>
                  <w:vAlign w:val="center"/>
                </w:tcPr>
                <w:p w14:paraId="612323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双塘</w:t>
                  </w:r>
                  <w:r>
                    <w:rPr>
                      <w:rFonts w:hint="eastAsia" w:asciiTheme="minorEastAsia" w:hAnsiTheme="minorEastAsia" w:eastAsiaTheme="minorEastAsia"/>
                      <w:color w:val="auto"/>
                      <w:kern w:val="0"/>
                      <w:sz w:val="21"/>
                      <w:szCs w:val="21"/>
                      <w:lang w:eastAsia="zh-CN"/>
                    </w:rPr>
                    <w:t>湾村</w:t>
                  </w:r>
                </w:p>
              </w:tc>
              <w:tc>
                <w:tcPr>
                  <w:tcW w:w="1092" w:type="pct"/>
                  <w:tcBorders>
                    <w:tl2br w:val="nil"/>
                    <w:tr2bl w:val="nil"/>
                  </w:tcBorders>
                  <w:vAlign w:val="center"/>
                </w:tcPr>
                <w:p w14:paraId="3FEB08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112.685400</w:t>
                  </w:r>
                </w:p>
              </w:tc>
              <w:tc>
                <w:tcPr>
                  <w:tcW w:w="789" w:type="pct"/>
                  <w:tcBorders>
                    <w:tl2br w:val="nil"/>
                    <w:tr2bl w:val="nil"/>
                  </w:tcBorders>
                  <w:vAlign w:val="center"/>
                </w:tcPr>
                <w:p w14:paraId="3DBD2A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28.733802</w:t>
                  </w:r>
                </w:p>
              </w:tc>
              <w:tc>
                <w:tcPr>
                  <w:tcW w:w="750" w:type="pct"/>
                  <w:tcBorders>
                    <w:tl2br w:val="nil"/>
                    <w:tr2bl w:val="nil"/>
                  </w:tcBorders>
                  <w:vAlign w:val="center"/>
                </w:tcPr>
                <w:p w14:paraId="4A1245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rPr>
                  </w:pPr>
                  <w:r>
                    <w:rPr>
                      <w:rFonts w:hint="default" w:asciiTheme="minorEastAsia" w:hAnsiTheme="minorEastAsia" w:eastAsiaTheme="minorEastAsia"/>
                      <w:color w:val="auto"/>
                      <w:kern w:val="0"/>
                      <w:sz w:val="21"/>
                      <w:szCs w:val="21"/>
                      <w:lang w:val="en-US"/>
                    </w:rPr>
                    <w:t>30.4</w:t>
                  </w:r>
                </w:p>
              </w:tc>
            </w:tr>
            <w:tr w14:paraId="263AD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130CF0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4</w:t>
                  </w:r>
                </w:p>
              </w:tc>
              <w:tc>
                <w:tcPr>
                  <w:tcW w:w="917" w:type="pct"/>
                  <w:tcBorders>
                    <w:tl2br w:val="nil"/>
                    <w:tr2bl w:val="nil"/>
                  </w:tcBorders>
                  <w:shd w:val="clear" w:color="auto" w:fill="auto"/>
                  <w:vAlign w:val="center"/>
                </w:tcPr>
                <w:p w14:paraId="60232F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西边岭泵站</w:t>
                  </w:r>
                </w:p>
              </w:tc>
              <w:tc>
                <w:tcPr>
                  <w:tcW w:w="1073" w:type="pct"/>
                  <w:tcBorders>
                    <w:tl2br w:val="nil"/>
                    <w:tr2bl w:val="nil"/>
                  </w:tcBorders>
                  <w:shd w:val="clear" w:color="auto" w:fill="auto"/>
                  <w:vAlign w:val="center"/>
                </w:tcPr>
                <w:p w14:paraId="06E0DF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西边岭</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26E31A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112.620361</w:t>
                  </w:r>
                </w:p>
              </w:tc>
              <w:tc>
                <w:tcPr>
                  <w:tcW w:w="789" w:type="pct"/>
                  <w:tcBorders>
                    <w:tl2br w:val="nil"/>
                    <w:tr2bl w:val="nil"/>
                  </w:tcBorders>
                  <w:vAlign w:val="center"/>
                </w:tcPr>
                <w:p w14:paraId="5DB630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28.774382</w:t>
                  </w:r>
                </w:p>
              </w:tc>
              <w:tc>
                <w:tcPr>
                  <w:tcW w:w="750" w:type="pct"/>
                  <w:tcBorders>
                    <w:tl2br w:val="nil"/>
                    <w:tr2bl w:val="nil"/>
                  </w:tcBorders>
                  <w:vAlign w:val="center"/>
                </w:tcPr>
                <w:p w14:paraId="13D420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default" w:asciiTheme="minorEastAsia" w:hAnsiTheme="minorEastAsia" w:eastAsiaTheme="minorEastAsia"/>
                      <w:color w:val="auto"/>
                      <w:kern w:val="0"/>
                      <w:sz w:val="21"/>
                      <w:szCs w:val="21"/>
                      <w:lang w:val="en-US"/>
                    </w:rPr>
                    <w:t>28.7</w:t>
                  </w:r>
                </w:p>
              </w:tc>
            </w:tr>
            <w:tr w14:paraId="322D4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FED3A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5</w:t>
                  </w:r>
                </w:p>
              </w:tc>
              <w:tc>
                <w:tcPr>
                  <w:tcW w:w="917" w:type="pct"/>
                  <w:tcBorders>
                    <w:tl2br w:val="nil"/>
                    <w:tr2bl w:val="nil"/>
                  </w:tcBorders>
                  <w:shd w:val="clear" w:color="auto" w:fill="auto"/>
                  <w:vAlign w:val="center"/>
                </w:tcPr>
                <w:p w14:paraId="05A6CF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渣塘泵站</w:t>
                  </w:r>
                </w:p>
              </w:tc>
              <w:tc>
                <w:tcPr>
                  <w:tcW w:w="1073" w:type="pct"/>
                  <w:tcBorders>
                    <w:tl2br w:val="nil"/>
                    <w:tr2bl w:val="nil"/>
                  </w:tcBorders>
                  <w:shd w:val="clear" w:color="auto" w:fill="auto"/>
                  <w:vAlign w:val="center"/>
                </w:tcPr>
                <w:p w14:paraId="28496F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凤南村</w:t>
                  </w:r>
                </w:p>
              </w:tc>
              <w:tc>
                <w:tcPr>
                  <w:tcW w:w="1092" w:type="pct"/>
                  <w:tcBorders>
                    <w:tl2br w:val="nil"/>
                    <w:tr2bl w:val="nil"/>
                  </w:tcBorders>
                  <w:vAlign w:val="center"/>
                </w:tcPr>
                <w:p w14:paraId="7DFB83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112.704335</w:t>
                  </w:r>
                </w:p>
              </w:tc>
              <w:tc>
                <w:tcPr>
                  <w:tcW w:w="789" w:type="pct"/>
                  <w:tcBorders>
                    <w:tl2br w:val="nil"/>
                    <w:tr2bl w:val="nil"/>
                  </w:tcBorders>
                  <w:vAlign w:val="center"/>
                </w:tcPr>
                <w:p w14:paraId="38A50F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28.714585</w:t>
                  </w:r>
                </w:p>
              </w:tc>
              <w:tc>
                <w:tcPr>
                  <w:tcW w:w="750" w:type="pct"/>
                  <w:tcBorders>
                    <w:tl2br w:val="nil"/>
                    <w:tr2bl w:val="nil"/>
                  </w:tcBorders>
                  <w:vAlign w:val="center"/>
                </w:tcPr>
                <w:p w14:paraId="60ECF7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27.6</w:t>
                  </w:r>
                </w:p>
              </w:tc>
            </w:tr>
            <w:tr w14:paraId="062AA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B59E7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6</w:t>
                  </w:r>
                </w:p>
              </w:tc>
              <w:tc>
                <w:tcPr>
                  <w:tcW w:w="917" w:type="pct"/>
                  <w:tcBorders>
                    <w:tl2br w:val="nil"/>
                    <w:tr2bl w:val="nil"/>
                  </w:tcBorders>
                  <w:shd w:val="clear" w:color="auto" w:fill="auto"/>
                  <w:vAlign w:val="center"/>
                </w:tcPr>
                <w:p w14:paraId="2F242D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马家湾泵站</w:t>
                  </w:r>
                </w:p>
              </w:tc>
              <w:tc>
                <w:tcPr>
                  <w:tcW w:w="1073" w:type="pct"/>
                  <w:tcBorders>
                    <w:tl2br w:val="nil"/>
                    <w:tr2bl w:val="nil"/>
                  </w:tcBorders>
                  <w:shd w:val="clear" w:color="auto" w:fill="auto"/>
                  <w:vAlign w:val="center"/>
                </w:tcPr>
                <w:p w14:paraId="6336FA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学元村</w:t>
                  </w:r>
                  <w:r>
                    <w:rPr>
                      <w:rFonts w:hint="eastAsia" w:asciiTheme="minorEastAsia" w:hAnsiTheme="minorEastAsia" w:eastAsiaTheme="minorEastAsia"/>
                      <w:color w:val="auto"/>
                      <w:kern w:val="0"/>
                      <w:sz w:val="21"/>
                      <w:szCs w:val="21"/>
                    </w:rPr>
                    <w:t>马家</w:t>
                  </w:r>
                  <w:r>
                    <w:rPr>
                      <w:rFonts w:hint="eastAsia" w:asciiTheme="minorEastAsia" w:hAnsiTheme="minorEastAsia" w:eastAsiaTheme="minorEastAsia"/>
                      <w:color w:val="auto"/>
                      <w:kern w:val="0"/>
                      <w:sz w:val="21"/>
                      <w:szCs w:val="21"/>
                      <w:lang w:eastAsia="zh-CN"/>
                    </w:rPr>
                    <w:t>湾</w:t>
                  </w:r>
                </w:p>
              </w:tc>
              <w:tc>
                <w:tcPr>
                  <w:tcW w:w="1092" w:type="pct"/>
                  <w:tcBorders>
                    <w:tl2br w:val="nil"/>
                    <w:tr2bl w:val="nil"/>
                  </w:tcBorders>
                  <w:vAlign w:val="center"/>
                </w:tcPr>
                <w:p w14:paraId="419084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112.684661</w:t>
                  </w:r>
                </w:p>
              </w:tc>
              <w:tc>
                <w:tcPr>
                  <w:tcW w:w="789" w:type="pct"/>
                  <w:tcBorders>
                    <w:tl2br w:val="nil"/>
                    <w:tr2bl w:val="nil"/>
                  </w:tcBorders>
                  <w:vAlign w:val="center"/>
                </w:tcPr>
                <w:p w14:paraId="4028D2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28.696354</w:t>
                  </w:r>
                </w:p>
              </w:tc>
              <w:tc>
                <w:tcPr>
                  <w:tcW w:w="750" w:type="pct"/>
                  <w:tcBorders>
                    <w:tl2br w:val="nil"/>
                    <w:tr2bl w:val="nil"/>
                  </w:tcBorders>
                  <w:vAlign w:val="center"/>
                </w:tcPr>
                <w:p w14:paraId="60BFA1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lang w:val="en-US" w:eastAsia="zh-CN"/>
                    </w:rPr>
                    <w:t>7</w:t>
                  </w:r>
                  <w:r>
                    <w:rPr>
                      <w:rFonts w:hint="eastAsia" w:asciiTheme="minorEastAsia" w:hAnsiTheme="minorEastAsia" w:eastAsiaTheme="minorEastAsia"/>
                      <w:color w:val="auto"/>
                      <w:kern w:val="0"/>
                      <w:sz w:val="21"/>
                      <w:szCs w:val="21"/>
                    </w:rPr>
                    <w:t>.7</w:t>
                  </w:r>
                </w:p>
              </w:tc>
            </w:tr>
            <w:tr w14:paraId="6C8BF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037F3F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7</w:t>
                  </w:r>
                </w:p>
              </w:tc>
              <w:tc>
                <w:tcPr>
                  <w:tcW w:w="917" w:type="pct"/>
                  <w:tcBorders>
                    <w:tl2br w:val="nil"/>
                    <w:tr2bl w:val="nil"/>
                  </w:tcBorders>
                  <w:shd w:val="clear" w:color="auto" w:fill="auto"/>
                  <w:vAlign w:val="center"/>
                </w:tcPr>
                <w:p w14:paraId="1C74B0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荆苏泵站</w:t>
                  </w:r>
                </w:p>
              </w:tc>
              <w:tc>
                <w:tcPr>
                  <w:tcW w:w="1073" w:type="pct"/>
                  <w:tcBorders>
                    <w:tl2br w:val="nil"/>
                    <w:tr2bl w:val="nil"/>
                  </w:tcBorders>
                  <w:shd w:val="clear" w:color="auto" w:fill="auto"/>
                  <w:vAlign w:val="center"/>
                </w:tcPr>
                <w:p w14:paraId="7A58D0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荆苏</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26A9D0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112.691980</w:t>
                  </w:r>
                </w:p>
              </w:tc>
              <w:tc>
                <w:tcPr>
                  <w:tcW w:w="789" w:type="pct"/>
                  <w:tcBorders>
                    <w:tl2br w:val="nil"/>
                    <w:tr2bl w:val="nil"/>
                  </w:tcBorders>
                  <w:vAlign w:val="center"/>
                </w:tcPr>
                <w:p w14:paraId="25C172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28.603181</w:t>
                  </w:r>
                </w:p>
              </w:tc>
              <w:tc>
                <w:tcPr>
                  <w:tcW w:w="750" w:type="pct"/>
                  <w:tcBorders>
                    <w:tl2br w:val="nil"/>
                    <w:tr2bl w:val="nil"/>
                  </w:tcBorders>
                  <w:vAlign w:val="center"/>
                </w:tcPr>
                <w:p w14:paraId="062312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lang w:val="en-US" w:eastAsia="zh-CN"/>
                    </w:rPr>
                    <w:t>9</w:t>
                  </w:r>
                  <w:r>
                    <w:rPr>
                      <w:rFonts w:hint="eastAsia" w:asciiTheme="minorEastAsia" w:hAnsiTheme="minorEastAsia" w:eastAsiaTheme="minorEastAsia"/>
                      <w:color w:val="auto"/>
                      <w:kern w:val="0"/>
                      <w:sz w:val="21"/>
                      <w:szCs w:val="21"/>
                    </w:rPr>
                    <w:t>.</w:t>
                  </w:r>
                  <w:r>
                    <w:rPr>
                      <w:rFonts w:hint="eastAsia" w:asciiTheme="minorEastAsia" w:hAnsiTheme="minorEastAsia" w:eastAsiaTheme="minorEastAsia"/>
                      <w:color w:val="auto"/>
                      <w:kern w:val="0"/>
                      <w:sz w:val="21"/>
                      <w:szCs w:val="21"/>
                      <w:lang w:val="en-US" w:eastAsia="zh-CN"/>
                    </w:rPr>
                    <w:t>7</w:t>
                  </w:r>
                </w:p>
              </w:tc>
            </w:tr>
            <w:tr w14:paraId="222E7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6CAF38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8</w:t>
                  </w:r>
                </w:p>
              </w:tc>
              <w:tc>
                <w:tcPr>
                  <w:tcW w:w="917" w:type="pct"/>
                  <w:tcBorders>
                    <w:tl2br w:val="nil"/>
                    <w:tr2bl w:val="nil"/>
                  </w:tcBorders>
                  <w:shd w:val="clear" w:color="auto" w:fill="auto"/>
                  <w:vAlign w:val="center"/>
                </w:tcPr>
                <w:p w14:paraId="6DA08F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德兴泵站</w:t>
                  </w:r>
                </w:p>
              </w:tc>
              <w:tc>
                <w:tcPr>
                  <w:tcW w:w="1073" w:type="pct"/>
                  <w:tcBorders>
                    <w:tl2br w:val="nil"/>
                    <w:tr2bl w:val="nil"/>
                  </w:tcBorders>
                  <w:shd w:val="clear" w:color="auto" w:fill="auto"/>
                  <w:vAlign w:val="center"/>
                </w:tcPr>
                <w:p w14:paraId="1AFFAC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德兴</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619E9F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112.785487</w:t>
                  </w:r>
                </w:p>
              </w:tc>
              <w:tc>
                <w:tcPr>
                  <w:tcW w:w="789" w:type="pct"/>
                  <w:tcBorders>
                    <w:tl2br w:val="nil"/>
                    <w:tr2bl w:val="nil"/>
                  </w:tcBorders>
                  <w:vAlign w:val="center"/>
                </w:tcPr>
                <w:p w14:paraId="70243D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28.632886</w:t>
                  </w:r>
                </w:p>
              </w:tc>
              <w:tc>
                <w:tcPr>
                  <w:tcW w:w="750" w:type="pct"/>
                  <w:tcBorders>
                    <w:tl2br w:val="nil"/>
                    <w:tr2bl w:val="nil"/>
                  </w:tcBorders>
                  <w:vAlign w:val="center"/>
                </w:tcPr>
                <w:p w14:paraId="717724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w:t>
                  </w:r>
                  <w:r>
                    <w:rPr>
                      <w:rFonts w:hint="eastAsia" w:asciiTheme="minorEastAsia" w:hAnsiTheme="minorEastAsia" w:eastAsiaTheme="minorEastAsia"/>
                      <w:color w:val="auto"/>
                      <w:kern w:val="0"/>
                      <w:sz w:val="21"/>
                      <w:szCs w:val="21"/>
                      <w:lang w:val="en-US" w:eastAsia="zh-CN"/>
                    </w:rPr>
                    <w:t>2</w:t>
                  </w:r>
                  <w:r>
                    <w:rPr>
                      <w:rFonts w:hint="eastAsia" w:asciiTheme="minorEastAsia" w:hAnsiTheme="minorEastAsia" w:eastAsiaTheme="minorEastAsia"/>
                      <w:color w:val="auto"/>
                      <w:kern w:val="0"/>
                      <w:sz w:val="21"/>
                      <w:szCs w:val="21"/>
                    </w:rPr>
                    <w:t>.8</w:t>
                  </w:r>
                </w:p>
              </w:tc>
            </w:tr>
            <w:tr w14:paraId="3DB90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EEF1E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9</w:t>
                  </w:r>
                </w:p>
              </w:tc>
              <w:tc>
                <w:tcPr>
                  <w:tcW w:w="917" w:type="pct"/>
                  <w:tcBorders>
                    <w:tl2br w:val="nil"/>
                    <w:tr2bl w:val="nil"/>
                  </w:tcBorders>
                  <w:shd w:val="clear" w:color="auto" w:fill="auto"/>
                  <w:vAlign w:val="center"/>
                </w:tcPr>
                <w:p w14:paraId="27D3BF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鹤龙泵站</w:t>
                  </w:r>
                </w:p>
              </w:tc>
              <w:tc>
                <w:tcPr>
                  <w:tcW w:w="1073" w:type="pct"/>
                  <w:tcBorders>
                    <w:tl2br w:val="nil"/>
                    <w:tr2bl w:val="nil"/>
                  </w:tcBorders>
                  <w:shd w:val="clear" w:color="auto" w:fill="auto"/>
                  <w:vAlign w:val="center"/>
                </w:tcPr>
                <w:p w14:paraId="79DF19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鹤龙</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48213C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112.865127</w:t>
                  </w:r>
                </w:p>
              </w:tc>
              <w:tc>
                <w:tcPr>
                  <w:tcW w:w="789" w:type="pct"/>
                  <w:tcBorders>
                    <w:tl2br w:val="nil"/>
                    <w:tr2bl w:val="nil"/>
                  </w:tcBorders>
                  <w:vAlign w:val="center"/>
                </w:tcPr>
                <w:p w14:paraId="7F2C21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28.663695</w:t>
                  </w:r>
                </w:p>
              </w:tc>
              <w:tc>
                <w:tcPr>
                  <w:tcW w:w="750" w:type="pct"/>
                  <w:tcBorders>
                    <w:tl2br w:val="nil"/>
                    <w:tr2bl w:val="nil"/>
                  </w:tcBorders>
                  <w:vAlign w:val="center"/>
                </w:tcPr>
                <w:p w14:paraId="758BDE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rPr>
                  </w:pPr>
                  <w:r>
                    <w:rPr>
                      <w:rFonts w:hint="eastAsia" w:asciiTheme="minorEastAsia" w:hAnsiTheme="minorEastAsia" w:eastAsiaTheme="minorEastAsia"/>
                      <w:color w:val="auto"/>
                      <w:kern w:val="0"/>
                      <w:sz w:val="21"/>
                      <w:szCs w:val="21"/>
                      <w:lang w:val="en-US" w:eastAsia="zh-CN"/>
                    </w:rPr>
                    <w:t>29.3</w:t>
                  </w:r>
                </w:p>
              </w:tc>
            </w:tr>
            <w:tr w14:paraId="2E714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224070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0</w:t>
                  </w:r>
                </w:p>
              </w:tc>
              <w:tc>
                <w:tcPr>
                  <w:tcW w:w="917" w:type="pct"/>
                  <w:tcBorders>
                    <w:tl2br w:val="nil"/>
                    <w:tr2bl w:val="nil"/>
                  </w:tcBorders>
                  <w:shd w:val="clear" w:color="auto" w:fill="auto"/>
                  <w:vAlign w:val="center"/>
                </w:tcPr>
                <w:p w14:paraId="0BF9D0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蔡家港泵站</w:t>
                  </w:r>
                </w:p>
              </w:tc>
              <w:tc>
                <w:tcPr>
                  <w:tcW w:w="1073" w:type="pct"/>
                  <w:tcBorders>
                    <w:tl2br w:val="nil"/>
                    <w:tr2bl w:val="nil"/>
                  </w:tcBorders>
                  <w:shd w:val="clear" w:color="auto" w:fill="auto"/>
                  <w:vAlign w:val="center"/>
                </w:tcPr>
                <w:p w14:paraId="3A96A2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蔡家港</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7F9A07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112.772315</w:t>
                  </w:r>
                </w:p>
              </w:tc>
              <w:tc>
                <w:tcPr>
                  <w:tcW w:w="789" w:type="pct"/>
                  <w:tcBorders>
                    <w:tl2br w:val="nil"/>
                    <w:tr2bl w:val="nil"/>
                  </w:tcBorders>
                  <w:vAlign w:val="center"/>
                </w:tcPr>
                <w:p w14:paraId="1BB0E5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28.642930</w:t>
                  </w:r>
                </w:p>
              </w:tc>
              <w:tc>
                <w:tcPr>
                  <w:tcW w:w="750" w:type="pct"/>
                  <w:tcBorders>
                    <w:tl2br w:val="nil"/>
                    <w:tr2bl w:val="nil"/>
                  </w:tcBorders>
                  <w:vAlign w:val="center"/>
                </w:tcPr>
                <w:p w14:paraId="61A255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27.</w:t>
                  </w:r>
                  <w:r>
                    <w:rPr>
                      <w:rFonts w:hint="eastAsia" w:asciiTheme="minorEastAsia" w:hAnsiTheme="minorEastAsia" w:eastAsiaTheme="minorEastAsia"/>
                      <w:color w:val="auto"/>
                      <w:kern w:val="0"/>
                      <w:sz w:val="21"/>
                      <w:szCs w:val="21"/>
                      <w:lang w:val="en-US" w:eastAsia="zh-CN"/>
                    </w:rPr>
                    <w:t>5</w:t>
                  </w:r>
                </w:p>
              </w:tc>
            </w:tr>
            <w:tr w14:paraId="0C4E4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649BD4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1</w:t>
                  </w:r>
                </w:p>
              </w:tc>
              <w:tc>
                <w:tcPr>
                  <w:tcW w:w="917" w:type="pct"/>
                  <w:tcBorders>
                    <w:tl2br w:val="nil"/>
                    <w:tr2bl w:val="nil"/>
                  </w:tcBorders>
                  <w:shd w:val="clear" w:color="auto" w:fill="auto"/>
                  <w:vAlign w:val="center"/>
                </w:tcPr>
                <w:p w14:paraId="06C94F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港口泵站</w:t>
                  </w:r>
                </w:p>
              </w:tc>
              <w:tc>
                <w:tcPr>
                  <w:tcW w:w="1073" w:type="pct"/>
                  <w:tcBorders>
                    <w:tl2br w:val="nil"/>
                    <w:tr2bl w:val="nil"/>
                  </w:tcBorders>
                  <w:shd w:val="clear" w:color="auto" w:fill="auto"/>
                  <w:vAlign w:val="center"/>
                </w:tcPr>
                <w:p w14:paraId="6A5614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罗家台子村</w:t>
                  </w:r>
                </w:p>
              </w:tc>
              <w:tc>
                <w:tcPr>
                  <w:tcW w:w="1092" w:type="pct"/>
                  <w:tcBorders>
                    <w:tl2br w:val="nil"/>
                    <w:tr2bl w:val="nil"/>
                  </w:tcBorders>
                  <w:vAlign w:val="center"/>
                </w:tcPr>
                <w:p w14:paraId="29A79F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112.715872</w:t>
                  </w:r>
                </w:p>
              </w:tc>
              <w:tc>
                <w:tcPr>
                  <w:tcW w:w="789" w:type="pct"/>
                  <w:tcBorders>
                    <w:tl2br w:val="nil"/>
                    <w:tr2bl w:val="nil"/>
                  </w:tcBorders>
                  <w:vAlign w:val="center"/>
                </w:tcPr>
                <w:p w14:paraId="38421E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28.670565</w:t>
                  </w:r>
                </w:p>
              </w:tc>
              <w:tc>
                <w:tcPr>
                  <w:tcW w:w="750" w:type="pct"/>
                  <w:tcBorders>
                    <w:tl2br w:val="nil"/>
                    <w:tr2bl w:val="nil"/>
                  </w:tcBorders>
                  <w:vAlign w:val="center"/>
                </w:tcPr>
                <w:p w14:paraId="664BD9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29.5</w:t>
                  </w:r>
                </w:p>
              </w:tc>
            </w:tr>
            <w:tr w14:paraId="3896E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E171B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2</w:t>
                  </w:r>
                </w:p>
              </w:tc>
              <w:tc>
                <w:tcPr>
                  <w:tcW w:w="917" w:type="pct"/>
                  <w:tcBorders>
                    <w:tl2br w:val="nil"/>
                    <w:tr2bl w:val="nil"/>
                  </w:tcBorders>
                  <w:shd w:val="clear" w:color="auto" w:fill="auto"/>
                  <w:vAlign w:val="center"/>
                </w:tcPr>
                <w:p w14:paraId="23D96D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南阳泵站</w:t>
                  </w:r>
                </w:p>
              </w:tc>
              <w:tc>
                <w:tcPr>
                  <w:tcW w:w="1073" w:type="pct"/>
                  <w:tcBorders>
                    <w:tl2br w:val="nil"/>
                    <w:tr2bl w:val="nil"/>
                  </w:tcBorders>
                  <w:shd w:val="clear" w:color="auto" w:fill="auto"/>
                  <w:vAlign w:val="center"/>
                </w:tcPr>
                <w:p w14:paraId="22A352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南阳</w:t>
                  </w:r>
                  <w:r>
                    <w:rPr>
                      <w:rFonts w:hint="eastAsia" w:asciiTheme="minorEastAsia" w:hAnsiTheme="minorEastAsia" w:eastAsiaTheme="minorEastAsia"/>
                      <w:color w:val="auto"/>
                      <w:kern w:val="0"/>
                      <w:sz w:val="21"/>
                      <w:szCs w:val="21"/>
                      <w:lang w:eastAsia="zh-CN"/>
                    </w:rPr>
                    <w:t>洲村</w:t>
                  </w:r>
                </w:p>
              </w:tc>
              <w:tc>
                <w:tcPr>
                  <w:tcW w:w="1092" w:type="pct"/>
                  <w:tcBorders>
                    <w:tl2br w:val="nil"/>
                    <w:tr2bl w:val="nil"/>
                  </w:tcBorders>
                  <w:vAlign w:val="center"/>
                </w:tcPr>
                <w:p w14:paraId="1427F4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112.732049</w:t>
                  </w:r>
                </w:p>
              </w:tc>
              <w:tc>
                <w:tcPr>
                  <w:tcW w:w="789" w:type="pct"/>
                  <w:tcBorders>
                    <w:tl2br w:val="nil"/>
                    <w:tr2bl w:val="nil"/>
                  </w:tcBorders>
                  <w:vAlign w:val="center"/>
                </w:tcPr>
                <w:p w14:paraId="05448D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28.680012</w:t>
                  </w:r>
                </w:p>
              </w:tc>
              <w:tc>
                <w:tcPr>
                  <w:tcW w:w="750" w:type="pct"/>
                  <w:tcBorders>
                    <w:tl2br w:val="nil"/>
                    <w:tr2bl w:val="nil"/>
                  </w:tcBorders>
                  <w:vAlign w:val="center"/>
                </w:tcPr>
                <w:p w14:paraId="5406D0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30.8</w:t>
                  </w:r>
                </w:p>
              </w:tc>
            </w:tr>
            <w:tr w14:paraId="7B1EF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47473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3</w:t>
                  </w:r>
                </w:p>
              </w:tc>
              <w:tc>
                <w:tcPr>
                  <w:tcW w:w="917" w:type="pct"/>
                  <w:tcBorders>
                    <w:tl2br w:val="nil"/>
                    <w:tr2bl w:val="nil"/>
                  </w:tcBorders>
                  <w:shd w:val="clear" w:color="auto" w:fill="auto"/>
                  <w:vAlign w:val="center"/>
                </w:tcPr>
                <w:p w14:paraId="4DEE9A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麦子泵站</w:t>
                  </w:r>
                </w:p>
              </w:tc>
              <w:tc>
                <w:tcPr>
                  <w:tcW w:w="1073" w:type="pct"/>
                  <w:tcBorders>
                    <w:tl2br w:val="nil"/>
                    <w:tr2bl w:val="nil"/>
                  </w:tcBorders>
                  <w:shd w:val="clear" w:color="auto" w:fill="auto"/>
                  <w:vAlign w:val="center"/>
                </w:tcPr>
                <w:p w14:paraId="6BC099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麦子</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vAlign w:val="center"/>
                </w:tcPr>
                <w:p w14:paraId="06A003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112.840207</w:t>
                  </w:r>
                </w:p>
              </w:tc>
              <w:tc>
                <w:tcPr>
                  <w:tcW w:w="789" w:type="pct"/>
                  <w:tcBorders>
                    <w:tl2br w:val="nil"/>
                    <w:tr2bl w:val="nil"/>
                  </w:tcBorders>
                  <w:vAlign w:val="center"/>
                </w:tcPr>
                <w:p w14:paraId="3DABC2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28.613086</w:t>
                  </w:r>
                </w:p>
              </w:tc>
              <w:tc>
                <w:tcPr>
                  <w:tcW w:w="750" w:type="pct"/>
                  <w:tcBorders>
                    <w:tl2br w:val="nil"/>
                    <w:tr2bl w:val="nil"/>
                  </w:tcBorders>
                  <w:vAlign w:val="center"/>
                </w:tcPr>
                <w:p w14:paraId="15A610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28.</w:t>
                  </w:r>
                  <w:r>
                    <w:rPr>
                      <w:rFonts w:hint="eastAsia" w:asciiTheme="minorEastAsia" w:hAnsiTheme="minorEastAsia" w:eastAsiaTheme="minorEastAsia"/>
                      <w:color w:val="auto"/>
                      <w:kern w:val="0"/>
                      <w:sz w:val="21"/>
                      <w:szCs w:val="21"/>
                      <w:lang w:val="en-US" w:eastAsia="zh-CN"/>
                    </w:rPr>
                    <w:t>2</w:t>
                  </w:r>
                </w:p>
              </w:tc>
            </w:tr>
            <w:tr w14:paraId="4D0B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49982F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4</w:t>
                  </w:r>
                </w:p>
              </w:tc>
              <w:tc>
                <w:tcPr>
                  <w:tcW w:w="917" w:type="pct"/>
                  <w:tcBorders>
                    <w:tl2br w:val="nil"/>
                    <w:tr2bl w:val="nil"/>
                  </w:tcBorders>
                  <w:shd w:val="clear" w:color="auto" w:fill="auto"/>
                  <w:vAlign w:val="center"/>
                </w:tcPr>
                <w:p w14:paraId="005313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月湾联合</w:t>
                  </w:r>
                  <w:r>
                    <w:rPr>
                      <w:rFonts w:hint="eastAsia" w:asciiTheme="minorEastAsia" w:hAnsiTheme="minorEastAsia" w:eastAsiaTheme="minorEastAsia"/>
                      <w:color w:val="auto"/>
                      <w:kern w:val="0"/>
                      <w:sz w:val="21"/>
                      <w:szCs w:val="21"/>
                      <w:lang w:eastAsia="zh-CN"/>
                    </w:rPr>
                    <w:t>站</w:t>
                  </w:r>
                </w:p>
              </w:tc>
              <w:tc>
                <w:tcPr>
                  <w:tcW w:w="1073" w:type="pct"/>
                  <w:tcBorders>
                    <w:tl2br w:val="nil"/>
                    <w:tr2bl w:val="nil"/>
                  </w:tcBorders>
                  <w:shd w:val="clear" w:color="auto" w:fill="auto"/>
                  <w:vAlign w:val="center"/>
                </w:tcPr>
                <w:p w14:paraId="78CE11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董家湾村</w:t>
                  </w:r>
                </w:p>
              </w:tc>
              <w:tc>
                <w:tcPr>
                  <w:tcW w:w="1092" w:type="pct"/>
                  <w:tcBorders>
                    <w:tl2br w:val="nil"/>
                    <w:tr2bl w:val="nil"/>
                  </w:tcBorders>
                  <w:vAlign w:val="center"/>
                </w:tcPr>
                <w:p w14:paraId="21B23C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112.926861</w:t>
                  </w:r>
                </w:p>
              </w:tc>
              <w:tc>
                <w:tcPr>
                  <w:tcW w:w="789" w:type="pct"/>
                  <w:tcBorders>
                    <w:tl2br w:val="nil"/>
                    <w:tr2bl w:val="nil"/>
                  </w:tcBorders>
                  <w:vAlign w:val="center"/>
                </w:tcPr>
                <w:p w14:paraId="0D766D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28.677815</w:t>
                  </w:r>
                </w:p>
              </w:tc>
              <w:tc>
                <w:tcPr>
                  <w:tcW w:w="750" w:type="pct"/>
                  <w:tcBorders>
                    <w:tl2br w:val="nil"/>
                    <w:tr2bl w:val="nil"/>
                  </w:tcBorders>
                  <w:vAlign w:val="center"/>
                </w:tcPr>
                <w:p w14:paraId="755449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rPr>
                    <w:t>3</w:t>
                  </w:r>
                  <w:r>
                    <w:rPr>
                      <w:rFonts w:hint="eastAsia" w:asciiTheme="minorEastAsia" w:hAnsiTheme="minorEastAsia" w:eastAsiaTheme="minorEastAsia"/>
                      <w:color w:val="auto"/>
                      <w:kern w:val="0"/>
                      <w:sz w:val="21"/>
                      <w:szCs w:val="21"/>
                      <w:lang w:val="en-US" w:eastAsia="zh-CN"/>
                    </w:rPr>
                    <w:t>0.9</w:t>
                  </w:r>
                </w:p>
              </w:tc>
            </w:tr>
            <w:tr w14:paraId="20276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0481E7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5</w:t>
                  </w:r>
                </w:p>
              </w:tc>
              <w:tc>
                <w:tcPr>
                  <w:tcW w:w="917" w:type="pct"/>
                  <w:tcBorders>
                    <w:tl2br w:val="nil"/>
                    <w:tr2bl w:val="nil"/>
                  </w:tcBorders>
                  <w:shd w:val="clear" w:color="auto" w:fill="auto"/>
                  <w:vAlign w:val="center"/>
                </w:tcPr>
                <w:p w14:paraId="04CAEE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谭家山泵站</w:t>
                  </w:r>
                </w:p>
              </w:tc>
              <w:tc>
                <w:tcPr>
                  <w:tcW w:w="1073" w:type="pct"/>
                  <w:tcBorders>
                    <w:tl2br w:val="nil"/>
                    <w:tr2bl w:val="nil"/>
                  </w:tcBorders>
                  <w:shd w:val="clear" w:color="auto" w:fill="auto"/>
                  <w:vAlign w:val="center"/>
                </w:tcPr>
                <w:p w14:paraId="314F2C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关门屋村</w:t>
                  </w:r>
                </w:p>
              </w:tc>
              <w:tc>
                <w:tcPr>
                  <w:tcW w:w="1092" w:type="pct"/>
                  <w:tcBorders>
                    <w:tl2br w:val="nil"/>
                    <w:tr2bl w:val="nil"/>
                  </w:tcBorders>
                  <w:shd w:val="clear" w:color="auto" w:fill="auto"/>
                  <w:vAlign w:val="center"/>
                </w:tcPr>
                <w:p w14:paraId="6A8F4F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heme="minorEastAsia" w:hAnsiTheme="minorEastAsia" w:eastAsiaTheme="minorEastAsia"/>
                      <w:color w:val="auto"/>
                      <w:kern w:val="0"/>
                      <w:sz w:val="21"/>
                      <w:szCs w:val="21"/>
                    </w:rPr>
                    <w:t>112.899058</w:t>
                  </w:r>
                </w:p>
              </w:tc>
              <w:tc>
                <w:tcPr>
                  <w:tcW w:w="789" w:type="pct"/>
                  <w:tcBorders>
                    <w:tl2br w:val="nil"/>
                    <w:tr2bl w:val="nil"/>
                  </w:tcBorders>
                  <w:shd w:val="clear" w:color="auto" w:fill="auto"/>
                  <w:vAlign w:val="center"/>
                </w:tcPr>
                <w:p w14:paraId="4B9627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heme="minorEastAsia" w:hAnsiTheme="minorEastAsia" w:eastAsiaTheme="minorEastAsia"/>
                      <w:color w:val="auto"/>
                      <w:kern w:val="0"/>
                      <w:sz w:val="21"/>
                      <w:szCs w:val="21"/>
                    </w:rPr>
                    <w:t>28.672372</w:t>
                  </w:r>
                </w:p>
              </w:tc>
              <w:tc>
                <w:tcPr>
                  <w:tcW w:w="750" w:type="pct"/>
                  <w:tcBorders>
                    <w:tl2br w:val="nil"/>
                    <w:tr2bl w:val="nil"/>
                  </w:tcBorders>
                  <w:vAlign w:val="center"/>
                </w:tcPr>
                <w:p w14:paraId="30A079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31.8</w:t>
                  </w:r>
                </w:p>
              </w:tc>
            </w:tr>
            <w:tr w14:paraId="163E7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F0DB3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16</w:t>
                  </w:r>
                </w:p>
              </w:tc>
              <w:tc>
                <w:tcPr>
                  <w:tcW w:w="917" w:type="pct"/>
                  <w:tcBorders>
                    <w:tl2br w:val="nil"/>
                    <w:tr2bl w:val="nil"/>
                  </w:tcBorders>
                  <w:shd w:val="clear" w:color="auto" w:fill="auto"/>
                  <w:vAlign w:val="center"/>
                </w:tcPr>
                <w:p w14:paraId="784984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洋沙湖泵站</w:t>
                  </w:r>
                </w:p>
              </w:tc>
              <w:tc>
                <w:tcPr>
                  <w:tcW w:w="1073" w:type="pct"/>
                  <w:tcBorders>
                    <w:tl2br w:val="nil"/>
                    <w:tr2bl w:val="nil"/>
                  </w:tcBorders>
                  <w:shd w:val="clear" w:color="auto" w:fill="auto"/>
                  <w:vAlign w:val="center"/>
                </w:tcPr>
                <w:p w14:paraId="158846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于家咀村</w:t>
                  </w:r>
                </w:p>
              </w:tc>
              <w:tc>
                <w:tcPr>
                  <w:tcW w:w="1092" w:type="pct"/>
                  <w:tcBorders>
                    <w:tl2br w:val="nil"/>
                    <w:tr2bl w:val="nil"/>
                  </w:tcBorders>
                  <w:shd w:val="clear" w:color="auto" w:fill="auto"/>
                  <w:vAlign w:val="center"/>
                </w:tcPr>
                <w:p w14:paraId="25F8D9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112.862628</w:t>
                  </w:r>
                </w:p>
              </w:tc>
              <w:tc>
                <w:tcPr>
                  <w:tcW w:w="789" w:type="pct"/>
                  <w:tcBorders>
                    <w:tl2br w:val="nil"/>
                    <w:tr2bl w:val="nil"/>
                  </w:tcBorders>
                  <w:shd w:val="clear" w:color="auto" w:fill="auto"/>
                  <w:vAlign w:val="center"/>
                </w:tcPr>
                <w:p w14:paraId="376314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28.650180</w:t>
                  </w:r>
                </w:p>
              </w:tc>
              <w:tc>
                <w:tcPr>
                  <w:tcW w:w="750" w:type="pct"/>
                  <w:tcBorders>
                    <w:tl2br w:val="nil"/>
                    <w:tr2bl w:val="nil"/>
                  </w:tcBorders>
                  <w:vAlign w:val="center"/>
                </w:tcPr>
                <w:p w14:paraId="37AC69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31.3</w:t>
                  </w:r>
                </w:p>
              </w:tc>
            </w:tr>
            <w:tr w14:paraId="57614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tcBorders>
                    <w:tl2br w:val="nil"/>
                    <w:tr2bl w:val="nil"/>
                  </w:tcBorders>
                  <w:shd w:val="clear" w:color="auto" w:fill="auto"/>
                  <w:vAlign w:val="center"/>
                </w:tcPr>
                <w:p w14:paraId="7B4A4C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lang w:val="en-US" w:eastAsia="zh-CN"/>
                    </w:rPr>
                    <w:t>7</w:t>
                  </w:r>
                </w:p>
              </w:tc>
              <w:tc>
                <w:tcPr>
                  <w:tcW w:w="917" w:type="pct"/>
                  <w:tcBorders>
                    <w:tl2br w:val="nil"/>
                    <w:tr2bl w:val="nil"/>
                  </w:tcBorders>
                  <w:shd w:val="clear" w:color="auto" w:fill="auto"/>
                  <w:vAlign w:val="center"/>
                </w:tcPr>
                <w:p w14:paraId="3BECE2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文径港泵站</w:t>
                  </w:r>
                </w:p>
              </w:tc>
              <w:tc>
                <w:tcPr>
                  <w:tcW w:w="1073" w:type="pct"/>
                  <w:tcBorders>
                    <w:tl2br w:val="nil"/>
                    <w:tr2bl w:val="nil"/>
                  </w:tcBorders>
                  <w:shd w:val="clear" w:color="auto" w:fill="auto"/>
                  <w:vAlign w:val="center"/>
                </w:tcPr>
                <w:p w14:paraId="045E85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文径港</w:t>
                  </w:r>
                  <w:r>
                    <w:rPr>
                      <w:rFonts w:hint="eastAsia" w:asciiTheme="minorEastAsia" w:hAnsiTheme="minorEastAsia" w:eastAsiaTheme="minorEastAsia"/>
                      <w:color w:val="auto"/>
                      <w:kern w:val="0"/>
                      <w:sz w:val="21"/>
                      <w:szCs w:val="21"/>
                      <w:lang w:eastAsia="zh-CN"/>
                    </w:rPr>
                    <w:t>村</w:t>
                  </w:r>
                </w:p>
              </w:tc>
              <w:tc>
                <w:tcPr>
                  <w:tcW w:w="1092" w:type="pct"/>
                  <w:tcBorders>
                    <w:tl2br w:val="nil"/>
                    <w:tr2bl w:val="nil"/>
                  </w:tcBorders>
                  <w:shd w:val="clear" w:color="auto" w:fill="auto"/>
                  <w:vAlign w:val="center"/>
                </w:tcPr>
                <w:p w14:paraId="4B3A82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heme="minorEastAsia" w:hAnsiTheme="minorEastAsia" w:eastAsiaTheme="minorEastAsia"/>
                      <w:color w:val="auto"/>
                      <w:kern w:val="0"/>
                      <w:sz w:val="21"/>
                      <w:szCs w:val="21"/>
                    </w:rPr>
                    <w:t>112.8160</w:t>
                  </w:r>
                  <w:r>
                    <w:rPr>
                      <w:rFonts w:hint="eastAsia" w:asciiTheme="minorEastAsia" w:hAnsiTheme="minorEastAsia" w:eastAsiaTheme="minorEastAsia"/>
                      <w:color w:val="auto"/>
                      <w:kern w:val="0"/>
                      <w:sz w:val="21"/>
                      <w:szCs w:val="21"/>
                      <w:lang w:val="en-US" w:eastAsia="zh-CN"/>
                    </w:rPr>
                    <w:t>61</w:t>
                  </w:r>
                </w:p>
              </w:tc>
              <w:tc>
                <w:tcPr>
                  <w:tcW w:w="789" w:type="pct"/>
                  <w:tcBorders>
                    <w:tl2br w:val="nil"/>
                    <w:tr2bl w:val="nil"/>
                  </w:tcBorders>
                  <w:shd w:val="clear" w:color="auto" w:fill="auto"/>
                  <w:vAlign w:val="center"/>
                </w:tcPr>
                <w:p w14:paraId="106E19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heme="minorEastAsia" w:hAnsiTheme="minorEastAsia" w:eastAsiaTheme="minorEastAsia"/>
                      <w:color w:val="auto"/>
                      <w:kern w:val="0"/>
                      <w:sz w:val="21"/>
                      <w:szCs w:val="21"/>
                    </w:rPr>
                    <w:t>28.5850</w:t>
                  </w:r>
                  <w:r>
                    <w:rPr>
                      <w:rFonts w:hint="eastAsia" w:asciiTheme="minorEastAsia" w:hAnsiTheme="minorEastAsia" w:eastAsiaTheme="minorEastAsia"/>
                      <w:color w:val="auto"/>
                      <w:kern w:val="0"/>
                      <w:sz w:val="21"/>
                      <w:szCs w:val="21"/>
                      <w:lang w:val="en-US" w:eastAsia="zh-CN"/>
                    </w:rPr>
                    <w:t>86</w:t>
                  </w:r>
                </w:p>
              </w:tc>
              <w:tc>
                <w:tcPr>
                  <w:tcW w:w="750" w:type="pct"/>
                  <w:tcBorders>
                    <w:tl2br w:val="nil"/>
                    <w:tr2bl w:val="nil"/>
                  </w:tcBorders>
                  <w:vAlign w:val="center"/>
                </w:tcPr>
                <w:p w14:paraId="6C7213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28.</w:t>
                  </w:r>
                  <w:r>
                    <w:rPr>
                      <w:rFonts w:hint="eastAsia" w:asciiTheme="minorEastAsia" w:hAnsiTheme="minorEastAsia" w:eastAsiaTheme="minorEastAsia"/>
                      <w:color w:val="auto"/>
                      <w:kern w:val="0"/>
                      <w:sz w:val="21"/>
                      <w:szCs w:val="21"/>
                      <w:lang w:val="en-US" w:eastAsia="zh-CN"/>
                    </w:rPr>
                    <w:t>3</w:t>
                  </w:r>
                </w:p>
              </w:tc>
            </w:tr>
          </w:tbl>
          <w:p w14:paraId="18141EF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注：文径港泵站（又名文泾泵站），立项为新建，实为改建。</w:t>
            </w:r>
          </w:p>
          <w:p w14:paraId="11F7458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表2-3  各闸门建设位置统计表（续上表）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7"/>
              <w:gridCol w:w="2126"/>
              <w:gridCol w:w="1409"/>
              <w:gridCol w:w="1532"/>
              <w:gridCol w:w="1297"/>
              <w:gridCol w:w="1233"/>
            </w:tblGrid>
            <w:tr w14:paraId="73AE5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44E204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序号</w:t>
                  </w:r>
                </w:p>
              </w:tc>
              <w:tc>
                <w:tcPr>
                  <w:tcW w:w="1294" w:type="pct"/>
                  <w:tcBorders>
                    <w:tl2br w:val="nil"/>
                    <w:tr2bl w:val="nil"/>
                  </w:tcBorders>
                  <w:shd w:val="clear" w:color="auto" w:fill="auto"/>
                  <w:vAlign w:val="center"/>
                </w:tcPr>
                <w:p w14:paraId="5D2BAB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eastAsia="zh-CN"/>
                    </w:rPr>
                    <w:t>涵闸</w:t>
                  </w:r>
                  <w:r>
                    <w:rPr>
                      <w:rFonts w:hint="eastAsia" w:asciiTheme="minorEastAsia" w:hAnsiTheme="minorEastAsia" w:eastAsiaTheme="minorEastAsia"/>
                      <w:color w:val="auto"/>
                      <w:kern w:val="0"/>
                      <w:sz w:val="21"/>
                      <w:szCs w:val="21"/>
                    </w:rPr>
                    <w:t>名称</w:t>
                  </w:r>
                </w:p>
              </w:tc>
              <w:tc>
                <w:tcPr>
                  <w:tcW w:w="857" w:type="pct"/>
                  <w:tcBorders>
                    <w:tl2br w:val="nil"/>
                    <w:tr2bl w:val="nil"/>
                  </w:tcBorders>
                  <w:shd w:val="clear" w:color="auto" w:fill="auto"/>
                  <w:vAlign w:val="center"/>
                </w:tcPr>
                <w:p w14:paraId="0F7683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所在位置</w:t>
                  </w:r>
                </w:p>
              </w:tc>
              <w:tc>
                <w:tcPr>
                  <w:tcW w:w="932" w:type="pct"/>
                  <w:tcBorders>
                    <w:tl2br w:val="nil"/>
                    <w:tr2bl w:val="nil"/>
                  </w:tcBorders>
                  <w:vAlign w:val="center"/>
                </w:tcPr>
                <w:p w14:paraId="1E48D5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东经</w:t>
                  </w:r>
                </w:p>
              </w:tc>
              <w:tc>
                <w:tcPr>
                  <w:tcW w:w="789" w:type="pct"/>
                  <w:tcBorders>
                    <w:tl2br w:val="nil"/>
                    <w:tr2bl w:val="nil"/>
                  </w:tcBorders>
                  <w:vAlign w:val="center"/>
                </w:tcPr>
                <w:p w14:paraId="305E0D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北纬</w:t>
                  </w:r>
                </w:p>
              </w:tc>
              <w:tc>
                <w:tcPr>
                  <w:tcW w:w="750" w:type="pct"/>
                  <w:tcBorders>
                    <w:tl2br w:val="nil"/>
                    <w:tr2bl w:val="nil"/>
                  </w:tcBorders>
                  <w:vAlign w:val="center"/>
                </w:tcPr>
                <w:p w14:paraId="62B592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eastAsia="zh-CN"/>
                    </w:rPr>
                    <w:t>高程</w:t>
                  </w:r>
                  <w:r>
                    <w:rPr>
                      <w:rFonts w:hint="eastAsia" w:asciiTheme="minorEastAsia" w:hAnsiTheme="minorEastAsia" w:eastAsiaTheme="minorEastAsia"/>
                      <w:color w:val="auto"/>
                      <w:kern w:val="0"/>
                      <w:sz w:val="21"/>
                      <w:szCs w:val="21"/>
                      <w:lang w:val="en-US" w:eastAsia="zh-CN"/>
                    </w:rPr>
                    <w:t>m</w:t>
                  </w:r>
                </w:p>
              </w:tc>
            </w:tr>
            <w:tr w14:paraId="4324C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73AF2E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p>
              </w:tc>
              <w:tc>
                <w:tcPr>
                  <w:tcW w:w="1294" w:type="pct"/>
                  <w:tcBorders>
                    <w:tl2br w:val="nil"/>
                    <w:tr2bl w:val="nil"/>
                  </w:tcBorders>
                  <w:shd w:val="clear" w:color="000000" w:fill="FFFFFF"/>
                  <w:vAlign w:val="center"/>
                </w:tcPr>
                <w:p w14:paraId="208EC35C">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干公窖底水闸</w:t>
                  </w:r>
                </w:p>
              </w:tc>
              <w:tc>
                <w:tcPr>
                  <w:tcW w:w="857" w:type="pct"/>
                  <w:tcBorders>
                    <w:tl2br w:val="nil"/>
                    <w:tr2bl w:val="nil"/>
                  </w:tcBorders>
                  <w:shd w:val="clear" w:color="auto" w:fill="auto"/>
                  <w:vAlign w:val="center"/>
                </w:tcPr>
                <w:p w14:paraId="5E5A89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asciiTheme="minorEastAsia" w:hAnsiTheme="minorEastAsia"/>
                      <w:color w:val="auto"/>
                      <w:kern w:val="0"/>
                      <w:sz w:val="21"/>
                      <w:szCs w:val="21"/>
                      <w:lang w:eastAsia="zh-CN"/>
                    </w:rPr>
                  </w:pPr>
                  <w:r>
                    <w:rPr>
                      <w:rFonts w:cs="Times New Roman"/>
                      <w:b w:val="0"/>
                      <w:bCs w:val="0"/>
                      <w:color w:val="auto"/>
                      <w:kern w:val="0"/>
                      <w:sz w:val="21"/>
                      <w:szCs w:val="21"/>
                    </w:rPr>
                    <w:t>干公窖</w:t>
                  </w:r>
                  <w:r>
                    <w:rPr>
                      <w:rFonts w:hint="eastAsia" w:cs="Times New Roman"/>
                      <w:b w:val="0"/>
                      <w:bCs w:val="0"/>
                      <w:color w:val="auto"/>
                      <w:kern w:val="0"/>
                      <w:sz w:val="21"/>
                      <w:szCs w:val="21"/>
                      <w:lang w:eastAsia="zh-CN"/>
                    </w:rPr>
                    <w:t>村</w:t>
                  </w:r>
                </w:p>
              </w:tc>
              <w:tc>
                <w:tcPr>
                  <w:tcW w:w="1532" w:type="dxa"/>
                  <w:tcBorders>
                    <w:tl2br w:val="nil"/>
                    <w:tr2bl w:val="nil"/>
                  </w:tcBorders>
                  <w:vAlign w:val="center"/>
                </w:tcPr>
                <w:p w14:paraId="56508D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112.554248</w:t>
                  </w:r>
                </w:p>
              </w:tc>
              <w:tc>
                <w:tcPr>
                  <w:tcW w:w="1297" w:type="dxa"/>
                  <w:tcBorders>
                    <w:tl2br w:val="nil"/>
                    <w:tr2bl w:val="nil"/>
                  </w:tcBorders>
                  <w:vAlign w:val="center"/>
                </w:tcPr>
                <w:p w14:paraId="68C9EC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28.699573</w:t>
                  </w:r>
                </w:p>
              </w:tc>
              <w:tc>
                <w:tcPr>
                  <w:tcW w:w="750" w:type="pct"/>
                  <w:tcBorders>
                    <w:tl2br w:val="nil"/>
                    <w:tr2bl w:val="nil"/>
                  </w:tcBorders>
                  <w:vAlign w:val="center"/>
                </w:tcPr>
                <w:p w14:paraId="254AA1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28.2</w:t>
                  </w:r>
                </w:p>
              </w:tc>
            </w:tr>
            <w:tr w14:paraId="2AD9B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469A4B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w:t>
                  </w:r>
                </w:p>
              </w:tc>
              <w:tc>
                <w:tcPr>
                  <w:tcW w:w="1294" w:type="pct"/>
                  <w:tcBorders>
                    <w:tl2br w:val="nil"/>
                    <w:tr2bl w:val="nil"/>
                  </w:tcBorders>
                  <w:shd w:val="clear" w:color="000000" w:fill="FFFFFF"/>
                  <w:vAlign w:val="center"/>
                </w:tcPr>
                <w:p w14:paraId="7F700FA2">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哑河泄洪闸1</w:t>
                  </w:r>
                </w:p>
              </w:tc>
              <w:tc>
                <w:tcPr>
                  <w:tcW w:w="857" w:type="pct"/>
                  <w:tcBorders>
                    <w:tl2br w:val="nil"/>
                    <w:tr2bl w:val="nil"/>
                  </w:tcBorders>
                  <w:shd w:val="clear" w:color="auto" w:fill="auto"/>
                  <w:vAlign w:val="center"/>
                </w:tcPr>
                <w:p w14:paraId="3A11D7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陈家湖村</w:t>
                  </w:r>
                </w:p>
              </w:tc>
              <w:tc>
                <w:tcPr>
                  <w:tcW w:w="1532" w:type="dxa"/>
                  <w:tcBorders>
                    <w:tl2br w:val="nil"/>
                    <w:tr2bl w:val="nil"/>
                  </w:tcBorders>
                  <w:vAlign w:val="center"/>
                </w:tcPr>
                <w:p w14:paraId="0F66E3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112.551126</w:t>
                  </w:r>
                </w:p>
              </w:tc>
              <w:tc>
                <w:tcPr>
                  <w:tcW w:w="1297" w:type="dxa"/>
                  <w:tcBorders>
                    <w:tl2br w:val="nil"/>
                    <w:tr2bl w:val="nil"/>
                  </w:tcBorders>
                  <w:vAlign w:val="center"/>
                </w:tcPr>
                <w:p w14:paraId="73F316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28.709737</w:t>
                  </w:r>
                </w:p>
              </w:tc>
              <w:tc>
                <w:tcPr>
                  <w:tcW w:w="750" w:type="pct"/>
                  <w:tcBorders>
                    <w:tl2br w:val="nil"/>
                    <w:tr2bl w:val="nil"/>
                  </w:tcBorders>
                  <w:vAlign w:val="center"/>
                </w:tcPr>
                <w:p w14:paraId="4F6906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35.6</w:t>
                  </w:r>
                </w:p>
              </w:tc>
            </w:tr>
            <w:tr w14:paraId="1033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409467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w:t>
                  </w:r>
                </w:p>
              </w:tc>
              <w:tc>
                <w:tcPr>
                  <w:tcW w:w="1294" w:type="pct"/>
                  <w:tcBorders>
                    <w:tl2br w:val="nil"/>
                    <w:tr2bl w:val="nil"/>
                  </w:tcBorders>
                  <w:shd w:val="clear" w:color="000000" w:fill="FFFFFF"/>
                  <w:vAlign w:val="center"/>
                </w:tcPr>
                <w:p w14:paraId="4EF9A11B">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哑河泄洪闸2</w:t>
                  </w:r>
                </w:p>
              </w:tc>
              <w:tc>
                <w:tcPr>
                  <w:tcW w:w="857" w:type="pct"/>
                  <w:tcBorders>
                    <w:tl2br w:val="nil"/>
                    <w:tr2bl w:val="nil"/>
                  </w:tcBorders>
                  <w:shd w:val="clear" w:color="auto" w:fill="auto"/>
                  <w:vAlign w:val="center"/>
                </w:tcPr>
                <w:p w14:paraId="51B89A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val="en-US" w:eastAsia="zh-CN"/>
                    </w:rPr>
                    <w:t>陈家湖村</w:t>
                  </w:r>
                </w:p>
              </w:tc>
              <w:tc>
                <w:tcPr>
                  <w:tcW w:w="1532" w:type="dxa"/>
                  <w:tcBorders>
                    <w:tl2br w:val="nil"/>
                    <w:tr2bl w:val="nil"/>
                  </w:tcBorders>
                  <w:vAlign w:val="center"/>
                </w:tcPr>
                <w:p w14:paraId="5E1147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112.551689</w:t>
                  </w:r>
                </w:p>
              </w:tc>
              <w:tc>
                <w:tcPr>
                  <w:tcW w:w="1297" w:type="dxa"/>
                  <w:tcBorders>
                    <w:tl2br w:val="nil"/>
                    <w:tr2bl w:val="nil"/>
                  </w:tcBorders>
                  <w:vAlign w:val="center"/>
                </w:tcPr>
                <w:p w14:paraId="36B9AF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28.709631</w:t>
                  </w:r>
                </w:p>
              </w:tc>
              <w:tc>
                <w:tcPr>
                  <w:tcW w:w="750" w:type="pct"/>
                  <w:tcBorders>
                    <w:tl2br w:val="nil"/>
                    <w:tr2bl w:val="nil"/>
                  </w:tcBorders>
                  <w:vAlign w:val="center"/>
                </w:tcPr>
                <w:p w14:paraId="4DB255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33.6</w:t>
                  </w:r>
                </w:p>
              </w:tc>
            </w:tr>
            <w:tr w14:paraId="42F38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24018D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4</w:t>
                  </w:r>
                </w:p>
              </w:tc>
              <w:tc>
                <w:tcPr>
                  <w:tcW w:w="1294" w:type="pct"/>
                  <w:tcBorders>
                    <w:tl2br w:val="nil"/>
                    <w:tr2bl w:val="nil"/>
                  </w:tcBorders>
                  <w:shd w:val="clear" w:color="000000" w:fill="FFFFFF"/>
                  <w:vAlign w:val="center"/>
                </w:tcPr>
                <w:p w14:paraId="0011663B">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桑木潭底水闸</w:t>
                  </w:r>
                </w:p>
              </w:tc>
              <w:tc>
                <w:tcPr>
                  <w:tcW w:w="857" w:type="pct"/>
                  <w:tcBorders>
                    <w:tl2br w:val="nil"/>
                    <w:tr2bl w:val="nil"/>
                  </w:tcBorders>
                  <w:shd w:val="clear" w:color="auto" w:fill="auto"/>
                  <w:vAlign w:val="center"/>
                </w:tcPr>
                <w:p w14:paraId="77423D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万窑湖村</w:t>
                  </w:r>
                </w:p>
              </w:tc>
              <w:tc>
                <w:tcPr>
                  <w:tcW w:w="1532" w:type="dxa"/>
                  <w:tcBorders>
                    <w:tl2br w:val="nil"/>
                    <w:tr2bl w:val="nil"/>
                  </w:tcBorders>
                  <w:vAlign w:val="center"/>
                </w:tcPr>
                <w:p w14:paraId="372CE9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112.571182</w:t>
                  </w:r>
                </w:p>
              </w:tc>
              <w:tc>
                <w:tcPr>
                  <w:tcW w:w="1297" w:type="dxa"/>
                  <w:tcBorders>
                    <w:tl2br w:val="nil"/>
                    <w:tr2bl w:val="nil"/>
                  </w:tcBorders>
                  <w:vAlign w:val="center"/>
                </w:tcPr>
                <w:p w14:paraId="6C6B4C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28.680323</w:t>
                  </w:r>
                </w:p>
              </w:tc>
              <w:tc>
                <w:tcPr>
                  <w:tcW w:w="750" w:type="pct"/>
                  <w:tcBorders>
                    <w:tl2br w:val="nil"/>
                    <w:tr2bl w:val="nil"/>
                  </w:tcBorders>
                  <w:vAlign w:val="center"/>
                </w:tcPr>
                <w:p w14:paraId="788CD4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29.4</w:t>
                  </w:r>
                </w:p>
              </w:tc>
            </w:tr>
            <w:tr w14:paraId="4995B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315CDE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5</w:t>
                  </w:r>
                </w:p>
              </w:tc>
              <w:tc>
                <w:tcPr>
                  <w:tcW w:w="1294" w:type="pct"/>
                  <w:tcBorders>
                    <w:tl2br w:val="nil"/>
                    <w:tr2bl w:val="nil"/>
                  </w:tcBorders>
                  <w:shd w:val="clear" w:color="000000" w:fill="FFFFFF"/>
                  <w:vAlign w:val="center"/>
                </w:tcPr>
                <w:p w14:paraId="46988175">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陈仕村五渠闸</w:t>
                  </w:r>
                </w:p>
              </w:tc>
              <w:tc>
                <w:tcPr>
                  <w:tcW w:w="857" w:type="pct"/>
                  <w:tcBorders>
                    <w:tl2br w:val="nil"/>
                    <w:tr2bl w:val="nil"/>
                  </w:tcBorders>
                  <w:shd w:val="clear" w:color="auto" w:fill="auto"/>
                  <w:vAlign w:val="center"/>
                </w:tcPr>
                <w:p w14:paraId="28DE71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李家坪村</w:t>
                  </w:r>
                </w:p>
              </w:tc>
              <w:tc>
                <w:tcPr>
                  <w:tcW w:w="1532" w:type="dxa"/>
                  <w:tcBorders>
                    <w:tl2br w:val="nil"/>
                    <w:tr2bl w:val="nil"/>
                  </w:tcBorders>
                  <w:vAlign w:val="center"/>
                </w:tcPr>
                <w:p w14:paraId="50D896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112.649137</w:t>
                  </w:r>
                </w:p>
              </w:tc>
              <w:tc>
                <w:tcPr>
                  <w:tcW w:w="1297" w:type="dxa"/>
                  <w:tcBorders>
                    <w:tl2br w:val="nil"/>
                    <w:tr2bl w:val="nil"/>
                  </w:tcBorders>
                  <w:vAlign w:val="center"/>
                </w:tcPr>
                <w:p w14:paraId="235A49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28.780656</w:t>
                  </w:r>
                </w:p>
              </w:tc>
              <w:tc>
                <w:tcPr>
                  <w:tcW w:w="750" w:type="pct"/>
                  <w:tcBorders>
                    <w:tl2br w:val="nil"/>
                    <w:tr2bl w:val="nil"/>
                  </w:tcBorders>
                  <w:vAlign w:val="center"/>
                </w:tcPr>
                <w:p w14:paraId="0E1B9F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26.3</w:t>
                  </w:r>
                </w:p>
              </w:tc>
            </w:tr>
            <w:tr w14:paraId="73199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0BEA9E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6</w:t>
                  </w:r>
                </w:p>
              </w:tc>
              <w:tc>
                <w:tcPr>
                  <w:tcW w:w="1294" w:type="pct"/>
                  <w:tcBorders>
                    <w:tl2br w:val="nil"/>
                    <w:tr2bl w:val="nil"/>
                  </w:tcBorders>
                  <w:shd w:val="clear" w:color="000000" w:fill="FFFFFF"/>
                  <w:vAlign w:val="center"/>
                </w:tcPr>
                <w:p w14:paraId="471672A2">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伏家山村王家河闸</w:t>
                  </w:r>
                </w:p>
              </w:tc>
              <w:tc>
                <w:tcPr>
                  <w:tcW w:w="857" w:type="pct"/>
                  <w:tcBorders>
                    <w:tl2br w:val="nil"/>
                    <w:tr2bl w:val="nil"/>
                  </w:tcBorders>
                  <w:shd w:val="clear" w:color="auto" w:fill="auto"/>
                  <w:vAlign w:val="center"/>
                </w:tcPr>
                <w:p w14:paraId="03B57E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伏家山村</w:t>
                  </w:r>
                </w:p>
              </w:tc>
              <w:tc>
                <w:tcPr>
                  <w:tcW w:w="1532" w:type="dxa"/>
                  <w:tcBorders>
                    <w:tl2br w:val="nil"/>
                    <w:tr2bl w:val="nil"/>
                  </w:tcBorders>
                  <w:vAlign w:val="center"/>
                </w:tcPr>
                <w:p w14:paraId="7B6E70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112.710812</w:t>
                  </w:r>
                </w:p>
              </w:tc>
              <w:tc>
                <w:tcPr>
                  <w:tcW w:w="1297" w:type="dxa"/>
                  <w:tcBorders>
                    <w:tl2br w:val="nil"/>
                    <w:tr2bl w:val="nil"/>
                  </w:tcBorders>
                  <w:vAlign w:val="center"/>
                </w:tcPr>
                <w:p w14:paraId="1EA9FB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28.770008</w:t>
                  </w:r>
                </w:p>
              </w:tc>
              <w:tc>
                <w:tcPr>
                  <w:tcW w:w="750" w:type="pct"/>
                  <w:tcBorders>
                    <w:tl2br w:val="nil"/>
                    <w:tr2bl w:val="nil"/>
                  </w:tcBorders>
                  <w:vAlign w:val="center"/>
                </w:tcPr>
                <w:p w14:paraId="6C734F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26.5</w:t>
                  </w:r>
                </w:p>
              </w:tc>
            </w:tr>
            <w:tr w14:paraId="06CCF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7B207A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7</w:t>
                  </w:r>
                </w:p>
              </w:tc>
              <w:tc>
                <w:tcPr>
                  <w:tcW w:w="1294" w:type="pct"/>
                  <w:tcBorders>
                    <w:tl2br w:val="nil"/>
                    <w:tr2bl w:val="nil"/>
                  </w:tcBorders>
                  <w:shd w:val="clear" w:color="000000" w:fill="FFFFFF"/>
                  <w:vAlign w:val="center"/>
                </w:tcPr>
                <w:p w14:paraId="3BBAEF7D">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复兴村四支渠闸</w:t>
                  </w:r>
                </w:p>
              </w:tc>
              <w:tc>
                <w:tcPr>
                  <w:tcW w:w="857" w:type="pct"/>
                  <w:tcBorders>
                    <w:tl2br w:val="nil"/>
                    <w:tr2bl w:val="nil"/>
                  </w:tcBorders>
                  <w:shd w:val="clear" w:color="auto" w:fill="auto"/>
                  <w:vAlign w:val="center"/>
                </w:tcPr>
                <w:p w14:paraId="5EEF0F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复兴村</w:t>
                  </w:r>
                </w:p>
              </w:tc>
              <w:tc>
                <w:tcPr>
                  <w:tcW w:w="1532" w:type="dxa"/>
                  <w:tcBorders>
                    <w:tl2br w:val="nil"/>
                    <w:tr2bl w:val="nil"/>
                  </w:tcBorders>
                  <w:vAlign w:val="center"/>
                </w:tcPr>
                <w:p w14:paraId="237EC2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112.714178</w:t>
                  </w:r>
                </w:p>
              </w:tc>
              <w:tc>
                <w:tcPr>
                  <w:tcW w:w="1297" w:type="dxa"/>
                  <w:tcBorders>
                    <w:tl2br w:val="nil"/>
                    <w:tr2bl w:val="nil"/>
                  </w:tcBorders>
                  <w:vAlign w:val="center"/>
                </w:tcPr>
                <w:p w14:paraId="45C8DD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28.744364</w:t>
                  </w:r>
                </w:p>
              </w:tc>
              <w:tc>
                <w:tcPr>
                  <w:tcW w:w="750" w:type="pct"/>
                  <w:tcBorders>
                    <w:tl2br w:val="nil"/>
                    <w:tr2bl w:val="nil"/>
                  </w:tcBorders>
                  <w:vAlign w:val="center"/>
                </w:tcPr>
                <w:p w14:paraId="154AE2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28.9</w:t>
                  </w:r>
                </w:p>
              </w:tc>
            </w:tr>
            <w:tr w14:paraId="7E91F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69F857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8</w:t>
                  </w:r>
                </w:p>
              </w:tc>
              <w:tc>
                <w:tcPr>
                  <w:tcW w:w="1294" w:type="pct"/>
                  <w:tcBorders>
                    <w:tl2br w:val="nil"/>
                    <w:tr2bl w:val="nil"/>
                  </w:tcBorders>
                  <w:shd w:val="clear" w:color="000000" w:fill="FFFFFF"/>
                  <w:vAlign w:val="center"/>
                </w:tcPr>
                <w:p w14:paraId="361FBFB1">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乔山村新建渠闸</w:t>
                  </w:r>
                </w:p>
              </w:tc>
              <w:tc>
                <w:tcPr>
                  <w:tcW w:w="857" w:type="pct"/>
                  <w:tcBorders>
                    <w:tl2br w:val="nil"/>
                    <w:tr2bl w:val="nil"/>
                  </w:tcBorders>
                  <w:shd w:val="clear" w:color="auto" w:fill="auto"/>
                  <w:vAlign w:val="center"/>
                </w:tcPr>
                <w:p w14:paraId="31EB48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乔山村</w:t>
                  </w:r>
                </w:p>
              </w:tc>
              <w:tc>
                <w:tcPr>
                  <w:tcW w:w="1532" w:type="dxa"/>
                  <w:tcBorders>
                    <w:tl2br w:val="nil"/>
                    <w:tr2bl w:val="nil"/>
                  </w:tcBorders>
                  <w:vAlign w:val="center"/>
                </w:tcPr>
                <w:p w14:paraId="2736C5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112.700008</w:t>
                  </w:r>
                </w:p>
              </w:tc>
              <w:tc>
                <w:tcPr>
                  <w:tcW w:w="1297" w:type="dxa"/>
                  <w:tcBorders>
                    <w:tl2br w:val="nil"/>
                    <w:tr2bl w:val="nil"/>
                  </w:tcBorders>
                  <w:vAlign w:val="center"/>
                </w:tcPr>
                <w:p w14:paraId="178288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28.764702</w:t>
                  </w:r>
                </w:p>
              </w:tc>
              <w:tc>
                <w:tcPr>
                  <w:tcW w:w="750" w:type="pct"/>
                  <w:tcBorders>
                    <w:tl2br w:val="nil"/>
                    <w:tr2bl w:val="nil"/>
                  </w:tcBorders>
                  <w:vAlign w:val="center"/>
                </w:tcPr>
                <w:p w14:paraId="0215BB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27.0</w:t>
                  </w:r>
                </w:p>
              </w:tc>
            </w:tr>
            <w:tr w14:paraId="75CB0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3055E1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9</w:t>
                  </w:r>
                </w:p>
              </w:tc>
              <w:tc>
                <w:tcPr>
                  <w:tcW w:w="1294" w:type="pct"/>
                  <w:tcBorders>
                    <w:tl2br w:val="nil"/>
                    <w:tr2bl w:val="nil"/>
                  </w:tcBorders>
                  <w:shd w:val="clear" w:color="000000" w:fill="FFFFFF"/>
                  <w:vAlign w:val="center"/>
                </w:tcPr>
                <w:p w14:paraId="0723EF21">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杨公村三切闸</w:t>
                  </w:r>
                </w:p>
              </w:tc>
              <w:tc>
                <w:tcPr>
                  <w:tcW w:w="857" w:type="pct"/>
                  <w:tcBorders>
                    <w:tl2br w:val="nil"/>
                    <w:tr2bl w:val="nil"/>
                  </w:tcBorders>
                  <w:shd w:val="clear" w:color="auto" w:fill="auto"/>
                  <w:vAlign w:val="center"/>
                </w:tcPr>
                <w:p w14:paraId="4D41C3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杨公村</w:t>
                  </w:r>
                </w:p>
              </w:tc>
              <w:tc>
                <w:tcPr>
                  <w:tcW w:w="1532" w:type="dxa"/>
                  <w:tcBorders>
                    <w:tl2br w:val="nil"/>
                    <w:tr2bl w:val="nil"/>
                  </w:tcBorders>
                  <w:vAlign w:val="center"/>
                </w:tcPr>
                <w:p w14:paraId="5D26DB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112.698399</w:t>
                  </w:r>
                </w:p>
              </w:tc>
              <w:tc>
                <w:tcPr>
                  <w:tcW w:w="1297" w:type="dxa"/>
                  <w:tcBorders>
                    <w:tl2br w:val="nil"/>
                    <w:tr2bl w:val="nil"/>
                  </w:tcBorders>
                  <w:vAlign w:val="center"/>
                </w:tcPr>
                <w:p w14:paraId="27D514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28.750889</w:t>
                  </w:r>
                </w:p>
              </w:tc>
              <w:tc>
                <w:tcPr>
                  <w:tcW w:w="750" w:type="pct"/>
                  <w:tcBorders>
                    <w:tl2br w:val="nil"/>
                    <w:tr2bl w:val="nil"/>
                  </w:tcBorders>
                  <w:vAlign w:val="center"/>
                </w:tcPr>
                <w:p w14:paraId="6F1EED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27.8</w:t>
                  </w:r>
                </w:p>
              </w:tc>
            </w:tr>
            <w:tr w14:paraId="10EA3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1D4822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0</w:t>
                  </w:r>
                </w:p>
              </w:tc>
              <w:tc>
                <w:tcPr>
                  <w:tcW w:w="1294" w:type="pct"/>
                  <w:tcBorders>
                    <w:tl2br w:val="nil"/>
                    <w:tr2bl w:val="nil"/>
                  </w:tcBorders>
                  <w:shd w:val="clear" w:color="000000" w:fill="FFFFFF"/>
                  <w:vAlign w:val="center"/>
                </w:tcPr>
                <w:p w14:paraId="1D0873D7">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杨公村五切闸</w:t>
                  </w:r>
                </w:p>
              </w:tc>
              <w:tc>
                <w:tcPr>
                  <w:tcW w:w="857" w:type="pct"/>
                  <w:tcBorders>
                    <w:tl2br w:val="nil"/>
                    <w:tr2bl w:val="nil"/>
                  </w:tcBorders>
                  <w:shd w:val="clear" w:color="auto" w:fill="auto"/>
                  <w:vAlign w:val="center"/>
                </w:tcPr>
                <w:p w14:paraId="0D9A9E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杨公村</w:t>
                  </w:r>
                </w:p>
              </w:tc>
              <w:tc>
                <w:tcPr>
                  <w:tcW w:w="1532" w:type="dxa"/>
                  <w:tcBorders>
                    <w:tl2br w:val="nil"/>
                    <w:tr2bl w:val="nil"/>
                  </w:tcBorders>
                  <w:vAlign w:val="center"/>
                </w:tcPr>
                <w:p w14:paraId="7ADB9C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112.700984</w:t>
                  </w:r>
                </w:p>
              </w:tc>
              <w:tc>
                <w:tcPr>
                  <w:tcW w:w="1297" w:type="dxa"/>
                  <w:tcBorders>
                    <w:tl2br w:val="nil"/>
                    <w:tr2bl w:val="nil"/>
                  </w:tcBorders>
                  <w:vAlign w:val="center"/>
                </w:tcPr>
                <w:p w14:paraId="70ECF7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28.761822</w:t>
                  </w:r>
                </w:p>
              </w:tc>
              <w:tc>
                <w:tcPr>
                  <w:tcW w:w="750" w:type="pct"/>
                  <w:tcBorders>
                    <w:tl2br w:val="nil"/>
                    <w:tr2bl w:val="nil"/>
                  </w:tcBorders>
                  <w:vAlign w:val="center"/>
                </w:tcPr>
                <w:p w14:paraId="695141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27.6</w:t>
                  </w:r>
                </w:p>
              </w:tc>
            </w:tr>
            <w:tr w14:paraId="6BB12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586025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1</w:t>
                  </w:r>
                </w:p>
              </w:tc>
              <w:tc>
                <w:tcPr>
                  <w:tcW w:w="1294" w:type="pct"/>
                  <w:tcBorders>
                    <w:tl2br w:val="nil"/>
                    <w:tr2bl w:val="nil"/>
                  </w:tcBorders>
                  <w:shd w:val="clear" w:color="000000" w:fill="FFFFFF"/>
                  <w:vAlign w:val="center"/>
                </w:tcPr>
                <w:p w14:paraId="533C5933">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杨公村向家湾闸</w:t>
                  </w:r>
                </w:p>
              </w:tc>
              <w:tc>
                <w:tcPr>
                  <w:tcW w:w="857" w:type="pct"/>
                  <w:tcBorders>
                    <w:tl2br w:val="nil"/>
                    <w:tr2bl w:val="nil"/>
                  </w:tcBorders>
                  <w:shd w:val="clear" w:color="auto" w:fill="auto"/>
                  <w:vAlign w:val="center"/>
                </w:tcPr>
                <w:p w14:paraId="294ABE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asciiTheme="minorEastAsia" w:hAnsiTheme="minorEastAsia"/>
                      <w:color w:val="auto"/>
                      <w:kern w:val="0"/>
                      <w:sz w:val="21"/>
                      <w:szCs w:val="21"/>
                      <w:lang w:eastAsia="zh-CN"/>
                    </w:rPr>
                  </w:pPr>
                  <w:r>
                    <w:rPr>
                      <w:rFonts w:cs="Times New Roman"/>
                      <w:b w:val="0"/>
                      <w:bCs w:val="0"/>
                      <w:color w:val="auto"/>
                      <w:kern w:val="0"/>
                      <w:sz w:val="21"/>
                      <w:szCs w:val="21"/>
                    </w:rPr>
                    <w:t>向家湾</w:t>
                  </w:r>
                  <w:r>
                    <w:rPr>
                      <w:rFonts w:hint="eastAsia" w:cs="Times New Roman"/>
                      <w:b w:val="0"/>
                      <w:bCs w:val="0"/>
                      <w:color w:val="auto"/>
                      <w:kern w:val="0"/>
                      <w:sz w:val="21"/>
                      <w:szCs w:val="21"/>
                      <w:lang w:eastAsia="zh-CN"/>
                    </w:rPr>
                    <w:t>村</w:t>
                  </w:r>
                </w:p>
              </w:tc>
              <w:tc>
                <w:tcPr>
                  <w:tcW w:w="1532" w:type="dxa"/>
                  <w:tcBorders>
                    <w:tl2br w:val="nil"/>
                    <w:tr2bl w:val="nil"/>
                  </w:tcBorders>
                  <w:vAlign w:val="center"/>
                </w:tcPr>
                <w:p w14:paraId="4DEE89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112.714602</w:t>
                  </w:r>
                </w:p>
              </w:tc>
              <w:tc>
                <w:tcPr>
                  <w:tcW w:w="1297" w:type="dxa"/>
                  <w:tcBorders>
                    <w:tl2br w:val="nil"/>
                    <w:tr2bl w:val="nil"/>
                  </w:tcBorders>
                  <w:vAlign w:val="center"/>
                </w:tcPr>
                <w:p w14:paraId="583C08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28.763954</w:t>
                  </w:r>
                </w:p>
              </w:tc>
              <w:tc>
                <w:tcPr>
                  <w:tcW w:w="750" w:type="pct"/>
                  <w:tcBorders>
                    <w:tl2br w:val="nil"/>
                    <w:tr2bl w:val="nil"/>
                  </w:tcBorders>
                  <w:vAlign w:val="center"/>
                </w:tcPr>
                <w:p w14:paraId="129C1C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26.2</w:t>
                  </w:r>
                </w:p>
              </w:tc>
            </w:tr>
            <w:tr w14:paraId="74C62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06FA7A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2</w:t>
                  </w:r>
                </w:p>
              </w:tc>
              <w:tc>
                <w:tcPr>
                  <w:tcW w:w="1294" w:type="pct"/>
                  <w:tcBorders>
                    <w:tl2br w:val="nil"/>
                    <w:tr2bl w:val="nil"/>
                  </w:tcBorders>
                  <w:shd w:val="clear" w:color="000000" w:fill="FFFFFF"/>
                  <w:vAlign w:val="center"/>
                </w:tcPr>
                <w:p w14:paraId="61F2AD9A">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宗师潭村三洋闸</w:t>
                  </w:r>
                </w:p>
              </w:tc>
              <w:tc>
                <w:tcPr>
                  <w:tcW w:w="857" w:type="pct"/>
                  <w:tcBorders>
                    <w:tl2br w:val="nil"/>
                    <w:tr2bl w:val="nil"/>
                  </w:tcBorders>
                  <w:shd w:val="clear" w:color="auto" w:fill="auto"/>
                  <w:vAlign w:val="center"/>
                </w:tcPr>
                <w:p w14:paraId="5CED9D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宗师潭村</w:t>
                  </w:r>
                </w:p>
              </w:tc>
              <w:tc>
                <w:tcPr>
                  <w:tcW w:w="1532" w:type="dxa"/>
                  <w:tcBorders>
                    <w:tl2br w:val="nil"/>
                    <w:tr2bl w:val="nil"/>
                  </w:tcBorders>
                  <w:vAlign w:val="center"/>
                </w:tcPr>
                <w:p w14:paraId="3CF4FC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112.723220</w:t>
                  </w:r>
                </w:p>
              </w:tc>
              <w:tc>
                <w:tcPr>
                  <w:tcW w:w="1297" w:type="dxa"/>
                  <w:tcBorders>
                    <w:tl2br w:val="nil"/>
                    <w:tr2bl w:val="nil"/>
                  </w:tcBorders>
                  <w:vAlign w:val="center"/>
                </w:tcPr>
                <w:p w14:paraId="5326B6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28.728479</w:t>
                  </w:r>
                </w:p>
              </w:tc>
              <w:tc>
                <w:tcPr>
                  <w:tcW w:w="750" w:type="pct"/>
                  <w:tcBorders>
                    <w:tl2br w:val="nil"/>
                    <w:tr2bl w:val="nil"/>
                  </w:tcBorders>
                  <w:vAlign w:val="center"/>
                </w:tcPr>
                <w:p w14:paraId="4C1280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26.6</w:t>
                  </w:r>
                </w:p>
              </w:tc>
            </w:tr>
            <w:tr w14:paraId="15659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786566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3</w:t>
                  </w:r>
                </w:p>
              </w:tc>
              <w:tc>
                <w:tcPr>
                  <w:tcW w:w="1294" w:type="pct"/>
                  <w:tcBorders>
                    <w:tl2br w:val="nil"/>
                    <w:tr2bl w:val="nil"/>
                  </w:tcBorders>
                  <w:shd w:val="clear" w:color="000000" w:fill="FFFFFF"/>
                  <w:vAlign w:val="center"/>
                </w:tcPr>
                <w:p w14:paraId="578B590A">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长虹村水闸</w:t>
                  </w:r>
                </w:p>
              </w:tc>
              <w:tc>
                <w:tcPr>
                  <w:tcW w:w="857" w:type="pct"/>
                  <w:tcBorders>
                    <w:tl2br w:val="nil"/>
                    <w:tr2bl w:val="nil"/>
                  </w:tcBorders>
                  <w:shd w:val="clear" w:color="auto" w:fill="auto"/>
                  <w:vAlign w:val="center"/>
                </w:tcPr>
                <w:p w14:paraId="22DB9A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长虹村</w:t>
                  </w:r>
                </w:p>
              </w:tc>
              <w:tc>
                <w:tcPr>
                  <w:tcW w:w="1532" w:type="dxa"/>
                  <w:tcBorders>
                    <w:tl2br w:val="nil"/>
                    <w:tr2bl w:val="nil"/>
                  </w:tcBorders>
                  <w:vAlign w:val="center"/>
                </w:tcPr>
                <w:p w14:paraId="690446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112.631998</w:t>
                  </w:r>
                </w:p>
              </w:tc>
              <w:tc>
                <w:tcPr>
                  <w:tcW w:w="1297" w:type="dxa"/>
                  <w:tcBorders>
                    <w:tl2br w:val="nil"/>
                    <w:tr2bl w:val="nil"/>
                  </w:tcBorders>
                  <w:vAlign w:val="center"/>
                </w:tcPr>
                <w:p w14:paraId="59B12E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28.63087</w:t>
                  </w:r>
                  <w:r>
                    <w:rPr>
                      <w:rFonts w:hint="eastAsia" w:asciiTheme="minorEastAsia" w:hAnsiTheme="minorEastAsia" w:eastAsiaTheme="minorEastAsia"/>
                      <w:color w:val="auto"/>
                      <w:kern w:val="0"/>
                      <w:sz w:val="21"/>
                      <w:szCs w:val="21"/>
                      <w:lang w:val="en-US" w:eastAsia="zh-CN"/>
                    </w:rPr>
                    <w:t>9</w:t>
                  </w:r>
                </w:p>
              </w:tc>
              <w:tc>
                <w:tcPr>
                  <w:tcW w:w="750" w:type="pct"/>
                  <w:tcBorders>
                    <w:tl2br w:val="nil"/>
                    <w:tr2bl w:val="nil"/>
                  </w:tcBorders>
                  <w:vAlign w:val="center"/>
                </w:tcPr>
                <w:p w14:paraId="19AD7A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25.6</w:t>
                  </w:r>
                </w:p>
              </w:tc>
            </w:tr>
            <w:tr w14:paraId="02024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52E42C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4</w:t>
                  </w:r>
                </w:p>
              </w:tc>
              <w:tc>
                <w:tcPr>
                  <w:tcW w:w="1294" w:type="pct"/>
                  <w:tcBorders>
                    <w:tl2br w:val="nil"/>
                    <w:tr2bl w:val="nil"/>
                  </w:tcBorders>
                  <w:shd w:val="clear" w:color="000000" w:fill="FFFFFF"/>
                  <w:vAlign w:val="center"/>
                </w:tcPr>
                <w:p w14:paraId="548B2AD1">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同庆村排水闸</w:t>
                  </w:r>
                </w:p>
              </w:tc>
              <w:tc>
                <w:tcPr>
                  <w:tcW w:w="857" w:type="pct"/>
                  <w:tcBorders>
                    <w:tl2br w:val="nil"/>
                    <w:tr2bl w:val="nil"/>
                  </w:tcBorders>
                  <w:shd w:val="clear" w:color="auto" w:fill="auto"/>
                  <w:vAlign w:val="center"/>
                </w:tcPr>
                <w:p w14:paraId="59D803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同庆村</w:t>
                  </w:r>
                </w:p>
              </w:tc>
              <w:tc>
                <w:tcPr>
                  <w:tcW w:w="1532" w:type="dxa"/>
                  <w:tcBorders>
                    <w:tl2br w:val="nil"/>
                    <w:tr2bl w:val="nil"/>
                  </w:tcBorders>
                  <w:vAlign w:val="center"/>
                </w:tcPr>
                <w:p w14:paraId="7E7058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112.631123</w:t>
                  </w:r>
                </w:p>
              </w:tc>
              <w:tc>
                <w:tcPr>
                  <w:tcW w:w="1297" w:type="dxa"/>
                  <w:tcBorders>
                    <w:tl2br w:val="nil"/>
                    <w:tr2bl w:val="nil"/>
                  </w:tcBorders>
                  <w:vAlign w:val="center"/>
                </w:tcPr>
                <w:p w14:paraId="0981A7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28.568462</w:t>
                  </w:r>
                </w:p>
              </w:tc>
              <w:tc>
                <w:tcPr>
                  <w:tcW w:w="750" w:type="pct"/>
                  <w:tcBorders>
                    <w:tl2br w:val="nil"/>
                    <w:tr2bl w:val="nil"/>
                  </w:tcBorders>
                  <w:vAlign w:val="center"/>
                </w:tcPr>
                <w:p w14:paraId="298CC4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27.9</w:t>
                  </w:r>
                </w:p>
              </w:tc>
            </w:tr>
            <w:tr w14:paraId="16B41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496485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5</w:t>
                  </w:r>
                </w:p>
              </w:tc>
              <w:tc>
                <w:tcPr>
                  <w:tcW w:w="1294" w:type="pct"/>
                  <w:tcBorders>
                    <w:tl2br w:val="nil"/>
                    <w:tr2bl w:val="nil"/>
                  </w:tcBorders>
                  <w:shd w:val="clear" w:color="000000" w:fill="FFFFFF"/>
                  <w:vAlign w:val="center"/>
                </w:tcPr>
                <w:p w14:paraId="01FD6F71">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万紫村排水闸</w:t>
                  </w:r>
                </w:p>
              </w:tc>
              <w:tc>
                <w:tcPr>
                  <w:tcW w:w="857" w:type="pct"/>
                  <w:tcBorders>
                    <w:tl2br w:val="nil"/>
                    <w:tr2bl w:val="nil"/>
                  </w:tcBorders>
                  <w:shd w:val="clear" w:color="auto" w:fill="auto"/>
                  <w:vAlign w:val="center"/>
                </w:tcPr>
                <w:p w14:paraId="45D63A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cs="Times New Roman"/>
                      <w:b w:val="0"/>
                      <w:bCs w:val="0"/>
                      <w:color w:val="auto"/>
                      <w:kern w:val="0"/>
                      <w:sz w:val="21"/>
                      <w:szCs w:val="21"/>
                    </w:rPr>
                    <w:t>万紫村</w:t>
                  </w:r>
                </w:p>
              </w:tc>
              <w:tc>
                <w:tcPr>
                  <w:tcW w:w="1532" w:type="dxa"/>
                  <w:tcBorders>
                    <w:tl2br w:val="nil"/>
                    <w:tr2bl w:val="nil"/>
                  </w:tcBorders>
                  <w:vAlign w:val="center"/>
                </w:tcPr>
                <w:p w14:paraId="07F841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112.655076</w:t>
                  </w:r>
                </w:p>
              </w:tc>
              <w:tc>
                <w:tcPr>
                  <w:tcW w:w="1297" w:type="dxa"/>
                  <w:tcBorders>
                    <w:tl2br w:val="nil"/>
                    <w:tr2bl w:val="nil"/>
                  </w:tcBorders>
                  <w:vAlign w:val="center"/>
                </w:tcPr>
                <w:p w14:paraId="73C01F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28.662534</w:t>
                  </w:r>
                </w:p>
              </w:tc>
              <w:tc>
                <w:tcPr>
                  <w:tcW w:w="750" w:type="pct"/>
                  <w:tcBorders>
                    <w:tl2br w:val="nil"/>
                    <w:tr2bl w:val="nil"/>
                  </w:tcBorders>
                  <w:vAlign w:val="center"/>
                </w:tcPr>
                <w:p w14:paraId="62EC77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27.4</w:t>
                  </w:r>
                </w:p>
              </w:tc>
            </w:tr>
            <w:tr w14:paraId="1606B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56E651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16</w:t>
                  </w:r>
                </w:p>
              </w:tc>
              <w:tc>
                <w:tcPr>
                  <w:tcW w:w="1294" w:type="pct"/>
                  <w:tcBorders>
                    <w:tl2br w:val="nil"/>
                    <w:tr2bl w:val="nil"/>
                  </w:tcBorders>
                  <w:shd w:val="clear" w:color="000000" w:fill="FFFFFF"/>
                  <w:vAlign w:val="center"/>
                </w:tcPr>
                <w:p w14:paraId="1B99712F">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土地咀排水闸</w:t>
                  </w:r>
                </w:p>
              </w:tc>
              <w:tc>
                <w:tcPr>
                  <w:tcW w:w="857" w:type="pct"/>
                  <w:tcBorders>
                    <w:tl2br w:val="nil"/>
                    <w:tr2bl w:val="nil"/>
                  </w:tcBorders>
                  <w:shd w:val="clear" w:color="auto" w:fill="auto"/>
                  <w:vAlign w:val="center"/>
                </w:tcPr>
                <w:p w14:paraId="6D4C65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金家台村</w:t>
                  </w:r>
                </w:p>
              </w:tc>
              <w:tc>
                <w:tcPr>
                  <w:tcW w:w="1532" w:type="dxa"/>
                  <w:tcBorders>
                    <w:tl2br w:val="nil"/>
                    <w:tr2bl w:val="nil"/>
                  </w:tcBorders>
                  <w:vAlign w:val="center"/>
                </w:tcPr>
                <w:p w14:paraId="76F786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112.698112</w:t>
                  </w:r>
                </w:p>
              </w:tc>
              <w:tc>
                <w:tcPr>
                  <w:tcW w:w="1297" w:type="dxa"/>
                  <w:tcBorders>
                    <w:tl2br w:val="nil"/>
                    <w:tr2bl w:val="nil"/>
                  </w:tcBorders>
                  <w:vAlign w:val="center"/>
                </w:tcPr>
                <w:p w14:paraId="408165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28.667867</w:t>
                  </w:r>
                </w:p>
              </w:tc>
              <w:tc>
                <w:tcPr>
                  <w:tcW w:w="750" w:type="pct"/>
                  <w:tcBorders>
                    <w:tl2br w:val="nil"/>
                    <w:tr2bl w:val="nil"/>
                  </w:tcBorders>
                  <w:vAlign w:val="center"/>
                </w:tcPr>
                <w:p w14:paraId="0CFE44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27.2</w:t>
                  </w:r>
                </w:p>
              </w:tc>
            </w:tr>
            <w:tr w14:paraId="10EC9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1ADE08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lang w:val="en-US" w:eastAsia="zh-CN"/>
                    </w:rPr>
                    <w:t>7</w:t>
                  </w:r>
                </w:p>
              </w:tc>
              <w:tc>
                <w:tcPr>
                  <w:tcW w:w="1294" w:type="pct"/>
                  <w:tcBorders>
                    <w:tl2br w:val="nil"/>
                    <w:tr2bl w:val="nil"/>
                  </w:tcBorders>
                  <w:shd w:val="clear" w:color="000000" w:fill="FFFFFF"/>
                  <w:vAlign w:val="center"/>
                </w:tcPr>
                <w:p w14:paraId="7D8706F2">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白沙村腐肥厂底闸</w:t>
                  </w:r>
                </w:p>
              </w:tc>
              <w:tc>
                <w:tcPr>
                  <w:tcW w:w="857" w:type="pct"/>
                  <w:tcBorders>
                    <w:tl2br w:val="nil"/>
                    <w:tr2bl w:val="nil"/>
                  </w:tcBorders>
                  <w:shd w:val="clear" w:color="auto" w:fill="auto"/>
                  <w:vAlign w:val="center"/>
                </w:tcPr>
                <w:p w14:paraId="259B35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白沙村</w:t>
                  </w:r>
                </w:p>
              </w:tc>
              <w:tc>
                <w:tcPr>
                  <w:tcW w:w="1532" w:type="dxa"/>
                  <w:tcBorders>
                    <w:tl2br w:val="nil"/>
                    <w:tr2bl w:val="nil"/>
                  </w:tcBorders>
                  <w:vAlign w:val="center"/>
                </w:tcPr>
                <w:p w14:paraId="79E9E2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112.752742</w:t>
                  </w:r>
                </w:p>
              </w:tc>
              <w:tc>
                <w:tcPr>
                  <w:tcW w:w="1297" w:type="dxa"/>
                  <w:tcBorders>
                    <w:tl2br w:val="nil"/>
                    <w:tr2bl w:val="nil"/>
                  </w:tcBorders>
                  <w:vAlign w:val="center"/>
                </w:tcPr>
                <w:p w14:paraId="58A0FE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28.614623</w:t>
                  </w:r>
                </w:p>
              </w:tc>
              <w:tc>
                <w:tcPr>
                  <w:tcW w:w="750" w:type="pct"/>
                  <w:tcBorders>
                    <w:tl2br w:val="nil"/>
                    <w:tr2bl w:val="nil"/>
                  </w:tcBorders>
                  <w:vAlign w:val="center"/>
                </w:tcPr>
                <w:p w14:paraId="2E58C3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26.2</w:t>
                  </w:r>
                </w:p>
              </w:tc>
            </w:tr>
            <w:tr w14:paraId="35248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3104C7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18</w:t>
                  </w:r>
                </w:p>
              </w:tc>
              <w:tc>
                <w:tcPr>
                  <w:tcW w:w="1294" w:type="pct"/>
                  <w:tcBorders>
                    <w:tl2br w:val="nil"/>
                    <w:tr2bl w:val="nil"/>
                  </w:tcBorders>
                  <w:shd w:val="clear" w:color="000000" w:fill="FFFFFF"/>
                  <w:vAlign w:val="center"/>
                </w:tcPr>
                <w:p w14:paraId="37BAD737">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五星村纵干渠4组闸</w:t>
                  </w:r>
                </w:p>
              </w:tc>
              <w:tc>
                <w:tcPr>
                  <w:tcW w:w="857" w:type="pct"/>
                  <w:tcBorders>
                    <w:tl2br w:val="nil"/>
                    <w:tr2bl w:val="nil"/>
                  </w:tcBorders>
                  <w:shd w:val="clear" w:color="auto" w:fill="auto"/>
                  <w:vAlign w:val="center"/>
                </w:tcPr>
                <w:p w14:paraId="3B7A1D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cs="Times New Roman"/>
                      <w:b w:val="0"/>
                      <w:bCs w:val="0"/>
                      <w:color w:val="auto"/>
                      <w:kern w:val="0"/>
                      <w:sz w:val="21"/>
                      <w:szCs w:val="21"/>
                    </w:rPr>
                    <w:t>五星村</w:t>
                  </w:r>
                </w:p>
              </w:tc>
              <w:tc>
                <w:tcPr>
                  <w:tcW w:w="1532" w:type="dxa"/>
                  <w:tcBorders>
                    <w:tl2br w:val="nil"/>
                    <w:tr2bl w:val="nil"/>
                  </w:tcBorders>
                  <w:vAlign w:val="center"/>
                </w:tcPr>
                <w:p w14:paraId="59D2B5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112.751115</w:t>
                  </w:r>
                </w:p>
              </w:tc>
              <w:tc>
                <w:tcPr>
                  <w:tcW w:w="1297" w:type="dxa"/>
                  <w:tcBorders>
                    <w:tl2br w:val="nil"/>
                    <w:tr2bl w:val="nil"/>
                  </w:tcBorders>
                  <w:vAlign w:val="center"/>
                </w:tcPr>
                <w:p w14:paraId="7C732F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28.601305</w:t>
                  </w:r>
                </w:p>
              </w:tc>
              <w:tc>
                <w:tcPr>
                  <w:tcW w:w="750" w:type="pct"/>
                  <w:tcBorders>
                    <w:tl2br w:val="nil"/>
                    <w:tr2bl w:val="nil"/>
                  </w:tcBorders>
                  <w:vAlign w:val="center"/>
                </w:tcPr>
                <w:p w14:paraId="62E80F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26.1</w:t>
                  </w:r>
                </w:p>
              </w:tc>
            </w:tr>
            <w:tr w14:paraId="20C3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3844BD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19</w:t>
                  </w:r>
                </w:p>
              </w:tc>
              <w:tc>
                <w:tcPr>
                  <w:tcW w:w="1294" w:type="pct"/>
                  <w:tcBorders>
                    <w:tl2br w:val="nil"/>
                    <w:tr2bl w:val="nil"/>
                  </w:tcBorders>
                  <w:shd w:val="clear" w:color="000000" w:fill="FFFFFF"/>
                  <w:vAlign w:val="center"/>
                </w:tcPr>
                <w:p w14:paraId="0BE59DBE">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长大湖东排湖闸</w:t>
                  </w:r>
                </w:p>
              </w:tc>
              <w:tc>
                <w:tcPr>
                  <w:tcW w:w="857" w:type="pct"/>
                  <w:tcBorders>
                    <w:tl2br w:val="nil"/>
                    <w:tr2bl w:val="nil"/>
                  </w:tcBorders>
                  <w:shd w:val="clear" w:color="auto" w:fill="auto"/>
                  <w:vAlign w:val="center"/>
                </w:tcPr>
                <w:p w14:paraId="75FCC6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城西湖社区</w:t>
                  </w:r>
                </w:p>
              </w:tc>
              <w:tc>
                <w:tcPr>
                  <w:tcW w:w="1532" w:type="dxa"/>
                  <w:tcBorders>
                    <w:tl2br w:val="nil"/>
                    <w:tr2bl w:val="nil"/>
                  </w:tcBorders>
                  <w:vAlign w:val="center"/>
                </w:tcPr>
                <w:p w14:paraId="7A1869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112.842578</w:t>
                  </w:r>
                </w:p>
              </w:tc>
              <w:tc>
                <w:tcPr>
                  <w:tcW w:w="1297" w:type="dxa"/>
                  <w:tcBorders>
                    <w:tl2br w:val="nil"/>
                    <w:tr2bl w:val="nil"/>
                  </w:tcBorders>
                  <w:vAlign w:val="center"/>
                </w:tcPr>
                <w:p w14:paraId="7E8BF8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28.691024</w:t>
                  </w:r>
                </w:p>
              </w:tc>
              <w:tc>
                <w:tcPr>
                  <w:tcW w:w="750" w:type="pct"/>
                  <w:tcBorders>
                    <w:tl2br w:val="nil"/>
                    <w:tr2bl w:val="nil"/>
                  </w:tcBorders>
                  <w:vAlign w:val="center"/>
                </w:tcPr>
                <w:p w14:paraId="0B7449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24.8</w:t>
                  </w:r>
                </w:p>
              </w:tc>
            </w:tr>
            <w:tr w14:paraId="7F365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06260E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20</w:t>
                  </w:r>
                </w:p>
              </w:tc>
              <w:tc>
                <w:tcPr>
                  <w:tcW w:w="1294" w:type="pct"/>
                  <w:tcBorders>
                    <w:tl2br w:val="nil"/>
                    <w:tr2bl w:val="nil"/>
                  </w:tcBorders>
                  <w:shd w:val="clear" w:color="000000" w:fill="FFFFFF"/>
                  <w:vAlign w:val="center"/>
                </w:tcPr>
                <w:p w14:paraId="5AD37612">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长大湖西排湖闸</w:t>
                  </w:r>
                </w:p>
              </w:tc>
              <w:tc>
                <w:tcPr>
                  <w:tcW w:w="857" w:type="pct"/>
                  <w:tcBorders>
                    <w:tl2br w:val="nil"/>
                    <w:tr2bl w:val="nil"/>
                  </w:tcBorders>
                  <w:shd w:val="clear" w:color="auto" w:fill="auto"/>
                  <w:vAlign w:val="center"/>
                </w:tcPr>
                <w:p w14:paraId="2DA61F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陈家大屋村</w:t>
                  </w:r>
                </w:p>
              </w:tc>
              <w:tc>
                <w:tcPr>
                  <w:tcW w:w="1532" w:type="dxa"/>
                  <w:tcBorders>
                    <w:tl2br w:val="nil"/>
                    <w:tr2bl w:val="nil"/>
                  </w:tcBorders>
                  <w:vAlign w:val="center"/>
                </w:tcPr>
                <w:p w14:paraId="6681B0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112.773863</w:t>
                  </w:r>
                </w:p>
              </w:tc>
              <w:tc>
                <w:tcPr>
                  <w:tcW w:w="1297" w:type="dxa"/>
                  <w:tcBorders>
                    <w:tl2br w:val="nil"/>
                    <w:tr2bl w:val="nil"/>
                  </w:tcBorders>
                  <w:vAlign w:val="center"/>
                </w:tcPr>
                <w:p w14:paraId="0C9D50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28.651532</w:t>
                  </w:r>
                </w:p>
              </w:tc>
              <w:tc>
                <w:tcPr>
                  <w:tcW w:w="750" w:type="pct"/>
                  <w:tcBorders>
                    <w:tl2br w:val="nil"/>
                    <w:tr2bl w:val="nil"/>
                  </w:tcBorders>
                  <w:vAlign w:val="center"/>
                </w:tcPr>
                <w:p w14:paraId="62C224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25.3</w:t>
                  </w:r>
                </w:p>
              </w:tc>
            </w:tr>
            <w:tr w14:paraId="1CAF9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4D7AA7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21</w:t>
                  </w:r>
                </w:p>
              </w:tc>
              <w:tc>
                <w:tcPr>
                  <w:tcW w:w="1294" w:type="pct"/>
                  <w:tcBorders>
                    <w:tl2br w:val="nil"/>
                    <w:tr2bl w:val="nil"/>
                  </w:tcBorders>
                  <w:shd w:val="clear" w:color="000000" w:fill="FFFFFF"/>
                  <w:vAlign w:val="center"/>
                </w:tcPr>
                <w:p w14:paraId="4D934D9C">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三汊港泄洪闸</w:t>
                  </w:r>
                </w:p>
              </w:tc>
              <w:tc>
                <w:tcPr>
                  <w:tcW w:w="857" w:type="pct"/>
                  <w:tcBorders>
                    <w:tl2br w:val="nil"/>
                    <w:tr2bl w:val="nil"/>
                  </w:tcBorders>
                  <w:shd w:val="clear" w:color="auto" w:fill="auto"/>
                  <w:vAlign w:val="center"/>
                </w:tcPr>
                <w:p w14:paraId="23A9DE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香炉山村</w:t>
                  </w:r>
                </w:p>
              </w:tc>
              <w:tc>
                <w:tcPr>
                  <w:tcW w:w="1532" w:type="dxa"/>
                  <w:tcBorders>
                    <w:tl2br w:val="nil"/>
                    <w:tr2bl w:val="nil"/>
                  </w:tcBorders>
                  <w:vAlign w:val="center"/>
                </w:tcPr>
                <w:p w14:paraId="6D3BC3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112.892027</w:t>
                  </w:r>
                </w:p>
              </w:tc>
              <w:tc>
                <w:tcPr>
                  <w:tcW w:w="1297" w:type="dxa"/>
                  <w:tcBorders>
                    <w:tl2br w:val="nil"/>
                    <w:tr2bl w:val="nil"/>
                  </w:tcBorders>
                  <w:vAlign w:val="center"/>
                </w:tcPr>
                <w:p w14:paraId="4A577A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28.808891</w:t>
                  </w:r>
                </w:p>
              </w:tc>
              <w:tc>
                <w:tcPr>
                  <w:tcW w:w="750" w:type="pct"/>
                  <w:tcBorders>
                    <w:tl2br w:val="nil"/>
                    <w:tr2bl w:val="nil"/>
                  </w:tcBorders>
                  <w:vAlign w:val="center"/>
                </w:tcPr>
                <w:p w14:paraId="3A8572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28.2</w:t>
                  </w:r>
                </w:p>
              </w:tc>
            </w:tr>
            <w:tr w14:paraId="5875C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shd w:val="clear" w:color="auto" w:fill="auto"/>
                  <w:vAlign w:val="center"/>
                </w:tcPr>
                <w:p w14:paraId="022D0A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22</w:t>
                  </w:r>
                </w:p>
              </w:tc>
              <w:tc>
                <w:tcPr>
                  <w:tcW w:w="1294" w:type="pct"/>
                  <w:tcBorders>
                    <w:tl2br w:val="nil"/>
                    <w:tr2bl w:val="nil"/>
                  </w:tcBorders>
                  <w:shd w:val="clear" w:color="000000" w:fill="FFFFFF"/>
                  <w:vAlign w:val="center"/>
                </w:tcPr>
                <w:p w14:paraId="0185156F">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团山围低水闸</w:t>
                  </w:r>
                </w:p>
              </w:tc>
              <w:tc>
                <w:tcPr>
                  <w:tcW w:w="857" w:type="pct"/>
                  <w:tcBorders>
                    <w:tl2br w:val="nil"/>
                    <w:tr2bl w:val="nil"/>
                  </w:tcBorders>
                  <w:shd w:val="clear" w:color="auto" w:fill="auto"/>
                  <w:vAlign w:val="center"/>
                </w:tcPr>
                <w:p w14:paraId="320212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青草湖村</w:t>
                  </w:r>
                </w:p>
              </w:tc>
              <w:tc>
                <w:tcPr>
                  <w:tcW w:w="1532" w:type="dxa"/>
                  <w:tcBorders>
                    <w:tl2br w:val="nil"/>
                    <w:tr2bl w:val="nil"/>
                  </w:tcBorders>
                  <w:vAlign w:val="center"/>
                </w:tcPr>
                <w:p w14:paraId="21FC01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112.842960</w:t>
                  </w:r>
                </w:p>
              </w:tc>
              <w:tc>
                <w:tcPr>
                  <w:tcW w:w="1297" w:type="dxa"/>
                  <w:tcBorders>
                    <w:tl2br w:val="nil"/>
                    <w:tr2bl w:val="nil"/>
                  </w:tcBorders>
                  <w:vAlign w:val="center"/>
                </w:tcPr>
                <w:p w14:paraId="001F0E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28.861548</w:t>
                  </w:r>
                </w:p>
              </w:tc>
              <w:tc>
                <w:tcPr>
                  <w:tcW w:w="750" w:type="pct"/>
                  <w:tcBorders>
                    <w:tl2br w:val="nil"/>
                    <w:tr2bl w:val="nil"/>
                  </w:tcBorders>
                  <w:vAlign w:val="center"/>
                </w:tcPr>
                <w:p w14:paraId="4EC7D9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29.1</w:t>
                  </w:r>
                </w:p>
              </w:tc>
            </w:tr>
          </w:tbl>
          <w:p w14:paraId="7268CF4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b w:val="0"/>
                <w:bCs w:val="0"/>
                <w:color w:val="auto"/>
                <w:sz w:val="24"/>
                <w:szCs w:val="24"/>
                <w:lang w:val="en-US" w:eastAsia="zh-CN"/>
              </w:rPr>
            </w:pPr>
          </w:p>
          <w:p w14:paraId="21440F4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2.3 防洪、排涝设计标准</w:t>
            </w:r>
          </w:p>
          <w:p w14:paraId="2ACA080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（1）工程等别及建筑物级别</w:t>
            </w:r>
          </w:p>
          <w:p w14:paraId="0C0AE2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fldChar w:fldCharType="begin"/>
            </w:r>
            <w:r>
              <w:rPr>
                <w:rFonts w:hint="eastAsia" w:ascii="宋体" w:hAnsi="宋体" w:cs="宋体"/>
                <w:b w:val="0"/>
                <w:bCs w:val="0"/>
                <w:color w:val="auto"/>
                <w:sz w:val="24"/>
                <w:szCs w:val="24"/>
                <w:lang w:val="en-US" w:eastAsia="zh-CN"/>
              </w:rPr>
              <w:instrText xml:space="preserve"> = 1 \* GB3 \* MERGEFORMAT </w:instrText>
            </w:r>
            <w:r>
              <w:rPr>
                <w:rFonts w:hint="eastAsia" w:ascii="宋体" w:hAnsi="宋体" w:cs="宋体"/>
                <w:b w:val="0"/>
                <w:bCs w:val="0"/>
                <w:color w:val="auto"/>
                <w:sz w:val="24"/>
                <w:szCs w:val="24"/>
                <w:lang w:val="en-US" w:eastAsia="zh-CN"/>
              </w:rPr>
              <w:fldChar w:fldCharType="separate"/>
            </w:r>
            <w:r>
              <w:rPr>
                <w:color w:val="auto"/>
              </w:rPr>
              <w:t>①</w:t>
            </w:r>
            <w:r>
              <w:rPr>
                <w:rFonts w:hint="eastAsia" w:ascii="宋体" w:hAnsi="宋体" w:cs="宋体"/>
                <w:b w:val="0"/>
                <w:bCs w:val="0"/>
                <w:color w:val="auto"/>
                <w:sz w:val="24"/>
                <w:szCs w:val="24"/>
                <w:lang w:val="en-US" w:eastAsia="zh-CN"/>
              </w:rPr>
              <w:fldChar w:fldCharType="end"/>
            </w:r>
            <w:r>
              <w:rPr>
                <w:rFonts w:hint="eastAsia" w:ascii="宋体" w:hAnsi="宋体" w:cs="宋体"/>
                <w:b w:val="0"/>
                <w:bCs w:val="0"/>
                <w:color w:val="auto"/>
                <w:sz w:val="24"/>
                <w:szCs w:val="24"/>
                <w:lang w:val="en-US" w:eastAsia="zh-CN"/>
              </w:rPr>
              <w:t>新建泵站</w:t>
            </w:r>
          </w:p>
          <w:p w14:paraId="30672C4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lang w:val="en-US" w:eastAsia="zh-CN"/>
              </w:rPr>
              <w:t>新建文径港泵站位于静河镇文径港垸。根据《泵站设计规范（GB 50265-2010）》，泵站工程规模为小（1）型泵站，泵站工程等别为Ⅳ等，泵站工程主要建筑4级、次要建筑物5级。穿堤建筑物部分堤防等级为4级建筑物。项目占地1472.2m</w:t>
            </w:r>
            <w:r>
              <w:rPr>
                <w:rFonts w:hint="eastAsia" w:ascii="宋体" w:hAnsi="宋体" w:cs="宋体"/>
                <w:b w:val="0"/>
                <w:bCs w:val="0"/>
                <w:color w:val="auto"/>
                <w:sz w:val="24"/>
                <w:szCs w:val="24"/>
                <w:vertAlign w:val="superscript"/>
                <w:lang w:val="en-US" w:eastAsia="zh-CN"/>
              </w:rPr>
              <w:t>2</w:t>
            </w:r>
            <w:r>
              <w:rPr>
                <w:rFonts w:hint="eastAsia" w:ascii="宋体" w:hAnsi="宋体" w:cs="宋体"/>
                <w:b w:val="0"/>
                <w:bCs w:val="0"/>
                <w:color w:val="auto"/>
                <w:sz w:val="24"/>
                <w:szCs w:val="24"/>
                <w:lang w:val="en-US" w:eastAsia="zh-CN"/>
              </w:rPr>
              <w:t>，其中坑塘水面967.04m</w:t>
            </w:r>
            <w:r>
              <w:rPr>
                <w:rFonts w:hint="eastAsia" w:ascii="宋体" w:hAnsi="宋体" w:cs="宋体"/>
                <w:b w:val="0"/>
                <w:bCs w:val="0"/>
                <w:color w:val="auto"/>
                <w:sz w:val="24"/>
                <w:szCs w:val="24"/>
                <w:vertAlign w:val="superscript"/>
                <w:lang w:val="en-US" w:eastAsia="zh-CN"/>
              </w:rPr>
              <w:t>2</w:t>
            </w:r>
            <w:r>
              <w:rPr>
                <w:rFonts w:hint="eastAsia" w:ascii="宋体" w:hAnsi="宋体" w:cs="宋体"/>
                <w:b w:val="0"/>
                <w:bCs w:val="0"/>
                <w:color w:val="auto"/>
                <w:sz w:val="24"/>
                <w:szCs w:val="24"/>
                <w:lang w:val="en-US" w:eastAsia="zh-CN"/>
              </w:rPr>
              <w:t>、水工建筑用地154.28m</w:t>
            </w:r>
            <w:r>
              <w:rPr>
                <w:rFonts w:hint="eastAsia" w:ascii="宋体" w:hAnsi="宋体" w:cs="宋体"/>
                <w:b w:val="0"/>
                <w:bCs w:val="0"/>
                <w:color w:val="auto"/>
                <w:sz w:val="24"/>
                <w:szCs w:val="24"/>
                <w:vertAlign w:val="superscript"/>
                <w:lang w:val="en-US" w:eastAsia="zh-CN"/>
              </w:rPr>
              <w:t>2</w:t>
            </w:r>
            <w:r>
              <w:rPr>
                <w:rFonts w:hint="eastAsia" w:ascii="宋体" w:hAnsi="宋体" w:cs="宋体"/>
                <w:b w:val="0"/>
                <w:bCs w:val="0"/>
                <w:color w:val="auto"/>
                <w:sz w:val="24"/>
                <w:szCs w:val="24"/>
                <w:lang w:val="en-US" w:eastAsia="zh-CN"/>
              </w:rPr>
              <w:t>，河流水面350.88m</w:t>
            </w:r>
            <w:r>
              <w:rPr>
                <w:rFonts w:hint="eastAsia" w:ascii="宋体" w:hAnsi="宋体" w:cs="宋体"/>
                <w:b w:val="0"/>
                <w:bCs w:val="0"/>
                <w:color w:val="auto"/>
                <w:sz w:val="24"/>
                <w:szCs w:val="24"/>
                <w:vertAlign w:val="superscript"/>
                <w:lang w:val="en-US" w:eastAsia="zh-CN"/>
              </w:rPr>
              <w:t>2</w:t>
            </w:r>
            <w:r>
              <w:rPr>
                <w:rFonts w:hint="eastAsia" w:ascii="宋体" w:hAnsi="宋体" w:cs="宋体"/>
                <w:b w:val="0"/>
                <w:bCs w:val="0"/>
                <w:color w:val="auto"/>
                <w:sz w:val="24"/>
                <w:szCs w:val="24"/>
                <w:vertAlign w:val="baseline"/>
                <w:lang w:val="en-US" w:eastAsia="zh-CN"/>
              </w:rPr>
              <w:t>。</w:t>
            </w:r>
          </w:p>
          <w:p w14:paraId="104C93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fldChar w:fldCharType="begin"/>
            </w:r>
            <w:r>
              <w:rPr>
                <w:rFonts w:hint="eastAsia" w:ascii="宋体" w:hAnsi="宋体" w:cs="宋体"/>
                <w:b w:val="0"/>
                <w:bCs w:val="0"/>
                <w:color w:val="auto"/>
                <w:sz w:val="24"/>
                <w:szCs w:val="24"/>
                <w:lang w:val="en-US" w:eastAsia="zh-CN"/>
              </w:rPr>
              <w:instrText xml:space="preserve"> = 2 \* GB3 \* MERGEFORMAT </w:instrText>
            </w:r>
            <w:r>
              <w:rPr>
                <w:rFonts w:hint="eastAsia" w:ascii="宋体" w:hAnsi="宋体" w:cs="宋体"/>
                <w:b w:val="0"/>
                <w:bCs w:val="0"/>
                <w:color w:val="auto"/>
                <w:sz w:val="24"/>
                <w:szCs w:val="24"/>
                <w:lang w:val="en-US" w:eastAsia="zh-CN"/>
              </w:rPr>
              <w:fldChar w:fldCharType="separate"/>
            </w:r>
            <w:r>
              <w:rPr>
                <w:color w:val="auto"/>
              </w:rPr>
              <w:t>②</w:t>
            </w:r>
            <w:r>
              <w:rPr>
                <w:rFonts w:hint="eastAsia" w:ascii="宋体" w:hAnsi="宋体" w:cs="宋体"/>
                <w:b w:val="0"/>
                <w:bCs w:val="0"/>
                <w:color w:val="auto"/>
                <w:sz w:val="24"/>
                <w:szCs w:val="24"/>
                <w:lang w:val="en-US" w:eastAsia="zh-CN"/>
              </w:rPr>
              <w:fldChar w:fldCharType="end"/>
            </w:r>
            <w:r>
              <w:rPr>
                <w:rFonts w:hint="eastAsia" w:ascii="宋体" w:hAnsi="宋体" w:cs="宋体"/>
                <w:b w:val="0"/>
                <w:bCs w:val="0"/>
                <w:color w:val="auto"/>
                <w:sz w:val="24"/>
                <w:szCs w:val="24"/>
                <w:lang w:val="en-US" w:eastAsia="zh-CN"/>
              </w:rPr>
              <w:t>更新改造泵站</w:t>
            </w:r>
          </w:p>
          <w:p w14:paraId="1D1158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本次改（扩）建泵站共16座，其中涉及新增占地的泵站为洋沙湖泵站和月湾联合泵站，其余泵站为原址改造；根据《泵站设计规范（GB 50265-2010）》，其中洋沙湖泵站为大（2）型泵站，蔡家港泵站为中型泵站，其余为小型泵站；穿堤建筑物部分等级重点垸堤防为2级建筑物，蓄洪垸堤防为3级建筑物，一般垸按保护对象确定。</w:t>
            </w:r>
          </w:p>
          <w:p w14:paraId="3B10F6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fldChar w:fldCharType="begin"/>
            </w:r>
            <w:r>
              <w:rPr>
                <w:rFonts w:hint="eastAsia" w:ascii="宋体" w:hAnsi="宋体" w:cs="宋体"/>
                <w:b w:val="0"/>
                <w:bCs w:val="0"/>
                <w:color w:val="auto"/>
                <w:sz w:val="24"/>
                <w:szCs w:val="24"/>
                <w:lang w:val="en-US" w:eastAsia="zh-CN"/>
              </w:rPr>
              <w:instrText xml:space="preserve"> = 3 \* GB3 \* MERGEFORMAT </w:instrText>
            </w:r>
            <w:r>
              <w:rPr>
                <w:rFonts w:hint="eastAsia" w:ascii="宋体" w:hAnsi="宋体" w:cs="宋体"/>
                <w:b w:val="0"/>
                <w:bCs w:val="0"/>
                <w:color w:val="auto"/>
                <w:sz w:val="24"/>
                <w:szCs w:val="24"/>
                <w:lang w:val="en-US" w:eastAsia="zh-CN"/>
              </w:rPr>
              <w:fldChar w:fldCharType="separate"/>
            </w:r>
            <w:r>
              <w:rPr>
                <w:color w:val="auto"/>
              </w:rPr>
              <w:t>③</w:t>
            </w:r>
            <w:r>
              <w:rPr>
                <w:rFonts w:hint="eastAsia" w:ascii="宋体" w:hAnsi="宋体" w:cs="宋体"/>
                <w:b w:val="0"/>
                <w:bCs w:val="0"/>
                <w:color w:val="auto"/>
                <w:sz w:val="24"/>
                <w:szCs w:val="24"/>
                <w:lang w:val="en-US" w:eastAsia="zh-CN"/>
              </w:rPr>
              <w:fldChar w:fldCharType="end"/>
            </w:r>
            <w:r>
              <w:rPr>
                <w:rFonts w:hint="eastAsia" w:ascii="宋体" w:hAnsi="宋体" w:cs="宋体"/>
                <w:b w:val="0"/>
                <w:bCs w:val="0"/>
                <w:color w:val="auto"/>
                <w:sz w:val="24"/>
                <w:szCs w:val="24"/>
                <w:lang w:val="en-US" w:eastAsia="zh-CN"/>
              </w:rPr>
              <w:t>内湖哑河堤防整治、排涝渠道1条（蔡家港排渠）、撇洪河（东塘笼）1条均为Ⅴ等，主要建筑5级、次要建筑物5级。</w:t>
            </w:r>
          </w:p>
          <w:p w14:paraId="3BA804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fldChar w:fldCharType="begin"/>
            </w:r>
            <w:r>
              <w:rPr>
                <w:rFonts w:hint="eastAsia" w:ascii="宋体" w:hAnsi="宋体" w:cs="宋体"/>
                <w:b w:val="0"/>
                <w:bCs w:val="0"/>
                <w:color w:val="auto"/>
                <w:sz w:val="24"/>
                <w:szCs w:val="24"/>
                <w:lang w:val="en-US" w:eastAsia="zh-CN"/>
              </w:rPr>
              <w:instrText xml:space="preserve"> = 4 \* GB3 \* MERGEFORMAT </w:instrText>
            </w:r>
            <w:r>
              <w:rPr>
                <w:rFonts w:hint="eastAsia" w:ascii="宋体" w:hAnsi="宋体" w:cs="宋体"/>
                <w:b w:val="0"/>
                <w:bCs w:val="0"/>
                <w:color w:val="auto"/>
                <w:sz w:val="24"/>
                <w:szCs w:val="24"/>
                <w:lang w:val="en-US" w:eastAsia="zh-CN"/>
              </w:rPr>
              <w:fldChar w:fldCharType="separate"/>
            </w:r>
            <w:r>
              <w:rPr>
                <w:color w:val="auto"/>
              </w:rPr>
              <w:t>④</w:t>
            </w:r>
            <w:r>
              <w:rPr>
                <w:rFonts w:hint="eastAsia" w:ascii="宋体" w:hAnsi="宋体" w:cs="宋体"/>
                <w:b w:val="0"/>
                <w:bCs w:val="0"/>
                <w:color w:val="auto"/>
                <w:sz w:val="24"/>
                <w:szCs w:val="24"/>
                <w:lang w:val="en-US" w:eastAsia="zh-CN"/>
              </w:rPr>
              <w:fldChar w:fldCharType="end"/>
            </w:r>
            <w:r>
              <w:rPr>
                <w:rFonts w:hint="eastAsia" w:ascii="宋体" w:hAnsi="宋体" w:cs="宋体"/>
                <w:b w:val="0"/>
                <w:bCs w:val="0"/>
                <w:color w:val="auto"/>
                <w:sz w:val="24"/>
                <w:szCs w:val="24"/>
                <w:lang w:val="en-US" w:eastAsia="zh-CN"/>
              </w:rPr>
              <w:t>闸门改造22座为4、5级建筑物。</w:t>
            </w:r>
          </w:p>
          <w:p w14:paraId="44E9B3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（2）设计标准</w:t>
            </w:r>
          </w:p>
          <w:p w14:paraId="5F9FE6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依据《湖南省洞庭湖区重点区域排涝能力建设“十四五”实施方案》和根据《治涝标准》（SL 723-2016）。</w:t>
            </w:r>
          </w:p>
          <w:p w14:paraId="0B215C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fldChar w:fldCharType="begin"/>
            </w:r>
            <w:r>
              <w:rPr>
                <w:rFonts w:hint="eastAsia" w:ascii="宋体" w:hAnsi="宋体" w:cs="宋体"/>
                <w:b w:val="0"/>
                <w:bCs w:val="0"/>
                <w:color w:val="auto"/>
                <w:sz w:val="24"/>
                <w:szCs w:val="24"/>
                <w:lang w:val="en-US" w:eastAsia="zh-CN"/>
              </w:rPr>
              <w:instrText xml:space="preserve"> = 1 \* GB3 \* MERGEFORMAT </w:instrText>
            </w:r>
            <w:r>
              <w:rPr>
                <w:rFonts w:hint="eastAsia" w:ascii="宋体" w:hAnsi="宋体" w:cs="宋体"/>
                <w:b w:val="0"/>
                <w:bCs w:val="0"/>
                <w:color w:val="auto"/>
                <w:sz w:val="24"/>
                <w:szCs w:val="24"/>
                <w:lang w:val="en-US" w:eastAsia="zh-CN"/>
              </w:rPr>
              <w:fldChar w:fldCharType="separate"/>
            </w:r>
            <w:r>
              <w:rPr>
                <w:color w:val="auto"/>
              </w:rPr>
              <w:t>①</w:t>
            </w:r>
            <w:r>
              <w:rPr>
                <w:rFonts w:hint="eastAsia" w:ascii="宋体" w:hAnsi="宋体" w:cs="宋体"/>
                <w:b w:val="0"/>
                <w:bCs w:val="0"/>
                <w:color w:val="auto"/>
                <w:sz w:val="24"/>
                <w:szCs w:val="24"/>
                <w:lang w:val="en-US" w:eastAsia="zh-CN"/>
              </w:rPr>
              <w:fldChar w:fldCharType="end"/>
            </w:r>
            <w:r>
              <w:rPr>
                <w:rFonts w:hint="eastAsia" w:ascii="宋体" w:hAnsi="宋体" w:cs="宋体"/>
                <w:b w:val="0"/>
                <w:bCs w:val="0"/>
                <w:color w:val="auto"/>
                <w:sz w:val="24"/>
                <w:szCs w:val="24"/>
                <w:lang w:val="en-US" w:eastAsia="zh-CN"/>
              </w:rPr>
              <w:t>排涝泵站</w:t>
            </w:r>
          </w:p>
          <w:p w14:paraId="500B5C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1)农田排涝标准：10年一遇三日暴雨三日末排干至水稻的耐淹水深(35mm)。</w:t>
            </w:r>
          </w:p>
          <w:p w14:paraId="4ECB81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2)城镇排涝标准：10年一遇24小时暴雨24小时排干；</w:t>
            </w:r>
          </w:p>
          <w:p w14:paraId="38ECE6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3)调蓄区排涝标准：10年一遇15日暴雨控制内湖水位不超过最高调蓄水位，当堤防有城市等重要保护对象时，其排水历时可适当缩短。</w:t>
            </w:r>
          </w:p>
          <w:p w14:paraId="5F2F17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fldChar w:fldCharType="begin"/>
            </w:r>
            <w:r>
              <w:rPr>
                <w:rFonts w:hint="eastAsia" w:ascii="宋体" w:hAnsi="宋体" w:cs="宋体"/>
                <w:b w:val="0"/>
                <w:bCs w:val="0"/>
                <w:color w:val="auto"/>
                <w:sz w:val="24"/>
                <w:szCs w:val="24"/>
                <w:lang w:val="en-US" w:eastAsia="zh-CN"/>
              </w:rPr>
              <w:instrText xml:space="preserve"> = 2 \* GB3 \* MERGEFORMAT </w:instrText>
            </w:r>
            <w:r>
              <w:rPr>
                <w:rFonts w:hint="eastAsia" w:ascii="宋体" w:hAnsi="宋体" w:cs="宋体"/>
                <w:b w:val="0"/>
                <w:bCs w:val="0"/>
                <w:color w:val="auto"/>
                <w:sz w:val="24"/>
                <w:szCs w:val="24"/>
                <w:lang w:val="en-US" w:eastAsia="zh-CN"/>
              </w:rPr>
              <w:fldChar w:fldCharType="separate"/>
            </w:r>
            <w:r>
              <w:rPr>
                <w:color w:val="auto"/>
              </w:rPr>
              <w:t>②</w:t>
            </w:r>
            <w:r>
              <w:rPr>
                <w:rFonts w:hint="eastAsia" w:ascii="宋体" w:hAnsi="宋体" w:cs="宋体"/>
                <w:b w:val="0"/>
                <w:bCs w:val="0"/>
                <w:color w:val="auto"/>
                <w:sz w:val="24"/>
                <w:szCs w:val="24"/>
                <w:lang w:val="en-US" w:eastAsia="zh-CN"/>
              </w:rPr>
              <w:fldChar w:fldCharType="end"/>
            </w:r>
            <w:r>
              <w:rPr>
                <w:rFonts w:hint="eastAsia" w:ascii="宋体" w:hAnsi="宋体" w:cs="宋体"/>
                <w:b w:val="0"/>
                <w:bCs w:val="0"/>
                <w:color w:val="auto"/>
                <w:sz w:val="24"/>
                <w:szCs w:val="24"/>
                <w:lang w:val="en-US" w:eastAsia="zh-CN"/>
              </w:rPr>
              <w:t>排涝水系配套工程</w:t>
            </w:r>
          </w:p>
          <w:p w14:paraId="346EDE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1）撇洪标准：按10年一遇设计标准建设。</w:t>
            </w:r>
          </w:p>
          <w:p w14:paraId="09470F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2）排涝渠道及排水闸标准:设计流量取10年一遇洪峰流量。</w:t>
            </w:r>
          </w:p>
          <w:p w14:paraId="0270BB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3）内湖堤防标准:10年一遇15d设计暴雨15d末排除。</w:t>
            </w:r>
          </w:p>
          <w:p w14:paraId="6724AF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（3）治理范围</w:t>
            </w:r>
          </w:p>
          <w:p w14:paraId="1A4F1A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湘阴县湘资两水尾闾、南洞庭湖南岸、涉及湘滨垸、南湖垸、湘资垸、岭北垸、城西垸、义合金鸡垸、东湖垸、北湖垸和青潭垸。</w:t>
            </w:r>
          </w:p>
          <w:p w14:paraId="604784A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2.4主要工程特性</w:t>
            </w:r>
          </w:p>
          <w:p w14:paraId="446247A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表2-4  湘阴湘滨南湖涝区、烂泥湖涝区工程特性表</w:t>
            </w:r>
          </w:p>
          <w:tbl>
            <w:tblPr>
              <w:tblStyle w:val="10"/>
              <w:tblW w:w="82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2973"/>
              <w:gridCol w:w="1123"/>
              <w:gridCol w:w="1391"/>
              <w:gridCol w:w="1849"/>
            </w:tblGrid>
            <w:tr w14:paraId="1865C4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F287134">
                  <w:pPr>
                    <w:widowControl/>
                    <w:spacing w:line="240" w:lineRule="auto"/>
                    <w:ind w:firstLine="0" w:firstLineChars="0"/>
                    <w:jc w:val="center"/>
                    <w:textAlignment w:val="center"/>
                    <w:rPr>
                      <w:rFonts w:cs="Times New Roman"/>
                      <w:b/>
                      <w:bCs/>
                      <w:color w:val="auto"/>
                      <w:sz w:val="21"/>
                      <w:szCs w:val="21"/>
                    </w:rPr>
                  </w:pPr>
                  <w:r>
                    <w:rPr>
                      <w:rFonts w:cs="Times New Roman"/>
                      <w:b/>
                      <w:bCs/>
                      <w:color w:val="auto"/>
                      <w:kern w:val="0"/>
                      <w:sz w:val="21"/>
                      <w:szCs w:val="21"/>
                      <w:lang w:bidi="ar"/>
                    </w:rPr>
                    <w:t>序号</w:t>
                  </w:r>
                </w:p>
              </w:tc>
              <w:tc>
                <w:tcPr>
                  <w:tcW w:w="2973" w:type="dxa"/>
                  <w:tcBorders>
                    <w:tl2br w:val="nil"/>
                    <w:tr2bl w:val="nil"/>
                  </w:tcBorders>
                  <w:shd w:val="clear" w:color="auto" w:fill="auto"/>
                  <w:vAlign w:val="center"/>
                </w:tcPr>
                <w:p w14:paraId="4B34BAC9">
                  <w:pPr>
                    <w:widowControl/>
                    <w:spacing w:line="240" w:lineRule="auto"/>
                    <w:ind w:firstLine="0" w:firstLineChars="0"/>
                    <w:jc w:val="center"/>
                    <w:textAlignment w:val="center"/>
                    <w:rPr>
                      <w:rFonts w:cs="Times New Roman"/>
                      <w:b/>
                      <w:bCs/>
                      <w:color w:val="auto"/>
                      <w:sz w:val="21"/>
                      <w:szCs w:val="21"/>
                    </w:rPr>
                  </w:pPr>
                  <w:r>
                    <w:rPr>
                      <w:rFonts w:cs="Times New Roman"/>
                      <w:b/>
                      <w:bCs/>
                      <w:color w:val="auto"/>
                      <w:kern w:val="0"/>
                      <w:sz w:val="21"/>
                      <w:szCs w:val="21"/>
                      <w:lang w:bidi="ar"/>
                    </w:rPr>
                    <w:t>项       目</w:t>
                  </w:r>
                </w:p>
              </w:tc>
              <w:tc>
                <w:tcPr>
                  <w:tcW w:w="1123" w:type="dxa"/>
                  <w:tcBorders>
                    <w:tl2br w:val="nil"/>
                    <w:tr2bl w:val="nil"/>
                  </w:tcBorders>
                  <w:shd w:val="clear" w:color="auto" w:fill="auto"/>
                  <w:vAlign w:val="center"/>
                </w:tcPr>
                <w:p w14:paraId="3F2E36D1">
                  <w:pPr>
                    <w:widowControl/>
                    <w:spacing w:line="240" w:lineRule="auto"/>
                    <w:ind w:firstLine="0" w:firstLineChars="0"/>
                    <w:jc w:val="center"/>
                    <w:textAlignment w:val="center"/>
                    <w:rPr>
                      <w:rFonts w:cs="Times New Roman"/>
                      <w:b/>
                      <w:bCs/>
                      <w:color w:val="auto"/>
                      <w:sz w:val="21"/>
                      <w:szCs w:val="21"/>
                    </w:rPr>
                  </w:pPr>
                  <w:r>
                    <w:rPr>
                      <w:rFonts w:cs="Times New Roman"/>
                      <w:b/>
                      <w:bCs/>
                      <w:color w:val="auto"/>
                      <w:kern w:val="0"/>
                      <w:sz w:val="21"/>
                      <w:szCs w:val="21"/>
                      <w:lang w:bidi="ar"/>
                    </w:rPr>
                    <w:t>单 位</w:t>
                  </w:r>
                </w:p>
              </w:tc>
              <w:tc>
                <w:tcPr>
                  <w:tcW w:w="1391" w:type="dxa"/>
                  <w:tcBorders>
                    <w:tl2br w:val="nil"/>
                    <w:tr2bl w:val="nil"/>
                  </w:tcBorders>
                  <w:shd w:val="clear" w:color="auto" w:fill="auto"/>
                  <w:vAlign w:val="center"/>
                </w:tcPr>
                <w:p w14:paraId="6B3DB028">
                  <w:pPr>
                    <w:widowControl/>
                    <w:spacing w:line="240" w:lineRule="auto"/>
                    <w:ind w:firstLine="0" w:firstLineChars="0"/>
                    <w:jc w:val="center"/>
                    <w:textAlignment w:val="center"/>
                    <w:rPr>
                      <w:rFonts w:cs="Times New Roman"/>
                      <w:b/>
                      <w:bCs/>
                      <w:color w:val="auto"/>
                      <w:sz w:val="21"/>
                      <w:szCs w:val="21"/>
                    </w:rPr>
                  </w:pPr>
                  <w:r>
                    <w:rPr>
                      <w:rFonts w:cs="Times New Roman"/>
                      <w:b/>
                      <w:bCs/>
                      <w:color w:val="auto"/>
                      <w:kern w:val="0"/>
                      <w:sz w:val="21"/>
                      <w:szCs w:val="21"/>
                      <w:lang w:bidi="ar"/>
                    </w:rPr>
                    <w:t>指 标</w:t>
                  </w:r>
                </w:p>
              </w:tc>
              <w:tc>
                <w:tcPr>
                  <w:tcW w:w="1849" w:type="dxa"/>
                  <w:tcBorders>
                    <w:tl2br w:val="nil"/>
                    <w:tr2bl w:val="nil"/>
                  </w:tcBorders>
                  <w:shd w:val="clear" w:color="auto" w:fill="auto"/>
                  <w:vAlign w:val="center"/>
                </w:tcPr>
                <w:p w14:paraId="0E890BF7">
                  <w:pPr>
                    <w:widowControl/>
                    <w:spacing w:line="240" w:lineRule="auto"/>
                    <w:ind w:firstLine="0" w:firstLineChars="0"/>
                    <w:jc w:val="center"/>
                    <w:textAlignment w:val="center"/>
                    <w:rPr>
                      <w:rFonts w:cs="Times New Roman"/>
                      <w:b/>
                      <w:bCs/>
                      <w:color w:val="auto"/>
                      <w:sz w:val="21"/>
                      <w:szCs w:val="21"/>
                    </w:rPr>
                  </w:pPr>
                  <w:r>
                    <w:rPr>
                      <w:rFonts w:cs="Times New Roman"/>
                      <w:b/>
                      <w:bCs/>
                      <w:color w:val="auto"/>
                      <w:kern w:val="0"/>
                      <w:sz w:val="21"/>
                      <w:szCs w:val="21"/>
                      <w:lang w:bidi="ar"/>
                    </w:rPr>
                    <w:t>备   注</w:t>
                  </w:r>
                </w:p>
              </w:tc>
            </w:tr>
            <w:tr w14:paraId="3FC8C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ED9917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一</w:t>
                  </w:r>
                </w:p>
              </w:tc>
              <w:tc>
                <w:tcPr>
                  <w:tcW w:w="2973" w:type="dxa"/>
                  <w:tcBorders>
                    <w:tl2br w:val="nil"/>
                    <w:tr2bl w:val="nil"/>
                  </w:tcBorders>
                  <w:shd w:val="clear" w:color="auto" w:fill="auto"/>
                  <w:vAlign w:val="center"/>
                </w:tcPr>
                <w:p w14:paraId="039E1D2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水文气象</w:t>
                  </w:r>
                </w:p>
              </w:tc>
              <w:tc>
                <w:tcPr>
                  <w:tcW w:w="1123" w:type="dxa"/>
                  <w:tcBorders>
                    <w:tl2br w:val="nil"/>
                    <w:tr2bl w:val="nil"/>
                  </w:tcBorders>
                  <w:shd w:val="clear" w:color="auto" w:fill="auto"/>
                  <w:vAlign w:val="center"/>
                </w:tcPr>
                <w:p w14:paraId="54B87C77">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03B62F12">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auto"/>
                  <w:vAlign w:val="center"/>
                </w:tcPr>
                <w:p w14:paraId="407BDCA8">
                  <w:pPr>
                    <w:widowControl/>
                    <w:spacing w:line="240" w:lineRule="auto"/>
                    <w:ind w:firstLine="0" w:firstLineChars="0"/>
                    <w:jc w:val="center"/>
                    <w:rPr>
                      <w:rFonts w:cs="Times New Roman"/>
                      <w:color w:val="auto"/>
                      <w:sz w:val="21"/>
                      <w:szCs w:val="21"/>
                    </w:rPr>
                  </w:pPr>
                </w:p>
              </w:tc>
            </w:tr>
            <w:tr w14:paraId="58A90E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7FD7BC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2973" w:type="dxa"/>
                  <w:tcBorders>
                    <w:tl2br w:val="nil"/>
                    <w:tr2bl w:val="nil"/>
                  </w:tcBorders>
                  <w:shd w:val="clear" w:color="auto" w:fill="auto"/>
                  <w:vAlign w:val="center"/>
                </w:tcPr>
                <w:p w14:paraId="5F5A200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年平均降雨量</w:t>
                  </w:r>
                </w:p>
              </w:tc>
              <w:tc>
                <w:tcPr>
                  <w:tcW w:w="1123" w:type="dxa"/>
                  <w:tcBorders>
                    <w:tl2br w:val="nil"/>
                    <w:tr2bl w:val="nil"/>
                  </w:tcBorders>
                  <w:shd w:val="clear" w:color="auto" w:fill="auto"/>
                  <w:vAlign w:val="center"/>
                </w:tcPr>
                <w:p w14:paraId="1DFDE06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mm</w:t>
                  </w:r>
                </w:p>
              </w:tc>
              <w:tc>
                <w:tcPr>
                  <w:tcW w:w="1391" w:type="dxa"/>
                  <w:tcBorders>
                    <w:tl2br w:val="nil"/>
                    <w:tr2bl w:val="nil"/>
                  </w:tcBorders>
                  <w:shd w:val="clear" w:color="auto" w:fill="auto"/>
                  <w:vAlign w:val="center"/>
                </w:tcPr>
                <w:p w14:paraId="4522168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1465.95</w:t>
                  </w:r>
                </w:p>
              </w:tc>
              <w:tc>
                <w:tcPr>
                  <w:tcW w:w="1849" w:type="dxa"/>
                  <w:tcBorders>
                    <w:tl2br w:val="nil"/>
                    <w:tr2bl w:val="nil"/>
                  </w:tcBorders>
                  <w:shd w:val="clear" w:color="auto" w:fill="auto"/>
                  <w:vAlign w:val="center"/>
                </w:tcPr>
                <w:p w14:paraId="434735A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1981～2020年</w:t>
                  </w:r>
                </w:p>
              </w:tc>
            </w:tr>
            <w:tr w14:paraId="7A1F2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ED6693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2973" w:type="dxa"/>
                  <w:tcBorders>
                    <w:tl2br w:val="nil"/>
                    <w:tr2bl w:val="nil"/>
                  </w:tcBorders>
                  <w:shd w:val="clear" w:color="auto" w:fill="auto"/>
                  <w:vAlign w:val="center"/>
                </w:tcPr>
                <w:p w14:paraId="464F849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多年平均气温</w:t>
                  </w:r>
                </w:p>
              </w:tc>
              <w:tc>
                <w:tcPr>
                  <w:tcW w:w="1123" w:type="dxa"/>
                  <w:tcBorders>
                    <w:tl2br w:val="nil"/>
                    <w:tr2bl w:val="nil"/>
                  </w:tcBorders>
                  <w:shd w:val="clear" w:color="auto" w:fill="auto"/>
                  <w:vAlign w:val="center"/>
                </w:tcPr>
                <w:p w14:paraId="51E2F41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w:t>
                  </w:r>
                </w:p>
              </w:tc>
              <w:tc>
                <w:tcPr>
                  <w:tcW w:w="1391" w:type="dxa"/>
                  <w:tcBorders>
                    <w:tl2br w:val="nil"/>
                    <w:tr2bl w:val="nil"/>
                  </w:tcBorders>
                  <w:shd w:val="clear" w:color="auto" w:fill="auto"/>
                  <w:vAlign w:val="center"/>
                </w:tcPr>
                <w:p w14:paraId="5680B33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17.3</w:t>
                  </w:r>
                </w:p>
              </w:tc>
              <w:tc>
                <w:tcPr>
                  <w:tcW w:w="1849" w:type="dxa"/>
                  <w:tcBorders>
                    <w:tl2br w:val="nil"/>
                    <w:tr2bl w:val="nil"/>
                  </w:tcBorders>
                  <w:shd w:val="clear" w:color="auto" w:fill="auto"/>
                  <w:vAlign w:val="center"/>
                </w:tcPr>
                <w:p w14:paraId="6CF14CDB">
                  <w:pPr>
                    <w:widowControl/>
                    <w:spacing w:line="240" w:lineRule="auto"/>
                    <w:ind w:firstLine="0" w:firstLineChars="0"/>
                    <w:jc w:val="center"/>
                    <w:rPr>
                      <w:rFonts w:cs="Times New Roman"/>
                      <w:color w:val="auto"/>
                      <w:sz w:val="21"/>
                      <w:szCs w:val="21"/>
                    </w:rPr>
                  </w:pPr>
                </w:p>
              </w:tc>
            </w:tr>
            <w:tr w14:paraId="63014D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3E20FD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2973" w:type="dxa"/>
                  <w:tcBorders>
                    <w:tl2br w:val="nil"/>
                    <w:tr2bl w:val="nil"/>
                  </w:tcBorders>
                  <w:shd w:val="clear" w:color="auto" w:fill="auto"/>
                  <w:vAlign w:val="center"/>
                </w:tcPr>
                <w:p w14:paraId="27586DA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多年平均风速</w:t>
                  </w:r>
                </w:p>
              </w:tc>
              <w:tc>
                <w:tcPr>
                  <w:tcW w:w="1123" w:type="dxa"/>
                  <w:tcBorders>
                    <w:tl2br w:val="nil"/>
                    <w:tr2bl w:val="nil"/>
                  </w:tcBorders>
                  <w:shd w:val="clear" w:color="auto" w:fill="auto"/>
                  <w:vAlign w:val="center"/>
                </w:tcPr>
                <w:p w14:paraId="60412FA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m/s</w:t>
                  </w:r>
                </w:p>
              </w:tc>
              <w:tc>
                <w:tcPr>
                  <w:tcW w:w="1391" w:type="dxa"/>
                  <w:tcBorders>
                    <w:tl2br w:val="nil"/>
                    <w:tr2bl w:val="nil"/>
                  </w:tcBorders>
                  <w:shd w:val="clear" w:color="auto" w:fill="auto"/>
                  <w:vAlign w:val="center"/>
                </w:tcPr>
                <w:p w14:paraId="613724B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2.6</w:t>
                  </w:r>
                </w:p>
              </w:tc>
              <w:tc>
                <w:tcPr>
                  <w:tcW w:w="1849" w:type="dxa"/>
                  <w:tcBorders>
                    <w:tl2br w:val="nil"/>
                    <w:tr2bl w:val="nil"/>
                  </w:tcBorders>
                  <w:shd w:val="clear" w:color="auto" w:fill="auto"/>
                  <w:vAlign w:val="center"/>
                </w:tcPr>
                <w:p w14:paraId="58D057E7">
                  <w:pPr>
                    <w:widowControl/>
                    <w:spacing w:line="240" w:lineRule="auto"/>
                    <w:ind w:firstLine="0" w:firstLineChars="0"/>
                    <w:jc w:val="center"/>
                    <w:rPr>
                      <w:rFonts w:cs="Times New Roman"/>
                      <w:color w:val="auto"/>
                      <w:sz w:val="21"/>
                      <w:szCs w:val="21"/>
                    </w:rPr>
                  </w:pPr>
                </w:p>
              </w:tc>
            </w:tr>
            <w:tr w14:paraId="63368A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FC8AE9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二</w:t>
                  </w:r>
                </w:p>
              </w:tc>
              <w:tc>
                <w:tcPr>
                  <w:tcW w:w="2973" w:type="dxa"/>
                  <w:tcBorders>
                    <w:tl2br w:val="nil"/>
                    <w:tr2bl w:val="nil"/>
                  </w:tcBorders>
                  <w:shd w:val="clear" w:color="auto" w:fill="auto"/>
                  <w:vAlign w:val="center"/>
                </w:tcPr>
                <w:p w14:paraId="5963738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工程规模</w:t>
                  </w:r>
                </w:p>
              </w:tc>
              <w:tc>
                <w:tcPr>
                  <w:tcW w:w="1123" w:type="dxa"/>
                  <w:tcBorders>
                    <w:tl2br w:val="nil"/>
                    <w:tr2bl w:val="nil"/>
                  </w:tcBorders>
                  <w:shd w:val="clear" w:color="auto" w:fill="auto"/>
                  <w:vAlign w:val="center"/>
                </w:tcPr>
                <w:p w14:paraId="6CB0F0D9">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2D036688">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auto"/>
                  <w:vAlign w:val="center"/>
                </w:tcPr>
                <w:p w14:paraId="0E1086D7">
                  <w:pPr>
                    <w:widowControl/>
                    <w:spacing w:line="240" w:lineRule="auto"/>
                    <w:ind w:firstLine="0" w:firstLineChars="0"/>
                    <w:jc w:val="center"/>
                    <w:rPr>
                      <w:rFonts w:cs="Times New Roman"/>
                      <w:color w:val="auto"/>
                      <w:sz w:val="21"/>
                      <w:szCs w:val="21"/>
                    </w:rPr>
                  </w:pPr>
                </w:p>
              </w:tc>
            </w:tr>
            <w:tr w14:paraId="12A59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0A9665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2973" w:type="dxa"/>
                  <w:tcBorders>
                    <w:tl2br w:val="nil"/>
                    <w:tr2bl w:val="nil"/>
                  </w:tcBorders>
                  <w:shd w:val="clear" w:color="auto" w:fill="auto"/>
                  <w:vAlign w:val="center"/>
                </w:tcPr>
                <w:p w14:paraId="3FF74C4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排区所在市、县（区）</w:t>
                  </w:r>
                </w:p>
              </w:tc>
              <w:tc>
                <w:tcPr>
                  <w:tcW w:w="1123" w:type="dxa"/>
                  <w:tcBorders>
                    <w:tl2br w:val="nil"/>
                    <w:tr2bl w:val="nil"/>
                  </w:tcBorders>
                  <w:shd w:val="clear" w:color="auto" w:fill="auto"/>
                  <w:vAlign w:val="center"/>
                </w:tcPr>
                <w:p w14:paraId="4AE95D1D">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7EB351A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湘阴县</w:t>
                  </w:r>
                </w:p>
              </w:tc>
              <w:tc>
                <w:tcPr>
                  <w:tcW w:w="1849" w:type="dxa"/>
                  <w:tcBorders>
                    <w:tl2br w:val="nil"/>
                    <w:tr2bl w:val="nil"/>
                  </w:tcBorders>
                  <w:shd w:val="clear" w:color="auto" w:fill="auto"/>
                  <w:vAlign w:val="center"/>
                </w:tcPr>
                <w:p w14:paraId="1BEDC35D">
                  <w:pPr>
                    <w:widowControl/>
                    <w:spacing w:line="240" w:lineRule="auto"/>
                    <w:ind w:firstLine="0" w:firstLineChars="0"/>
                    <w:jc w:val="center"/>
                    <w:rPr>
                      <w:rFonts w:cs="Times New Roman"/>
                      <w:color w:val="auto"/>
                      <w:sz w:val="21"/>
                      <w:szCs w:val="21"/>
                    </w:rPr>
                  </w:pPr>
                </w:p>
              </w:tc>
            </w:tr>
            <w:tr w14:paraId="0BAD2E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06539B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2973" w:type="dxa"/>
                  <w:tcBorders>
                    <w:tl2br w:val="nil"/>
                    <w:tr2bl w:val="nil"/>
                  </w:tcBorders>
                  <w:shd w:val="clear" w:color="auto" w:fill="auto"/>
                  <w:vAlign w:val="center"/>
                </w:tcPr>
                <w:p w14:paraId="516E461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新建（改造）泵站总装机</w:t>
                  </w:r>
                </w:p>
              </w:tc>
              <w:tc>
                <w:tcPr>
                  <w:tcW w:w="1123" w:type="dxa"/>
                  <w:tcBorders>
                    <w:tl2br w:val="nil"/>
                    <w:tr2bl w:val="nil"/>
                  </w:tcBorders>
                  <w:shd w:val="clear" w:color="auto" w:fill="auto"/>
                  <w:vAlign w:val="center"/>
                </w:tcPr>
                <w:p w14:paraId="132F7A5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kW</w:t>
                  </w:r>
                </w:p>
              </w:tc>
              <w:tc>
                <w:tcPr>
                  <w:tcW w:w="1391" w:type="dxa"/>
                  <w:tcBorders>
                    <w:tl2br w:val="nil"/>
                    <w:tr2bl w:val="nil"/>
                  </w:tcBorders>
                  <w:shd w:val="clear" w:color="auto" w:fill="auto"/>
                  <w:vAlign w:val="center"/>
                </w:tcPr>
                <w:p w14:paraId="6CCAF71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10016</w:t>
                  </w:r>
                </w:p>
              </w:tc>
              <w:tc>
                <w:tcPr>
                  <w:tcW w:w="1849" w:type="dxa"/>
                  <w:tcBorders>
                    <w:tl2br w:val="nil"/>
                    <w:tr2bl w:val="nil"/>
                  </w:tcBorders>
                  <w:shd w:val="clear" w:color="auto" w:fill="auto"/>
                  <w:vAlign w:val="center"/>
                </w:tcPr>
                <w:p w14:paraId="24BF8D0F">
                  <w:pPr>
                    <w:widowControl/>
                    <w:spacing w:line="240" w:lineRule="auto"/>
                    <w:ind w:firstLine="0" w:firstLineChars="0"/>
                    <w:jc w:val="center"/>
                    <w:rPr>
                      <w:rFonts w:cs="Times New Roman"/>
                      <w:color w:val="auto"/>
                      <w:sz w:val="21"/>
                      <w:szCs w:val="21"/>
                    </w:rPr>
                  </w:pPr>
                </w:p>
              </w:tc>
            </w:tr>
            <w:tr w14:paraId="050633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D65C56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2973" w:type="dxa"/>
                  <w:tcBorders>
                    <w:tl2br w:val="nil"/>
                    <w:tr2bl w:val="nil"/>
                  </w:tcBorders>
                  <w:shd w:val="clear" w:color="auto" w:fill="auto"/>
                  <w:vAlign w:val="center"/>
                </w:tcPr>
                <w:p w14:paraId="01B6DDC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内湖哑河堤防整治</w:t>
                  </w:r>
                </w:p>
              </w:tc>
              <w:tc>
                <w:tcPr>
                  <w:tcW w:w="1123" w:type="dxa"/>
                  <w:tcBorders>
                    <w:tl2br w:val="nil"/>
                    <w:tr2bl w:val="nil"/>
                  </w:tcBorders>
                  <w:shd w:val="clear" w:color="auto" w:fill="auto"/>
                  <w:vAlign w:val="center"/>
                </w:tcPr>
                <w:p w14:paraId="68F52C9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4C8169D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25.4</w:t>
                  </w:r>
                </w:p>
              </w:tc>
              <w:tc>
                <w:tcPr>
                  <w:tcW w:w="1849" w:type="dxa"/>
                  <w:tcBorders>
                    <w:tl2br w:val="nil"/>
                    <w:tr2bl w:val="nil"/>
                  </w:tcBorders>
                  <w:shd w:val="clear" w:color="auto" w:fill="auto"/>
                  <w:vAlign w:val="center"/>
                </w:tcPr>
                <w:p w14:paraId="79CE4F12">
                  <w:pPr>
                    <w:widowControl/>
                    <w:spacing w:line="240" w:lineRule="auto"/>
                    <w:ind w:firstLine="0" w:firstLineChars="0"/>
                    <w:jc w:val="center"/>
                    <w:rPr>
                      <w:rFonts w:cs="Times New Roman"/>
                      <w:color w:val="auto"/>
                      <w:sz w:val="21"/>
                      <w:szCs w:val="21"/>
                    </w:rPr>
                  </w:pPr>
                </w:p>
              </w:tc>
            </w:tr>
            <w:tr w14:paraId="6CCFA6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3C6FF42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w:t>
                  </w:r>
                </w:p>
              </w:tc>
              <w:tc>
                <w:tcPr>
                  <w:tcW w:w="2973" w:type="dxa"/>
                  <w:tcBorders>
                    <w:tl2br w:val="nil"/>
                    <w:tr2bl w:val="nil"/>
                  </w:tcBorders>
                  <w:shd w:val="clear" w:color="auto" w:fill="auto"/>
                  <w:vAlign w:val="center"/>
                </w:tcPr>
                <w:p w14:paraId="194EC5F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闸门改造</w:t>
                  </w:r>
                </w:p>
              </w:tc>
              <w:tc>
                <w:tcPr>
                  <w:tcW w:w="1123" w:type="dxa"/>
                  <w:tcBorders>
                    <w:tl2br w:val="nil"/>
                    <w:tr2bl w:val="nil"/>
                  </w:tcBorders>
                  <w:shd w:val="clear" w:color="auto" w:fill="auto"/>
                  <w:vAlign w:val="center"/>
                </w:tcPr>
                <w:p w14:paraId="1C507DC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座</w:t>
                  </w:r>
                </w:p>
              </w:tc>
              <w:tc>
                <w:tcPr>
                  <w:tcW w:w="1391" w:type="dxa"/>
                  <w:tcBorders>
                    <w:tl2br w:val="nil"/>
                    <w:tr2bl w:val="nil"/>
                  </w:tcBorders>
                  <w:shd w:val="clear" w:color="auto" w:fill="auto"/>
                  <w:vAlign w:val="center"/>
                </w:tcPr>
                <w:p w14:paraId="456620B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22</w:t>
                  </w:r>
                </w:p>
              </w:tc>
              <w:tc>
                <w:tcPr>
                  <w:tcW w:w="1849" w:type="dxa"/>
                  <w:tcBorders>
                    <w:tl2br w:val="nil"/>
                    <w:tr2bl w:val="nil"/>
                  </w:tcBorders>
                  <w:shd w:val="clear" w:color="auto" w:fill="auto"/>
                  <w:vAlign w:val="center"/>
                </w:tcPr>
                <w:p w14:paraId="6A5ACEB5">
                  <w:pPr>
                    <w:widowControl/>
                    <w:spacing w:line="240" w:lineRule="auto"/>
                    <w:ind w:firstLine="0" w:firstLineChars="0"/>
                    <w:jc w:val="center"/>
                    <w:rPr>
                      <w:rFonts w:cs="Times New Roman"/>
                      <w:color w:val="auto"/>
                      <w:sz w:val="21"/>
                      <w:szCs w:val="21"/>
                    </w:rPr>
                  </w:pPr>
                </w:p>
              </w:tc>
            </w:tr>
            <w:tr w14:paraId="59E840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A28D8A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w:t>
                  </w:r>
                </w:p>
              </w:tc>
              <w:tc>
                <w:tcPr>
                  <w:tcW w:w="2973" w:type="dxa"/>
                  <w:tcBorders>
                    <w:tl2br w:val="nil"/>
                    <w:tr2bl w:val="nil"/>
                  </w:tcBorders>
                  <w:shd w:val="clear" w:color="auto" w:fill="auto"/>
                  <w:vAlign w:val="center"/>
                </w:tcPr>
                <w:p w14:paraId="49EB177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排涝渠道</w:t>
                  </w:r>
                </w:p>
              </w:tc>
              <w:tc>
                <w:tcPr>
                  <w:tcW w:w="1123" w:type="dxa"/>
                  <w:tcBorders>
                    <w:tl2br w:val="nil"/>
                    <w:tr2bl w:val="nil"/>
                  </w:tcBorders>
                  <w:shd w:val="clear" w:color="auto" w:fill="auto"/>
                  <w:vAlign w:val="center"/>
                </w:tcPr>
                <w:p w14:paraId="08DBAE2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4D11674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2.53</w:t>
                  </w:r>
                </w:p>
              </w:tc>
              <w:tc>
                <w:tcPr>
                  <w:tcW w:w="1849" w:type="dxa"/>
                  <w:tcBorders>
                    <w:tl2br w:val="nil"/>
                    <w:tr2bl w:val="nil"/>
                  </w:tcBorders>
                  <w:shd w:val="clear" w:color="auto" w:fill="auto"/>
                  <w:vAlign w:val="center"/>
                </w:tcPr>
                <w:p w14:paraId="18E2044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蔡家港排渠</w:t>
                  </w:r>
                </w:p>
              </w:tc>
            </w:tr>
            <w:tr w14:paraId="1A908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2F5845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6</w:t>
                  </w:r>
                </w:p>
              </w:tc>
              <w:tc>
                <w:tcPr>
                  <w:tcW w:w="2973" w:type="dxa"/>
                  <w:tcBorders>
                    <w:tl2br w:val="nil"/>
                    <w:tr2bl w:val="nil"/>
                  </w:tcBorders>
                  <w:shd w:val="clear" w:color="auto" w:fill="auto"/>
                  <w:noWrap/>
                  <w:vAlign w:val="center"/>
                </w:tcPr>
                <w:p w14:paraId="696DF2A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撇洪河</w:t>
                  </w:r>
                </w:p>
              </w:tc>
              <w:tc>
                <w:tcPr>
                  <w:tcW w:w="1123" w:type="dxa"/>
                  <w:tcBorders>
                    <w:tl2br w:val="nil"/>
                    <w:tr2bl w:val="nil"/>
                  </w:tcBorders>
                  <w:shd w:val="clear" w:color="auto" w:fill="auto"/>
                  <w:vAlign w:val="center"/>
                </w:tcPr>
                <w:p w14:paraId="0F9E459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6DA5E57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8</w:t>
                  </w:r>
                </w:p>
              </w:tc>
              <w:tc>
                <w:tcPr>
                  <w:tcW w:w="1849" w:type="dxa"/>
                  <w:tcBorders>
                    <w:tl2br w:val="nil"/>
                    <w:tr2bl w:val="nil"/>
                  </w:tcBorders>
                  <w:shd w:val="clear" w:color="auto" w:fill="auto"/>
                  <w:vAlign w:val="center"/>
                </w:tcPr>
                <w:p w14:paraId="1DBD8DE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东塘笼撇洪河</w:t>
                  </w:r>
                </w:p>
              </w:tc>
            </w:tr>
            <w:tr w14:paraId="424C31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3A51BA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三</w:t>
                  </w:r>
                </w:p>
              </w:tc>
              <w:tc>
                <w:tcPr>
                  <w:tcW w:w="2973" w:type="dxa"/>
                  <w:tcBorders>
                    <w:tl2br w:val="nil"/>
                    <w:tr2bl w:val="nil"/>
                  </w:tcBorders>
                  <w:shd w:val="clear" w:color="auto" w:fill="auto"/>
                  <w:vAlign w:val="center"/>
                </w:tcPr>
                <w:p w14:paraId="3EA6410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建设征地与移民安置</w:t>
                  </w:r>
                </w:p>
              </w:tc>
              <w:tc>
                <w:tcPr>
                  <w:tcW w:w="1123" w:type="dxa"/>
                  <w:tcBorders>
                    <w:tl2br w:val="nil"/>
                    <w:tr2bl w:val="nil"/>
                  </w:tcBorders>
                  <w:shd w:val="clear" w:color="auto" w:fill="auto"/>
                  <w:vAlign w:val="center"/>
                </w:tcPr>
                <w:p w14:paraId="79E72E17">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576FB140">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auto"/>
                  <w:vAlign w:val="center"/>
                </w:tcPr>
                <w:p w14:paraId="28CB4CFB">
                  <w:pPr>
                    <w:widowControl/>
                    <w:spacing w:line="240" w:lineRule="auto"/>
                    <w:ind w:firstLine="0" w:firstLineChars="0"/>
                    <w:jc w:val="center"/>
                    <w:rPr>
                      <w:rFonts w:cs="Times New Roman"/>
                      <w:color w:val="auto"/>
                      <w:sz w:val="21"/>
                      <w:szCs w:val="21"/>
                    </w:rPr>
                  </w:pPr>
                </w:p>
              </w:tc>
            </w:tr>
            <w:tr w14:paraId="4DDA0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FB0B9F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2973" w:type="dxa"/>
                  <w:tcBorders>
                    <w:tl2br w:val="nil"/>
                    <w:tr2bl w:val="nil"/>
                  </w:tcBorders>
                  <w:shd w:val="clear" w:color="auto" w:fill="auto"/>
                  <w:vAlign w:val="center"/>
                </w:tcPr>
                <w:p w14:paraId="6B307AF8">
                  <w:pPr>
                    <w:widowControl/>
                    <w:spacing w:line="240" w:lineRule="auto"/>
                    <w:ind w:firstLine="0" w:firstLineChars="0"/>
                    <w:jc w:val="center"/>
                    <w:textAlignment w:val="center"/>
                    <w:rPr>
                      <w:rFonts w:cs="Times New Roman"/>
                      <w:color w:val="auto"/>
                      <w:sz w:val="21"/>
                      <w:szCs w:val="21"/>
                    </w:rPr>
                  </w:pPr>
                  <w:r>
                    <w:rPr>
                      <w:rFonts w:hint="eastAsia" w:cs="Times New Roman"/>
                      <w:color w:val="auto"/>
                      <w:kern w:val="0"/>
                      <w:sz w:val="21"/>
                      <w:szCs w:val="21"/>
                      <w:lang w:eastAsia="zh-CN" w:bidi="ar"/>
                    </w:rPr>
                    <w:t>新增</w:t>
                  </w:r>
                  <w:r>
                    <w:rPr>
                      <w:rFonts w:cs="Times New Roman"/>
                      <w:color w:val="auto"/>
                      <w:kern w:val="0"/>
                      <w:sz w:val="21"/>
                      <w:szCs w:val="21"/>
                      <w:lang w:bidi="ar"/>
                    </w:rPr>
                    <w:t>永久征地面积</w:t>
                  </w:r>
                </w:p>
              </w:tc>
              <w:tc>
                <w:tcPr>
                  <w:tcW w:w="1123" w:type="dxa"/>
                  <w:tcBorders>
                    <w:tl2br w:val="nil"/>
                    <w:tr2bl w:val="nil"/>
                  </w:tcBorders>
                  <w:shd w:val="clear" w:color="auto" w:fill="auto"/>
                  <w:vAlign w:val="center"/>
                </w:tcPr>
                <w:p w14:paraId="56B2301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亩</w:t>
                  </w:r>
                </w:p>
              </w:tc>
              <w:tc>
                <w:tcPr>
                  <w:tcW w:w="1391" w:type="dxa"/>
                  <w:tcBorders>
                    <w:tl2br w:val="nil"/>
                    <w:tr2bl w:val="nil"/>
                  </w:tcBorders>
                  <w:shd w:val="clear" w:color="auto" w:fill="auto"/>
                  <w:vAlign w:val="center"/>
                </w:tcPr>
                <w:p w14:paraId="780C53D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5.2</w:t>
                  </w:r>
                </w:p>
              </w:tc>
              <w:tc>
                <w:tcPr>
                  <w:tcW w:w="1849" w:type="dxa"/>
                  <w:tcBorders>
                    <w:tl2br w:val="nil"/>
                    <w:tr2bl w:val="nil"/>
                  </w:tcBorders>
                  <w:shd w:val="clear" w:color="auto" w:fill="auto"/>
                  <w:vAlign w:val="center"/>
                </w:tcPr>
                <w:p w14:paraId="734CB9FA">
                  <w:pPr>
                    <w:widowControl/>
                    <w:spacing w:line="240" w:lineRule="auto"/>
                    <w:ind w:firstLine="0" w:firstLineChars="0"/>
                    <w:jc w:val="center"/>
                    <w:rPr>
                      <w:rFonts w:cs="Times New Roman"/>
                      <w:color w:val="auto"/>
                      <w:sz w:val="21"/>
                      <w:szCs w:val="21"/>
                    </w:rPr>
                  </w:pPr>
                </w:p>
              </w:tc>
            </w:tr>
            <w:tr w14:paraId="4CE86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170FCBC">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34277EF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河流水面</w:t>
                  </w:r>
                </w:p>
              </w:tc>
              <w:tc>
                <w:tcPr>
                  <w:tcW w:w="1123" w:type="dxa"/>
                  <w:tcBorders>
                    <w:tl2br w:val="nil"/>
                    <w:tr2bl w:val="nil"/>
                  </w:tcBorders>
                  <w:shd w:val="clear" w:color="auto" w:fill="auto"/>
                  <w:vAlign w:val="center"/>
                </w:tcPr>
                <w:p w14:paraId="46DFF6D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亩</w:t>
                  </w:r>
                </w:p>
              </w:tc>
              <w:tc>
                <w:tcPr>
                  <w:tcW w:w="1391" w:type="dxa"/>
                  <w:tcBorders>
                    <w:tl2br w:val="nil"/>
                    <w:tr2bl w:val="nil"/>
                  </w:tcBorders>
                  <w:shd w:val="clear" w:color="auto" w:fill="auto"/>
                  <w:vAlign w:val="center"/>
                </w:tcPr>
                <w:p w14:paraId="0A5E9E5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5.2</w:t>
                  </w:r>
                </w:p>
              </w:tc>
              <w:tc>
                <w:tcPr>
                  <w:tcW w:w="1849" w:type="dxa"/>
                  <w:tcBorders>
                    <w:tl2br w:val="nil"/>
                    <w:tr2bl w:val="nil"/>
                  </w:tcBorders>
                  <w:shd w:val="clear" w:color="auto" w:fill="auto"/>
                  <w:vAlign w:val="center"/>
                </w:tcPr>
                <w:p w14:paraId="62EEC7DA">
                  <w:pPr>
                    <w:widowControl/>
                    <w:spacing w:line="240" w:lineRule="auto"/>
                    <w:ind w:firstLine="0" w:firstLineChars="0"/>
                    <w:jc w:val="center"/>
                    <w:rPr>
                      <w:rFonts w:cs="Times New Roman"/>
                      <w:color w:val="auto"/>
                      <w:sz w:val="21"/>
                      <w:szCs w:val="21"/>
                    </w:rPr>
                  </w:pPr>
                </w:p>
              </w:tc>
            </w:tr>
            <w:tr w14:paraId="7CCD96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260909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2973" w:type="dxa"/>
                  <w:tcBorders>
                    <w:tl2br w:val="nil"/>
                    <w:tr2bl w:val="nil"/>
                  </w:tcBorders>
                  <w:shd w:val="clear" w:color="auto" w:fill="auto"/>
                  <w:vAlign w:val="center"/>
                </w:tcPr>
                <w:p w14:paraId="0861D50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临时用地面积</w:t>
                  </w:r>
                </w:p>
              </w:tc>
              <w:tc>
                <w:tcPr>
                  <w:tcW w:w="1123" w:type="dxa"/>
                  <w:tcBorders>
                    <w:tl2br w:val="nil"/>
                    <w:tr2bl w:val="nil"/>
                  </w:tcBorders>
                  <w:shd w:val="clear" w:color="auto" w:fill="auto"/>
                  <w:vAlign w:val="center"/>
                </w:tcPr>
                <w:p w14:paraId="76C61DE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亩</w:t>
                  </w:r>
                </w:p>
              </w:tc>
              <w:tc>
                <w:tcPr>
                  <w:tcW w:w="1391" w:type="dxa"/>
                  <w:tcBorders>
                    <w:tl2br w:val="nil"/>
                    <w:tr2bl w:val="nil"/>
                  </w:tcBorders>
                  <w:shd w:val="clear" w:color="auto" w:fill="auto"/>
                  <w:vAlign w:val="center"/>
                </w:tcPr>
                <w:p w14:paraId="65752B0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79.2</w:t>
                  </w:r>
                </w:p>
              </w:tc>
              <w:tc>
                <w:tcPr>
                  <w:tcW w:w="1849" w:type="dxa"/>
                  <w:tcBorders>
                    <w:tl2br w:val="nil"/>
                    <w:tr2bl w:val="nil"/>
                  </w:tcBorders>
                  <w:shd w:val="clear" w:color="auto" w:fill="auto"/>
                  <w:vAlign w:val="center"/>
                </w:tcPr>
                <w:p w14:paraId="33BC4623">
                  <w:pPr>
                    <w:widowControl/>
                    <w:spacing w:line="240" w:lineRule="auto"/>
                    <w:ind w:firstLine="0" w:firstLineChars="0"/>
                    <w:jc w:val="center"/>
                    <w:rPr>
                      <w:rFonts w:cs="Times New Roman"/>
                      <w:color w:val="auto"/>
                      <w:sz w:val="21"/>
                      <w:szCs w:val="21"/>
                    </w:rPr>
                  </w:pPr>
                </w:p>
              </w:tc>
            </w:tr>
            <w:tr w14:paraId="5A8DCE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042EB57">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51376D21">
                  <w:pPr>
                    <w:widowControl/>
                    <w:spacing w:line="240" w:lineRule="auto"/>
                    <w:ind w:firstLine="0" w:firstLineChars="0"/>
                    <w:jc w:val="center"/>
                    <w:textAlignment w:val="center"/>
                    <w:rPr>
                      <w:rFonts w:cs="Times New Roman"/>
                      <w:color w:val="auto"/>
                      <w:sz w:val="21"/>
                      <w:szCs w:val="21"/>
                    </w:rPr>
                  </w:pPr>
                  <w:r>
                    <w:rPr>
                      <w:rFonts w:hint="eastAsia" w:cs="Times New Roman"/>
                      <w:color w:val="auto"/>
                      <w:kern w:val="0"/>
                      <w:sz w:val="21"/>
                      <w:szCs w:val="21"/>
                      <w:lang w:bidi="ar"/>
                    </w:rPr>
                    <w:t>水</w:t>
                  </w:r>
                  <w:r>
                    <w:rPr>
                      <w:rFonts w:cs="Times New Roman"/>
                      <w:color w:val="auto"/>
                      <w:kern w:val="0"/>
                      <w:sz w:val="21"/>
                      <w:szCs w:val="21"/>
                      <w:lang w:bidi="ar"/>
                    </w:rPr>
                    <w:t>工建筑物用地</w:t>
                  </w:r>
                </w:p>
              </w:tc>
              <w:tc>
                <w:tcPr>
                  <w:tcW w:w="1123" w:type="dxa"/>
                  <w:tcBorders>
                    <w:tl2br w:val="nil"/>
                    <w:tr2bl w:val="nil"/>
                  </w:tcBorders>
                  <w:shd w:val="clear" w:color="auto" w:fill="auto"/>
                  <w:vAlign w:val="center"/>
                </w:tcPr>
                <w:p w14:paraId="1E06C74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亩</w:t>
                  </w:r>
                </w:p>
              </w:tc>
              <w:tc>
                <w:tcPr>
                  <w:tcW w:w="1391" w:type="dxa"/>
                  <w:tcBorders>
                    <w:tl2br w:val="nil"/>
                    <w:tr2bl w:val="nil"/>
                  </w:tcBorders>
                  <w:shd w:val="clear" w:color="auto" w:fill="auto"/>
                  <w:vAlign w:val="center"/>
                </w:tcPr>
                <w:p w14:paraId="557BCD6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57</w:t>
                  </w:r>
                </w:p>
              </w:tc>
              <w:tc>
                <w:tcPr>
                  <w:tcW w:w="1849" w:type="dxa"/>
                  <w:tcBorders>
                    <w:tl2br w:val="nil"/>
                    <w:tr2bl w:val="nil"/>
                  </w:tcBorders>
                  <w:shd w:val="clear" w:color="auto" w:fill="auto"/>
                  <w:vAlign w:val="center"/>
                </w:tcPr>
                <w:p w14:paraId="542CE800">
                  <w:pPr>
                    <w:widowControl/>
                    <w:spacing w:line="240" w:lineRule="auto"/>
                    <w:ind w:firstLine="0" w:firstLineChars="0"/>
                    <w:jc w:val="center"/>
                    <w:rPr>
                      <w:rFonts w:cs="Times New Roman"/>
                      <w:color w:val="auto"/>
                      <w:sz w:val="21"/>
                      <w:szCs w:val="21"/>
                    </w:rPr>
                  </w:pPr>
                </w:p>
              </w:tc>
            </w:tr>
            <w:tr w14:paraId="46E395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157440F">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27B9AA86">
                  <w:pPr>
                    <w:widowControl/>
                    <w:spacing w:line="240" w:lineRule="auto"/>
                    <w:ind w:firstLine="0" w:firstLineChars="0"/>
                    <w:jc w:val="center"/>
                    <w:textAlignment w:val="center"/>
                    <w:rPr>
                      <w:rFonts w:hint="eastAsia" w:eastAsia="宋体" w:cs="Times New Roman"/>
                      <w:color w:val="auto"/>
                      <w:kern w:val="0"/>
                      <w:sz w:val="21"/>
                      <w:szCs w:val="21"/>
                      <w:lang w:eastAsia="zh-CN" w:bidi="ar"/>
                    </w:rPr>
                  </w:pPr>
                  <w:r>
                    <w:rPr>
                      <w:rFonts w:hint="eastAsia" w:cs="Times New Roman"/>
                      <w:color w:val="auto"/>
                      <w:kern w:val="0"/>
                      <w:sz w:val="21"/>
                      <w:szCs w:val="21"/>
                      <w:lang w:eastAsia="zh-CN" w:bidi="ar"/>
                    </w:rPr>
                    <w:t>其它</w:t>
                  </w:r>
                </w:p>
              </w:tc>
              <w:tc>
                <w:tcPr>
                  <w:tcW w:w="1123" w:type="dxa"/>
                  <w:tcBorders>
                    <w:tl2br w:val="nil"/>
                    <w:tr2bl w:val="nil"/>
                  </w:tcBorders>
                  <w:shd w:val="clear" w:color="auto" w:fill="auto"/>
                  <w:vAlign w:val="center"/>
                </w:tcPr>
                <w:p w14:paraId="11C25A76">
                  <w:pPr>
                    <w:widowControl/>
                    <w:spacing w:line="240" w:lineRule="auto"/>
                    <w:ind w:firstLine="0" w:firstLineChars="0"/>
                    <w:jc w:val="center"/>
                    <w:textAlignment w:val="center"/>
                    <w:rPr>
                      <w:rFonts w:cs="Times New Roman"/>
                      <w:color w:val="auto"/>
                      <w:kern w:val="0"/>
                      <w:sz w:val="21"/>
                      <w:szCs w:val="21"/>
                      <w:lang w:bidi="ar"/>
                    </w:rPr>
                  </w:pPr>
                  <w:r>
                    <w:rPr>
                      <w:rFonts w:cs="Times New Roman"/>
                      <w:color w:val="auto"/>
                      <w:kern w:val="0"/>
                      <w:sz w:val="21"/>
                      <w:szCs w:val="21"/>
                      <w:lang w:bidi="ar"/>
                    </w:rPr>
                    <w:t>亩</w:t>
                  </w:r>
                </w:p>
              </w:tc>
              <w:tc>
                <w:tcPr>
                  <w:tcW w:w="1391" w:type="dxa"/>
                  <w:tcBorders>
                    <w:tl2br w:val="nil"/>
                    <w:tr2bl w:val="nil"/>
                  </w:tcBorders>
                  <w:shd w:val="clear" w:color="auto" w:fill="auto"/>
                  <w:vAlign w:val="center"/>
                </w:tcPr>
                <w:p w14:paraId="6E582444">
                  <w:pPr>
                    <w:widowControl/>
                    <w:spacing w:line="240" w:lineRule="auto"/>
                    <w:ind w:firstLine="0" w:firstLineChars="0"/>
                    <w:jc w:val="center"/>
                    <w:textAlignment w:val="center"/>
                    <w:rPr>
                      <w:rFonts w:cs="Times New Roman"/>
                      <w:color w:val="auto"/>
                      <w:kern w:val="0"/>
                      <w:sz w:val="21"/>
                      <w:szCs w:val="21"/>
                      <w:lang w:bidi="ar"/>
                    </w:rPr>
                  </w:pPr>
                  <w:r>
                    <w:rPr>
                      <w:rFonts w:hint="eastAsia" w:cs="Times New Roman"/>
                      <w:color w:val="auto"/>
                      <w:kern w:val="0"/>
                      <w:sz w:val="21"/>
                      <w:szCs w:val="21"/>
                      <w:lang w:bidi="ar"/>
                    </w:rPr>
                    <w:t>2</w:t>
                  </w:r>
                  <w:r>
                    <w:rPr>
                      <w:rFonts w:cs="Times New Roman"/>
                      <w:color w:val="auto"/>
                      <w:kern w:val="0"/>
                      <w:sz w:val="21"/>
                      <w:szCs w:val="21"/>
                      <w:lang w:bidi="ar"/>
                    </w:rPr>
                    <w:t>2.2</w:t>
                  </w:r>
                </w:p>
              </w:tc>
              <w:tc>
                <w:tcPr>
                  <w:tcW w:w="1849" w:type="dxa"/>
                  <w:tcBorders>
                    <w:tl2br w:val="nil"/>
                    <w:tr2bl w:val="nil"/>
                  </w:tcBorders>
                  <w:shd w:val="clear" w:color="auto" w:fill="auto"/>
                  <w:vAlign w:val="center"/>
                </w:tcPr>
                <w:p w14:paraId="0C351B8E">
                  <w:pPr>
                    <w:widowControl/>
                    <w:spacing w:line="240" w:lineRule="auto"/>
                    <w:ind w:firstLine="0" w:firstLineChars="0"/>
                    <w:jc w:val="center"/>
                    <w:rPr>
                      <w:rFonts w:cs="Times New Roman"/>
                      <w:color w:val="auto"/>
                      <w:sz w:val="21"/>
                      <w:szCs w:val="21"/>
                    </w:rPr>
                  </w:pPr>
                </w:p>
              </w:tc>
            </w:tr>
            <w:tr w14:paraId="53CC0C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43FFED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2973" w:type="dxa"/>
                  <w:tcBorders>
                    <w:tl2br w:val="nil"/>
                    <w:tr2bl w:val="nil"/>
                  </w:tcBorders>
                  <w:shd w:val="clear" w:color="auto" w:fill="auto"/>
                  <w:vAlign w:val="center"/>
                </w:tcPr>
                <w:p w14:paraId="0B6E54A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拆迁房屋面积</w:t>
                  </w:r>
                </w:p>
              </w:tc>
              <w:tc>
                <w:tcPr>
                  <w:tcW w:w="1123" w:type="dxa"/>
                  <w:tcBorders>
                    <w:tl2br w:val="nil"/>
                    <w:tr2bl w:val="nil"/>
                  </w:tcBorders>
                  <w:shd w:val="clear" w:color="auto" w:fill="auto"/>
                  <w:vAlign w:val="center"/>
                </w:tcPr>
                <w:p w14:paraId="76BB246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户</w:t>
                  </w:r>
                </w:p>
              </w:tc>
              <w:tc>
                <w:tcPr>
                  <w:tcW w:w="1391" w:type="dxa"/>
                  <w:tcBorders>
                    <w:tl2br w:val="nil"/>
                    <w:tr2bl w:val="nil"/>
                  </w:tcBorders>
                  <w:shd w:val="clear" w:color="auto" w:fill="auto"/>
                  <w:vAlign w:val="center"/>
                </w:tcPr>
                <w:p w14:paraId="57A83E4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1849" w:type="dxa"/>
                  <w:tcBorders>
                    <w:tl2br w:val="nil"/>
                    <w:tr2bl w:val="nil"/>
                  </w:tcBorders>
                  <w:shd w:val="clear" w:color="auto" w:fill="auto"/>
                  <w:vAlign w:val="center"/>
                </w:tcPr>
                <w:p w14:paraId="6E0FBE2F">
                  <w:pPr>
                    <w:widowControl/>
                    <w:spacing w:line="240" w:lineRule="auto"/>
                    <w:ind w:firstLine="0" w:firstLineChars="0"/>
                    <w:jc w:val="center"/>
                    <w:rPr>
                      <w:rFonts w:cs="Times New Roman"/>
                      <w:color w:val="auto"/>
                      <w:sz w:val="21"/>
                      <w:szCs w:val="21"/>
                    </w:rPr>
                  </w:pPr>
                </w:p>
              </w:tc>
            </w:tr>
            <w:tr w14:paraId="39888D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BFF2EC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四</w:t>
                  </w:r>
                </w:p>
              </w:tc>
              <w:tc>
                <w:tcPr>
                  <w:tcW w:w="2973" w:type="dxa"/>
                  <w:tcBorders>
                    <w:tl2br w:val="nil"/>
                    <w:tr2bl w:val="nil"/>
                  </w:tcBorders>
                  <w:shd w:val="clear" w:color="auto" w:fill="auto"/>
                  <w:vAlign w:val="center"/>
                </w:tcPr>
                <w:p w14:paraId="735D9AE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主要建设物及设备</w:t>
                  </w:r>
                </w:p>
              </w:tc>
              <w:tc>
                <w:tcPr>
                  <w:tcW w:w="1123" w:type="dxa"/>
                  <w:tcBorders>
                    <w:tl2br w:val="nil"/>
                    <w:tr2bl w:val="nil"/>
                  </w:tcBorders>
                  <w:shd w:val="clear" w:color="auto" w:fill="auto"/>
                  <w:vAlign w:val="center"/>
                </w:tcPr>
                <w:p w14:paraId="1A9BD1FF">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6BBF4AAE">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auto"/>
                  <w:vAlign w:val="center"/>
                </w:tcPr>
                <w:p w14:paraId="1971B00B">
                  <w:pPr>
                    <w:widowControl/>
                    <w:spacing w:line="240" w:lineRule="auto"/>
                    <w:ind w:firstLine="0" w:firstLineChars="0"/>
                    <w:jc w:val="center"/>
                    <w:rPr>
                      <w:rFonts w:cs="Times New Roman"/>
                      <w:color w:val="auto"/>
                      <w:sz w:val="21"/>
                      <w:szCs w:val="21"/>
                    </w:rPr>
                  </w:pPr>
                </w:p>
              </w:tc>
            </w:tr>
            <w:tr w14:paraId="5C3E0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E3C04A6">
                  <w:pPr>
                    <w:widowControl/>
                    <w:spacing w:line="240" w:lineRule="auto"/>
                    <w:ind w:firstLine="0" w:firstLineChars="0"/>
                    <w:jc w:val="center"/>
                    <w:textAlignment w:val="center"/>
                    <w:rPr>
                      <w:rFonts w:cs="Times New Roman"/>
                      <w:color w:val="auto"/>
                      <w:kern w:val="0"/>
                      <w:sz w:val="21"/>
                      <w:szCs w:val="21"/>
                      <w:lang w:bidi="ar"/>
                    </w:rPr>
                  </w:pPr>
                  <w:r>
                    <w:rPr>
                      <w:rFonts w:cs="Times New Roman"/>
                      <w:color w:val="auto"/>
                      <w:kern w:val="0"/>
                      <w:sz w:val="21"/>
                      <w:szCs w:val="21"/>
                      <w:lang w:bidi="ar"/>
                    </w:rPr>
                    <w:t>1</w:t>
                  </w:r>
                </w:p>
              </w:tc>
              <w:tc>
                <w:tcPr>
                  <w:tcW w:w="2973" w:type="dxa"/>
                  <w:tcBorders>
                    <w:tl2br w:val="nil"/>
                    <w:tr2bl w:val="nil"/>
                  </w:tcBorders>
                  <w:shd w:val="clear" w:color="auto" w:fill="auto"/>
                  <w:vAlign w:val="center"/>
                </w:tcPr>
                <w:p w14:paraId="29343B57">
                  <w:pPr>
                    <w:widowControl/>
                    <w:spacing w:line="240" w:lineRule="auto"/>
                    <w:ind w:firstLine="0" w:firstLineChars="0"/>
                    <w:jc w:val="center"/>
                    <w:textAlignment w:val="center"/>
                    <w:rPr>
                      <w:rFonts w:cs="Times New Roman"/>
                      <w:color w:val="auto"/>
                      <w:kern w:val="0"/>
                      <w:sz w:val="21"/>
                      <w:szCs w:val="21"/>
                      <w:lang w:bidi="ar"/>
                    </w:rPr>
                  </w:pPr>
                  <w:r>
                    <w:rPr>
                      <w:rFonts w:cs="Times New Roman"/>
                      <w:color w:val="auto"/>
                      <w:kern w:val="0"/>
                      <w:sz w:val="21"/>
                      <w:szCs w:val="21"/>
                      <w:lang w:bidi="ar"/>
                    </w:rPr>
                    <w:t>新建泵站</w:t>
                  </w:r>
                </w:p>
              </w:tc>
              <w:tc>
                <w:tcPr>
                  <w:tcW w:w="1123" w:type="dxa"/>
                  <w:tcBorders>
                    <w:tl2br w:val="nil"/>
                    <w:tr2bl w:val="nil"/>
                  </w:tcBorders>
                  <w:shd w:val="clear" w:color="auto" w:fill="FFFFFF"/>
                  <w:vAlign w:val="center"/>
                </w:tcPr>
                <w:p w14:paraId="3724AFA7">
                  <w:pPr>
                    <w:widowControl/>
                    <w:spacing w:line="240" w:lineRule="auto"/>
                    <w:ind w:firstLine="0" w:firstLineChars="0"/>
                    <w:jc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0A907EF1">
                  <w:pPr>
                    <w:widowControl/>
                    <w:spacing w:line="240" w:lineRule="auto"/>
                    <w:ind w:firstLine="0" w:firstLineChars="0"/>
                    <w:jc w:val="center"/>
                    <w:rPr>
                      <w:rFonts w:cs="Times New Roman"/>
                      <w:color w:val="auto"/>
                      <w:sz w:val="21"/>
                      <w:szCs w:val="21"/>
                    </w:rPr>
                  </w:pPr>
                  <w:r>
                    <w:rPr>
                      <w:rFonts w:cs="Times New Roman"/>
                      <w:color w:val="auto"/>
                      <w:kern w:val="0"/>
                      <w:sz w:val="21"/>
                      <w:szCs w:val="21"/>
                      <w:lang w:bidi="ar"/>
                    </w:rPr>
                    <w:t>3</w:t>
                  </w:r>
                </w:p>
              </w:tc>
              <w:tc>
                <w:tcPr>
                  <w:tcW w:w="1849" w:type="dxa"/>
                  <w:tcBorders>
                    <w:tl2br w:val="nil"/>
                    <w:tr2bl w:val="nil"/>
                  </w:tcBorders>
                  <w:shd w:val="clear" w:color="auto" w:fill="auto"/>
                  <w:vAlign w:val="center"/>
                </w:tcPr>
                <w:p w14:paraId="12AE0441">
                  <w:pPr>
                    <w:widowControl/>
                    <w:spacing w:line="240" w:lineRule="auto"/>
                    <w:ind w:firstLine="0" w:firstLineChars="0"/>
                    <w:jc w:val="center"/>
                    <w:rPr>
                      <w:rFonts w:cs="Times New Roman"/>
                      <w:color w:val="auto"/>
                      <w:sz w:val="21"/>
                      <w:szCs w:val="21"/>
                    </w:rPr>
                  </w:pPr>
                  <w:r>
                    <w:rPr>
                      <w:rFonts w:cs="Times New Roman"/>
                      <w:color w:val="auto"/>
                      <w:kern w:val="0"/>
                      <w:sz w:val="21"/>
                      <w:szCs w:val="21"/>
                      <w:lang w:bidi="ar"/>
                    </w:rPr>
                    <w:t>1座，装机555kw</w:t>
                  </w:r>
                </w:p>
              </w:tc>
            </w:tr>
            <w:tr w14:paraId="651AE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39E9616F">
                  <w:pPr>
                    <w:widowControl/>
                    <w:spacing w:line="240" w:lineRule="auto"/>
                    <w:ind w:firstLine="0" w:firstLineChars="0"/>
                    <w:jc w:val="center"/>
                    <w:textAlignment w:val="center"/>
                    <w:rPr>
                      <w:rFonts w:cs="Times New Roman"/>
                      <w:color w:val="auto"/>
                      <w:kern w:val="0"/>
                      <w:sz w:val="21"/>
                      <w:szCs w:val="21"/>
                      <w:lang w:bidi="ar"/>
                    </w:rPr>
                  </w:pPr>
                </w:p>
              </w:tc>
              <w:tc>
                <w:tcPr>
                  <w:tcW w:w="2973" w:type="dxa"/>
                  <w:tcBorders>
                    <w:tl2br w:val="nil"/>
                    <w:tr2bl w:val="nil"/>
                  </w:tcBorders>
                  <w:shd w:val="clear" w:color="auto" w:fill="auto"/>
                  <w:vAlign w:val="center"/>
                </w:tcPr>
                <w:p w14:paraId="79149F75">
                  <w:pPr>
                    <w:widowControl/>
                    <w:spacing w:line="240" w:lineRule="auto"/>
                    <w:ind w:firstLine="0" w:firstLineChars="0"/>
                    <w:jc w:val="center"/>
                    <w:textAlignment w:val="center"/>
                    <w:rPr>
                      <w:rFonts w:cs="Times New Roman"/>
                      <w:color w:val="auto"/>
                      <w:kern w:val="0"/>
                      <w:sz w:val="21"/>
                      <w:szCs w:val="21"/>
                      <w:lang w:bidi="ar"/>
                    </w:rPr>
                  </w:pPr>
                  <w:r>
                    <w:rPr>
                      <w:rFonts w:cs="Times New Roman"/>
                      <w:color w:val="auto"/>
                      <w:kern w:val="0"/>
                      <w:sz w:val="21"/>
                      <w:szCs w:val="21"/>
                      <w:lang w:bidi="ar"/>
                    </w:rPr>
                    <w:t>文径港泵站</w:t>
                  </w:r>
                </w:p>
              </w:tc>
              <w:tc>
                <w:tcPr>
                  <w:tcW w:w="1123" w:type="dxa"/>
                  <w:tcBorders>
                    <w:tl2br w:val="nil"/>
                    <w:tr2bl w:val="nil"/>
                  </w:tcBorders>
                  <w:shd w:val="clear" w:color="auto" w:fill="FFFFFF"/>
                  <w:vAlign w:val="center"/>
                </w:tcPr>
                <w:p w14:paraId="489421A0">
                  <w:pPr>
                    <w:widowControl/>
                    <w:spacing w:line="240" w:lineRule="auto"/>
                    <w:ind w:firstLine="0" w:firstLineChars="0"/>
                    <w:jc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107469A3">
                  <w:pPr>
                    <w:widowControl/>
                    <w:spacing w:line="240" w:lineRule="auto"/>
                    <w:ind w:firstLine="0" w:firstLineChars="0"/>
                    <w:jc w:val="center"/>
                    <w:rPr>
                      <w:rFonts w:cs="Times New Roman"/>
                      <w:color w:val="auto"/>
                      <w:sz w:val="21"/>
                      <w:szCs w:val="21"/>
                    </w:rPr>
                  </w:pPr>
                  <w:r>
                    <w:rPr>
                      <w:rFonts w:cs="Times New Roman"/>
                      <w:color w:val="auto"/>
                      <w:kern w:val="0"/>
                      <w:sz w:val="21"/>
                      <w:szCs w:val="21"/>
                      <w:lang w:bidi="ar"/>
                    </w:rPr>
                    <w:t>3</w:t>
                  </w:r>
                </w:p>
              </w:tc>
              <w:tc>
                <w:tcPr>
                  <w:tcW w:w="1849" w:type="dxa"/>
                  <w:tcBorders>
                    <w:tl2br w:val="nil"/>
                    <w:tr2bl w:val="nil"/>
                  </w:tcBorders>
                  <w:shd w:val="clear" w:color="auto" w:fill="auto"/>
                  <w:vAlign w:val="center"/>
                </w:tcPr>
                <w:p w14:paraId="63A9C83C">
                  <w:pPr>
                    <w:widowControl/>
                    <w:spacing w:line="240" w:lineRule="auto"/>
                    <w:ind w:firstLine="0" w:firstLineChars="0"/>
                    <w:jc w:val="center"/>
                    <w:rPr>
                      <w:rFonts w:cs="Times New Roman"/>
                      <w:color w:val="auto"/>
                      <w:sz w:val="21"/>
                      <w:szCs w:val="21"/>
                    </w:rPr>
                  </w:pPr>
                  <w:r>
                    <w:rPr>
                      <w:rFonts w:cs="Times New Roman"/>
                      <w:color w:val="auto"/>
                      <w:kern w:val="0"/>
                      <w:sz w:val="21"/>
                      <w:szCs w:val="21"/>
                      <w:lang w:bidi="ar"/>
                    </w:rPr>
                    <w:t>3×185kw</w:t>
                  </w:r>
                </w:p>
              </w:tc>
            </w:tr>
            <w:tr w14:paraId="71A82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F8FDE9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2973" w:type="dxa"/>
                  <w:tcBorders>
                    <w:tl2br w:val="nil"/>
                    <w:tr2bl w:val="nil"/>
                  </w:tcBorders>
                  <w:shd w:val="clear" w:color="auto" w:fill="auto"/>
                  <w:vAlign w:val="center"/>
                </w:tcPr>
                <w:p w14:paraId="19112FA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改造泵站</w:t>
                  </w:r>
                </w:p>
              </w:tc>
              <w:tc>
                <w:tcPr>
                  <w:tcW w:w="1123" w:type="dxa"/>
                  <w:tcBorders>
                    <w:tl2br w:val="nil"/>
                    <w:tr2bl w:val="nil"/>
                  </w:tcBorders>
                  <w:shd w:val="clear" w:color="auto" w:fill="FFFFFF"/>
                  <w:vAlign w:val="center"/>
                </w:tcPr>
                <w:p w14:paraId="6496154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569FB5D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35</w:t>
                  </w:r>
                </w:p>
              </w:tc>
              <w:tc>
                <w:tcPr>
                  <w:tcW w:w="1849" w:type="dxa"/>
                  <w:tcBorders>
                    <w:tl2br w:val="nil"/>
                    <w:tr2bl w:val="nil"/>
                  </w:tcBorders>
                  <w:shd w:val="clear" w:color="auto" w:fill="auto"/>
                  <w:vAlign w:val="center"/>
                </w:tcPr>
                <w:p w14:paraId="1AD8943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16座，总装机9461kw</w:t>
                  </w:r>
                </w:p>
              </w:tc>
            </w:tr>
            <w:tr w14:paraId="4A1EB0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24DBB19">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1A5F5AE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姑嫂机涵</w:t>
                  </w:r>
                </w:p>
              </w:tc>
              <w:tc>
                <w:tcPr>
                  <w:tcW w:w="1123" w:type="dxa"/>
                  <w:tcBorders>
                    <w:tl2br w:val="nil"/>
                    <w:tr2bl w:val="nil"/>
                  </w:tcBorders>
                  <w:shd w:val="clear" w:color="auto" w:fill="FFFFFF"/>
                  <w:vAlign w:val="center"/>
                </w:tcPr>
                <w:p w14:paraId="0262346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7A78C97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1849" w:type="dxa"/>
                  <w:tcBorders>
                    <w:tl2br w:val="nil"/>
                    <w:tr2bl w:val="nil"/>
                  </w:tcBorders>
                  <w:shd w:val="clear" w:color="auto" w:fill="auto"/>
                  <w:vAlign w:val="center"/>
                </w:tcPr>
                <w:p w14:paraId="2BED107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75+75+15kw</w:t>
                  </w:r>
                </w:p>
              </w:tc>
            </w:tr>
            <w:tr w14:paraId="2BB78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51F241D">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7103394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云集寺机涵</w:t>
                  </w:r>
                </w:p>
              </w:tc>
              <w:tc>
                <w:tcPr>
                  <w:tcW w:w="1123" w:type="dxa"/>
                  <w:tcBorders>
                    <w:tl2br w:val="nil"/>
                    <w:tr2bl w:val="nil"/>
                  </w:tcBorders>
                  <w:shd w:val="clear" w:color="auto" w:fill="FFFFFF"/>
                  <w:vAlign w:val="center"/>
                </w:tcPr>
                <w:p w14:paraId="5A8668B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3B0C8AD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1849" w:type="dxa"/>
                  <w:tcBorders>
                    <w:tl2br w:val="nil"/>
                    <w:tr2bl w:val="nil"/>
                  </w:tcBorders>
                  <w:shd w:val="clear" w:color="auto" w:fill="auto"/>
                  <w:vAlign w:val="center"/>
                </w:tcPr>
                <w:p w14:paraId="3C37867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185kw</w:t>
                  </w:r>
                </w:p>
              </w:tc>
            </w:tr>
            <w:tr w14:paraId="119CF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1C5B492">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6ABF092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双塘机埠</w:t>
                  </w:r>
                </w:p>
              </w:tc>
              <w:tc>
                <w:tcPr>
                  <w:tcW w:w="1123" w:type="dxa"/>
                  <w:tcBorders>
                    <w:tl2br w:val="nil"/>
                    <w:tr2bl w:val="nil"/>
                  </w:tcBorders>
                  <w:shd w:val="clear" w:color="auto" w:fill="FFFFFF"/>
                  <w:vAlign w:val="center"/>
                </w:tcPr>
                <w:p w14:paraId="279D0AC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3A72BCE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468C58E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185+185kw</w:t>
                  </w:r>
                </w:p>
              </w:tc>
            </w:tr>
            <w:tr w14:paraId="7D3692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86EB59F">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42CA3ED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西边岭机埠</w:t>
                  </w:r>
                </w:p>
              </w:tc>
              <w:tc>
                <w:tcPr>
                  <w:tcW w:w="1123" w:type="dxa"/>
                  <w:tcBorders>
                    <w:tl2br w:val="nil"/>
                    <w:tr2bl w:val="nil"/>
                  </w:tcBorders>
                  <w:shd w:val="clear" w:color="auto" w:fill="FFFFFF"/>
                  <w:vAlign w:val="center"/>
                </w:tcPr>
                <w:p w14:paraId="27CDEF5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5DB12B1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1CBBB1D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160+160kw</w:t>
                  </w:r>
                </w:p>
              </w:tc>
            </w:tr>
            <w:tr w14:paraId="33FB3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3414044">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09E2149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凤南村渣塘机埠</w:t>
                  </w:r>
                </w:p>
              </w:tc>
              <w:tc>
                <w:tcPr>
                  <w:tcW w:w="1123" w:type="dxa"/>
                  <w:tcBorders>
                    <w:tl2br w:val="nil"/>
                    <w:tr2bl w:val="nil"/>
                  </w:tcBorders>
                  <w:shd w:val="clear" w:color="auto" w:fill="FFFFFF"/>
                  <w:vAlign w:val="center"/>
                </w:tcPr>
                <w:p w14:paraId="27820E8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79B778A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7CF53F0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90+90kw</w:t>
                  </w:r>
                </w:p>
              </w:tc>
            </w:tr>
            <w:tr w14:paraId="638798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86BC49D">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1031AAF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学元村马家湾电排</w:t>
                  </w:r>
                </w:p>
              </w:tc>
              <w:tc>
                <w:tcPr>
                  <w:tcW w:w="1123" w:type="dxa"/>
                  <w:tcBorders>
                    <w:tl2br w:val="nil"/>
                    <w:tr2bl w:val="nil"/>
                  </w:tcBorders>
                  <w:shd w:val="clear" w:color="auto" w:fill="FFFFFF"/>
                  <w:vAlign w:val="center"/>
                </w:tcPr>
                <w:p w14:paraId="10351B4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34DDE7F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1C2A95C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90+90kw</w:t>
                  </w:r>
                </w:p>
              </w:tc>
            </w:tr>
            <w:tr w14:paraId="1A76F7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FFBDC9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0C1D7E4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荆苏村荆苏机埠</w:t>
                  </w:r>
                </w:p>
              </w:tc>
              <w:tc>
                <w:tcPr>
                  <w:tcW w:w="1123" w:type="dxa"/>
                  <w:tcBorders>
                    <w:tl2br w:val="nil"/>
                    <w:tr2bl w:val="nil"/>
                  </w:tcBorders>
                  <w:shd w:val="clear" w:color="auto" w:fill="FFFFFF"/>
                  <w:vAlign w:val="center"/>
                </w:tcPr>
                <w:p w14:paraId="5A0F760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544332D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1849" w:type="dxa"/>
                  <w:tcBorders>
                    <w:tl2br w:val="nil"/>
                    <w:tr2bl w:val="nil"/>
                  </w:tcBorders>
                  <w:shd w:val="clear" w:color="auto" w:fill="auto"/>
                  <w:vAlign w:val="center"/>
                </w:tcPr>
                <w:p w14:paraId="1BB53EA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75kw</w:t>
                  </w:r>
                </w:p>
              </w:tc>
            </w:tr>
            <w:tr w14:paraId="06167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8D63CB0">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6A49529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德兴</w:t>
                  </w:r>
                </w:p>
              </w:tc>
              <w:tc>
                <w:tcPr>
                  <w:tcW w:w="1123" w:type="dxa"/>
                  <w:tcBorders>
                    <w:tl2br w:val="nil"/>
                    <w:tr2bl w:val="nil"/>
                  </w:tcBorders>
                  <w:shd w:val="clear" w:color="auto" w:fill="FFFFFF"/>
                  <w:vAlign w:val="center"/>
                </w:tcPr>
                <w:p w14:paraId="5D81FD3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783B87F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1AF111B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75+22kw</w:t>
                  </w:r>
                </w:p>
              </w:tc>
            </w:tr>
            <w:tr w14:paraId="5ABDD8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EFC7A26">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23209CC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鹤龙机埠</w:t>
                  </w:r>
                </w:p>
              </w:tc>
              <w:tc>
                <w:tcPr>
                  <w:tcW w:w="1123" w:type="dxa"/>
                  <w:tcBorders>
                    <w:tl2br w:val="nil"/>
                    <w:tr2bl w:val="nil"/>
                  </w:tcBorders>
                  <w:shd w:val="clear" w:color="auto" w:fill="FFFFFF"/>
                  <w:vAlign w:val="center"/>
                </w:tcPr>
                <w:p w14:paraId="5A49BD7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7CC0D2C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7043E94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220+220kw</w:t>
                  </w:r>
                </w:p>
              </w:tc>
            </w:tr>
            <w:tr w14:paraId="103B74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2858CB5">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091A0FC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蔡家港机埠</w:t>
                  </w:r>
                </w:p>
              </w:tc>
              <w:tc>
                <w:tcPr>
                  <w:tcW w:w="1123" w:type="dxa"/>
                  <w:tcBorders>
                    <w:tl2br w:val="nil"/>
                    <w:tr2bl w:val="nil"/>
                  </w:tcBorders>
                  <w:shd w:val="clear" w:color="auto" w:fill="FFFFFF"/>
                  <w:vAlign w:val="center"/>
                </w:tcPr>
                <w:p w14:paraId="68262B1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3A00181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w:t>
                  </w:r>
                </w:p>
              </w:tc>
              <w:tc>
                <w:tcPr>
                  <w:tcW w:w="1849" w:type="dxa"/>
                  <w:tcBorders>
                    <w:tl2br w:val="nil"/>
                    <w:tr2bl w:val="nil"/>
                  </w:tcBorders>
                  <w:shd w:val="clear" w:color="auto" w:fill="auto"/>
                  <w:vAlign w:val="center"/>
                </w:tcPr>
                <w:p w14:paraId="72FA4DE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315×4kw</w:t>
                  </w:r>
                </w:p>
              </w:tc>
            </w:tr>
            <w:tr w14:paraId="2EDC4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562CCAA">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4F8FF9F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港口机埠</w:t>
                  </w:r>
                </w:p>
              </w:tc>
              <w:tc>
                <w:tcPr>
                  <w:tcW w:w="1123" w:type="dxa"/>
                  <w:tcBorders>
                    <w:tl2br w:val="nil"/>
                    <w:tr2bl w:val="nil"/>
                  </w:tcBorders>
                  <w:shd w:val="clear" w:color="auto" w:fill="FFFFFF"/>
                  <w:vAlign w:val="center"/>
                </w:tcPr>
                <w:p w14:paraId="7774D60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1F60447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3EF800B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185+75kw</w:t>
                  </w:r>
                </w:p>
              </w:tc>
            </w:tr>
            <w:tr w14:paraId="510BFC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F3DEF91">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05B2433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南阳机埠</w:t>
                  </w:r>
                </w:p>
              </w:tc>
              <w:tc>
                <w:tcPr>
                  <w:tcW w:w="1123" w:type="dxa"/>
                  <w:tcBorders>
                    <w:tl2br w:val="nil"/>
                    <w:tr2bl w:val="nil"/>
                  </w:tcBorders>
                  <w:shd w:val="clear" w:color="auto" w:fill="FFFFFF"/>
                  <w:vAlign w:val="center"/>
                </w:tcPr>
                <w:p w14:paraId="5842410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69F798E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0951657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132+132kw</w:t>
                  </w:r>
                </w:p>
              </w:tc>
            </w:tr>
            <w:tr w14:paraId="6910A8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591038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637214C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麦子机埠</w:t>
                  </w:r>
                </w:p>
              </w:tc>
              <w:tc>
                <w:tcPr>
                  <w:tcW w:w="1123" w:type="dxa"/>
                  <w:tcBorders>
                    <w:tl2br w:val="nil"/>
                    <w:tr2bl w:val="nil"/>
                  </w:tcBorders>
                  <w:shd w:val="clear" w:color="auto" w:fill="FFFFFF"/>
                  <w:vAlign w:val="center"/>
                </w:tcPr>
                <w:p w14:paraId="3CD8759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4BBF1CE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703CFA4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75+75kw</w:t>
                  </w:r>
                </w:p>
              </w:tc>
            </w:tr>
            <w:tr w14:paraId="326ED3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3AAE3A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3209581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月湾联合</w:t>
                  </w:r>
                </w:p>
              </w:tc>
              <w:tc>
                <w:tcPr>
                  <w:tcW w:w="1123" w:type="dxa"/>
                  <w:tcBorders>
                    <w:tl2br w:val="nil"/>
                    <w:tr2bl w:val="nil"/>
                  </w:tcBorders>
                  <w:shd w:val="clear" w:color="auto" w:fill="FFFFFF"/>
                  <w:vAlign w:val="center"/>
                </w:tcPr>
                <w:p w14:paraId="3764B55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083ADAF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1849" w:type="dxa"/>
                  <w:tcBorders>
                    <w:tl2br w:val="nil"/>
                    <w:tr2bl w:val="nil"/>
                  </w:tcBorders>
                  <w:shd w:val="clear" w:color="auto" w:fill="auto"/>
                  <w:vAlign w:val="center"/>
                </w:tcPr>
                <w:p w14:paraId="5EFA722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220+220kw</w:t>
                  </w:r>
                </w:p>
              </w:tc>
            </w:tr>
            <w:tr w14:paraId="34667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F2D967B">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338CAB9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谭家山机埠</w:t>
                  </w:r>
                </w:p>
              </w:tc>
              <w:tc>
                <w:tcPr>
                  <w:tcW w:w="1123" w:type="dxa"/>
                  <w:tcBorders>
                    <w:tl2br w:val="nil"/>
                    <w:tr2bl w:val="nil"/>
                  </w:tcBorders>
                  <w:shd w:val="clear" w:color="auto" w:fill="FFFFFF"/>
                  <w:vAlign w:val="center"/>
                </w:tcPr>
                <w:p w14:paraId="0E8B086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0F6330C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1849" w:type="dxa"/>
                  <w:tcBorders>
                    <w:tl2br w:val="nil"/>
                    <w:tr2bl w:val="nil"/>
                  </w:tcBorders>
                  <w:shd w:val="clear" w:color="auto" w:fill="auto"/>
                  <w:vAlign w:val="center"/>
                </w:tcPr>
                <w:p w14:paraId="3FA14E5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75kw</w:t>
                  </w:r>
                </w:p>
              </w:tc>
            </w:tr>
            <w:tr w14:paraId="0A083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31DB2CB">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62C7C59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洋沙湖泵站</w:t>
                  </w:r>
                </w:p>
              </w:tc>
              <w:tc>
                <w:tcPr>
                  <w:tcW w:w="1123" w:type="dxa"/>
                  <w:tcBorders>
                    <w:tl2br w:val="nil"/>
                    <w:tr2bl w:val="nil"/>
                  </w:tcBorders>
                  <w:shd w:val="clear" w:color="auto" w:fill="FFFFFF"/>
                  <w:vAlign w:val="center"/>
                </w:tcPr>
                <w:p w14:paraId="301EB90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台</w:t>
                  </w:r>
                </w:p>
              </w:tc>
              <w:tc>
                <w:tcPr>
                  <w:tcW w:w="1391" w:type="dxa"/>
                  <w:tcBorders>
                    <w:tl2br w:val="nil"/>
                    <w:tr2bl w:val="nil"/>
                  </w:tcBorders>
                  <w:shd w:val="clear" w:color="auto" w:fill="auto"/>
                  <w:vAlign w:val="center"/>
                </w:tcPr>
                <w:p w14:paraId="0851391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w:t>
                  </w:r>
                </w:p>
              </w:tc>
              <w:tc>
                <w:tcPr>
                  <w:tcW w:w="1849" w:type="dxa"/>
                  <w:tcBorders>
                    <w:tl2br w:val="nil"/>
                    <w:tr2bl w:val="nil"/>
                  </w:tcBorders>
                  <w:shd w:val="clear" w:color="auto" w:fill="auto"/>
                  <w:vAlign w:val="center"/>
                </w:tcPr>
                <w:p w14:paraId="7F287B5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5000kw</w:t>
                  </w:r>
                </w:p>
              </w:tc>
            </w:tr>
            <w:tr w14:paraId="64F090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392C25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2973" w:type="dxa"/>
                  <w:tcBorders>
                    <w:tl2br w:val="nil"/>
                    <w:tr2bl w:val="nil"/>
                  </w:tcBorders>
                  <w:shd w:val="clear" w:color="auto" w:fill="auto"/>
                  <w:vAlign w:val="center"/>
                </w:tcPr>
                <w:p w14:paraId="2738A1A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内湖哑河堤防整治</w:t>
                  </w:r>
                </w:p>
              </w:tc>
              <w:tc>
                <w:tcPr>
                  <w:tcW w:w="1123" w:type="dxa"/>
                  <w:tcBorders>
                    <w:tl2br w:val="nil"/>
                    <w:tr2bl w:val="nil"/>
                  </w:tcBorders>
                  <w:shd w:val="clear" w:color="auto" w:fill="auto"/>
                  <w:vAlign w:val="center"/>
                </w:tcPr>
                <w:p w14:paraId="0B0DC3F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45B1F3C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25.4</w:t>
                  </w:r>
                </w:p>
              </w:tc>
              <w:tc>
                <w:tcPr>
                  <w:tcW w:w="1849" w:type="dxa"/>
                  <w:tcBorders>
                    <w:tl2br w:val="nil"/>
                    <w:tr2bl w:val="nil"/>
                  </w:tcBorders>
                  <w:shd w:val="clear" w:color="auto" w:fill="auto"/>
                  <w:vAlign w:val="center"/>
                </w:tcPr>
                <w:p w14:paraId="6566639A">
                  <w:pPr>
                    <w:widowControl/>
                    <w:spacing w:line="240" w:lineRule="auto"/>
                    <w:ind w:firstLine="0" w:firstLineChars="0"/>
                    <w:jc w:val="center"/>
                    <w:rPr>
                      <w:rFonts w:cs="Times New Roman"/>
                      <w:color w:val="auto"/>
                      <w:sz w:val="21"/>
                      <w:szCs w:val="21"/>
                    </w:rPr>
                  </w:pPr>
                </w:p>
              </w:tc>
            </w:tr>
            <w:tr w14:paraId="44F21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08A7057">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1CFD057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湘滨南湖垸白洋湖堤防整治</w:t>
                  </w:r>
                </w:p>
              </w:tc>
              <w:tc>
                <w:tcPr>
                  <w:tcW w:w="1123" w:type="dxa"/>
                  <w:tcBorders>
                    <w:tl2br w:val="nil"/>
                    <w:tr2bl w:val="nil"/>
                  </w:tcBorders>
                  <w:shd w:val="clear" w:color="auto" w:fill="auto"/>
                  <w:vAlign w:val="center"/>
                </w:tcPr>
                <w:p w14:paraId="5425EE6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4532D60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8</w:t>
                  </w:r>
                </w:p>
              </w:tc>
              <w:tc>
                <w:tcPr>
                  <w:tcW w:w="1849" w:type="dxa"/>
                  <w:tcBorders>
                    <w:tl2br w:val="nil"/>
                    <w:tr2bl w:val="nil"/>
                  </w:tcBorders>
                  <w:shd w:val="clear" w:color="auto" w:fill="auto"/>
                  <w:vAlign w:val="center"/>
                </w:tcPr>
                <w:p w14:paraId="0CBAA638">
                  <w:pPr>
                    <w:widowControl/>
                    <w:spacing w:line="240" w:lineRule="auto"/>
                    <w:ind w:firstLine="0" w:firstLineChars="0"/>
                    <w:jc w:val="center"/>
                    <w:rPr>
                      <w:rFonts w:cs="Times New Roman"/>
                      <w:color w:val="auto"/>
                      <w:sz w:val="21"/>
                      <w:szCs w:val="21"/>
                    </w:rPr>
                  </w:pPr>
                </w:p>
              </w:tc>
            </w:tr>
            <w:tr w14:paraId="71FCE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6F0108B">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noWrap/>
                  <w:vAlign w:val="center"/>
                </w:tcPr>
                <w:p w14:paraId="33045F3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城西垸鹤龙湖堤防整治</w:t>
                  </w:r>
                </w:p>
              </w:tc>
              <w:tc>
                <w:tcPr>
                  <w:tcW w:w="1123" w:type="dxa"/>
                  <w:tcBorders>
                    <w:tl2br w:val="nil"/>
                    <w:tr2bl w:val="nil"/>
                  </w:tcBorders>
                  <w:shd w:val="clear" w:color="auto" w:fill="auto"/>
                  <w:vAlign w:val="center"/>
                </w:tcPr>
                <w:p w14:paraId="35599ED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5457B7F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10.5</w:t>
                  </w:r>
                </w:p>
              </w:tc>
              <w:tc>
                <w:tcPr>
                  <w:tcW w:w="1849" w:type="dxa"/>
                  <w:tcBorders>
                    <w:tl2br w:val="nil"/>
                    <w:tr2bl w:val="nil"/>
                  </w:tcBorders>
                  <w:shd w:val="clear" w:color="auto" w:fill="auto"/>
                  <w:vAlign w:val="center"/>
                </w:tcPr>
                <w:p w14:paraId="7F176309">
                  <w:pPr>
                    <w:widowControl/>
                    <w:spacing w:line="240" w:lineRule="auto"/>
                    <w:ind w:firstLine="0" w:firstLineChars="0"/>
                    <w:jc w:val="center"/>
                    <w:rPr>
                      <w:rFonts w:cs="Times New Roman"/>
                      <w:color w:val="auto"/>
                      <w:sz w:val="21"/>
                      <w:szCs w:val="21"/>
                    </w:rPr>
                  </w:pPr>
                </w:p>
              </w:tc>
            </w:tr>
            <w:tr w14:paraId="6DE9F7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3B9B49B">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6C123AD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北湖垸白泥湖大湖堤防整治</w:t>
                  </w:r>
                </w:p>
              </w:tc>
              <w:tc>
                <w:tcPr>
                  <w:tcW w:w="1123" w:type="dxa"/>
                  <w:tcBorders>
                    <w:tl2br w:val="nil"/>
                    <w:tr2bl w:val="nil"/>
                  </w:tcBorders>
                  <w:shd w:val="clear" w:color="auto" w:fill="auto"/>
                  <w:vAlign w:val="center"/>
                </w:tcPr>
                <w:p w14:paraId="3528BB3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auto"/>
                  <w:vAlign w:val="center"/>
                </w:tcPr>
                <w:p w14:paraId="1D7733F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6.9</w:t>
                  </w:r>
                </w:p>
              </w:tc>
              <w:tc>
                <w:tcPr>
                  <w:tcW w:w="1849" w:type="dxa"/>
                  <w:tcBorders>
                    <w:tl2br w:val="nil"/>
                    <w:tr2bl w:val="nil"/>
                  </w:tcBorders>
                  <w:shd w:val="clear" w:color="auto" w:fill="auto"/>
                  <w:vAlign w:val="center"/>
                </w:tcPr>
                <w:p w14:paraId="59077562">
                  <w:pPr>
                    <w:widowControl/>
                    <w:spacing w:line="240" w:lineRule="auto"/>
                    <w:ind w:firstLine="0" w:firstLineChars="0"/>
                    <w:jc w:val="center"/>
                    <w:rPr>
                      <w:rFonts w:cs="Times New Roman"/>
                      <w:color w:val="auto"/>
                      <w:sz w:val="21"/>
                      <w:szCs w:val="21"/>
                    </w:rPr>
                  </w:pPr>
                </w:p>
              </w:tc>
            </w:tr>
            <w:tr w14:paraId="1DB9F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BF19E1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w:t>
                  </w:r>
                </w:p>
              </w:tc>
              <w:tc>
                <w:tcPr>
                  <w:tcW w:w="2973" w:type="dxa"/>
                  <w:tcBorders>
                    <w:tl2br w:val="nil"/>
                    <w:tr2bl w:val="nil"/>
                  </w:tcBorders>
                  <w:shd w:val="clear" w:color="auto" w:fill="auto"/>
                  <w:vAlign w:val="center"/>
                </w:tcPr>
                <w:p w14:paraId="15B4373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闸门改造</w:t>
                  </w:r>
                </w:p>
              </w:tc>
              <w:tc>
                <w:tcPr>
                  <w:tcW w:w="1123" w:type="dxa"/>
                  <w:tcBorders>
                    <w:tl2br w:val="nil"/>
                    <w:tr2bl w:val="nil"/>
                  </w:tcBorders>
                  <w:shd w:val="clear" w:color="auto" w:fill="auto"/>
                  <w:vAlign w:val="center"/>
                </w:tcPr>
                <w:p w14:paraId="6572C03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座</w:t>
                  </w:r>
                </w:p>
              </w:tc>
              <w:tc>
                <w:tcPr>
                  <w:tcW w:w="1391" w:type="dxa"/>
                  <w:tcBorders>
                    <w:tl2br w:val="nil"/>
                    <w:tr2bl w:val="nil"/>
                  </w:tcBorders>
                  <w:shd w:val="clear" w:color="auto" w:fill="auto"/>
                  <w:vAlign w:val="center"/>
                </w:tcPr>
                <w:p w14:paraId="4DFF3D2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22</w:t>
                  </w:r>
                </w:p>
              </w:tc>
              <w:tc>
                <w:tcPr>
                  <w:tcW w:w="1849" w:type="dxa"/>
                  <w:tcBorders>
                    <w:tl2br w:val="nil"/>
                    <w:tr2bl w:val="nil"/>
                  </w:tcBorders>
                  <w:shd w:val="clear" w:color="auto" w:fill="auto"/>
                  <w:vAlign w:val="center"/>
                </w:tcPr>
                <w:p w14:paraId="0416949F">
                  <w:pPr>
                    <w:widowControl/>
                    <w:spacing w:line="240" w:lineRule="auto"/>
                    <w:ind w:firstLine="0" w:firstLineChars="0"/>
                    <w:jc w:val="center"/>
                    <w:rPr>
                      <w:rFonts w:cs="Times New Roman"/>
                      <w:color w:val="auto"/>
                      <w:sz w:val="21"/>
                      <w:szCs w:val="21"/>
                    </w:rPr>
                  </w:pPr>
                </w:p>
              </w:tc>
            </w:tr>
            <w:tr w14:paraId="2377E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3C06711C">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noWrap/>
                  <w:vAlign w:val="center"/>
                </w:tcPr>
                <w:p w14:paraId="0206AD0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干公窖底水闸</w:t>
                  </w:r>
                </w:p>
              </w:tc>
              <w:tc>
                <w:tcPr>
                  <w:tcW w:w="1123" w:type="dxa"/>
                  <w:tcBorders>
                    <w:tl2br w:val="nil"/>
                    <w:tr2bl w:val="nil"/>
                  </w:tcBorders>
                  <w:shd w:val="clear" w:color="auto" w:fill="auto"/>
                  <w:noWrap/>
                  <w:vAlign w:val="center"/>
                </w:tcPr>
                <w:p w14:paraId="3892245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1C27609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3.42</w:t>
                  </w:r>
                </w:p>
              </w:tc>
              <w:tc>
                <w:tcPr>
                  <w:tcW w:w="1849" w:type="dxa"/>
                  <w:tcBorders>
                    <w:tl2br w:val="nil"/>
                    <w:tr2bl w:val="nil"/>
                  </w:tcBorders>
                  <w:shd w:val="clear" w:color="auto" w:fill="auto"/>
                  <w:vAlign w:val="center"/>
                </w:tcPr>
                <w:p w14:paraId="3E2E2CFB">
                  <w:pPr>
                    <w:widowControl/>
                    <w:spacing w:line="240" w:lineRule="auto"/>
                    <w:ind w:firstLine="0" w:firstLineChars="0"/>
                    <w:jc w:val="center"/>
                    <w:rPr>
                      <w:rFonts w:cs="Times New Roman"/>
                      <w:color w:val="auto"/>
                      <w:sz w:val="21"/>
                      <w:szCs w:val="21"/>
                    </w:rPr>
                  </w:pPr>
                </w:p>
              </w:tc>
            </w:tr>
            <w:tr w14:paraId="3B0B8F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26513D8">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noWrap/>
                  <w:vAlign w:val="center"/>
                </w:tcPr>
                <w:p w14:paraId="05648CA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哑河泄洪闸1</w:t>
                  </w:r>
                </w:p>
              </w:tc>
              <w:tc>
                <w:tcPr>
                  <w:tcW w:w="1123" w:type="dxa"/>
                  <w:tcBorders>
                    <w:tl2br w:val="nil"/>
                    <w:tr2bl w:val="nil"/>
                  </w:tcBorders>
                  <w:shd w:val="clear" w:color="auto" w:fill="auto"/>
                  <w:noWrap/>
                  <w:vAlign w:val="center"/>
                </w:tcPr>
                <w:p w14:paraId="5311CF2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24A4DD9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2.11</w:t>
                  </w:r>
                </w:p>
              </w:tc>
              <w:tc>
                <w:tcPr>
                  <w:tcW w:w="1849" w:type="dxa"/>
                  <w:tcBorders>
                    <w:tl2br w:val="nil"/>
                    <w:tr2bl w:val="nil"/>
                  </w:tcBorders>
                  <w:shd w:val="clear" w:color="auto" w:fill="auto"/>
                  <w:vAlign w:val="center"/>
                </w:tcPr>
                <w:p w14:paraId="16361833">
                  <w:pPr>
                    <w:widowControl/>
                    <w:spacing w:line="240" w:lineRule="auto"/>
                    <w:ind w:firstLine="0" w:firstLineChars="0"/>
                    <w:jc w:val="center"/>
                    <w:rPr>
                      <w:rFonts w:cs="Times New Roman"/>
                      <w:color w:val="auto"/>
                      <w:sz w:val="21"/>
                      <w:szCs w:val="21"/>
                    </w:rPr>
                  </w:pPr>
                </w:p>
              </w:tc>
            </w:tr>
            <w:tr w14:paraId="791CF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F26867C">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noWrap/>
                  <w:vAlign w:val="center"/>
                </w:tcPr>
                <w:p w14:paraId="1782C24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哑河泄洪闸2</w:t>
                  </w:r>
                </w:p>
              </w:tc>
              <w:tc>
                <w:tcPr>
                  <w:tcW w:w="1123" w:type="dxa"/>
                  <w:tcBorders>
                    <w:tl2br w:val="nil"/>
                    <w:tr2bl w:val="nil"/>
                  </w:tcBorders>
                  <w:shd w:val="clear" w:color="auto" w:fill="auto"/>
                  <w:noWrap/>
                  <w:vAlign w:val="center"/>
                </w:tcPr>
                <w:p w14:paraId="1EA8FE5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167E558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2.15</w:t>
                  </w:r>
                </w:p>
              </w:tc>
              <w:tc>
                <w:tcPr>
                  <w:tcW w:w="1849" w:type="dxa"/>
                  <w:tcBorders>
                    <w:tl2br w:val="nil"/>
                    <w:tr2bl w:val="nil"/>
                  </w:tcBorders>
                  <w:shd w:val="clear" w:color="auto" w:fill="auto"/>
                  <w:vAlign w:val="center"/>
                </w:tcPr>
                <w:p w14:paraId="1302C0A6">
                  <w:pPr>
                    <w:widowControl/>
                    <w:spacing w:line="240" w:lineRule="auto"/>
                    <w:ind w:firstLine="0" w:firstLineChars="0"/>
                    <w:jc w:val="center"/>
                    <w:rPr>
                      <w:rFonts w:cs="Times New Roman"/>
                      <w:color w:val="auto"/>
                      <w:sz w:val="21"/>
                      <w:szCs w:val="21"/>
                    </w:rPr>
                  </w:pPr>
                </w:p>
              </w:tc>
            </w:tr>
            <w:tr w14:paraId="10EE7C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642D16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noWrap/>
                  <w:vAlign w:val="center"/>
                </w:tcPr>
                <w:p w14:paraId="5A52B2D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桑木潭底水闸</w:t>
                  </w:r>
                </w:p>
              </w:tc>
              <w:tc>
                <w:tcPr>
                  <w:tcW w:w="1123" w:type="dxa"/>
                  <w:tcBorders>
                    <w:tl2br w:val="nil"/>
                    <w:tr2bl w:val="nil"/>
                  </w:tcBorders>
                  <w:shd w:val="clear" w:color="auto" w:fill="auto"/>
                  <w:noWrap/>
                  <w:vAlign w:val="center"/>
                </w:tcPr>
                <w:p w14:paraId="2EAD394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21AA6AF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1.16</w:t>
                  </w:r>
                </w:p>
              </w:tc>
              <w:tc>
                <w:tcPr>
                  <w:tcW w:w="1849" w:type="dxa"/>
                  <w:tcBorders>
                    <w:tl2br w:val="nil"/>
                    <w:tr2bl w:val="nil"/>
                  </w:tcBorders>
                  <w:shd w:val="clear" w:color="auto" w:fill="auto"/>
                  <w:vAlign w:val="center"/>
                </w:tcPr>
                <w:p w14:paraId="3012B340">
                  <w:pPr>
                    <w:widowControl/>
                    <w:spacing w:line="240" w:lineRule="auto"/>
                    <w:ind w:firstLine="0" w:firstLineChars="0"/>
                    <w:jc w:val="center"/>
                    <w:rPr>
                      <w:rFonts w:cs="Times New Roman"/>
                      <w:color w:val="auto"/>
                      <w:sz w:val="21"/>
                      <w:szCs w:val="21"/>
                    </w:rPr>
                  </w:pPr>
                </w:p>
              </w:tc>
            </w:tr>
            <w:tr w14:paraId="02C9D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0D64256">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47A2B78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陈仕村五渠闸</w:t>
                  </w:r>
                </w:p>
              </w:tc>
              <w:tc>
                <w:tcPr>
                  <w:tcW w:w="1123" w:type="dxa"/>
                  <w:tcBorders>
                    <w:tl2br w:val="nil"/>
                    <w:tr2bl w:val="nil"/>
                  </w:tcBorders>
                  <w:shd w:val="clear" w:color="auto" w:fill="auto"/>
                  <w:noWrap/>
                  <w:vAlign w:val="center"/>
                </w:tcPr>
                <w:p w14:paraId="289EAD3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18BEF73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7.2</w:t>
                  </w:r>
                </w:p>
              </w:tc>
              <w:tc>
                <w:tcPr>
                  <w:tcW w:w="1849" w:type="dxa"/>
                  <w:tcBorders>
                    <w:tl2br w:val="nil"/>
                    <w:tr2bl w:val="nil"/>
                  </w:tcBorders>
                  <w:shd w:val="clear" w:color="auto" w:fill="auto"/>
                  <w:vAlign w:val="center"/>
                </w:tcPr>
                <w:p w14:paraId="1E082B74">
                  <w:pPr>
                    <w:widowControl/>
                    <w:spacing w:line="240" w:lineRule="auto"/>
                    <w:ind w:firstLine="0" w:firstLineChars="0"/>
                    <w:jc w:val="center"/>
                    <w:rPr>
                      <w:rFonts w:cs="Times New Roman"/>
                      <w:color w:val="auto"/>
                      <w:sz w:val="21"/>
                      <w:szCs w:val="21"/>
                    </w:rPr>
                  </w:pPr>
                </w:p>
              </w:tc>
            </w:tr>
            <w:tr w14:paraId="28F1B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0623A90">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37E0757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伏家山村王家河闸</w:t>
                  </w:r>
                </w:p>
              </w:tc>
              <w:tc>
                <w:tcPr>
                  <w:tcW w:w="1123" w:type="dxa"/>
                  <w:tcBorders>
                    <w:tl2br w:val="nil"/>
                    <w:tr2bl w:val="nil"/>
                  </w:tcBorders>
                  <w:shd w:val="clear" w:color="auto" w:fill="auto"/>
                  <w:noWrap/>
                  <w:vAlign w:val="center"/>
                </w:tcPr>
                <w:p w14:paraId="4D93CBF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1C562D9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7.2</w:t>
                  </w:r>
                </w:p>
              </w:tc>
              <w:tc>
                <w:tcPr>
                  <w:tcW w:w="1849" w:type="dxa"/>
                  <w:tcBorders>
                    <w:tl2br w:val="nil"/>
                    <w:tr2bl w:val="nil"/>
                  </w:tcBorders>
                  <w:shd w:val="clear" w:color="auto" w:fill="auto"/>
                  <w:vAlign w:val="center"/>
                </w:tcPr>
                <w:p w14:paraId="1E3F9FC5">
                  <w:pPr>
                    <w:widowControl/>
                    <w:spacing w:line="240" w:lineRule="auto"/>
                    <w:ind w:firstLine="0" w:firstLineChars="0"/>
                    <w:jc w:val="center"/>
                    <w:rPr>
                      <w:rFonts w:cs="Times New Roman"/>
                      <w:color w:val="auto"/>
                      <w:sz w:val="21"/>
                      <w:szCs w:val="21"/>
                    </w:rPr>
                  </w:pPr>
                </w:p>
              </w:tc>
            </w:tr>
            <w:tr w14:paraId="79A96F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3C74CCA">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5AFC2EB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复兴村四支渠闸</w:t>
                  </w:r>
                </w:p>
              </w:tc>
              <w:tc>
                <w:tcPr>
                  <w:tcW w:w="1123" w:type="dxa"/>
                  <w:tcBorders>
                    <w:tl2br w:val="nil"/>
                    <w:tr2bl w:val="nil"/>
                  </w:tcBorders>
                  <w:shd w:val="clear" w:color="auto" w:fill="auto"/>
                  <w:noWrap/>
                  <w:vAlign w:val="center"/>
                </w:tcPr>
                <w:p w14:paraId="77462CF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bottom"/>
                </w:tcPr>
                <w:p w14:paraId="029A8614">
                  <w:pPr>
                    <w:widowControl/>
                    <w:spacing w:line="240" w:lineRule="auto"/>
                    <w:ind w:firstLine="0" w:firstLineChars="0"/>
                    <w:jc w:val="center"/>
                    <w:textAlignment w:val="bottom"/>
                    <w:rPr>
                      <w:rFonts w:cs="Times New Roman"/>
                      <w:color w:val="auto"/>
                      <w:sz w:val="21"/>
                      <w:szCs w:val="21"/>
                    </w:rPr>
                  </w:pPr>
                  <w:r>
                    <w:rPr>
                      <w:rFonts w:cs="Times New Roman"/>
                      <w:color w:val="auto"/>
                      <w:kern w:val="0"/>
                      <w:sz w:val="21"/>
                      <w:szCs w:val="21"/>
                      <w:lang w:bidi="ar"/>
                    </w:rPr>
                    <w:t>0.93</w:t>
                  </w:r>
                </w:p>
              </w:tc>
              <w:tc>
                <w:tcPr>
                  <w:tcW w:w="1849" w:type="dxa"/>
                  <w:tcBorders>
                    <w:tl2br w:val="nil"/>
                    <w:tr2bl w:val="nil"/>
                  </w:tcBorders>
                  <w:shd w:val="clear" w:color="auto" w:fill="auto"/>
                  <w:vAlign w:val="center"/>
                </w:tcPr>
                <w:p w14:paraId="39785D83">
                  <w:pPr>
                    <w:widowControl/>
                    <w:spacing w:line="240" w:lineRule="auto"/>
                    <w:ind w:firstLine="0" w:firstLineChars="0"/>
                    <w:jc w:val="center"/>
                    <w:rPr>
                      <w:rFonts w:cs="Times New Roman"/>
                      <w:color w:val="auto"/>
                      <w:sz w:val="21"/>
                      <w:szCs w:val="21"/>
                    </w:rPr>
                  </w:pPr>
                </w:p>
              </w:tc>
            </w:tr>
            <w:tr w14:paraId="0AF584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D5D2B8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440EEE1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乔山村新建渠闸</w:t>
                  </w:r>
                </w:p>
              </w:tc>
              <w:tc>
                <w:tcPr>
                  <w:tcW w:w="1123" w:type="dxa"/>
                  <w:tcBorders>
                    <w:tl2br w:val="nil"/>
                    <w:tr2bl w:val="nil"/>
                  </w:tcBorders>
                  <w:shd w:val="clear" w:color="auto" w:fill="auto"/>
                  <w:noWrap/>
                  <w:vAlign w:val="center"/>
                </w:tcPr>
                <w:p w14:paraId="637DFAA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bottom"/>
                </w:tcPr>
                <w:p w14:paraId="1F857167">
                  <w:pPr>
                    <w:widowControl/>
                    <w:spacing w:line="240" w:lineRule="auto"/>
                    <w:ind w:firstLine="0" w:firstLineChars="0"/>
                    <w:jc w:val="center"/>
                    <w:textAlignment w:val="bottom"/>
                    <w:rPr>
                      <w:rFonts w:cs="Times New Roman"/>
                      <w:color w:val="auto"/>
                      <w:sz w:val="21"/>
                      <w:szCs w:val="21"/>
                    </w:rPr>
                  </w:pPr>
                  <w:r>
                    <w:rPr>
                      <w:rFonts w:cs="Times New Roman"/>
                      <w:color w:val="auto"/>
                      <w:kern w:val="0"/>
                      <w:sz w:val="21"/>
                      <w:szCs w:val="21"/>
                      <w:lang w:bidi="ar"/>
                    </w:rPr>
                    <w:t>7.2</w:t>
                  </w:r>
                </w:p>
              </w:tc>
              <w:tc>
                <w:tcPr>
                  <w:tcW w:w="1849" w:type="dxa"/>
                  <w:tcBorders>
                    <w:tl2br w:val="nil"/>
                    <w:tr2bl w:val="nil"/>
                  </w:tcBorders>
                  <w:shd w:val="clear" w:color="auto" w:fill="auto"/>
                  <w:vAlign w:val="center"/>
                </w:tcPr>
                <w:p w14:paraId="27D7524F">
                  <w:pPr>
                    <w:widowControl/>
                    <w:spacing w:line="240" w:lineRule="auto"/>
                    <w:ind w:firstLine="0" w:firstLineChars="0"/>
                    <w:jc w:val="center"/>
                    <w:rPr>
                      <w:rFonts w:cs="Times New Roman"/>
                      <w:color w:val="auto"/>
                      <w:sz w:val="21"/>
                      <w:szCs w:val="21"/>
                    </w:rPr>
                  </w:pPr>
                </w:p>
              </w:tc>
            </w:tr>
            <w:tr w14:paraId="6810DC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F2D576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35FBA71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杨公村三切闸</w:t>
                  </w:r>
                </w:p>
              </w:tc>
              <w:tc>
                <w:tcPr>
                  <w:tcW w:w="1123" w:type="dxa"/>
                  <w:tcBorders>
                    <w:tl2br w:val="nil"/>
                    <w:tr2bl w:val="nil"/>
                  </w:tcBorders>
                  <w:shd w:val="clear" w:color="auto" w:fill="auto"/>
                  <w:noWrap/>
                  <w:vAlign w:val="center"/>
                </w:tcPr>
                <w:p w14:paraId="528C4BB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bottom"/>
                </w:tcPr>
                <w:p w14:paraId="3AA2FDC7">
                  <w:pPr>
                    <w:widowControl/>
                    <w:spacing w:line="240" w:lineRule="auto"/>
                    <w:ind w:firstLine="0" w:firstLineChars="0"/>
                    <w:jc w:val="center"/>
                    <w:textAlignment w:val="bottom"/>
                    <w:rPr>
                      <w:rFonts w:cs="Times New Roman"/>
                      <w:color w:val="auto"/>
                      <w:sz w:val="21"/>
                      <w:szCs w:val="21"/>
                    </w:rPr>
                  </w:pPr>
                  <w:r>
                    <w:rPr>
                      <w:rFonts w:cs="Times New Roman"/>
                      <w:color w:val="auto"/>
                      <w:kern w:val="0"/>
                      <w:sz w:val="21"/>
                      <w:szCs w:val="21"/>
                      <w:lang w:bidi="ar"/>
                    </w:rPr>
                    <w:t>0.93</w:t>
                  </w:r>
                </w:p>
              </w:tc>
              <w:tc>
                <w:tcPr>
                  <w:tcW w:w="1849" w:type="dxa"/>
                  <w:tcBorders>
                    <w:tl2br w:val="nil"/>
                    <w:tr2bl w:val="nil"/>
                  </w:tcBorders>
                  <w:shd w:val="clear" w:color="auto" w:fill="auto"/>
                  <w:vAlign w:val="center"/>
                </w:tcPr>
                <w:p w14:paraId="25982204">
                  <w:pPr>
                    <w:widowControl/>
                    <w:spacing w:line="240" w:lineRule="auto"/>
                    <w:ind w:firstLine="0" w:firstLineChars="0"/>
                    <w:jc w:val="center"/>
                    <w:rPr>
                      <w:rFonts w:cs="Times New Roman"/>
                      <w:color w:val="auto"/>
                      <w:sz w:val="21"/>
                      <w:szCs w:val="21"/>
                    </w:rPr>
                  </w:pPr>
                </w:p>
              </w:tc>
            </w:tr>
            <w:tr w14:paraId="03915E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E2FC77A">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3277F90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杨公村五切闸</w:t>
                  </w:r>
                </w:p>
              </w:tc>
              <w:tc>
                <w:tcPr>
                  <w:tcW w:w="1123" w:type="dxa"/>
                  <w:tcBorders>
                    <w:tl2br w:val="nil"/>
                    <w:tr2bl w:val="nil"/>
                  </w:tcBorders>
                  <w:shd w:val="clear" w:color="auto" w:fill="auto"/>
                  <w:noWrap/>
                  <w:vAlign w:val="center"/>
                </w:tcPr>
                <w:p w14:paraId="67170C0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bottom"/>
                </w:tcPr>
                <w:p w14:paraId="539CE004">
                  <w:pPr>
                    <w:widowControl/>
                    <w:spacing w:line="240" w:lineRule="auto"/>
                    <w:ind w:firstLine="0" w:firstLineChars="0"/>
                    <w:jc w:val="center"/>
                    <w:textAlignment w:val="bottom"/>
                    <w:rPr>
                      <w:rFonts w:cs="Times New Roman"/>
                      <w:color w:val="auto"/>
                      <w:sz w:val="21"/>
                      <w:szCs w:val="21"/>
                    </w:rPr>
                  </w:pPr>
                  <w:r>
                    <w:rPr>
                      <w:rFonts w:cs="Times New Roman"/>
                      <w:color w:val="auto"/>
                      <w:kern w:val="0"/>
                      <w:sz w:val="21"/>
                      <w:szCs w:val="21"/>
                      <w:lang w:bidi="ar"/>
                    </w:rPr>
                    <w:t>0.93</w:t>
                  </w:r>
                </w:p>
              </w:tc>
              <w:tc>
                <w:tcPr>
                  <w:tcW w:w="1849" w:type="dxa"/>
                  <w:tcBorders>
                    <w:tl2br w:val="nil"/>
                    <w:tr2bl w:val="nil"/>
                  </w:tcBorders>
                  <w:shd w:val="clear" w:color="auto" w:fill="auto"/>
                  <w:vAlign w:val="center"/>
                </w:tcPr>
                <w:p w14:paraId="41276A5D">
                  <w:pPr>
                    <w:widowControl/>
                    <w:spacing w:line="240" w:lineRule="auto"/>
                    <w:ind w:firstLine="0" w:firstLineChars="0"/>
                    <w:jc w:val="center"/>
                    <w:rPr>
                      <w:rFonts w:cs="Times New Roman"/>
                      <w:color w:val="auto"/>
                      <w:sz w:val="21"/>
                      <w:szCs w:val="21"/>
                    </w:rPr>
                  </w:pPr>
                </w:p>
              </w:tc>
            </w:tr>
            <w:tr w14:paraId="7BA7CB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34B4995D">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64CBB58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杨公村向家湾闸</w:t>
                  </w:r>
                </w:p>
              </w:tc>
              <w:tc>
                <w:tcPr>
                  <w:tcW w:w="1123" w:type="dxa"/>
                  <w:tcBorders>
                    <w:tl2br w:val="nil"/>
                    <w:tr2bl w:val="nil"/>
                  </w:tcBorders>
                  <w:shd w:val="clear" w:color="auto" w:fill="auto"/>
                  <w:noWrap/>
                  <w:vAlign w:val="center"/>
                </w:tcPr>
                <w:p w14:paraId="6B6D0A3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bottom"/>
                </w:tcPr>
                <w:p w14:paraId="6DEADB2F">
                  <w:pPr>
                    <w:widowControl/>
                    <w:spacing w:line="240" w:lineRule="auto"/>
                    <w:ind w:firstLine="0" w:firstLineChars="0"/>
                    <w:jc w:val="center"/>
                    <w:textAlignment w:val="bottom"/>
                    <w:rPr>
                      <w:rFonts w:cs="Times New Roman"/>
                      <w:color w:val="auto"/>
                      <w:sz w:val="21"/>
                      <w:szCs w:val="21"/>
                    </w:rPr>
                  </w:pPr>
                  <w:r>
                    <w:rPr>
                      <w:rFonts w:cs="Times New Roman"/>
                      <w:color w:val="auto"/>
                      <w:kern w:val="0"/>
                      <w:sz w:val="21"/>
                      <w:szCs w:val="21"/>
                      <w:lang w:bidi="ar"/>
                    </w:rPr>
                    <w:t>0.52</w:t>
                  </w:r>
                </w:p>
              </w:tc>
              <w:tc>
                <w:tcPr>
                  <w:tcW w:w="1849" w:type="dxa"/>
                  <w:tcBorders>
                    <w:tl2br w:val="nil"/>
                    <w:tr2bl w:val="nil"/>
                  </w:tcBorders>
                  <w:shd w:val="clear" w:color="auto" w:fill="auto"/>
                  <w:vAlign w:val="center"/>
                </w:tcPr>
                <w:p w14:paraId="77D7A81C">
                  <w:pPr>
                    <w:widowControl/>
                    <w:spacing w:line="240" w:lineRule="auto"/>
                    <w:ind w:firstLine="0" w:firstLineChars="0"/>
                    <w:jc w:val="center"/>
                    <w:rPr>
                      <w:rFonts w:cs="Times New Roman"/>
                      <w:color w:val="auto"/>
                      <w:sz w:val="21"/>
                      <w:szCs w:val="21"/>
                    </w:rPr>
                  </w:pPr>
                </w:p>
              </w:tc>
            </w:tr>
            <w:tr w14:paraId="0063EB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A7E3F99">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2FB7D66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宗师潭村三洋闸</w:t>
                  </w:r>
                </w:p>
              </w:tc>
              <w:tc>
                <w:tcPr>
                  <w:tcW w:w="1123" w:type="dxa"/>
                  <w:tcBorders>
                    <w:tl2br w:val="nil"/>
                    <w:tr2bl w:val="nil"/>
                  </w:tcBorders>
                  <w:shd w:val="clear" w:color="auto" w:fill="auto"/>
                  <w:noWrap/>
                  <w:vAlign w:val="center"/>
                </w:tcPr>
                <w:p w14:paraId="55CE341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1091BA3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1.2</w:t>
                  </w:r>
                </w:p>
              </w:tc>
              <w:tc>
                <w:tcPr>
                  <w:tcW w:w="1849" w:type="dxa"/>
                  <w:tcBorders>
                    <w:tl2br w:val="nil"/>
                    <w:tr2bl w:val="nil"/>
                  </w:tcBorders>
                  <w:shd w:val="clear" w:color="auto" w:fill="auto"/>
                  <w:vAlign w:val="center"/>
                </w:tcPr>
                <w:p w14:paraId="7F124A6A">
                  <w:pPr>
                    <w:widowControl/>
                    <w:spacing w:line="240" w:lineRule="auto"/>
                    <w:ind w:firstLine="0" w:firstLineChars="0"/>
                    <w:jc w:val="center"/>
                    <w:rPr>
                      <w:rFonts w:cs="Times New Roman"/>
                      <w:color w:val="auto"/>
                      <w:sz w:val="21"/>
                      <w:szCs w:val="21"/>
                    </w:rPr>
                  </w:pPr>
                </w:p>
              </w:tc>
            </w:tr>
            <w:tr w14:paraId="45FAFE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AFB96E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5D07882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长虹村水闸</w:t>
                  </w:r>
                </w:p>
              </w:tc>
              <w:tc>
                <w:tcPr>
                  <w:tcW w:w="1123" w:type="dxa"/>
                  <w:tcBorders>
                    <w:tl2br w:val="nil"/>
                    <w:tr2bl w:val="nil"/>
                  </w:tcBorders>
                  <w:shd w:val="clear" w:color="auto" w:fill="auto"/>
                  <w:noWrap/>
                  <w:vAlign w:val="center"/>
                </w:tcPr>
                <w:p w14:paraId="1FC94D8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2367334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5.5</w:t>
                  </w:r>
                </w:p>
              </w:tc>
              <w:tc>
                <w:tcPr>
                  <w:tcW w:w="1849" w:type="dxa"/>
                  <w:tcBorders>
                    <w:tl2br w:val="nil"/>
                    <w:tr2bl w:val="nil"/>
                  </w:tcBorders>
                  <w:shd w:val="clear" w:color="auto" w:fill="auto"/>
                  <w:vAlign w:val="center"/>
                </w:tcPr>
                <w:p w14:paraId="6B0DB76F">
                  <w:pPr>
                    <w:widowControl/>
                    <w:spacing w:line="240" w:lineRule="auto"/>
                    <w:ind w:firstLine="0" w:firstLineChars="0"/>
                    <w:jc w:val="center"/>
                    <w:rPr>
                      <w:rFonts w:cs="Times New Roman"/>
                      <w:color w:val="auto"/>
                      <w:sz w:val="21"/>
                      <w:szCs w:val="21"/>
                    </w:rPr>
                  </w:pPr>
                </w:p>
              </w:tc>
            </w:tr>
            <w:tr w14:paraId="3192B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46E8DAF">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38A0AA7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同庆村排水闸</w:t>
                  </w:r>
                </w:p>
              </w:tc>
              <w:tc>
                <w:tcPr>
                  <w:tcW w:w="1123" w:type="dxa"/>
                  <w:tcBorders>
                    <w:tl2br w:val="nil"/>
                    <w:tr2bl w:val="nil"/>
                  </w:tcBorders>
                  <w:shd w:val="clear" w:color="auto" w:fill="auto"/>
                  <w:noWrap/>
                  <w:vAlign w:val="center"/>
                </w:tcPr>
                <w:p w14:paraId="1160035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05A86FD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6.6</w:t>
                  </w:r>
                </w:p>
              </w:tc>
              <w:tc>
                <w:tcPr>
                  <w:tcW w:w="1849" w:type="dxa"/>
                  <w:tcBorders>
                    <w:tl2br w:val="nil"/>
                    <w:tr2bl w:val="nil"/>
                  </w:tcBorders>
                  <w:shd w:val="clear" w:color="auto" w:fill="auto"/>
                  <w:vAlign w:val="center"/>
                </w:tcPr>
                <w:p w14:paraId="392A7962">
                  <w:pPr>
                    <w:widowControl/>
                    <w:spacing w:line="240" w:lineRule="auto"/>
                    <w:ind w:firstLine="0" w:firstLineChars="0"/>
                    <w:jc w:val="center"/>
                    <w:rPr>
                      <w:rFonts w:cs="Times New Roman"/>
                      <w:color w:val="auto"/>
                      <w:sz w:val="21"/>
                      <w:szCs w:val="21"/>
                    </w:rPr>
                  </w:pPr>
                </w:p>
              </w:tc>
            </w:tr>
            <w:tr w14:paraId="71E2AC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7B18290B">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52C0B74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万紫村排水闸</w:t>
                  </w:r>
                </w:p>
              </w:tc>
              <w:tc>
                <w:tcPr>
                  <w:tcW w:w="1123" w:type="dxa"/>
                  <w:tcBorders>
                    <w:tl2br w:val="nil"/>
                    <w:tr2bl w:val="nil"/>
                  </w:tcBorders>
                  <w:shd w:val="clear" w:color="auto" w:fill="auto"/>
                  <w:noWrap/>
                  <w:vAlign w:val="center"/>
                </w:tcPr>
                <w:p w14:paraId="77AF842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775311A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5.5</w:t>
                  </w:r>
                </w:p>
              </w:tc>
              <w:tc>
                <w:tcPr>
                  <w:tcW w:w="1849" w:type="dxa"/>
                  <w:tcBorders>
                    <w:tl2br w:val="nil"/>
                    <w:tr2bl w:val="nil"/>
                  </w:tcBorders>
                  <w:shd w:val="clear" w:color="auto" w:fill="auto"/>
                  <w:vAlign w:val="center"/>
                </w:tcPr>
                <w:p w14:paraId="4E369262">
                  <w:pPr>
                    <w:widowControl/>
                    <w:spacing w:line="240" w:lineRule="auto"/>
                    <w:ind w:firstLine="0" w:firstLineChars="0"/>
                    <w:jc w:val="center"/>
                    <w:rPr>
                      <w:rFonts w:cs="Times New Roman"/>
                      <w:color w:val="auto"/>
                      <w:sz w:val="21"/>
                      <w:szCs w:val="21"/>
                    </w:rPr>
                  </w:pPr>
                </w:p>
              </w:tc>
            </w:tr>
            <w:tr w14:paraId="7CAD3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171D41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06B10A7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土地咀排水闸</w:t>
                  </w:r>
                </w:p>
              </w:tc>
              <w:tc>
                <w:tcPr>
                  <w:tcW w:w="1123" w:type="dxa"/>
                  <w:tcBorders>
                    <w:tl2br w:val="nil"/>
                    <w:tr2bl w:val="nil"/>
                  </w:tcBorders>
                  <w:shd w:val="clear" w:color="auto" w:fill="auto"/>
                  <w:noWrap/>
                  <w:vAlign w:val="center"/>
                </w:tcPr>
                <w:p w14:paraId="32DED22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2246142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9.1</w:t>
                  </w:r>
                </w:p>
              </w:tc>
              <w:tc>
                <w:tcPr>
                  <w:tcW w:w="1849" w:type="dxa"/>
                  <w:tcBorders>
                    <w:tl2br w:val="nil"/>
                    <w:tr2bl w:val="nil"/>
                  </w:tcBorders>
                  <w:shd w:val="clear" w:color="auto" w:fill="auto"/>
                  <w:vAlign w:val="center"/>
                </w:tcPr>
                <w:p w14:paraId="6944DD7F">
                  <w:pPr>
                    <w:widowControl/>
                    <w:spacing w:line="240" w:lineRule="auto"/>
                    <w:ind w:firstLine="0" w:firstLineChars="0"/>
                    <w:jc w:val="center"/>
                    <w:rPr>
                      <w:rFonts w:cs="Times New Roman"/>
                      <w:color w:val="auto"/>
                      <w:sz w:val="21"/>
                      <w:szCs w:val="21"/>
                    </w:rPr>
                  </w:pPr>
                </w:p>
              </w:tc>
            </w:tr>
            <w:tr w14:paraId="654220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20190D30">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7A2F287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白沙村腐肥厂底闸</w:t>
                  </w:r>
                </w:p>
              </w:tc>
              <w:tc>
                <w:tcPr>
                  <w:tcW w:w="1123" w:type="dxa"/>
                  <w:tcBorders>
                    <w:tl2br w:val="nil"/>
                    <w:tr2bl w:val="nil"/>
                  </w:tcBorders>
                  <w:shd w:val="clear" w:color="auto" w:fill="auto"/>
                  <w:noWrap/>
                  <w:vAlign w:val="center"/>
                </w:tcPr>
                <w:p w14:paraId="5C720B5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576E56C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1849" w:type="dxa"/>
                  <w:tcBorders>
                    <w:tl2br w:val="nil"/>
                    <w:tr2bl w:val="nil"/>
                  </w:tcBorders>
                  <w:shd w:val="clear" w:color="auto" w:fill="auto"/>
                  <w:vAlign w:val="center"/>
                </w:tcPr>
                <w:p w14:paraId="0695A022">
                  <w:pPr>
                    <w:widowControl/>
                    <w:spacing w:line="240" w:lineRule="auto"/>
                    <w:ind w:firstLine="0" w:firstLineChars="0"/>
                    <w:jc w:val="center"/>
                    <w:rPr>
                      <w:rFonts w:cs="Times New Roman"/>
                      <w:color w:val="auto"/>
                      <w:sz w:val="21"/>
                      <w:szCs w:val="21"/>
                    </w:rPr>
                  </w:pPr>
                </w:p>
              </w:tc>
            </w:tr>
            <w:tr w14:paraId="1B8C1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E84DC0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584729E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五星村纵干渠4组闸</w:t>
                  </w:r>
                </w:p>
              </w:tc>
              <w:tc>
                <w:tcPr>
                  <w:tcW w:w="1123" w:type="dxa"/>
                  <w:tcBorders>
                    <w:tl2br w:val="nil"/>
                    <w:tr2bl w:val="nil"/>
                  </w:tcBorders>
                  <w:shd w:val="clear" w:color="auto" w:fill="auto"/>
                  <w:noWrap/>
                  <w:vAlign w:val="center"/>
                </w:tcPr>
                <w:p w14:paraId="09C9E6D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45DB9FB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1.5</w:t>
                  </w:r>
                </w:p>
              </w:tc>
              <w:tc>
                <w:tcPr>
                  <w:tcW w:w="1849" w:type="dxa"/>
                  <w:tcBorders>
                    <w:tl2br w:val="nil"/>
                    <w:tr2bl w:val="nil"/>
                  </w:tcBorders>
                  <w:shd w:val="clear" w:color="auto" w:fill="auto"/>
                  <w:vAlign w:val="center"/>
                </w:tcPr>
                <w:p w14:paraId="00A0E130">
                  <w:pPr>
                    <w:widowControl/>
                    <w:spacing w:line="240" w:lineRule="auto"/>
                    <w:ind w:firstLine="0" w:firstLineChars="0"/>
                    <w:jc w:val="center"/>
                    <w:rPr>
                      <w:rFonts w:cs="Times New Roman"/>
                      <w:color w:val="auto"/>
                      <w:sz w:val="21"/>
                      <w:szCs w:val="21"/>
                    </w:rPr>
                  </w:pPr>
                </w:p>
              </w:tc>
            </w:tr>
            <w:tr w14:paraId="705ADB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522542BB">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noWrap/>
                  <w:vAlign w:val="center"/>
                </w:tcPr>
                <w:p w14:paraId="2147105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长大湖东排湖闸</w:t>
                  </w:r>
                </w:p>
              </w:tc>
              <w:tc>
                <w:tcPr>
                  <w:tcW w:w="1123" w:type="dxa"/>
                  <w:tcBorders>
                    <w:tl2br w:val="nil"/>
                    <w:tr2bl w:val="nil"/>
                  </w:tcBorders>
                  <w:shd w:val="clear" w:color="auto" w:fill="auto"/>
                  <w:noWrap/>
                  <w:vAlign w:val="center"/>
                </w:tcPr>
                <w:p w14:paraId="47094FD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549FB0C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16</w:t>
                  </w:r>
                </w:p>
              </w:tc>
              <w:tc>
                <w:tcPr>
                  <w:tcW w:w="1849" w:type="dxa"/>
                  <w:tcBorders>
                    <w:tl2br w:val="nil"/>
                    <w:tr2bl w:val="nil"/>
                  </w:tcBorders>
                  <w:shd w:val="clear" w:color="auto" w:fill="auto"/>
                  <w:vAlign w:val="center"/>
                </w:tcPr>
                <w:p w14:paraId="05378456">
                  <w:pPr>
                    <w:widowControl/>
                    <w:spacing w:line="240" w:lineRule="auto"/>
                    <w:ind w:firstLine="0" w:firstLineChars="0"/>
                    <w:jc w:val="center"/>
                    <w:rPr>
                      <w:rFonts w:cs="Times New Roman"/>
                      <w:color w:val="auto"/>
                      <w:sz w:val="21"/>
                      <w:szCs w:val="21"/>
                    </w:rPr>
                  </w:pPr>
                </w:p>
              </w:tc>
            </w:tr>
            <w:tr w14:paraId="01E16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98C3546">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noWrap/>
                  <w:vAlign w:val="center"/>
                </w:tcPr>
                <w:p w14:paraId="0ABEBF1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长大湖西排湖闸</w:t>
                  </w:r>
                </w:p>
              </w:tc>
              <w:tc>
                <w:tcPr>
                  <w:tcW w:w="1123" w:type="dxa"/>
                  <w:tcBorders>
                    <w:tl2br w:val="nil"/>
                    <w:tr2bl w:val="nil"/>
                  </w:tcBorders>
                  <w:shd w:val="clear" w:color="auto" w:fill="auto"/>
                  <w:noWrap/>
                  <w:vAlign w:val="center"/>
                </w:tcPr>
                <w:p w14:paraId="252BF38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03A5395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7.48</w:t>
                  </w:r>
                </w:p>
              </w:tc>
              <w:tc>
                <w:tcPr>
                  <w:tcW w:w="1849" w:type="dxa"/>
                  <w:tcBorders>
                    <w:tl2br w:val="nil"/>
                    <w:tr2bl w:val="nil"/>
                  </w:tcBorders>
                  <w:shd w:val="clear" w:color="auto" w:fill="auto"/>
                  <w:vAlign w:val="center"/>
                </w:tcPr>
                <w:p w14:paraId="44EF716A">
                  <w:pPr>
                    <w:widowControl/>
                    <w:spacing w:line="240" w:lineRule="auto"/>
                    <w:ind w:firstLine="0" w:firstLineChars="0"/>
                    <w:jc w:val="center"/>
                    <w:rPr>
                      <w:rFonts w:cs="Times New Roman"/>
                      <w:color w:val="auto"/>
                      <w:sz w:val="21"/>
                      <w:szCs w:val="21"/>
                    </w:rPr>
                  </w:pPr>
                </w:p>
              </w:tc>
            </w:tr>
            <w:tr w14:paraId="0D6114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72686F4">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7CC1E1A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泄洪闸</w:t>
                  </w:r>
                </w:p>
              </w:tc>
              <w:tc>
                <w:tcPr>
                  <w:tcW w:w="1123" w:type="dxa"/>
                  <w:tcBorders>
                    <w:tl2br w:val="nil"/>
                    <w:tr2bl w:val="nil"/>
                  </w:tcBorders>
                  <w:shd w:val="clear" w:color="auto" w:fill="auto"/>
                  <w:noWrap/>
                  <w:vAlign w:val="center"/>
                </w:tcPr>
                <w:p w14:paraId="04B6337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noWrap/>
                  <w:vAlign w:val="center"/>
                </w:tcPr>
                <w:p w14:paraId="7D338A5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w:t>
                  </w:r>
                </w:p>
              </w:tc>
              <w:tc>
                <w:tcPr>
                  <w:tcW w:w="1849" w:type="dxa"/>
                  <w:tcBorders>
                    <w:tl2br w:val="nil"/>
                    <w:tr2bl w:val="nil"/>
                  </w:tcBorders>
                  <w:shd w:val="clear" w:color="auto" w:fill="auto"/>
                  <w:vAlign w:val="center"/>
                </w:tcPr>
                <w:p w14:paraId="3F17DCCE">
                  <w:pPr>
                    <w:widowControl/>
                    <w:spacing w:line="240" w:lineRule="auto"/>
                    <w:ind w:firstLine="0" w:firstLineChars="0"/>
                    <w:jc w:val="center"/>
                    <w:rPr>
                      <w:rFonts w:cs="Times New Roman"/>
                      <w:color w:val="auto"/>
                      <w:sz w:val="21"/>
                      <w:szCs w:val="21"/>
                    </w:rPr>
                  </w:pPr>
                </w:p>
              </w:tc>
            </w:tr>
            <w:tr w14:paraId="79640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1CD4F90">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789D822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团山围低水闸</w:t>
                  </w:r>
                </w:p>
              </w:tc>
              <w:tc>
                <w:tcPr>
                  <w:tcW w:w="1123" w:type="dxa"/>
                  <w:tcBorders>
                    <w:tl2br w:val="nil"/>
                    <w:tr2bl w:val="nil"/>
                  </w:tcBorders>
                  <w:shd w:val="clear" w:color="auto" w:fill="auto"/>
                  <w:noWrap/>
                  <w:vAlign w:val="center"/>
                </w:tcPr>
                <w:p w14:paraId="7687F0B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r>
                    <w:rPr>
                      <w:rFonts w:cs="Times New Roman"/>
                      <w:color w:val="auto"/>
                      <w:kern w:val="0"/>
                      <w:sz w:val="21"/>
                      <w:szCs w:val="21"/>
                      <w:lang w:bidi="ar"/>
                    </w:rPr>
                    <w:t>/s</w:t>
                  </w:r>
                </w:p>
              </w:tc>
              <w:tc>
                <w:tcPr>
                  <w:tcW w:w="1391" w:type="dxa"/>
                  <w:tcBorders>
                    <w:tl2br w:val="nil"/>
                    <w:tr2bl w:val="nil"/>
                  </w:tcBorders>
                  <w:shd w:val="clear" w:color="auto" w:fill="FFFFFF"/>
                  <w:vAlign w:val="center"/>
                </w:tcPr>
                <w:p w14:paraId="5D51AB6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6.8</w:t>
                  </w:r>
                </w:p>
              </w:tc>
              <w:tc>
                <w:tcPr>
                  <w:tcW w:w="1849" w:type="dxa"/>
                  <w:tcBorders>
                    <w:tl2br w:val="nil"/>
                    <w:tr2bl w:val="nil"/>
                  </w:tcBorders>
                  <w:shd w:val="clear" w:color="auto" w:fill="auto"/>
                  <w:vAlign w:val="center"/>
                </w:tcPr>
                <w:p w14:paraId="0BD6217B">
                  <w:pPr>
                    <w:widowControl/>
                    <w:spacing w:line="240" w:lineRule="auto"/>
                    <w:ind w:firstLine="0" w:firstLineChars="0"/>
                    <w:jc w:val="center"/>
                    <w:rPr>
                      <w:rFonts w:cs="Times New Roman"/>
                      <w:color w:val="auto"/>
                      <w:sz w:val="21"/>
                      <w:szCs w:val="21"/>
                    </w:rPr>
                  </w:pPr>
                </w:p>
              </w:tc>
            </w:tr>
            <w:tr w14:paraId="4266CD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0A82BCE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w:t>
                  </w:r>
                </w:p>
              </w:tc>
              <w:tc>
                <w:tcPr>
                  <w:tcW w:w="2973" w:type="dxa"/>
                  <w:tcBorders>
                    <w:tl2br w:val="nil"/>
                    <w:tr2bl w:val="nil"/>
                  </w:tcBorders>
                  <w:shd w:val="clear" w:color="auto" w:fill="FFFFFF"/>
                  <w:vAlign w:val="center"/>
                </w:tcPr>
                <w:p w14:paraId="7AEA51A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排涝渠道</w:t>
                  </w:r>
                </w:p>
              </w:tc>
              <w:tc>
                <w:tcPr>
                  <w:tcW w:w="1123" w:type="dxa"/>
                  <w:tcBorders>
                    <w:tl2br w:val="nil"/>
                    <w:tr2bl w:val="nil"/>
                  </w:tcBorders>
                  <w:shd w:val="clear" w:color="auto" w:fill="FFFFFF"/>
                  <w:vAlign w:val="center"/>
                </w:tcPr>
                <w:p w14:paraId="241D53F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FFFFFF"/>
                  <w:vAlign w:val="center"/>
                </w:tcPr>
                <w:p w14:paraId="06F663B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2.53</w:t>
                  </w:r>
                </w:p>
              </w:tc>
              <w:tc>
                <w:tcPr>
                  <w:tcW w:w="1849" w:type="dxa"/>
                  <w:tcBorders>
                    <w:tl2br w:val="nil"/>
                    <w:tr2bl w:val="nil"/>
                  </w:tcBorders>
                  <w:shd w:val="clear" w:color="auto" w:fill="FFFFFF"/>
                  <w:vAlign w:val="center"/>
                </w:tcPr>
                <w:p w14:paraId="3C44C33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蔡家港排渠</w:t>
                  </w:r>
                </w:p>
              </w:tc>
            </w:tr>
            <w:tr w14:paraId="63B865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1C43F72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6</w:t>
                  </w:r>
                </w:p>
              </w:tc>
              <w:tc>
                <w:tcPr>
                  <w:tcW w:w="2973" w:type="dxa"/>
                  <w:tcBorders>
                    <w:tl2br w:val="nil"/>
                    <w:tr2bl w:val="nil"/>
                  </w:tcBorders>
                  <w:shd w:val="clear" w:color="auto" w:fill="FFFFFF"/>
                  <w:vAlign w:val="center"/>
                </w:tcPr>
                <w:p w14:paraId="2E726D9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撇洪河</w:t>
                  </w:r>
                </w:p>
              </w:tc>
              <w:tc>
                <w:tcPr>
                  <w:tcW w:w="1123" w:type="dxa"/>
                  <w:tcBorders>
                    <w:tl2br w:val="nil"/>
                    <w:tr2bl w:val="nil"/>
                  </w:tcBorders>
                  <w:shd w:val="clear" w:color="auto" w:fill="FFFFFF"/>
                  <w:vAlign w:val="center"/>
                </w:tcPr>
                <w:p w14:paraId="5D8CD1D5">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km</w:t>
                  </w:r>
                </w:p>
              </w:tc>
              <w:tc>
                <w:tcPr>
                  <w:tcW w:w="1391" w:type="dxa"/>
                  <w:tcBorders>
                    <w:tl2br w:val="nil"/>
                    <w:tr2bl w:val="nil"/>
                  </w:tcBorders>
                  <w:shd w:val="clear" w:color="auto" w:fill="FFFFFF"/>
                  <w:vAlign w:val="center"/>
                </w:tcPr>
                <w:p w14:paraId="3BBADDA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8</w:t>
                  </w:r>
                </w:p>
              </w:tc>
              <w:tc>
                <w:tcPr>
                  <w:tcW w:w="1849" w:type="dxa"/>
                  <w:tcBorders>
                    <w:tl2br w:val="nil"/>
                    <w:tr2bl w:val="nil"/>
                  </w:tcBorders>
                  <w:shd w:val="clear" w:color="auto" w:fill="FFFFFF"/>
                  <w:vAlign w:val="center"/>
                </w:tcPr>
                <w:p w14:paraId="05D3B60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东塘笼撇洪河</w:t>
                  </w:r>
                </w:p>
              </w:tc>
            </w:tr>
            <w:tr w14:paraId="04A79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59E4119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五</w:t>
                  </w:r>
                </w:p>
              </w:tc>
              <w:tc>
                <w:tcPr>
                  <w:tcW w:w="2973" w:type="dxa"/>
                  <w:tcBorders>
                    <w:tl2br w:val="nil"/>
                    <w:tr2bl w:val="nil"/>
                  </w:tcBorders>
                  <w:shd w:val="clear" w:color="auto" w:fill="FFFFFF"/>
                  <w:vAlign w:val="center"/>
                </w:tcPr>
                <w:p w14:paraId="5AEA0C5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施工</w:t>
                  </w:r>
                </w:p>
              </w:tc>
              <w:tc>
                <w:tcPr>
                  <w:tcW w:w="1123" w:type="dxa"/>
                  <w:tcBorders>
                    <w:tl2br w:val="nil"/>
                    <w:tr2bl w:val="nil"/>
                  </w:tcBorders>
                  <w:shd w:val="clear" w:color="auto" w:fill="FFFFFF"/>
                  <w:vAlign w:val="center"/>
                </w:tcPr>
                <w:p w14:paraId="432A28D5">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FFFFFF"/>
                  <w:vAlign w:val="center"/>
                </w:tcPr>
                <w:p w14:paraId="4B54E3D0">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FFFFFF"/>
                  <w:vAlign w:val="center"/>
                </w:tcPr>
                <w:p w14:paraId="2FBDECB2">
                  <w:pPr>
                    <w:widowControl/>
                    <w:spacing w:line="240" w:lineRule="auto"/>
                    <w:ind w:firstLine="0" w:firstLineChars="0"/>
                    <w:jc w:val="center"/>
                    <w:rPr>
                      <w:rFonts w:cs="Times New Roman"/>
                      <w:color w:val="auto"/>
                      <w:sz w:val="21"/>
                      <w:szCs w:val="21"/>
                    </w:rPr>
                  </w:pPr>
                </w:p>
              </w:tc>
            </w:tr>
            <w:tr w14:paraId="30787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76BC1C5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w:t>
                  </w:r>
                </w:p>
              </w:tc>
              <w:tc>
                <w:tcPr>
                  <w:tcW w:w="2973" w:type="dxa"/>
                  <w:tcBorders>
                    <w:tl2br w:val="nil"/>
                    <w:tr2bl w:val="nil"/>
                  </w:tcBorders>
                  <w:shd w:val="clear" w:color="auto" w:fill="FFFFFF"/>
                  <w:vAlign w:val="center"/>
                </w:tcPr>
                <w:p w14:paraId="5B36576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主要工程量</w:t>
                  </w:r>
                </w:p>
              </w:tc>
              <w:tc>
                <w:tcPr>
                  <w:tcW w:w="1123" w:type="dxa"/>
                  <w:tcBorders>
                    <w:tl2br w:val="nil"/>
                    <w:tr2bl w:val="nil"/>
                  </w:tcBorders>
                  <w:shd w:val="clear" w:color="auto" w:fill="FFFFFF"/>
                  <w:vAlign w:val="center"/>
                </w:tcPr>
                <w:p w14:paraId="1473D15C">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FFFFFF"/>
                  <w:vAlign w:val="center"/>
                </w:tcPr>
                <w:p w14:paraId="580B26AA">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FFFFFF"/>
                  <w:vAlign w:val="center"/>
                </w:tcPr>
                <w:p w14:paraId="51C389C1">
                  <w:pPr>
                    <w:widowControl/>
                    <w:spacing w:line="240" w:lineRule="auto"/>
                    <w:ind w:firstLine="0" w:firstLineChars="0"/>
                    <w:jc w:val="center"/>
                    <w:rPr>
                      <w:rFonts w:cs="Times New Roman"/>
                      <w:color w:val="auto"/>
                      <w:sz w:val="21"/>
                      <w:szCs w:val="21"/>
                    </w:rPr>
                  </w:pPr>
                </w:p>
              </w:tc>
            </w:tr>
            <w:tr w14:paraId="057E2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5083B7C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2F05448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清淤</w:t>
                  </w:r>
                </w:p>
              </w:tc>
              <w:tc>
                <w:tcPr>
                  <w:tcW w:w="1123" w:type="dxa"/>
                  <w:tcBorders>
                    <w:tl2br w:val="nil"/>
                    <w:tr2bl w:val="nil"/>
                  </w:tcBorders>
                  <w:shd w:val="clear" w:color="auto" w:fill="FFFFFF"/>
                  <w:vAlign w:val="center"/>
                </w:tcPr>
                <w:p w14:paraId="3184CEC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FFFFFF"/>
                  <w:vAlign w:val="center"/>
                </w:tcPr>
                <w:p w14:paraId="02129F3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40663.39</w:t>
                  </w:r>
                </w:p>
              </w:tc>
              <w:tc>
                <w:tcPr>
                  <w:tcW w:w="1849" w:type="dxa"/>
                  <w:tcBorders>
                    <w:tl2br w:val="nil"/>
                    <w:tr2bl w:val="nil"/>
                  </w:tcBorders>
                  <w:shd w:val="clear" w:color="auto" w:fill="FFFFFF"/>
                  <w:vAlign w:val="center"/>
                </w:tcPr>
                <w:p w14:paraId="423D4C44">
                  <w:pPr>
                    <w:widowControl/>
                    <w:spacing w:line="240" w:lineRule="auto"/>
                    <w:ind w:firstLine="0" w:firstLineChars="0"/>
                    <w:jc w:val="center"/>
                    <w:rPr>
                      <w:rFonts w:cs="Times New Roman"/>
                      <w:color w:val="auto"/>
                      <w:sz w:val="21"/>
                      <w:szCs w:val="21"/>
                    </w:rPr>
                  </w:pPr>
                </w:p>
              </w:tc>
            </w:tr>
            <w:tr w14:paraId="361C82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0039E56D">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7306947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土方开挖</w:t>
                  </w:r>
                </w:p>
              </w:tc>
              <w:tc>
                <w:tcPr>
                  <w:tcW w:w="1123" w:type="dxa"/>
                  <w:tcBorders>
                    <w:tl2br w:val="nil"/>
                    <w:tr2bl w:val="nil"/>
                  </w:tcBorders>
                  <w:shd w:val="clear" w:color="auto" w:fill="FFFFFF"/>
                  <w:vAlign w:val="center"/>
                </w:tcPr>
                <w:p w14:paraId="0C8FD59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FFFFFF"/>
                  <w:vAlign w:val="center"/>
                </w:tcPr>
                <w:p w14:paraId="7D1574A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192859</w:t>
                  </w:r>
                </w:p>
              </w:tc>
              <w:tc>
                <w:tcPr>
                  <w:tcW w:w="1849" w:type="dxa"/>
                  <w:tcBorders>
                    <w:tl2br w:val="nil"/>
                    <w:tr2bl w:val="nil"/>
                  </w:tcBorders>
                  <w:shd w:val="clear" w:color="auto" w:fill="FFFFFF"/>
                  <w:vAlign w:val="center"/>
                </w:tcPr>
                <w:p w14:paraId="2E67045F">
                  <w:pPr>
                    <w:widowControl/>
                    <w:spacing w:line="240" w:lineRule="auto"/>
                    <w:ind w:firstLine="0" w:firstLineChars="0"/>
                    <w:jc w:val="center"/>
                    <w:rPr>
                      <w:rFonts w:cs="Times New Roman"/>
                      <w:color w:val="auto"/>
                      <w:sz w:val="21"/>
                      <w:szCs w:val="21"/>
                    </w:rPr>
                  </w:pPr>
                </w:p>
              </w:tc>
            </w:tr>
            <w:tr w14:paraId="5F13A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5D2C8E8A">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3BE8C3A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土方回填</w:t>
                  </w:r>
                </w:p>
              </w:tc>
              <w:tc>
                <w:tcPr>
                  <w:tcW w:w="1123" w:type="dxa"/>
                  <w:tcBorders>
                    <w:tl2br w:val="nil"/>
                    <w:tr2bl w:val="nil"/>
                  </w:tcBorders>
                  <w:shd w:val="clear" w:color="auto" w:fill="FFFFFF"/>
                  <w:vAlign w:val="center"/>
                </w:tcPr>
                <w:p w14:paraId="7E75CDE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FFFFFF"/>
                  <w:vAlign w:val="center"/>
                </w:tcPr>
                <w:p w14:paraId="43A496B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173446</w:t>
                  </w:r>
                </w:p>
              </w:tc>
              <w:tc>
                <w:tcPr>
                  <w:tcW w:w="1849" w:type="dxa"/>
                  <w:tcBorders>
                    <w:tl2br w:val="nil"/>
                    <w:tr2bl w:val="nil"/>
                  </w:tcBorders>
                  <w:shd w:val="clear" w:color="auto" w:fill="FFFFFF"/>
                  <w:vAlign w:val="center"/>
                </w:tcPr>
                <w:p w14:paraId="4065D1E7">
                  <w:pPr>
                    <w:widowControl/>
                    <w:spacing w:line="240" w:lineRule="auto"/>
                    <w:ind w:firstLine="0" w:firstLineChars="0"/>
                    <w:jc w:val="center"/>
                    <w:rPr>
                      <w:rFonts w:cs="Times New Roman"/>
                      <w:color w:val="auto"/>
                      <w:sz w:val="21"/>
                      <w:szCs w:val="21"/>
                    </w:rPr>
                  </w:pPr>
                </w:p>
              </w:tc>
            </w:tr>
            <w:tr w14:paraId="1CDB99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06815C54">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66544B7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商品砼</w:t>
                  </w:r>
                </w:p>
              </w:tc>
              <w:tc>
                <w:tcPr>
                  <w:tcW w:w="1123" w:type="dxa"/>
                  <w:tcBorders>
                    <w:tl2br w:val="nil"/>
                    <w:tr2bl w:val="nil"/>
                  </w:tcBorders>
                  <w:shd w:val="clear" w:color="auto" w:fill="FFFFFF"/>
                  <w:vAlign w:val="center"/>
                </w:tcPr>
                <w:p w14:paraId="46924E7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FFFFFF"/>
                  <w:vAlign w:val="center"/>
                </w:tcPr>
                <w:p w14:paraId="70CAFDC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26230</w:t>
                  </w:r>
                </w:p>
              </w:tc>
              <w:tc>
                <w:tcPr>
                  <w:tcW w:w="1849" w:type="dxa"/>
                  <w:tcBorders>
                    <w:tl2br w:val="nil"/>
                    <w:tr2bl w:val="nil"/>
                  </w:tcBorders>
                  <w:shd w:val="clear" w:color="auto" w:fill="FFFFFF"/>
                  <w:vAlign w:val="center"/>
                </w:tcPr>
                <w:p w14:paraId="2D631091">
                  <w:pPr>
                    <w:widowControl/>
                    <w:spacing w:line="240" w:lineRule="auto"/>
                    <w:ind w:firstLine="0" w:firstLineChars="0"/>
                    <w:jc w:val="center"/>
                    <w:rPr>
                      <w:rFonts w:cs="Times New Roman"/>
                      <w:color w:val="auto"/>
                      <w:sz w:val="21"/>
                      <w:szCs w:val="21"/>
                    </w:rPr>
                  </w:pPr>
                </w:p>
              </w:tc>
            </w:tr>
            <w:tr w14:paraId="0A87AB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719A7BBA">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0964EA2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植草砖护坡</w:t>
                  </w:r>
                </w:p>
              </w:tc>
              <w:tc>
                <w:tcPr>
                  <w:tcW w:w="1123" w:type="dxa"/>
                  <w:tcBorders>
                    <w:tl2br w:val="nil"/>
                    <w:tr2bl w:val="nil"/>
                  </w:tcBorders>
                  <w:shd w:val="clear" w:color="auto" w:fill="FFFFFF"/>
                  <w:vAlign w:val="center"/>
                </w:tcPr>
                <w:p w14:paraId="48E3F5B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FFFFFF"/>
                  <w:vAlign w:val="center"/>
                </w:tcPr>
                <w:p w14:paraId="2AFC842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3460</w:t>
                  </w:r>
                </w:p>
              </w:tc>
              <w:tc>
                <w:tcPr>
                  <w:tcW w:w="1849" w:type="dxa"/>
                  <w:tcBorders>
                    <w:tl2br w:val="nil"/>
                    <w:tr2bl w:val="nil"/>
                  </w:tcBorders>
                  <w:shd w:val="clear" w:color="auto" w:fill="FFFFFF"/>
                  <w:vAlign w:val="center"/>
                </w:tcPr>
                <w:p w14:paraId="27A06532">
                  <w:pPr>
                    <w:widowControl/>
                    <w:spacing w:line="240" w:lineRule="auto"/>
                    <w:ind w:firstLine="0" w:firstLineChars="0"/>
                    <w:jc w:val="center"/>
                    <w:rPr>
                      <w:rFonts w:cs="Times New Roman"/>
                      <w:color w:val="auto"/>
                      <w:sz w:val="21"/>
                      <w:szCs w:val="21"/>
                    </w:rPr>
                  </w:pPr>
                </w:p>
              </w:tc>
            </w:tr>
            <w:tr w14:paraId="2E2C74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401A3F44">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45CBCE9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高压旋喷灌浆</w:t>
                  </w:r>
                </w:p>
              </w:tc>
              <w:tc>
                <w:tcPr>
                  <w:tcW w:w="1123" w:type="dxa"/>
                  <w:tcBorders>
                    <w:tl2br w:val="nil"/>
                    <w:tr2bl w:val="nil"/>
                  </w:tcBorders>
                  <w:shd w:val="clear" w:color="auto" w:fill="FFFFFF"/>
                  <w:vAlign w:val="center"/>
                </w:tcPr>
                <w:p w14:paraId="6879290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p>
              </w:tc>
              <w:tc>
                <w:tcPr>
                  <w:tcW w:w="1391" w:type="dxa"/>
                  <w:tcBorders>
                    <w:tl2br w:val="nil"/>
                    <w:tr2bl w:val="nil"/>
                  </w:tcBorders>
                  <w:shd w:val="clear" w:color="auto" w:fill="FFFFFF"/>
                  <w:vAlign w:val="center"/>
                </w:tcPr>
                <w:p w14:paraId="49650C1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4882.5</w:t>
                  </w:r>
                </w:p>
              </w:tc>
              <w:tc>
                <w:tcPr>
                  <w:tcW w:w="1849" w:type="dxa"/>
                  <w:tcBorders>
                    <w:tl2br w:val="nil"/>
                    <w:tr2bl w:val="nil"/>
                  </w:tcBorders>
                  <w:shd w:val="clear" w:color="auto" w:fill="FFFFFF"/>
                  <w:vAlign w:val="center"/>
                </w:tcPr>
                <w:p w14:paraId="3D05AE91">
                  <w:pPr>
                    <w:widowControl/>
                    <w:spacing w:line="240" w:lineRule="auto"/>
                    <w:ind w:firstLine="0" w:firstLineChars="0"/>
                    <w:jc w:val="center"/>
                    <w:rPr>
                      <w:rFonts w:cs="Times New Roman"/>
                      <w:color w:val="auto"/>
                      <w:sz w:val="21"/>
                      <w:szCs w:val="21"/>
                    </w:rPr>
                  </w:pPr>
                </w:p>
              </w:tc>
            </w:tr>
            <w:tr w14:paraId="0EE148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0385E012">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7EE4480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泥结石路面</w:t>
                  </w:r>
                </w:p>
              </w:tc>
              <w:tc>
                <w:tcPr>
                  <w:tcW w:w="1123" w:type="dxa"/>
                  <w:tcBorders>
                    <w:tl2br w:val="nil"/>
                    <w:tr2bl w:val="nil"/>
                  </w:tcBorders>
                  <w:shd w:val="clear" w:color="auto" w:fill="FFFFFF"/>
                  <w:vAlign w:val="center"/>
                </w:tcPr>
                <w:p w14:paraId="253C583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2</w:t>
                  </w:r>
                </w:p>
              </w:tc>
              <w:tc>
                <w:tcPr>
                  <w:tcW w:w="1391" w:type="dxa"/>
                  <w:tcBorders>
                    <w:tl2br w:val="nil"/>
                    <w:tr2bl w:val="nil"/>
                  </w:tcBorders>
                  <w:shd w:val="clear" w:color="auto" w:fill="FFFFFF"/>
                  <w:vAlign w:val="center"/>
                </w:tcPr>
                <w:p w14:paraId="10391F77">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14526</w:t>
                  </w:r>
                </w:p>
              </w:tc>
              <w:tc>
                <w:tcPr>
                  <w:tcW w:w="1849" w:type="dxa"/>
                  <w:tcBorders>
                    <w:tl2br w:val="nil"/>
                    <w:tr2bl w:val="nil"/>
                  </w:tcBorders>
                  <w:shd w:val="clear" w:color="auto" w:fill="FFFFFF"/>
                  <w:vAlign w:val="center"/>
                </w:tcPr>
                <w:p w14:paraId="25102CAC">
                  <w:pPr>
                    <w:widowControl/>
                    <w:spacing w:line="240" w:lineRule="auto"/>
                    <w:ind w:firstLine="0" w:firstLineChars="0"/>
                    <w:jc w:val="center"/>
                    <w:rPr>
                      <w:rFonts w:cs="Times New Roman"/>
                      <w:color w:val="auto"/>
                      <w:sz w:val="21"/>
                      <w:szCs w:val="21"/>
                    </w:rPr>
                  </w:pPr>
                </w:p>
              </w:tc>
            </w:tr>
            <w:tr w14:paraId="5B32B3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FFFFFF"/>
                  <w:vAlign w:val="center"/>
                </w:tcPr>
                <w:p w14:paraId="47C022E8">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FFFFFF"/>
                  <w:vAlign w:val="center"/>
                </w:tcPr>
                <w:p w14:paraId="4203569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浆砌石</w:t>
                  </w:r>
                </w:p>
              </w:tc>
              <w:tc>
                <w:tcPr>
                  <w:tcW w:w="1123" w:type="dxa"/>
                  <w:tcBorders>
                    <w:tl2br w:val="nil"/>
                    <w:tr2bl w:val="nil"/>
                  </w:tcBorders>
                  <w:shd w:val="clear" w:color="auto" w:fill="FFFFFF"/>
                  <w:vAlign w:val="center"/>
                </w:tcPr>
                <w:p w14:paraId="516A039F">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FFFFFF"/>
                  <w:vAlign w:val="center"/>
                </w:tcPr>
                <w:p w14:paraId="32BF38A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2137</w:t>
                  </w:r>
                </w:p>
              </w:tc>
              <w:tc>
                <w:tcPr>
                  <w:tcW w:w="1849" w:type="dxa"/>
                  <w:tcBorders>
                    <w:tl2br w:val="nil"/>
                    <w:tr2bl w:val="nil"/>
                  </w:tcBorders>
                  <w:shd w:val="clear" w:color="auto" w:fill="FFFFFF"/>
                  <w:vAlign w:val="center"/>
                </w:tcPr>
                <w:p w14:paraId="4FFFEE3E">
                  <w:pPr>
                    <w:widowControl/>
                    <w:spacing w:line="240" w:lineRule="auto"/>
                    <w:ind w:firstLine="0" w:firstLineChars="0"/>
                    <w:jc w:val="center"/>
                    <w:rPr>
                      <w:rFonts w:cs="Times New Roman"/>
                      <w:color w:val="auto"/>
                      <w:sz w:val="21"/>
                      <w:szCs w:val="21"/>
                    </w:rPr>
                  </w:pPr>
                </w:p>
              </w:tc>
            </w:tr>
            <w:tr w14:paraId="4901B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B5E605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w:t>
                  </w:r>
                </w:p>
              </w:tc>
              <w:tc>
                <w:tcPr>
                  <w:tcW w:w="2973" w:type="dxa"/>
                  <w:tcBorders>
                    <w:tl2br w:val="nil"/>
                    <w:tr2bl w:val="nil"/>
                  </w:tcBorders>
                  <w:shd w:val="clear" w:color="auto" w:fill="auto"/>
                  <w:vAlign w:val="center"/>
                </w:tcPr>
                <w:p w14:paraId="03E1B17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主要建筑材料</w:t>
                  </w:r>
                </w:p>
              </w:tc>
              <w:tc>
                <w:tcPr>
                  <w:tcW w:w="1123" w:type="dxa"/>
                  <w:tcBorders>
                    <w:tl2br w:val="nil"/>
                    <w:tr2bl w:val="nil"/>
                  </w:tcBorders>
                  <w:shd w:val="clear" w:color="auto" w:fill="auto"/>
                  <w:vAlign w:val="center"/>
                </w:tcPr>
                <w:p w14:paraId="28F4CBA7">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228B666C">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auto"/>
                  <w:vAlign w:val="center"/>
                </w:tcPr>
                <w:p w14:paraId="511D48FD">
                  <w:pPr>
                    <w:widowControl/>
                    <w:spacing w:line="240" w:lineRule="auto"/>
                    <w:ind w:firstLine="0" w:firstLineChars="0"/>
                    <w:jc w:val="center"/>
                    <w:rPr>
                      <w:rFonts w:cs="Times New Roman"/>
                      <w:color w:val="auto"/>
                      <w:sz w:val="21"/>
                      <w:szCs w:val="21"/>
                    </w:rPr>
                  </w:pPr>
                </w:p>
              </w:tc>
            </w:tr>
            <w:tr w14:paraId="24162F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C98927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37E834CA">
                  <w:pPr>
                    <w:widowControl/>
                    <w:spacing w:line="240" w:lineRule="auto"/>
                    <w:ind w:firstLine="0" w:firstLineChars="0"/>
                    <w:jc w:val="center"/>
                    <w:textAlignment w:val="center"/>
                    <w:rPr>
                      <w:rFonts w:cs="Times New Roman"/>
                      <w:color w:val="auto"/>
                      <w:sz w:val="21"/>
                      <w:szCs w:val="21"/>
                    </w:rPr>
                  </w:pPr>
                  <w:r>
                    <w:rPr>
                      <w:rFonts w:hint="eastAsia" w:cs="Times New Roman"/>
                      <w:color w:val="auto"/>
                      <w:kern w:val="0"/>
                      <w:sz w:val="21"/>
                      <w:szCs w:val="21"/>
                      <w:lang w:bidi="ar"/>
                    </w:rPr>
                    <w:t>商品混凝土</w:t>
                  </w:r>
                </w:p>
              </w:tc>
              <w:tc>
                <w:tcPr>
                  <w:tcW w:w="1123" w:type="dxa"/>
                  <w:tcBorders>
                    <w:tl2br w:val="nil"/>
                    <w:tr2bl w:val="nil"/>
                  </w:tcBorders>
                  <w:shd w:val="clear" w:color="auto" w:fill="auto"/>
                  <w:vAlign w:val="center"/>
                </w:tcPr>
                <w:p w14:paraId="44BD99E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auto"/>
                  <w:vAlign w:val="center"/>
                </w:tcPr>
                <w:p w14:paraId="1C3BF665">
                  <w:pPr>
                    <w:widowControl/>
                    <w:spacing w:line="240" w:lineRule="auto"/>
                    <w:ind w:firstLine="0" w:firstLineChars="0"/>
                    <w:jc w:val="center"/>
                    <w:textAlignment w:val="center"/>
                    <w:rPr>
                      <w:rFonts w:hint="default" w:eastAsia="宋体" w:cs="Times New Roman"/>
                      <w:color w:val="auto"/>
                      <w:sz w:val="21"/>
                      <w:szCs w:val="21"/>
                      <w:lang w:val="en-US" w:eastAsia="zh-CN"/>
                    </w:rPr>
                  </w:pPr>
                  <w:r>
                    <w:rPr>
                      <w:rFonts w:hint="eastAsia" w:cs="Times New Roman"/>
                      <w:color w:val="auto"/>
                      <w:kern w:val="0"/>
                      <w:sz w:val="21"/>
                      <w:szCs w:val="21"/>
                      <w:lang w:val="en-US" w:eastAsia="zh-CN" w:bidi="ar"/>
                    </w:rPr>
                    <w:t>20000</w:t>
                  </w:r>
                </w:p>
              </w:tc>
              <w:tc>
                <w:tcPr>
                  <w:tcW w:w="1849" w:type="dxa"/>
                  <w:tcBorders>
                    <w:tl2br w:val="nil"/>
                    <w:tr2bl w:val="nil"/>
                  </w:tcBorders>
                  <w:shd w:val="clear" w:color="auto" w:fill="auto"/>
                  <w:vAlign w:val="center"/>
                </w:tcPr>
                <w:p w14:paraId="6AE27D90">
                  <w:pPr>
                    <w:widowControl/>
                    <w:spacing w:line="240" w:lineRule="auto"/>
                    <w:ind w:firstLine="0" w:firstLineChars="0"/>
                    <w:jc w:val="center"/>
                    <w:rPr>
                      <w:rFonts w:cs="Times New Roman"/>
                      <w:color w:val="auto"/>
                      <w:sz w:val="21"/>
                      <w:szCs w:val="21"/>
                    </w:rPr>
                  </w:pPr>
                </w:p>
              </w:tc>
            </w:tr>
            <w:tr w14:paraId="03171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5A3262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2CEAA67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钢筋</w:t>
                  </w:r>
                </w:p>
              </w:tc>
              <w:tc>
                <w:tcPr>
                  <w:tcW w:w="1123" w:type="dxa"/>
                  <w:tcBorders>
                    <w:tl2br w:val="nil"/>
                    <w:tr2bl w:val="nil"/>
                  </w:tcBorders>
                  <w:shd w:val="clear" w:color="auto" w:fill="auto"/>
                  <w:vAlign w:val="center"/>
                </w:tcPr>
                <w:p w14:paraId="750A94CA">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t</w:t>
                  </w:r>
                </w:p>
              </w:tc>
              <w:tc>
                <w:tcPr>
                  <w:tcW w:w="1391" w:type="dxa"/>
                  <w:tcBorders>
                    <w:tl2br w:val="nil"/>
                    <w:tr2bl w:val="nil"/>
                  </w:tcBorders>
                  <w:shd w:val="clear" w:color="auto" w:fill="auto"/>
                  <w:vAlign w:val="center"/>
                </w:tcPr>
                <w:p w14:paraId="1C7DC1B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1200</w:t>
                  </w:r>
                </w:p>
              </w:tc>
              <w:tc>
                <w:tcPr>
                  <w:tcW w:w="1849" w:type="dxa"/>
                  <w:tcBorders>
                    <w:tl2br w:val="nil"/>
                    <w:tr2bl w:val="nil"/>
                  </w:tcBorders>
                  <w:shd w:val="clear" w:color="auto" w:fill="auto"/>
                  <w:vAlign w:val="center"/>
                </w:tcPr>
                <w:p w14:paraId="418B3EF4">
                  <w:pPr>
                    <w:widowControl/>
                    <w:spacing w:line="240" w:lineRule="auto"/>
                    <w:ind w:firstLine="0" w:firstLineChars="0"/>
                    <w:jc w:val="center"/>
                    <w:rPr>
                      <w:rFonts w:cs="Times New Roman"/>
                      <w:color w:val="auto"/>
                      <w:sz w:val="21"/>
                      <w:szCs w:val="21"/>
                    </w:rPr>
                  </w:pPr>
                </w:p>
              </w:tc>
            </w:tr>
            <w:tr w14:paraId="7CC163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8E58F52">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noWrap/>
                  <w:vAlign w:val="center"/>
                </w:tcPr>
                <w:p w14:paraId="62C77EE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块石</w:t>
                  </w:r>
                </w:p>
              </w:tc>
              <w:tc>
                <w:tcPr>
                  <w:tcW w:w="1123" w:type="dxa"/>
                  <w:tcBorders>
                    <w:tl2br w:val="nil"/>
                    <w:tr2bl w:val="nil"/>
                  </w:tcBorders>
                  <w:shd w:val="clear" w:color="auto" w:fill="auto"/>
                  <w:vAlign w:val="center"/>
                </w:tcPr>
                <w:p w14:paraId="730CFC2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m</w:t>
                  </w:r>
                  <w:r>
                    <w:rPr>
                      <w:rFonts w:cs="Times New Roman"/>
                      <w:color w:val="auto"/>
                      <w:kern w:val="0"/>
                      <w:sz w:val="21"/>
                      <w:szCs w:val="21"/>
                      <w:vertAlign w:val="superscript"/>
                      <w:lang w:bidi="ar"/>
                    </w:rPr>
                    <w:t>3</w:t>
                  </w:r>
                </w:p>
              </w:tc>
              <w:tc>
                <w:tcPr>
                  <w:tcW w:w="1391" w:type="dxa"/>
                  <w:tcBorders>
                    <w:tl2br w:val="nil"/>
                    <w:tr2bl w:val="nil"/>
                  </w:tcBorders>
                  <w:shd w:val="clear" w:color="auto" w:fill="auto"/>
                  <w:noWrap/>
                  <w:vAlign w:val="center"/>
                </w:tcPr>
                <w:p w14:paraId="54DAC89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2347</w:t>
                  </w:r>
                </w:p>
              </w:tc>
              <w:tc>
                <w:tcPr>
                  <w:tcW w:w="1849" w:type="dxa"/>
                  <w:tcBorders>
                    <w:tl2br w:val="nil"/>
                    <w:tr2bl w:val="nil"/>
                  </w:tcBorders>
                  <w:shd w:val="clear" w:color="auto" w:fill="auto"/>
                  <w:vAlign w:val="center"/>
                </w:tcPr>
                <w:p w14:paraId="77D9F587">
                  <w:pPr>
                    <w:widowControl/>
                    <w:spacing w:line="240" w:lineRule="auto"/>
                    <w:ind w:firstLine="0" w:firstLineChars="0"/>
                    <w:jc w:val="center"/>
                    <w:rPr>
                      <w:rFonts w:cs="Times New Roman"/>
                      <w:color w:val="auto"/>
                      <w:sz w:val="21"/>
                      <w:szCs w:val="21"/>
                    </w:rPr>
                  </w:pPr>
                </w:p>
              </w:tc>
            </w:tr>
            <w:tr w14:paraId="42070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462C2BFE">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0463036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汽油</w:t>
                  </w:r>
                </w:p>
              </w:tc>
              <w:tc>
                <w:tcPr>
                  <w:tcW w:w="1123" w:type="dxa"/>
                  <w:tcBorders>
                    <w:tl2br w:val="nil"/>
                    <w:tr2bl w:val="nil"/>
                  </w:tcBorders>
                  <w:shd w:val="clear" w:color="auto" w:fill="auto"/>
                  <w:vAlign w:val="center"/>
                </w:tcPr>
                <w:p w14:paraId="4461DFA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t</w:t>
                  </w:r>
                </w:p>
              </w:tc>
              <w:tc>
                <w:tcPr>
                  <w:tcW w:w="1391" w:type="dxa"/>
                  <w:tcBorders>
                    <w:tl2br w:val="nil"/>
                    <w:tr2bl w:val="nil"/>
                  </w:tcBorders>
                  <w:shd w:val="clear" w:color="auto" w:fill="auto"/>
                  <w:noWrap/>
                  <w:vAlign w:val="center"/>
                </w:tcPr>
                <w:p w14:paraId="0DC9332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44.3</w:t>
                  </w:r>
                </w:p>
              </w:tc>
              <w:tc>
                <w:tcPr>
                  <w:tcW w:w="1849" w:type="dxa"/>
                  <w:tcBorders>
                    <w:tl2br w:val="nil"/>
                    <w:tr2bl w:val="nil"/>
                  </w:tcBorders>
                  <w:shd w:val="clear" w:color="auto" w:fill="auto"/>
                  <w:vAlign w:val="center"/>
                </w:tcPr>
                <w:p w14:paraId="669B9DE1">
                  <w:pPr>
                    <w:widowControl/>
                    <w:spacing w:line="240" w:lineRule="auto"/>
                    <w:ind w:firstLine="0" w:firstLineChars="0"/>
                    <w:jc w:val="center"/>
                    <w:rPr>
                      <w:rFonts w:cs="Times New Roman"/>
                      <w:color w:val="auto"/>
                      <w:sz w:val="21"/>
                      <w:szCs w:val="21"/>
                    </w:rPr>
                  </w:pPr>
                </w:p>
              </w:tc>
            </w:tr>
            <w:tr w14:paraId="62BCC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1791AFFC">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62D2D2F2">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柴油</w:t>
                  </w:r>
                </w:p>
              </w:tc>
              <w:tc>
                <w:tcPr>
                  <w:tcW w:w="1123" w:type="dxa"/>
                  <w:tcBorders>
                    <w:tl2br w:val="nil"/>
                    <w:tr2bl w:val="nil"/>
                  </w:tcBorders>
                  <w:shd w:val="clear" w:color="auto" w:fill="auto"/>
                  <w:vAlign w:val="center"/>
                </w:tcPr>
                <w:p w14:paraId="471B7DCB">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t</w:t>
                  </w:r>
                </w:p>
              </w:tc>
              <w:tc>
                <w:tcPr>
                  <w:tcW w:w="1391" w:type="dxa"/>
                  <w:tcBorders>
                    <w:tl2br w:val="nil"/>
                    <w:tr2bl w:val="nil"/>
                  </w:tcBorders>
                  <w:shd w:val="clear" w:color="auto" w:fill="auto"/>
                  <w:noWrap/>
                  <w:vAlign w:val="center"/>
                </w:tcPr>
                <w:p w14:paraId="527124A4">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523</w:t>
                  </w:r>
                </w:p>
              </w:tc>
              <w:tc>
                <w:tcPr>
                  <w:tcW w:w="1849" w:type="dxa"/>
                  <w:tcBorders>
                    <w:tl2br w:val="nil"/>
                    <w:tr2bl w:val="nil"/>
                  </w:tcBorders>
                  <w:shd w:val="clear" w:color="auto" w:fill="auto"/>
                  <w:vAlign w:val="center"/>
                </w:tcPr>
                <w:p w14:paraId="672A0207">
                  <w:pPr>
                    <w:widowControl/>
                    <w:spacing w:line="240" w:lineRule="auto"/>
                    <w:ind w:firstLine="0" w:firstLineChars="0"/>
                    <w:jc w:val="center"/>
                    <w:rPr>
                      <w:rFonts w:cs="Times New Roman"/>
                      <w:color w:val="auto"/>
                      <w:sz w:val="21"/>
                      <w:szCs w:val="21"/>
                    </w:rPr>
                  </w:pPr>
                </w:p>
              </w:tc>
            </w:tr>
            <w:tr w14:paraId="0352F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3407BE8">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3</w:t>
                  </w:r>
                </w:p>
              </w:tc>
              <w:tc>
                <w:tcPr>
                  <w:tcW w:w="2973" w:type="dxa"/>
                  <w:tcBorders>
                    <w:tl2br w:val="nil"/>
                    <w:tr2bl w:val="nil"/>
                  </w:tcBorders>
                  <w:shd w:val="clear" w:color="auto" w:fill="auto"/>
                  <w:vAlign w:val="center"/>
                </w:tcPr>
                <w:p w14:paraId="5342B2E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所需劳动力</w:t>
                  </w:r>
                </w:p>
              </w:tc>
              <w:tc>
                <w:tcPr>
                  <w:tcW w:w="1123" w:type="dxa"/>
                  <w:tcBorders>
                    <w:tl2br w:val="nil"/>
                    <w:tr2bl w:val="nil"/>
                  </w:tcBorders>
                  <w:shd w:val="clear" w:color="auto" w:fill="auto"/>
                  <w:vAlign w:val="center"/>
                </w:tcPr>
                <w:p w14:paraId="3279590C">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6E0E1353">
                  <w:pPr>
                    <w:widowControl/>
                    <w:spacing w:line="240" w:lineRule="auto"/>
                    <w:ind w:firstLine="0" w:firstLineChars="0"/>
                    <w:jc w:val="center"/>
                    <w:rPr>
                      <w:rFonts w:cs="Times New Roman"/>
                      <w:color w:val="auto"/>
                      <w:sz w:val="21"/>
                      <w:szCs w:val="21"/>
                    </w:rPr>
                  </w:pPr>
                </w:p>
              </w:tc>
              <w:tc>
                <w:tcPr>
                  <w:tcW w:w="1849" w:type="dxa"/>
                  <w:tcBorders>
                    <w:tl2br w:val="nil"/>
                    <w:tr2bl w:val="nil"/>
                  </w:tcBorders>
                  <w:shd w:val="clear" w:color="auto" w:fill="auto"/>
                  <w:vAlign w:val="center"/>
                </w:tcPr>
                <w:p w14:paraId="6E7A1463">
                  <w:pPr>
                    <w:widowControl/>
                    <w:spacing w:line="240" w:lineRule="auto"/>
                    <w:ind w:firstLine="0" w:firstLineChars="0"/>
                    <w:jc w:val="center"/>
                    <w:rPr>
                      <w:rFonts w:cs="Times New Roman"/>
                      <w:color w:val="auto"/>
                      <w:sz w:val="21"/>
                      <w:szCs w:val="21"/>
                    </w:rPr>
                  </w:pPr>
                </w:p>
              </w:tc>
            </w:tr>
            <w:tr w14:paraId="591BA6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3227B5B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26F96316">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劳动工日</w:t>
                  </w:r>
                </w:p>
              </w:tc>
              <w:tc>
                <w:tcPr>
                  <w:tcW w:w="1123" w:type="dxa"/>
                  <w:tcBorders>
                    <w:tl2br w:val="nil"/>
                    <w:tr2bl w:val="nil"/>
                  </w:tcBorders>
                  <w:shd w:val="clear" w:color="auto" w:fill="auto"/>
                  <w:vAlign w:val="center"/>
                </w:tcPr>
                <w:p w14:paraId="0A55513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万个</w:t>
                  </w:r>
                </w:p>
              </w:tc>
              <w:tc>
                <w:tcPr>
                  <w:tcW w:w="1391" w:type="dxa"/>
                  <w:tcBorders>
                    <w:tl2br w:val="nil"/>
                    <w:tr2bl w:val="nil"/>
                  </w:tcBorders>
                  <w:shd w:val="clear" w:color="auto" w:fill="auto"/>
                  <w:vAlign w:val="center"/>
                </w:tcPr>
                <w:p w14:paraId="19AE091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25.36</w:t>
                  </w:r>
                </w:p>
              </w:tc>
              <w:tc>
                <w:tcPr>
                  <w:tcW w:w="1849" w:type="dxa"/>
                  <w:tcBorders>
                    <w:tl2br w:val="nil"/>
                    <w:tr2bl w:val="nil"/>
                  </w:tcBorders>
                  <w:shd w:val="clear" w:color="auto" w:fill="auto"/>
                  <w:vAlign w:val="center"/>
                </w:tcPr>
                <w:p w14:paraId="3FEF542C">
                  <w:pPr>
                    <w:widowControl/>
                    <w:spacing w:line="240" w:lineRule="auto"/>
                    <w:ind w:firstLine="0" w:firstLineChars="0"/>
                    <w:jc w:val="center"/>
                    <w:rPr>
                      <w:rFonts w:cs="Times New Roman"/>
                      <w:color w:val="auto"/>
                      <w:sz w:val="21"/>
                      <w:szCs w:val="21"/>
                    </w:rPr>
                  </w:pPr>
                </w:p>
              </w:tc>
            </w:tr>
            <w:tr w14:paraId="47594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61A5B83">
                  <w:pPr>
                    <w:widowControl/>
                    <w:spacing w:line="240" w:lineRule="auto"/>
                    <w:ind w:firstLine="0" w:firstLineChars="0"/>
                    <w:jc w:val="center"/>
                    <w:rPr>
                      <w:rFonts w:cs="Times New Roman"/>
                      <w:color w:val="auto"/>
                      <w:sz w:val="21"/>
                      <w:szCs w:val="21"/>
                    </w:rPr>
                  </w:pPr>
                </w:p>
              </w:tc>
              <w:tc>
                <w:tcPr>
                  <w:tcW w:w="2973" w:type="dxa"/>
                  <w:tcBorders>
                    <w:tl2br w:val="nil"/>
                    <w:tr2bl w:val="nil"/>
                  </w:tcBorders>
                  <w:shd w:val="clear" w:color="auto" w:fill="auto"/>
                  <w:vAlign w:val="center"/>
                </w:tcPr>
                <w:p w14:paraId="3ECBFBAC">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高峰期施工人数</w:t>
                  </w:r>
                </w:p>
              </w:tc>
              <w:tc>
                <w:tcPr>
                  <w:tcW w:w="1123" w:type="dxa"/>
                  <w:tcBorders>
                    <w:tl2br w:val="nil"/>
                    <w:tr2bl w:val="nil"/>
                  </w:tcBorders>
                  <w:shd w:val="clear" w:color="auto" w:fill="auto"/>
                  <w:vAlign w:val="center"/>
                </w:tcPr>
                <w:p w14:paraId="3F956AE3">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人</w:t>
                  </w:r>
                </w:p>
              </w:tc>
              <w:tc>
                <w:tcPr>
                  <w:tcW w:w="1391" w:type="dxa"/>
                  <w:tcBorders>
                    <w:tl2br w:val="nil"/>
                    <w:tr2bl w:val="nil"/>
                  </w:tcBorders>
                  <w:shd w:val="clear" w:color="auto" w:fill="auto"/>
                  <w:vAlign w:val="center"/>
                </w:tcPr>
                <w:p w14:paraId="652C39D0">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150</w:t>
                  </w:r>
                </w:p>
              </w:tc>
              <w:tc>
                <w:tcPr>
                  <w:tcW w:w="1849" w:type="dxa"/>
                  <w:tcBorders>
                    <w:tl2br w:val="nil"/>
                    <w:tr2bl w:val="nil"/>
                  </w:tcBorders>
                  <w:shd w:val="clear" w:color="auto" w:fill="auto"/>
                  <w:vAlign w:val="center"/>
                </w:tcPr>
                <w:p w14:paraId="1A138089">
                  <w:pPr>
                    <w:widowControl/>
                    <w:spacing w:line="240" w:lineRule="auto"/>
                    <w:ind w:firstLine="0" w:firstLineChars="0"/>
                    <w:jc w:val="center"/>
                    <w:rPr>
                      <w:rFonts w:cs="Times New Roman"/>
                      <w:color w:val="auto"/>
                      <w:sz w:val="21"/>
                      <w:szCs w:val="21"/>
                    </w:rPr>
                  </w:pPr>
                </w:p>
              </w:tc>
            </w:tr>
            <w:tr w14:paraId="04C75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641257C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4</w:t>
                  </w:r>
                </w:p>
              </w:tc>
              <w:tc>
                <w:tcPr>
                  <w:tcW w:w="2973" w:type="dxa"/>
                  <w:tcBorders>
                    <w:tl2br w:val="nil"/>
                    <w:tr2bl w:val="nil"/>
                  </w:tcBorders>
                  <w:shd w:val="clear" w:color="auto" w:fill="auto"/>
                  <w:vAlign w:val="center"/>
                </w:tcPr>
                <w:p w14:paraId="38092971">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施工导流</w:t>
                  </w:r>
                </w:p>
              </w:tc>
              <w:tc>
                <w:tcPr>
                  <w:tcW w:w="1123" w:type="dxa"/>
                  <w:tcBorders>
                    <w:tl2br w:val="nil"/>
                    <w:tr2bl w:val="nil"/>
                  </w:tcBorders>
                  <w:shd w:val="clear" w:color="auto" w:fill="auto"/>
                  <w:vAlign w:val="center"/>
                </w:tcPr>
                <w:p w14:paraId="3276FCDB">
                  <w:pPr>
                    <w:widowControl/>
                    <w:spacing w:line="240" w:lineRule="auto"/>
                    <w:ind w:firstLine="0" w:firstLineChars="0"/>
                    <w:jc w:val="center"/>
                    <w:rPr>
                      <w:rFonts w:cs="Times New Roman"/>
                      <w:color w:val="auto"/>
                      <w:sz w:val="21"/>
                      <w:szCs w:val="21"/>
                    </w:rPr>
                  </w:pPr>
                </w:p>
              </w:tc>
              <w:tc>
                <w:tcPr>
                  <w:tcW w:w="1391" w:type="dxa"/>
                  <w:tcBorders>
                    <w:tl2br w:val="nil"/>
                    <w:tr2bl w:val="nil"/>
                  </w:tcBorders>
                  <w:shd w:val="clear" w:color="auto" w:fill="auto"/>
                  <w:vAlign w:val="center"/>
                </w:tcPr>
                <w:p w14:paraId="74ED855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土石围堰</w:t>
                  </w:r>
                </w:p>
              </w:tc>
              <w:tc>
                <w:tcPr>
                  <w:tcW w:w="1849" w:type="dxa"/>
                  <w:tcBorders>
                    <w:tl2br w:val="nil"/>
                    <w:tr2bl w:val="nil"/>
                  </w:tcBorders>
                  <w:shd w:val="clear" w:color="auto" w:fill="auto"/>
                  <w:vAlign w:val="center"/>
                </w:tcPr>
                <w:p w14:paraId="1EBB3BE7">
                  <w:pPr>
                    <w:widowControl/>
                    <w:spacing w:line="240" w:lineRule="auto"/>
                    <w:ind w:firstLine="0" w:firstLineChars="0"/>
                    <w:jc w:val="center"/>
                    <w:rPr>
                      <w:rFonts w:cs="Times New Roman"/>
                      <w:color w:val="auto"/>
                      <w:sz w:val="21"/>
                      <w:szCs w:val="21"/>
                    </w:rPr>
                  </w:pPr>
                </w:p>
              </w:tc>
            </w:tr>
            <w:tr w14:paraId="2DF85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8" w:type="dxa"/>
                  <w:tcBorders>
                    <w:tl2br w:val="nil"/>
                    <w:tr2bl w:val="nil"/>
                  </w:tcBorders>
                  <w:shd w:val="clear" w:color="auto" w:fill="auto"/>
                  <w:vAlign w:val="center"/>
                </w:tcPr>
                <w:p w14:paraId="0561DCB9">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5</w:t>
                  </w:r>
                </w:p>
              </w:tc>
              <w:tc>
                <w:tcPr>
                  <w:tcW w:w="2973" w:type="dxa"/>
                  <w:tcBorders>
                    <w:tl2br w:val="nil"/>
                    <w:tr2bl w:val="nil"/>
                  </w:tcBorders>
                  <w:shd w:val="clear" w:color="auto" w:fill="auto"/>
                  <w:vAlign w:val="center"/>
                </w:tcPr>
                <w:p w14:paraId="7CC0BEDE">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施工期限</w:t>
                  </w:r>
                </w:p>
              </w:tc>
              <w:tc>
                <w:tcPr>
                  <w:tcW w:w="1123" w:type="dxa"/>
                  <w:tcBorders>
                    <w:tl2br w:val="nil"/>
                    <w:tr2bl w:val="nil"/>
                  </w:tcBorders>
                  <w:shd w:val="clear" w:color="auto" w:fill="auto"/>
                  <w:vAlign w:val="center"/>
                </w:tcPr>
                <w:p w14:paraId="1DEA3C3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月</w:t>
                  </w:r>
                </w:p>
              </w:tc>
              <w:tc>
                <w:tcPr>
                  <w:tcW w:w="1391" w:type="dxa"/>
                  <w:tcBorders>
                    <w:tl2br w:val="nil"/>
                    <w:tr2bl w:val="nil"/>
                  </w:tcBorders>
                  <w:shd w:val="clear" w:color="auto" w:fill="auto"/>
                  <w:vAlign w:val="center"/>
                </w:tcPr>
                <w:p w14:paraId="529A908D">
                  <w:pPr>
                    <w:widowControl/>
                    <w:spacing w:line="240" w:lineRule="auto"/>
                    <w:ind w:firstLine="0" w:firstLineChars="0"/>
                    <w:jc w:val="center"/>
                    <w:textAlignment w:val="center"/>
                    <w:rPr>
                      <w:rFonts w:cs="Times New Roman"/>
                      <w:color w:val="auto"/>
                      <w:sz w:val="21"/>
                      <w:szCs w:val="21"/>
                    </w:rPr>
                  </w:pPr>
                  <w:r>
                    <w:rPr>
                      <w:rFonts w:cs="Times New Roman"/>
                      <w:color w:val="auto"/>
                      <w:kern w:val="0"/>
                      <w:sz w:val="21"/>
                      <w:szCs w:val="21"/>
                      <w:lang w:bidi="ar"/>
                    </w:rPr>
                    <w:t>24</w:t>
                  </w:r>
                </w:p>
              </w:tc>
              <w:tc>
                <w:tcPr>
                  <w:tcW w:w="1849" w:type="dxa"/>
                  <w:tcBorders>
                    <w:tl2br w:val="nil"/>
                    <w:tr2bl w:val="nil"/>
                  </w:tcBorders>
                  <w:shd w:val="clear" w:color="auto" w:fill="auto"/>
                  <w:vAlign w:val="center"/>
                </w:tcPr>
                <w:p w14:paraId="43E0B424">
                  <w:pPr>
                    <w:widowControl/>
                    <w:spacing w:line="240" w:lineRule="auto"/>
                    <w:ind w:firstLine="0" w:firstLineChars="0"/>
                    <w:jc w:val="center"/>
                    <w:rPr>
                      <w:rFonts w:cs="Times New Roman"/>
                      <w:color w:val="auto"/>
                      <w:sz w:val="21"/>
                      <w:szCs w:val="21"/>
                    </w:rPr>
                  </w:pPr>
                </w:p>
              </w:tc>
            </w:tr>
          </w:tbl>
          <w:p w14:paraId="42E3957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2.5工程组成</w:t>
            </w:r>
          </w:p>
          <w:p w14:paraId="2388881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表</w:t>
            </w:r>
            <w:r>
              <w:rPr>
                <w:rFonts w:hint="eastAsia"/>
                <w:b/>
                <w:bCs/>
                <w:color w:val="auto"/>
                <w:sz w:val="21"/>
                <w:szCs w:val="21"/>
                <w:lang w:val="en-US" w:eastAsia="zh-CN"/>
              </w:rPr>
              <w:t xml:space="preserve">2-5 </w:t>
            </w:r>
            <w:r>
              <w:rPr>
                <w:rFonts w:hint="default"/>
                <w:b/>
                <w:bCs/>
                <w:color w:val="auto"/>
                <w:sz w:val="21"/>
                <w:szCs w:val="21"/>
                <w:lang w:val="en-US" w:eastAsia="zh-CN"/>
              </w:rPr>
              <w:t xml:space="preserve"> 项目组成表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0"/>
              <w:gridCol w:w="1089"/>
              <w:gridCol w:w="6365"/>
            </w:tblGrid>
            <w:tr w14:paraId="2AB8E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noWrap w:val="0"/>
                  <w:vAlign w:val="center"/>
                </w:tcPr>
                <w:p w14:paraId="2B8A7DE8">
                  <w:pPr>
                    <w:pStyle w:val="28"/>
                    <w:rPr>
                      <w:rFonts w:hint="default" w:ascii="Times New Roman" w:hAnsi="Times New Roman" w:cs="Times New Roman"/>
                      <w:b/>
                      <w:bCs/>
                      <w:color w:val="auto"/>
                      <w:szCs w:val="21"/>
                    </w:rPr>
                  </w:pPr>
                  <w:r>
                    <w:rPr>
                      <w:rFonts w:hint="default" w:ascii="Times New Roman" w:hAnsi="Times New Roman" w:cs="Times New Roman"/>
                      <w:b/>
                      <w:bCs/>
                      <w:color w:val="auto"/>
                      <w:szCs w:val="21"/>
                    </w:rPr>
                    <w:t>项目组成</w:t>
                  </w:r>
                </w:p>
              </w:tc>
              <w:tc>
                <w:tcPr>
                  <w:tcW w:w="1089" w:type="dxa"/>
                  <w:noWrap w:val="0"/>
                  <w:vAlign w:val="center"/>
                </w:tcPr>
                <w:p w14:paraId="50757ED8">
                  <w:pPr>
                    <w:pStyle w:val="2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工程内容</w:t>
                  </w:r>
                </w:p>
              </w:tc>
              <w:tc>
                <w:tcPr>
                  <w:tcW w:w="6365" w:type="dxa"/>
                  <w:noWrap w:val="0"/>
                  <w:vAlign w:val="center"/>
                </w:tcPr>
                <w:p w14:paraId="2008B5C1">
                  <w:pPr>
                    <w:pStyle w:val="28"/>
                    <w:rPr>
                      <w:rFonts w:hint="default" w:ascii="Times New Roman" w:hAnsi="Times New Roman" w:cs="Times New Roman"/>
                      <w:b/>
                      <w:bCs/>
                      <w:color w:val="auto"/>
                      <w:szCs w:val="21"/>
                    </w:rPr>
                  </w:pPr>
                  <w:r>
                    <w:rPr>
                      <w:rFonts w:hint="default" w:ascii="Times New Roman" w:hAnsi="Times New Roman" w:cs="Times New Roman"/>
                      <w:b/>
                      <w:bCs/>
                      <w:color w:val="auto"/>
                      <w:szCs w:val="21"/>
                    </w:rPr>
                    <w:t>主要建设内容</w:t>
                  </w:r>
                </w:p>
              </w:tc>
            </w:tr>
            <w:tr w14:paraId="1029C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restart"/>
                  <w:noWrap w:val="0"/>
                  <w:vAlign w:val="center"/>
                </w:tcPr>
                <w:p w14:paraId="54B04158">
                  <w:pPr>
                    <w:pStyle w:val="28"/>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1089" w:type="dxa"/>
                  <w:noWrap w:val="0"/>
                  <w:vAlign w:val="center"/>
                </w:tcPr>
                <w:p w14:paraId="107D4514">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泵站工程</w:t>
                  </w:r>
                </w:p>
              </w:tc>
              <w:tc>
                <w:tcPr>
                  <w:tcW w:w="6365" w:type="dxa"/>
                  <w:noWrap w:val="0"/>
                  <w:vAlign w:val="center"/>
                </w:tcPr>
                <w:p w14:paraId="5F5E1DFE">
                  <w:pPr>
                    <w:keepNext w:val="0"/>
                    <w:keepLines w:val="0"/>
                    <w:widowControl/>
                    <w:suppressLineNumbers w:val="0"/>
                    <w:jc w:val="left"/>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涉及泵站共17座，其中</w:t>
                  </w:r>
                  <w:r>
                    <w:rPr>
                      <w:rFonts w:hint="eastAsia" w:ascii="Times New Roman" w:hAnsi="Times New Roman" w:eastAsia="宋体" w:cs="Times New Roman"/>
                      <w:color w:val="auto"/>
                      <w:szCs w:val="21"/>
                      <w:lang w:val="en-US" w:eastAsia="zh-CN"/>
                    </w:rPr>
                    <w:t>改造泵站1</w:t>
                  </w:r>
                  <w:r>
                    <w:rPr>
                      <w:rFonts w:hint="eastAsia" w:cs="Times New Roman"/>
                      <w:color w:val="auto"/>
                      <w:szCs w:val="21"/>
                      <w:lang w:val="en-US" w:eastAsia="zh-CN"/>
                    </w:rPr>
                    <w:t>6</w:t>
                  </w:r>
                  <w:r>
                    <w:rPr>
                      <w:rFonts w:hint="eastAsia" w:ascii="Times New Roman" w:hAnsi="Times New Roman" w:eastAsia="宋体" w:cs="Times New Roman"/>
                      <w:color w:val="auto"/>
                      <w:szCs w:val="21"/>
                      <w:lang w:val="en-US" w:eastAsia="zh-CN"/>
                    </w:rPr>
                    <w:t>座、新建泵站1座（文径港泵站）。</w:t>
                  </w:r>
                </w:p>
              </w:tc>
            </w:tr>
            <w:tr w14:paraId="75EEA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53D22DA9">
                  <w:pPr>
                    <w:pStyle w:val="28"/>
                    <w:rPr>
                      <w:rFonts w:hint="default" w:ascii="Times New Roman" w:hAnsi="Times New Roman" w:cs="Times New Roman"/>
                      <w:color w:val="auto"/>
                      <w:szCs w:val="21"/>
                    </w:rPr>
                  </w:pPr>
                </w:p>
              </w:tc>
              <w:tc>
                <w:tcPr>
                  <w:tcW w:w="1089" w:type="dxa"/>
                  <w:noWrap w:val="0"/>
                  <w:vAlign w:val="center"/>
                </w:tcPr>
                <w:p w14:paraId="745C0891">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涵闸工程</w:t>
                  </w:r>
                </w:p>
              </w:tc>
              <w:tc>
                <w:tcPr>
                  <w:tcW w:w="6365" w:type="dxa"/>
                  <w:noWrap w:val="0"/>
                  <w:vAlign w:val="center"/>
                </w:tcPr>
                <w:p w14:paraId="5C51F047">
                  <w:pPr>
                    <w:keepNext w:val="0"/>
                    <w:keepLines w:val="0"/>
                    <w:widowControl/>
                    <w:suppressLineNumbers w:val="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闸门改造22座。</w:t>
                  </w:r>
                </w:p>
              </w:tc>
            </w:tr>
            <w:tr w14:paraId="68F0F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5692722C">
                  <w:pPr>
                    <w:pStyle w:val="28"/>
                    <w:rPr>
                      <w:rFonts w:hint="default" w:ascii="Times New Roman" w:hAnsi="Times New Roman" w:cs="Times New Roman"/>
                      <w:color w:val="auto"/>
                      <w:szCs w:val="21"/>
                    </w:rPr>
                  </w:pPr>
                </w:p>
              </w:tc>
              <w:tc>
                <w:tcPr>
                  <w:tcW w:w="1089" w:type="dxa"/>
                  <w:noWrap w:val="0"/>
                  <w:vAlign w:val="center"/>
                </w:tcPr>
                <w:p w14:paraId="0D68DFAA">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河道及排水沟治理工程</w:t>
                  </w:r>
                </w:p>
              </w:tc>
              <w:tc>
                <w:tcPr>
                  <w:tcW w:w="6365" w:type="dxa"/>
                  <w:noWrap w:val="0"/>
                  <w:vAlign w:val="center"/>
                </w:tcPr>
                <w:p w14:paraId="4A8E24BB">
                  <w:pPr>
                    <w:keepNext w:val="0"/>
                    <w:keepLines w:val="0"/>
                    <w:widowControl/>
                    <w:suppressLineNumbers w:val="0"/>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内湖哑河堤防整治（湘滨南湖垸白洋湖堤防整治8.0Km、城西垸鹤龙湖堤防整治10.50Km、北湖垸白泥湖大湖堤防整治6.90Km）3段25.4Km；排涝渠道1条（蔡家港排渠），治理长2.53Km；撇洪河（东塘笼）1条，治理长8.0Km。</w:t>
                  </w:r>
                </w:p>
              </w:tc>
            </w:tr>
            <w:tr w14:paraId="527C1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restart"/>
                  <w:noWrap w:val="0"/>
                  <w:vAlign w:val="center"/>
                </w:tcPr>
                <w:p w14:paraId="47B9EC99">
                  <w:pPr>
                    <w:pStyle w:val="28"/>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临时工程</w:t>
                  </w:r>
                </w:p>
              </w:tc>
              <w:tc>
                <w:tcPr>
                  <w:tcW w:w="1089" w:type="dxa"/>
                  <w:noWrap w:val="0"/>
                  <w:vAlign w:val="center"/>
                </w:tcPr>
                <w:p w14:paraId="3B1306B7">
                  <w:pPr>
                    <w:pStyle w:val="28"/>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交通道路</w:t>
                  </w:r>
                </w:p>
              </w:tc>
              <w:tc>
                <w:tcPr>
                  <w:tcW w:w="6365" w:type="dxa"/>
                  <w:noWrap w:val="0"/>
                  <w:vAlign w:val="center"/>
                </w:tcPr>
                <w:p w14:paraId="1D1EFC77">
                  <w:pPr>
                    <w:keepNext w:val="0"/>
                    <w:keepLines w:val="0"/>
                    <w:widowControl/>
                    <w:suppressLineNumbers w:val="0"/>
                    <w:jc w:val="left"/>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项目不建交通道路，</w:t>
                  </w:r>
                  <w:r>
                    <w:rPr>
                      <w:rFonts w:hint="eastAsia" w:ascii="Times New Roman" w:hAnsi="Times New Roman" w:eastAsia="宋体" w:cs="Times New Roman"/>
                      <w:color w:val="auto"/>
                      <w:szCs w:val="21"/>
                      <w:lang w:val="en-US" w:eastAsia="zh-CN"/>
                    </w:rPr>
                    <w:t>工程施工所需施工设备、砂石料、生活物资和其他建筑材料，均可由交通道路运至工程区附近</w:t>
                  </w:r>
                  <w:r>
                    <w:rPr>
                      <w:rFonts w:hint="eastAsia" w:cs="Times New Roman"/>
                      <w:color w:val="auto"/>
                      <w:szCs w:val="21"/>
                      <w:lang w:val="en-US" w:eastAsia="zh-CN"/>
                    </w:rPr>
                    <w:t>；仅在部分施工点周边建设临时施工便道。</w:t>
                  </w:r>
                </w:p>
              </w:tc>
            </w:tr>
            <w:tr w14:paraId="2BF79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3D3A8872">
                  <w:pPr>
                    <w:pStyle w:val="28"/>
                    <w:rPr>
                      <w:rFonts w:hint="default" w:ascii="Times New Roman" w:hAnsi="Times New Roman" w:cs="Times New Roman"/>
                      <w:color w:val="auto"/>
                      <w:szCs w:val="21"/>
                    </w:rPr>
                  </w:pPr>
                </w:p>
              </w:tc>
              <w:tc>
                <w:tcPr>
                  <w:tcW w:w="1089" w:type="dxa"/>
                  <w:noWrap w:val="0"/>
                  <w:vAlign w:val="center"/>
                </w:tcPr>
                <w:p w14:paraId="7064017D">
                  <w:pPr>
                    <w:keepNext w:val="0"/>
                    <w:keepLines w:val="0"/>
                    <w:widowControl/>
                    <w:suppressLineNumbers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清淤</w:t>
                  </w:r>
                  <w:r>
                    <w:rPr>
                      <w:rFonts w:hint="eastAsia" w:cs="Times New Roman"/>
                      <w:color w:val="auto"/>
                      <w:kern w:val="2"/>
                      <w:sz w:val="21"/>
                      <w:szCs w:val="21"/>
                      <w:lang w:val="en-US" w:eastAsia="zh-CN" w:bidi="ar-SA"/>
                    </w:rPr>
                    <w:t>干化</w:t>
                  </w:r>
                  <w:r>
                    <w:rPr>
                      <w:rFonts w:hint="eastAsia" w:ascii="Times New Roman" w:hAnsi="Times New Roman" w:eastAsia="宋体" w:cs="Times New Roman"/>
                      <w:color w:val="auto"/>
                      <w:kern w:val="2"/>
                      <w:sz w:val="21"/>
                      <w:szCs w:val="21"/>
                      <w:lang w:val="en-US" w:eastAsia="zh-CN" w:bidi="ar-SA"/>
                    </w:rPr>
                    <w:t>场</w:t>
                  </w:r>
                </w:p>
              </w:tc>
              <w:tc>
                <w:tcPr>
                  <w:tcW w:w="6365" w:type="dxa"/>
                  <w:noWrap w:val="0"/>
                  <w:vAlign w:val="center"/>
                </w:tcPr>
                <w:p w14:paraId="2AE6D092">
                  <w:pPr>
                    <w:keepNext w:val="0"/>
                    <w:keepLines w:val="0"/>
                    <w:widowControl/>
                    <w:suppressLineNumbers w:val="0"/>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根据现场地形条件以及</w:t>
                  </w:r>
                  <w:r>
                    <w:rPr>
                      <w:rFonts w:hint="eastAsia" w:cs="Times New Roman"/>
                      <w:color w:val="auto"/>
                      <w:szCs w:val="21"/>
                      <w:lang w:val="en-US" w:eastAsia="zh-CN"/>
                    </w:rPr>
                    <w:t>湘阴</w:t>
                  </w:r>
                  <w:r>
                    <w:rPr>
                      <w:rFonts w:hint="eastAsia" w:ascii="Times New Roman" w:hAnsi="Times New Roman" w:eastAsia="宋体" w:cs="Times New Roman"/>
                      <w:color w:val="auto"/>
                      <w:szCs w:val="21"/>
                      <w:lang w:val="en-US" w:eastAsia="zh-CN"/>
                    </w:rPr>
                    <w:t>县防洪排涝综合治理</w:t>
                  </w:r>
                  <w:r>
                    <w:rPr>
                      <w:rFonts w:hint="eastAsia" w:cs="Times New Roman"/>
                      <w:color w:val="auto"/>
                      <w:szCs w:val="21"/>
                      <w:lang w:val="en-US" w:eastAsia="zh-CN"/>
                    </w:rPr>
                    <w:t>计划</w:t>
                  </w:r>
                  <w:r>
                    <w:rPr>
                      <w:rFonts w:hint="eastAsia" w:ascii="Times New Roman" w:hAnsi="Times New Roman" w:eastAsia="宋体" w:cs="Times New Roman"/>
                      <w:color w:val="auto"/>
                      <w:szCs w:val="21"/>
                      <w:lang w:val="en-US" w:eastAsia="zh-CN"/>
                    </w:rPr>
                    <w:t>，河道疏挖土方临时堆放</w:t>
                  </w:r>
                  <w:r>
                    <w:rPr>
                      <w:rFonts w:hint="eastAsia" w:cs="Times New Roman"/>
                      <w:color w:val="auto"/>
                      <w:szCs w:val="21"/>
                      <w:lang w:val="en-US" w:eastAsia="zh-CN"/>
                    </w:rPr>
                    <w:t>于项目附近</w:t>
                  </w:r>
                  <w:r>
                    <w:rPr>
                      <w:rFonts w:hint="eastAsia" w:ascii="Times New Roman" w:hAnsi="Times New Roman" w:eastAsia="宋体" w:cs="Times New Roman"/>
                      <w:color w:val="auto"/>
                      <w:szCs w:val="21"/>
                      <w:lang w:val="en-US" w:eastAsia="zh-CN"/>
                    </w:rPr>
                    <w:t>无种植区</w:t>
                  </w:r>
                  <w:r>
                    <w:rPr>
                      <w:rFonts w:hint="eastAsia" w:cs="Times New Roman"/>
                      <w:color w:val="auto"/>
                      <w:szCs w:val="21"/>
                      <w:lang w:val="en-US" w:eastAsia="zh-CN"/>
                    </w:rPr>
                    <w:t>及远离居民位置的干化场（三处），之后交湘阴县土石方管理体系统一处理，工程结束后对干化场恢复原貌</w:t>
                  </w:r>
                  <w:r>
                    <w:rPr>
                      <w:rFonts w:hint="eastAsia" w:ascii="Times New Roman" w:hAnsi="Times New Roman" w:eastAsia="宋体" w:cs="Times New Roman"/>
                      <w:color w:val="auto"/>
                      <w:szCs w:val="21"/>
                      <w:lang w:val="en-US" w:eastAsia="zh-CN"/>
                    </w:rPr>
                    <w:t>。</w:t>
                  </w:r>
                </w:p>
              </w:tc>
            </w:tr>
            <w:tr w14:paraId="6A750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1F58DD4D">
                  <w:pPr>
                    <w:pStyle w:val="28"/>
                    <w:rPr>
                      <w:rFonts w:hint="default" w:ascii="Times New Roman" w:hAnsi="Times New Roman" w:cs="Times New Roman"/>
                      <w:color w:val="auto"/>
                      <w:szCs w:val="21"/>
                    </w:rPr>
                  </w:pPr>
                </w:p>
              </w:tc>
              <w:tc>
                <w:tcPr>
                  <w:tcW w:w="1089" w:type="dxa"/>
                  <w:noWrap w:val="0"/>
                  <w:vAlign w:val="center"/>
                </w:tcPr>
                <w:p w14:paraId="6EF54162">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施工区和临时生活区</w:t>
                  </w:r>
                </w:p>
              </w:tc>
              <w:tc>
                <w:tcPr>
                  <w:tcW w:w="6365" w:type="dxa"/>
                  <w:noWrap w:val="0"/>
                  <w:vAlign w:val="center"/>
                </w:tcPr>
                <w:p w14:paraId="14A1606B">
                  <w:pPr>
                    <w:keepNext w:val="0"/>
                    <w:keepLines w:val="0"/>
                    <w:widowControl/>
                    <w:suppressLineNumbers w:val="0"/>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施工房屋主要为生活办公用房和施工仓库</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在工程附近村庄租用房屋布置。</w:t>
                  </w:r>
                  <w:r>
                    <w:rPr>
                      <w:rFonts w:hint="eastAsia" w:cs="Times New Roman"/>
                      <w:color w:val="auto"/>
                      <w:szCs w:val="21"/>
                      <w:lang w:val="en-US" w:eastAsia="zh-CN"/>
                    </w:rPr>
                    <w:t>项目不设立取弃土场，项目用土从市场上购买，废渣、干化淤泥等交湘阴县土石方管理体系统一处理。</w:t>
                  </w:r>
                </w:p>
              </w:tc>
            </w:tr>
            <w:tr w14:paraId="1C064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1FDD2533">
                  <w:pPr>
                    <w:pStyle w:val="28"/>
                    <w:rPr>
                      <w:rFonts w:hint="default" w:ascii="Times New Roman" w:hAnsi="Times New Roman" w:cs="Times New Roman"/>
                      <w:color w:val="auto"/>
                      <w:szCs w:val="21"/>
                    </w:rPr>
                  </w:pPr>
                </w:p>
              </w:tc>
              <w:tc>
                <w:tcPr>
                  <w:tcW w:w="1089" w:type="dxa"/>
                  <w:noWrap w:val="0"/>
                  <w:vAlign w:val="center"/>
                </w:tcPr>
                <w:p w14:paraId="21B02E60">
                  <w:pPr>
                    <w:keepNext w:val="0"/>
                    <w:keepLines w:val="0"/>
                    <w:widowControl/>
                    <w:suppressLineNumbers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移民安置</w:t>
                  </w:r>
                </w:p>
              </w:tc>
              <w:tc>
                <w:tcPr>
                  <w:tcW w:w="6365" w:type="dxa"/>
                  <w:noWrap w:val="0"/>
                  <w:vAlign w:val="center"/>
                </w:tcPr>
                <w:p w14:paraId="3D9EF0B9">
                  <w:pPr>
                    <w:keepNext w:val="0"/>
                    <w:keepLines w:val="0"/>
                    <w:widowControl/>
                    <w:suppressLineNumbers w:val="0"/>
                    <w:jc w:val="left"/>
                    <w:rPr>
                      <w:rFonts w:hint="default" w:ascii="Times New Roman" w:hAnsi="Times New Roman" w:eastAsia="宋体" w:cs="Times New Roman"/>
                      <w:color w:val="auto"/>
                      <w:szCs w:val="21"/>
                      <w:lang w:val="en-US" w:eastAsia="zh-CN"/>
                    </w:rPr>
                  </w:pPr>
                  <w:r>
                    <w:rPr>
                      <w:rFonts w:hint="eastAsia" w:cs="Times New Roman"/>
                      <w:color w:val="auto"/>
                      <w:kern w:val="2"/>
                      <w:sz w:val="21"/>
                      <w:szCs w:val="21"/>
                      <w:lang w:val="en-US" w:eastAsia="zh-CN" w:bidi="ar-SA"/>
                    </w:rPr>
                    <w:t>无</w:t>
                  </w:r>
                </w:p>
              </w:tc>
            </w:tr>
            <w:tr w14:paraId="60C68D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restart"/>
                  <w:noWrap w:val="0"/>
                  <w:vAlign w:val="center"/>
                </w:tcPr>
                <w:p w14:paraId="1528F3EA">
                  <w:pPr>
                    <w:pStyle w:val="28"/>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1089" w:type="dxa"/>
                  <w:noWrap w:val="0"/>
                  <w:vAlign w:val="center"/>
                </w:tcPr>
                <w:p w14:paraId="5A0C1040">
                  <w:pPr>
                    <w:bidi w:val="0"/>
                    <w:jc w:val="center"/>
                    <w:rPr>
                      <w:rFonts w:hint="default" w:ascii="Times New Roman" w:hAnsi="Times New Roman" w:cs="Times New Roman"/>
                      <w:color w:val="auto"/>
                      <w:szCs w:val="21"/>
                    </w:rPr>
                  </w:pPr>
                  <w:r>
                    <w:rPr>
                      <w:rFonts w:hint="default"/>
                      <w:color w:val="auto"/>
                    </w:rPr>
                    <w:t>给水</w:t>
                  </w:r>
                </w:p>
              </w:tc>
              <w:tc>
                <w:tcPr>
                  <w:tcW w:w="6365" w:type="dxa"/>
                  <w:noWrap w:val="0"/>
                  <w:vAlign w:val="center"/>
                </w:tcPr>
                <w:p w14:paraId="69898878">
                  <w:pPr>
                    <w:bidi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施工人员生活用水可从附近的村庄解决；工程施工供水可就近从河内蓄水取水。</w:t>
                  </w:r>
                </w:p>
              </w:tc>
            </w:tr>
            <w:tr w14:paraId="18A72C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0B7811DD">
                  <w:pPr>
                    <w:pStyle w:val="28"/>
                    <w:rPr>
                      <w:rFonts w:hint="default" w:ascii="Times New Roman" w:hAnsi="Times New Roman" w:cs="Times New Roman"/>
                      <w:color w:val="auto"/>
                      <w:szCs w:val="21"/>
                    </w:rPr>
                  </w:pPr>
                </w:p>
              </w:tc>
              <w:tc>
                <w:tcPr>
                  <w:tcW w:w="1089" w:type="dxa"/>
                  <w:noWrap w:val="0"/>
                  <w:vAlign w:val="center"/>
                </w:tcPr>
                <w:p w14:paraId="61F7CC84">
                  <w:pPr>
                    <w:bidi w:val="0"/>
                    <w:jc w:val="center"/>
                    <w:rPr>
                      <w:rFonts w:hint="default" w:ascii="Times New Roman" w:hAnsi="Times New Roman" w:cs="Times New Roman"/>
                      <w:color w:val="auto"/>
                      <w:szCs w:val="21"/>
                    </w:rPr>
                  </w:pPr>
                  <w:r>
                    <w:rPr>
                      <w:rFonts w:hint="default"/>
                      <w:color w:val="auto"/>
                    </w:rPr>
                    <w:t>供电</w:t>
                  </w:r>
                </w:p>
              </w:tc>
              <w:tc>
                <w:tcPr>
                  <w:tcW w:w="6365" w:type="dxa"/>
                  <w:noWrap w:val="0"/>
                  <w:vAlign w:val="center"/>
                </w:tcPr>
                <w:p w14:paraId="61475A89">
                  <w:pPr>
                    <w:bidi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施工用电从附近供电线路通过架设临时供电线路引入工程区附近，并利用临时变压器变电后经临时低压线路向各用电点供电，并配备柴油发电机组作为施工期备用电源。</w:t>
                  </w:r>
                </w:p>
              </w:tc>
            </w:tr>
            <w:tr w14:paraId="69BC6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restart"/>
                  <w:noWrap w:val="0"/>
                  <w:vAlign w:val="center"/>
                </w:tcPr>
                <w:p w14:paraId="268F2A76">
                  <w:pPr>
                    <w:pStyle w:val="28"/>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1089" w:type="dxa"/>
                  <w:noWrap w:val="0"/>
                  <w:vAlign w:val="center"/>
                </w:tcPr>
                <w:p w14:paraId="51DD94C1">
                  <w:pPr>
                    <w:pStyle w:val="28"/>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废气治理</w:t>
                  </w:r>
                </w:p>
              </w:tc>
              <w:tc>
                <w:tcPr>
                  <w:tcW w:w="6365" w:type="dxa"/>
                  <w:noWrap w:val="0"/>
                  <w:vAlign w:val="center"/>
                </w:tcPr>
                <w:p w14:paraId="2AD6BC60">
                  <w:pPr>
                    <w:keepNext w:val="0"/>
                    <w:keepLines w:val="0"/>
                    <w:widowControl/>
                    <w:suppressLineNumbers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施工扬尘：通过对临时道路进行洒水降尘，建筑材料运输时进行遮盖、入场后全部覆网遮盖，进出运输车辆进行冲洗等措施减少施工扬尘；车辆和机械燃油废气：选用低能耗、低污染排放的施工机械和车辆，加强机械车辆的维修保养</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清淤恶臭废气</w:t>
                  </w:r>
                  <w:r>
                    <w:rPr>
                      <w:rFonts w:hint="eastAsia" w:cs="Times New Roman"/>
                      <w:color w:val="auto"/>
                      <w:kern w:val="2"/>
                      <w:sz w:val="21"/>
                      <w:szCs w:val="21"/>
                      <w:lang w:val="en-US" w:eastAsia="zh-CN" w:bidi="ar-SA"/>
                    </w:rPr>
                    <w:t>，必要时喷洒除臭剂</w:t>
                  </w:r>
                  <w:r>
                    <w:rPr>
                      <w:rFonts w:hint="default" w:ascii="Times New Roman" w:hAnsi="Times New Roman" w:eastAsia="宋体" w:cs="Times New Roman"/>
                      <w:color w:val="auto"/>
                      <w:kern w:val="2"/>
                      <w:sz w:val="21"/>
                      <w:szCs w:val="21"/>
                      <w:lang w:val="en-US" w:eastAsia="zh-CN" w:bidi="ar-SA"/>
                    </w:rPr>
                    <w:t>。</w:t>
                  </w:r>
                </w:p>
              </w:tc>
            </w:tr>
            <w:tr w14:paraId="0E9E4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644A7C3A">
                  <w:pPr>
                    <w:pStyle w:val="28"/>
                    <w:rPr>
                      <w:rFonts w:hint="default" w:ascii="Times New Roman" w:hAnsi="Times New Roman" w:cs="Times New Roman"/>
                      <w:color w:val="auto"/>
                      <w:szCs w:val="21"/>
                    </w:rPr>
                  </w:pPr>
                </w:p>
              </w:tc>
              <w:tc>
                <w:tcPr>
                  <w:tcW w:w="1089" w:type="dxa"/>
                  <w:noWrap w:val="0"/>
                  <w:vAlign w:val="center"/>
                </w:tcPr>
                <w:p w14:paraId="16121201">
                  <w:pPr>
                    <w:pStyle w:val="28"/>
                    <w:jc w:val="center"/>
                    <w:rPr>
                      <w:rFonts w:hint="default" w:ascii="Times New Roman" w:hAnsi="Times New Roman" w:cs="Times New Roman"/>
                      <w:color w:val="auto"/>
                      <w:szCs w:val="21"/>
                    </w:rPr>
                  </w:pPr>
                  <w:r>
                    <w:rPr>
                      <w:rFonts w:hint="default" w:ascii="Times New Roman" w:hAnsi="Times New Roman" w:cs="Times New Roman"/>
                      <w:color w:val="auto"/>
                      <w:szCs w:val="21"/>
                    </w:rPr>
                    <w:t>废水治理</w:t>
                  </w:r>
                </w:p>
              </w:tc>
              <w:tc>
                <w:tcPr>
                  <w:tcW w:w="6365" w:type="dxa"/>
                  <w:noWrap w:val="0"/>
                  <w:vAlign w:val="center"/>
                </w:tcPr>
                <w:p w14:paraId="7E81F9D6">
                  <w:pPr>
                    <w:keepNext w:val="0"/>
                    <w:keepLines w:val="0"/>
                    <w:widowControl/>
                    <w:suppressLineNumbers w:val="0"/>
                    <w:jc w:val="left"/>
                    <w:rPr>
                      <w:rFonts w:hint="default" w:ascii="Times New Roman" w:hAnsi="Times New Roman" w:cs="Times New Roman"/>
                      <w:color w:val="auto"/>
                      <w:szCs w:val="21"/>
                    </w:rPr>
                  </w:pPr>
                  <w:r>
                    <w:rPr>
                      <w:rFonts w:hint="eastAsia" w:cs="Times New Roman"/>
                      <w:color w:val="auto"/>
                      <w:kern w:val="2"/>
                      <w:sz w:val="21"/>
                      <w:szCs w:val="21"/>
                      <w:lang w:val="en-US" w:eastAsia="zh-CN" w:bidi="ar-SA"/>
                    </w:rPr>
                    <w:t>选择枯水期施工，必要时采取围堰法施工，各类</w:t>
                  </w:r>
                  <w:r>
                    <w:rPr>
                      <w:rFonts w:hint="default" w:ascii="Times New Roman" w:hAnsi="Times New Roman" w:eastAsia="宋体" w:cs="Times New Roman"/>
                      <w:color w:val="auto"/>
                      <w:kern w:val="2"/>
                      <w:sz w:val="21"/>
                      <w:szCs w:val="21"/>
                      <w:lang w:val="en-US" w:eastAsia="zh-CN" w:bidi="ar-SA"/>
                    </w:rPr>
                    <w:t>施工废水经沉淀池处理后，用于</w:t>
                  </w:r>
                  <w:r>
                    <w:rPr>
                      <w:rFonts w:hint="eastAsia" w:cs="Times New Roman"/>
                      <w:color w:val="auto"/>
                      <w:kern w:val="2"/>
                      <w:sz w:val="21"/>
                      <w:szCs w:val="21"/>
                      <w:lang w:val="en-US" w:eastAsia="zh-CN" w:bidi="ar-SA"/>
                    </w:rPr>
                    <w:t>生产、绿化或</w:t>
                  </w:r>
                  <w:r>
                    <w:rPr>
                      <w:rFonts w:hint="default" w:ascii="Times New Roman" w:hAnsi="Times New Roman" w:eastAsia="宋体" w:cs="Times New Roman"/>
                      <w:color w:val="auto"/>
                      <w:kern w:val="2"/>
                      <w:sz w:val="21"/>
                      <w:szCs w:val="21"/>
                      <w:lang w:val="en-US" w:eastAsia="zh-CN" w:bidi="ar-SA"/>
                    </w:rPr>
                    <w:t>洒水降尘；</w:t>
                  </w:r>
                  <w:r>
                    <w:rPr>
                      <w:rFonts w:hint="eastAsia" w:cs="Times New Roman"/>
                      <w:color w:val="auto"/>
                      <w:kern w:val="2"/>
                      <w:sz w:val="21"/>
                      <w:szCs w:val="21"/>
                      <w:lang w:val="en-US" w:eastAsia="zh-CN" w:bidi="ar-SA"/>
                    </w:rPr>
                    <w:t>不排放</w:t>
                  </w:r>
                  <w:r>
                    <w:rPr>
                      <w:rFonts w:hint="eastAsia" w:ascii="Times New Roman" w:hAnsi="Times New Roman" w:eastAsia="宋体" w:cs="Times New Roman"/>
                      <w:color w:val="auto"/>
                      <w:kern w:val="2"/>
                      <w:sz w:val="21"/>
                      <w:szCs w:val="21"/>
                      <w:lang w:val="en-US" w:eastAsia="zh-CN" w:bidi="ar-SA"/>
                    </w:rPr>
                    <w:t>。</w:t>
                  </w:r>
                </w:p>
              </w:tc>
            </w:tr>
            <w:tr w14:paraId="10AAD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35C2DEF8">
                  <w:pPr>
                    <w:pStyle w:val="28"/>
                    <w:rPr>
                      <w:rFonts w:hint="default" w:ascii="Times New Roman" w:hAnsi="Times New Roman" w:cs="Times New Roman"/>
                      <w:color w:val="auto"/>
                      <w:szCs w:val="21"/>
                    </w:rPr>
                  </w:pPr>
                </w:p>
              </w:tc>
              <w:tc>
                <w:tcPr>
                  <w:tcW w:w="1089" w:type="dxa"/>
                  <w:noWrap w:val="0"/>
                  <w:vAlign w:val="center"/>
                </w:tcPr>
                <w:p w14:paraId="387007FA">
                  <w:pPr>
                    <w:pStyle w:val="28"/>
                    <w:jc w:val="center"/>
                    <w:rPr>
                      <w:rFonts w:hint="default" w:ascii="Times New Roman" w:hAnsi="Times New Roman" w:cs="Times New Roman"/>
                      <w:color w:val="auto"/>
                      <w:szCs w:val="21"/>
                    </w:rPr>
                  </w:pPr>
                  <w:r>
                    <w:rPr>
                      <w:rFonts w:hint="default" w:ascii="Times New Roman" w:hAnsi="Times New Roman" w:cs="Times New Roman"/>
                      <w:color w:val="auto"/>
                      <w:szCs w:val="21"/>
                    </w:rPr>
                    <w:t>噪声治理</w:t>
                  </w:r>
                </w:p>
              </w:tc>
              <w:tc>
                <w:tcPr>
                  <w:tcW w:w="6365" w:type="dxa"/>
                  <w:noWrap w:val="0"/>
                  <w:vAlign w:val="center"/>
                </w:tcPr>
                <w:p w14:paraId="2074C036">
                  <w:pPr>
                    <w:bidi w:val="0"/>
                    <w:jc w:val="both"/>
                    <w:rPr>
                      <w:rFonts w:hint="default" w:ascii="Times New Roman" w:hAnsi="Times New Roman" w:cs="Times New Roman"/>
                      <w:color w:val="auto"/>
                      <w:szCs w:val="21"/>
                      <w:lang w:val="en-US"/>
                    </w:rPr>
                  </w:pPr>
                  <w:r>
                    <w:rPr>
                      <w:rFonts w:hint="default"/>
                      <w:color w:val="auto"/>
                    </w:rPr>
                    <w:t>施工过程中采用低噪音设备，同时加强施工管理以及机械和运输车辆的保养，保证车辆和装卸机械正常运行。</w:t>
                  </w:r>
                  <w:r>
                    <w:rPr>
                      <w:rFonts w:hint="default"/>
                      <w:color w:val="auto"/>
                      <w:lang w:eastAsia="zh-CN"/>
                    </w:rPr>
                    <w:t>施工场地</w:t>
                  </w:r>
                  <w:r>
                    <w:rPr>
                      <w:rFonts w:hint="default"/>
                      <w:color w:val="auto"/>
                    </w:rPr>
                    <w:t>周围有敏感点的地方设立临时声屏障</w:t>
                  </w:r>
                  <w:r>
                    <w:rPr>
                      <w:rFonts w:hint="default"/>
                      <w:color w:val="auto"/>
                      <w:lang w:eastAsia="zh-CN"/>
                    </w:rPr>
                    <w:t>。</w:t>
                  </w:r>
                  <w:r>
                    <w:rPr>
                      <w:rFonts w:hint="eastAsia"/>
                      <w:color w:val="auto"/>
                      <w:lang w:val="en-US" w:eastAsia="zh-CN"/>
                    </w:rPr>
                    <w:t>运营期加强对设备的定期保养，泵房按照环保要求进行建设，设备要求隔声、减震。</w:t>
                  </w:r>
                </w:p>
              </w:tc>
            </w:tr>
            <w:tr w14:paraId="1C556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122092B5">
                  <w:pPr>
                    <w:pStyle w:val="28"/>
                    <w:rPr>
                      <w:rFonts w:hint="default" w:ascii="Times New Roman" w:hAnsi="Times New Roman" w:cs="Times New Roman"/>
                      <w:color w:val="auto"/>
                      <w:szCs w:val="21"/>
                    </w:rPr>
                  </w:pPr>
                </w:p>
              </w:tc>
              <w:tc>
                <w:tcPr>
                  <w:tcW w:w="1089" w:type="dxa"/>
                  <w:noWrap w:val="0"/>
                  <w:vAlign w:val="center"/>
                </w:tcPr>
                <w:p w14:paraId="34B1C8AC">
                  <w:pPr>
                    <w:pStyle w:val="28"/>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rPr>
                    <w:t>固废治理</w:t>
                  </w:r>
                </w:p>
              </w:tc>
              <w:tc>
                <w:tcPr>
                  <w:tcW w:w="6365" w:type="dxa"/>
                  <w:noWrap w:val="0"/>
                  <w:vAlign w:val="center"/>
                </w:tcPr>
                <w:p w14:paraId="54D50FDD">
                  <w:pPr>
                    <w:bidi w:val="0"/>
                    <w:jc w:val="both"/>
                    <w:rPr>
                      <w:rFonts w:hint="default"/>
                      <w:color w:val="auto"/>
                    </w:rPr>
                  </w:pPr>
                  <w:r>
                    <w:rPr>
                      <w:rFonts w:hint="default"/>
                      <w:color w:val="auto"/>
                    </w:rPr>
                    <w:t>沉淀池沉渣</w:t>
                  </w:r>
                  <w:r>
                    <w:rPr>
                      <w:rFonts w:hint="default"/>
                      <w:color w:val="auto"/>
                      <w:lang w:eastAsia="zh-CN"/>
                    </w:rPr>
                    <w:t>与施工弃土</w:t>
                  </w:r>
                  <w:r>
                    <w:rPr>
                      <w:rFonts w:hint="eastAsia"/>
                      <w:color w:val="auto"/>
                      <w:lang w:eastAsia="zh-CN"/>
                    </w:rPr>
                    <w:t>就近平摊复绿，</w:t>
                  </w:r>
                  <w:r>
                    <w:rPr>
                      <w:rFonts w:hint="default"/>
                      <w:color w:val="auto"/>
                    </w:rPr>
                    <w:t>建筑垃圾</w:t>
                  </w:r>
                  <w:r>
                    <w:rPr>
                      <w:rFonts w:hint="eastAsia"/>
                      <w:color w:val="auto"/>
                      <w:lang w:eastAsia="zh-CN"/>
                    </w:rPr>
                    <w:t>、</w:t>
                  </w:r>
                  <w:r>
                    <w:rPr>
                      <w:rFonts w:hint="eastAsia"/>
                      <w:color w:val="auto"/>
                      <w:lang w:val="en-US" w:eastAsia="zh-CN"/>
                    </w:rPr>
                    <w:t>干化</w:t>
                  </w:r>
                  <w:r>
                    <w:rPr>
                      <w:rFonts w:hint="eastAsia"/>
                      <w:color w:val="auto"/>
                      <w:lang w:eastAsia="zh-CN"/>
                    </w:rPr>
                    <w:t>淤泥</w:t>
                  </w:r>
                  <w:r>
                    <w:rPr>
                      <w:rFonts w:hint="eastAsia"/>
                      <w:color w:val="auto"/>
                      <w:lang w:val="en-US" w:eastAsia="zh-CN"/>
                    </w:rPr>
                    <w:t>等</w:t>
                  </w:r>
                  <w:r>
                    <w:rPr>
                      <w:rFonts w:hint="eastAsia"/>
                      <w:color w:val="auto"/>
                      <w:lang w:eastAsia="zh-CN"/>
                    </w:rPr>
                    <w:t>交湘阴县土石方管理体系</w:t>
                  </w:r>
                  <w:r>
                    <w:rPr>
                      <w:rFonts w:hint="eastAsia"/>
                      <w:color w:val="auto"/>
                      <w:lang w:val="en-US" w:eastAsia="zh-CN"/>
                    </w:rPr>
                    <w:t>处理，</w:t>
                  </w:r>
                  <w:r>
                    <w:rPr>
                      <w:rFonts w:hint="default"/>
                      <w:color w:val="auto"/>
                    </w:rPr>
                    <w:t>施工期间生活垃圾</w:t>
                  </w:r>
                  <w:r>
                    <w:rPr>
                      <w:rFonts w:hint="default"/>
                      <w:color w:val="auto"/>
                      <w:lang w:eastAsia="zh-CN"/>
                    </w:rPr>
                    <w:t>由</w:t>
                  </w:r>
                  <w:r>
                    <w:rPr>
                      <w:rFonts w:hint="default"/>
                      <w:color w:val="auto"/>
                    </w:rPr>
                    <w:t>环卫部门定期清运。</w:t>
                  </w:r>
                </w:p>
                <w:p w14:paraId="45630710">
                  <w:pPr>
                    <w:bidi w:val="0"/>
                    <w:jc w:val="both"/>
                    <w:rPr>
                      <w:rFonts w:hint="default" w:eastAsia="宋体"/>
                      <w:color w:val="auto"/>
                      <w:lang w:val="en-US" w:eastAsia="zh-CN"/>
                    </w:rPr>
                  </w:pPr>
                  <w:r>
                    <w:rPr>
                      <w:rFonts w:hint="eastAsia"/>
                      <w:color w:val="auto"/>
                      <w:lang w:val="en-US" w:eastAsia="zh-CN"/>
                    </w:rPr>
                    <w:t>运营期设备保养机油等及时带走并交有资质单位处理，现场不暂存。</w:t>
                  </w:r>
                </w:p>
              </w:tc>
            </w:tr>
            <w:tr w14:paraId="7ECA1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60" w:type="dxa"/>
                  <w:vMerge w:val="continue"/>
                  <w:noWrap w:val="0"/>
                  <w:vAlign w:val="center"/>
                </w:tcPr>
                <w:p w14:paraId="6A3287F2">
                  <w:pPr>
                    <w:pStyle w:val="28"/>
                    <w:rPr>
                      <w:rFonts w:hint="default" w:ascii="Times New Roman" w:hAnsi="Times New Roman" w:cs="Times New Roman"/>
                      <w:color w:val="auto"/>
                      <w:szCs w:val="21"/>
                    </w:rPr>
                  </w:pPr>
                </w:p>
              </w:tc>
              <w:tc>
                <w:tcPr>
                  <w:tcW w:w="1089" w:type="dxa"/>
                  <w:noWrap w:val="0"/>
                  <w:vAlign w:val="center"/>
                </w:tcPr>
                <w:p w14:paraId="3BB0D0FC">
                  <w:pPr>
                    <w:pStyle w:val="28"/>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生态治理</w:t>
                  </w:r>
                </w:p>
              </w:tc>
              <w:tc>
                <w:tcPr>
                  <w:tcW w:w="6365" w:type="dxa"/>
                  <w:noWrap w:val="0"/>
                  <w:vAlign w:val="center"/>
                </w:tcPr>
                <w:p w14:paraId="320E01E4">
                  <w:pPr>
                    <w:bidi w:val="0"/>
                    <w:jc w:val="both"/>
                    <w:rPr>
                      <w:rFonts w:hint="eastAsia" w:ascii="Times New Roman" w:hAnsi="Times New Roman" w:eastAsia="宋体" w:cs="Times New Roman"/>
                      <w:color w:val="auto"/>
                      <w:kern w:val="2"/>
                      <w:sz w:val="21"/>
                      <w:szCs w:val="21"/>
                      <w:highlight w:val="none"/>
                      <w:lang w:val="en-US" w:eastAsia="zh-CN" w:bidi="ar-SA"/>
                    </w:rPr>
                  </w:pPr>
                  <w:r>
                    <w:rPr>
                      <w:rFonts w:hint="default"/>
                      <w:color w:val="auto"/>
                    </w:rPr>
                    <w:t>本工程的建设可有效改善当地生态环境，工程的生态环境效益明显。</w:t>
                  </w:r>
                </w:p>
              </w:tc>
            </w:tr>
          </w:tbl>
          <w:p w14:paraId="284374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）泵站工程</w:t>
            </w:r>
          </w:p>
          <w:p w14:paraId="16CC01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本次更新改造泵站共16座，根据《泵站设计规范（GB</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50265-2010）》，其中一座大（2）型为洋沙湖泵站，中型泵站一座为蔡家港泵站，其余为小型泵站。</w:t>
            </w:r>
          </w:p>
          <w:p w14:paraId="46A0FF6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表2-6  各泵站建设性质统计表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268"/>
              <w:gridCol w:w="1483"/>
              <w:gridCol w:w="1509"/>
              <w:gridCol w:w="915"/>
              <w:gridCol w:w="1013"/>
              <w:gridCol w:w="1506"/>
            </w:tblGrid>
            <w:tr w14:paraId="2ACB9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33E7A6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序号</w:t>
                  </w:r>
                </w:p>
              </w:tc>
              <w:tc>
                <w:tcPr>
                  <w:tcW w:w="771" w:type="pct"/>
                  <w:tcBorders>
                    <w:tl2br w:val="nil"/>
                    <w:tr2bl w:val="nil"/>
                  </w:tcBorders>
                  <w:shd w:val="clear" w:color="auto" w:fill="auto"/>
                  <w:vAlign w:val="center"/>
                </w:tcPr>
                <w:p w14:paraId="4586F5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泵站名称</w:t>
                  </w:r>
                </w:p>
              </w:tc>
              <w:tc>
                <w:tcPr>
                  <w:tcW w:w="902" w:type="pct"/>
                  <w:tcBorders>
                    <w:tl2br w:val="nil"/>
                    <w:tr2bl w:val="nil"/>
                  </w:tcBorders>
                  <w:shd w:val="clear" w:color="auto" w:fill="auto"/>
                  <w:vAlign w:val="center"/>
                </w:tcPr>
                <w:p w14:paraId="1EB0AA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现有装机容量（k</w:t>
                  </w:r>
                  <w:r>
                    <w:rPr>
                      <w:rFonts w:asciiTheme="minorEastAsia" w:hAnsiTheme="minorEastAsia" w:eastAsiaTheme="minorEastAsia"/>
                      <w:color w:val="auto"/>
                      <w:kern w:val="0"/>
                      <w:sz w:val="21"/>
                      <w:szCs w:val="21"/>
                    </w:rPr>
                    <w:t>W</w:t>
                  </w:r>
                  <w:r>
                    <w:rPr>
                      <w:rFonts w:hint="eastAsia" w:asciiTheme="minorEastAsia" w:hAnsiTheme="minorEastAsia" w:eastAsiaTheme="minorEastAsia"/>
                      <w:color w:val="auto"/>
                      <w:kern w:val="0"/>
                      <w:sz w:val="21"/>
                      <w:szCs w:val="21"/>
                    </w:rPr>
                    <w:t>）</w:t>
                  </w:r>
                </w:p>
              </w:tc>
              <w:tc>
                <w:tcPr>
                  <w:tcW w:w="918" w:type="pct"/>
                  <w:tcBorders>
                    <w:tl2br w:val="nil"/>
                    <w:tr2bl w:val="nil"/>
                  </w:tcBorders>
                  <w:vAlign w:val="center"/>
                </w:tcPr>
                <w:p w14:paraId="03D38B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水泵型式</w:t>
                  </w:r>
                </w:p>
              </w:tc>
              <w:tc>
                <w:tcPr>
                  <w:tcW w:w="557" w:type="pct"/>
                  <w:tcBorders>
                    <w:tl2br w:val="nil"/>
                    <w:tr2bl w:val="nil"/>
                  </w:tcBorders>
                  <w:vAlign w:val="center"/>
                </w:tcPr>
                <w:p w14:paraId="313439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泵站类型</w:t>
                  </w:r>
                </w:p>
              </w:tc>
              <w:tc>
                <w:tcPr>
                  <w:tcW w:w="616" w:type="pct"/>
                  <w:tcBorders>
                    <w:tl2br w:val="nil"/>
                    <w:tr2bl w:val="nil"/>
                  </w:tcBorders>
                  <w:vAlign w:val="center"/>
                </w:tcPr>
                <w:p w14:paraId="74959D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改造</w:t>
                  </w:r>
                  <w:r>
                    <w:rPr>
                      <w:rFonts w:hint="eastAsia" w:asciiTheme="minorEastAsia" w:hAnsiTheme="minorEastAsia" w:eastAsiaTheme="minorEastAsia"/>
                      <w:color w:val="auto"/>
                      <w:kern w:val="0"/>
                      <w:sz w:val="21"/>
                      <w:szCs w:val="21"/>
                      <w:lang w:val="en-US" w:eastAsia="zh-CN"/>
                    </w:rPr>
                    <w:t>内容</w:t>
                  </w:r>
                </w:p>
              </w:tc>
              <w:tc>
                <w:tcPr>
                  <w:tcW w:w="916" w:type="pct"/>
                  <w:tcBorders>
                    <w:tl2br w:val="nil"/>
                    <w:tr2bl w:val="nil"/>
                  </w:tcBorders>
                  <w:vAlign w:val="center"/>
                </w:tcPr>
                <w:p w14:paraId="0D1432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改造后装机</w:t>
                  </w:r>
                </w:p>
                <w:p w14:paraId="7A1109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容量（k</w:t>
                  </w:r>
                  <w:r>
                    <w:rPr>
                      <w:rFonts w:asciiTheme="minorEastAsia" w:hAnsiTheme="minorEastAsia" w:eastAsiaTheme="minorEastAsia"/>
                      <w:color w:val="auto"/>
                      <w:kern w:val="0"/>
                      <w:sz w:val="21"/>
                      <w:szCs w:val="21"/>
                    </w:rPr>
                    <w:t>W</w:t>
                  </w:r>
                  <w:r>
                    <w:rPr>
                      <w:rFonts w:hint="eastAsia" w:asciiTheme="minorEastAsia" w:hAnsiTheme="minorEastAsia" w:eastAsiaTheme="minorEastAsia"/>
                      <w:color w:val="auto"/>
                      <w:kern w:val="0"/>
                      <w:sz w:val="21"/>
                      <w:szCs w:val="21"/>
                    </w:rPr>
                    <w:t>）</w:t>
                  </w:r>
                </w:p>
              </w:tc>
            </w:tr>
            <w:tr w14:paraId="3D038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0F0E03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p>
              </w:tc>
              <w:tc>
                <w:tcPr>
                  <w:tcW w:w="771" w:type="pct"/>
                  <w:tcBorders>
                    <w:tl2br w:val="nil"/>
                    <w:tr2bl w:val="nil"/>
                  </w:tcBorders>
                  <w:shd w:val="clear" w:color="auto" w:fill="auto"/>
                  <w:vAlign w:val="center"/>
                </w:tcPr>
                <w:p w14:paraId="2DC2FE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姑嫂泵站</w:t>
                  </w:r>
                </w:p>
              </w:tc>
              <w:tc>
                <w:tcPr>
                  <w:tcW w:w="902" w:type="pct"/>
                  <w:tcBorders>
                    <w:tl2br w:val="nil"/>
                    <w:tr2bl w:val="nil"/>
                  </w:tcBorders>
                  <w:shd w:val="clear" w:color="auto" w:fill="auto"/>
                  <w:vAlign w:val="center"/>
                </w:tcPr>
                <w:p w14:paraId="61A7C9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55+1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30</w:t>
                  </w:r>
                </w:p>
              </w:tc>
              <w:tc>
                <w:tcPr>
                  <w:tcW w:w="918" w:type="pct"/>
                  <w:tcBorders>
                    <w:tl2br w:val="nil"/>
                    <w:tr2bl w:val="nil"/>
                  </w:tcBorders>
                  <w:vAlign w:val="center"/>
                </w:tcPr>
                <w:p w14:paraId="52D81F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0E813E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排涝+灌溉</w:t>
                  </w:r>
                </w:p>
              </w:tc>
              <w:tc>
                <w:tcPr>
                  <w:tcW w:w="616" w:type="pct"/>
                  <w:tcBorders>
                    <w:tl2br w:val="nil"/>
                    <w:tr2bl w:val="nil"/>
                  </w:tcBorders>
                  <w:vAlign w:val="center"/>
                </w:tcPr>
                <w:p w14:paraId="3B8CCA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18A74E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15</w:t>
                  </w:r>
                </w:p>
              </w:tc>
            </w:tr>
            <w:tr w14:paraId="766B5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6A4078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2</w:t>
                  </w:r>
                </w:p>
              </w:tc>
              <w:tc>
                <w:tcPr>
                  <w:tcW w:w="771" w:type="pct"/>
                  <w:tcBorders>
                    <w:tl2br w:val="nil"/>
                    <w:tr2bl w:val="nil"/>
                  </w:tcBorders>
                  <w:shd w:val="clear" w:color="auto" w:fill="auto"/>
                  <w:vAlign w:val="center"/>
                </w:tcPr>
                <w:p w14:paraId="055C97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云集寺泵站</w:t>
                  </w:r>
                </w:p>
              </w:tc>
              <w:tc>
                <w:tcPr>
                  <w:tcW w:w="902" w:type="pct"/>
                  <w:tcBorders>
                    <w:tl2br w:val="nil"/>
                    <w:tr2bl w:val="nil"/>
                  </w:tcBorders>
                  <w:shd w:val="clear" w:color="auto" w:fill="auto"/>
                  <w:vAlign w:val="center"/>
                </w:tcPr>
                <w:p w14:paraId="6BC150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8</w:t>
                  </w:r>
                  <w:r>
                    <w:rPr>
                      <w:rFonts w:hint="eastAsia" w:asciiTheme="minorEastAsia" w:hAnsiTheme="minorEastAsia" w:eastAsiaTheme="minorEastAsia"/>
                      <w:color w:val="auto"/>
                      <w:kern w:val="0"/>
                      <w:sz w:val="21"/>
                      <w:szCs w:val="21"/>
                      <w:lang w:val="en-US" w:eastAsia="zh-CN"/>
                    </w:rPr>
                    <w:t>0</w:t>
                  </w:r>
                </w:p>
              </w:tc>
              <w:tc>
                <w:tcPr>
                  <w:tcW w:w="918" w:type="pct"/>
                  <w:tcBorders>
                    <w:tl2br w:val="nil"/>
                    <w:tr2bl w:val="nil"/>
                  </w:tcBorders>
                  <w:vAlign w:val="center"/>
                </w:tcPr>
                <w:p w14:paraId="056AAC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干式轴流泵</w:t>
                  </w:r>
                </w:p>
              </w:tc>
              <w:tc>
                <w:tcPr>
                  <w:tcW w:w="557" w:type="pct"/>
                  <w:tcBorders>
                    <w:tl2br w:val="nil"/>
                    <w:tr2bl w:val="nil"/>
                  </w:tcBorders>
                  <w:vAlign w:val="center"/>
                </w:tcPr>
                <w:p w14:paraId="02D8F7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22EAF2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更换设备</w:t>
                  </w:r>
                </w:p>
              </w:tc>
              <w:tc>
                <w:tcPr>
                  <w:tcW w:w="916" w:type="pct"/>
                  <w:tcBorders>
                    <w:tl2br w:val="nil"/>
                    <w:tr2bl w:val="nil"/>
                  </w:tcBorders>
                  <w:vAlign w:val="center"/>
                </w:tcPr>
                <w:p w14:paraId="72AD06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85</w:t>
                  </w:r>
                </w:p>
              </w:tc>
            </w:tr>
            <w:tr w14:paraId="07B51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66287B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3</w:t>
                  </w:r>
                </w:p>
              </w:tc>
              <w:tc>
                <w:tcPr>
                  <w:tcW w:w="771" w:type="pct"/>
                  <w:tcBorders>
                    <w:tl2br w:val="nil"/>
                    <w:tr2bl w:val="nil"/>
                  </w:tcBorders>
                  <w:shd w:val="clear" w:color="auto" w:fill="auto"/>
                  <w:vAlign w:val="center"/>
                </w:tcPr>
                <w:p w14:paraId="5E529F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双塘泵站</w:t>
                  </w:r>
                </w:p>
              </w:tc>
              <w:tc>
                <w:tcPr>
                  <w:tcW w:w="902" w:type="pct"/>
                  <w:tcBorders>
                    <w:tl2br w:val="nil"/>
                    <w:tr2bl w:val="nil"/>
                  </w:tcBorders>
                  <w:shd w:val="clear" w:color="auto" w:fill="auto"/>
                  <w:vAlign w:val="center"/>
                </w:tcPr>
                <w:p w14:paraId="4E2CFC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8</w:t>
                  </w:r>
                  <w:r>
                    <w:rPr>
                      <w:rFonts w:hint="eastAsia" w:asciiTheme="minorEastAsia" w:hAnsiTheme="minorEastAsia" w:eastAsiaTheme="minorEastAsia"/>
                      <w:color w:val="auto"/>
                      <w:kern w:val="0"/>
                      <w:sz w:val="21"/>
                      <w:szCs w:val="21"/>
                      <w:lang w:val="en-US" w:eastAsia="zh-CN"/>
                    </w:rPr>
                    <w:t>5</w:t>
                  </w:r>
                </w:p>
              </w:tc>
              <w:tc>
                <w:tcPr>
                  <w:tcW w:w="918" w:type="pct"/>
                  <w:tcBorders>
                    <w:tl2br w:val="nil"/>
                    <w:tr2bl w:val="nil"/>
                  </w:tcBorders>
                  <w:vAlign w:val="center"/>
                </w:tcPr>
                <w:p w14:paraId="3ED0FC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干式轴流泵</w:t>
                  </w:r>
                </w:p>
              </w:tc>
              <w:tc>
                <w:tcPr>
                  <w:tcW w:w="557" w:type="pct"/>
                  <w:tcBorders>
                    <w:tl2br w:val="nil"/>
                    <w:tr2bl w:val="nil"/>
                  </w:tcBorders>
                  <w:vAlign w:val="center"/>
                </w:tcPr>
                <w:p w14:paraId="473ACD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60EB01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更换设备</w:t>
                  </w:r>
                </w:p>
              </w:tc>
              <w:tc>
                <w:tcPr>
                  <w:tcW w:w="916" w:type="pct"/>
                  <w:tcBorders>
                    <w:tl2br w:val="nil"/>
                    <w:tr2bl w:val="nil"/>
                  </w:tcBorders>
                  <w:vAlign w:val="center"/>
                </w:tcPr>
                <w:p w14:paraId="7B09C0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85</w:t>
                  </w:r>
                </w:p>
              </w:tc>
            </w:tr>
            <w:tr w14:paraId="0E1E5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5E2678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4</w:t>
                  </w:r>
                </w:p>
              </w:tc>
              <w:tc>
                <w:tcPr>
                  <w:tcW w:w="771" w:type="pct"/>
                  <w:tcBorders>
                    <w:tl2br w:val="nil"/>
                    <w:tr2bl w:val="nil"/>
                  </w:tcBorders>
                  <w:shd w:val="clear" w:color="auto" w:fill="auto"/>
                  <w:vAlign w:val="center"/>
                </w:tcPr>
                <w:p w14:paraId="2684D2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西边岭泵站</w:t>
                  </w:r>
                </w:p>
              </w:tc>
              <w:tc>
                <w:tcPr>
                  <w:tcW w:w="902" w:type="pct"/>
                  <w:tcBorders>
                    <w:tl2br w:val="nil"/>
                    <w:tr2bl w:val="nil"/>
                  </w:tcBorders>
                  <w:shd w:val="clear" w:color="auto" w:fill="auto"/>
                  <w:vAlign w:val="center"/>
                </w:tcPr>
                <w:p w14:paraId="55B024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80</w:t>
                  </w:r>
                </w:p>
              </w:tc>
              <w:tc>
                <w:tcPr>
                  <w:tcW w:w="918" w:type="pct"/>
                  <w:tcBorders>
                    <w:tl2br w:val="nil"/>
                    <w:tr2bl w:val="nil"/>
                  </w:tcBorders>
                  <w:vAlign w:val="center"/>
                </w:tcPr>
                <w:p w14:paraId="46066C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268E17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709254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val="en-US" w:eastAsia="zh-CN"/>
                    </w:rPr>
                    <w:t>增加设备</w:t>
                  </w:r>
                </w:p>
              </w:tc>
              <w:tc>
                <w:tcPr>
                  <w:tcW w:w="916" w:type="pct"/>
                  <w:tcBorders>
                    <w:tl2br w:val="nil"/>
                    <w:tr2bl w:val="nil"/>
                  </w:tcBorders>
                  <w:vAlign w:val="center"/>
                </w:tcPr>
                <w:p w14:paraId="6CD542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60</w:t>
                  </w:r>
                </w:p>
              </w:tc>
            </w:tr>
            <w:tr w14:paraId="36B9E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73A58C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5</w:t>
                  </w:r>
                </w:p>
              </w:tc>
              <w:tc>
                <w:tcPr>
                  <w:tcW w:w="771" w:type="pct"/>
                  <w:tcBorders>
                    <w:tl2br w:val="nil"/>
                    <w:tr2bl w:val="nil"/>
                  </w:tcBorders>
                  <w:shd w:val="clear" w:color="auto" w:fill="auto"/>
                  <w:vAlign w:val="center"/>
                </w:tcPr>
                <w:p w14:paraId="2606C1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渣塘泵站</w:t>
                  </w:r>
                </w:p>
              </w:tc>
              <w:tc>
                <w:tcPr>
                  <w:tcW w:w="902" w:type="pct"/>
                  <w:tcBorders>
                    <w:tl2br w:val="nil"/>
                    <w:tr2bl w:val="nil"/>
                  </w:tcBorders>
                  <w:shd w:val="clear" w:color="auto" w:fill="auto"/>
                  <w:vAlign w:val="center"/>
                </w:tcPr>
                <w:p w14:paraId="0241DD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55</w:t>
                  </w:r>
                </w:p>
              </w:tc>
              <w:tc>
                <w:tcPr>
                  <w:tcW w:w="918" w:type="pct"/>
                  <w:tcBorders>
                    <w:tl2br w:val="nil"/>
                    <w:tr2bl w:val="nil"/>
                  </w:tcBorders>
                  <w:vAlign w:val="center"/>
                </w:tcPr>
                <w:p w14:paraId="334291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22EE7E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293F1B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1DB67B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90</w:t>
                  </w:r>
                </w:p>
              </w:tc>
            </w:tr>
            <w:tr w14:paraId="44D98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21C747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6</w:t>
                  </w:r>
                </w:p>
              </w:tc>
              <w:tc>
                <w:tcPr>
                  <w:tcW w:w="771" w:type="pct"/>
                  <w:tcBorders>
                    <w:tl2br w:val="nil"/>
                    <w:tr2bl w:val="nil"/>
                  </w:tcBorders>
                  <w:shd w:val="clear" w:color="auto" w:fill="auto"/>
                  <w:vAlign w:val="center"/>
                </w:tcPr>
                <w:p w14:paraId="41FE24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马家湾泵站</w:t>
                  </w:r>
                </w:p>
              </w:tc>
              <w:tc>
                <w:tcPr>
                  <w:tcW w:w="902" w:type="pct"/>
                  <w:tcBorders>
                    <w:tl2br w:val="nil"/>
                    <w:tr2bl w:val="nil"/>
                  </w:tcBorders>
                  <w:shd w:val="clear" w:color="auto" w:fill="auto"/>
                  <w:vAlign w:val="center"/>
                </w:tcPr>
                <w:p w14:paraId="21FDCC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×5</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7C8720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3578B9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16FB56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31D2AA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90</w:t>
                  </w:r>
                </w:p>
              </w:tc>
            </w:tr>
            <w:tr w14:paraId="392E9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6D626E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7</w:t>
                  </w:r>
                </w:p>
              </w:tc>
              <w:tc>
                <w:tcPr>
                  <w:tcW w:w="771" w:type="pct"/>
                  <w:tcBorders>
                    <w:tl2br w:val="nil"/>
                    <w:tr2bl w:val="nil"/>
                  </w:tcBorders>
                  <w:shd w:val="clear" w:color="auto" w:fill="auto"/>
                  <w:vAlign w:val="center"/>
                </w:tcPr>
                <w:p w14:paraId="32D966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荆苏泵站</w:t>
                  </w:r>
                </w:p>
              </w:tc>
              <w:tc>
                <w:tcPr>
                  <w:tcW w:w="902" w:type="pct"/>
                  <w:tcBorders>
                    <w:tl2br w:val="nil"/>
                    <w:tr2bl w:val="nil"/>
                  </w:tcBorders>
                  <w:shd w:val="clear" w:color="auto" w:fill="auto"/>
                  <w:vAlign w:val="center"/>
                </w:tcPr>
                <w:p w14:paraId="28CBB1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×5</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7C6E08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483F92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025E2E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2518CD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w:t>
                  </w:r>
                </w:p>
              </w:tc>
            </w:tr>
            <w:tr w14:paraId="5E012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1D7673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8</w:t>
                  </w:r>
                </w:p>
              </w:tc>
              <w:tc>
                <w:tcPr>
                  <w:tcW w:w="771" w:type="pct"/>
                  <w:tcBorders>
                    <w:tl2br w:val="nil"/>
                    <w:tr2bl w:val="nil"/>
                  </w:tcBorders>
                  <w:shd w:val="clear" w:color="auto" w:fill="auto"/>
                  <w:vAlign w:val="center"/>
                </w:tcPr>
                <w:p w14:paraId="562B53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德兴泵站</w:t>
                  </w:r>
                </w:p>
              </w:tc>
              <w:tc>
                <w:tcPr>
                  <w:tcW w:w="902" w:type="pct"/>
                  <w:tcBorders>
                    <w:tl2br w:val="nil"/>
                    <w:tr2bl w:val="nil"/>
                  </w:tcBorders>
                  <w:shd w:val="clear" w:color="auto" w:fill="auto"/>
                  <w:vAlign w:val="center"/>
                </w:tcPr>
                <w:p w14:paraId="140747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×7</w:t>
                  </w:r>
                  <w:r>
                    <w:rPr>
                      <w:rFonts w:asciiTheme="minorEastAsia" w:hAnsiTheme="minorEastAsia" w:eastAsiaTheme="minorEastAsia"/>
                      <w:color w:val="auto"/>
                      <w:kern w:val="0"/>
                      <w:sz w:val="21"/>
                      <w:szCs w:val="21"/>
                    </w:rPr>
                    <w:t>5+1</w:t>
                  </w:r>
                  <w:r>
                    <w:rPr>
                      <w:rFonts w:hint="eastAsia" w:asciiTheme="minorEastAsia" w:hAnsiTheme="minorEastAsia" w:eastAsiaTheme="minorEastAsia"/>
                      <w:color w:val="auto"/>
                      <w:kern w:val="0"/>
                      <w:sz w:val="21"/>
                      <w:szCs w:val="21"/>
                    </w:rPr>
                    <w:t>×2</w:t>
                  </w:r>
                  <w:r>
                    <w:rPr>
                      <w:rFonts w:asciiTheme="minorEastAsia" w:hAnsiTheme="minorEastAsia" w:eastAsiaTheme="minorEastAsia"/>
                      <w:color w:val="auto"/>
                      <w:kern w:val="0"/>
                      <w:sz w:val="21"/>
                      <w:szCs w:val="21"/>
                    </w:rPr>
                    <w:t>2</w:t>
                  </w:r>
                </w:p>
              </w:tc>
              <w:tc>
                <w:tcPr>
                  <w:tcW w:w="918" w:type="pct"/>
                  <w:tcBorders>
                    <w:tl2br w:val="nil"/>
                    <w:tr2bl w:val="nil"/>
                  </w:tcBorders>
                  <w:vAlign w:val="center"/>
                </w:tcPr>
                <w:p w14:paraId="5B15D1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49D1BA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排涝+灌溉</w:t>
                  </w:r>
                </w:p>
              </w:tc>
              <w:tc>
                <w:tcPr>
                  <w:tcW w:w="616" w:type="pct"/>
                  <w:tcBorders>
                    <w:tl2br w:val="nil"/>
                    <w:tr2bl w:val="nil"/>
                  </w:tcBorders>
                  <w:vAlign w:val="center"/>
                </w:tcPr>
                <w:p w14:paraId="34F5D4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1193B4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22</w:t>
                  </w:r>
                </w:p>
              </w:tc>
            </w:tr>
            <w:tr w14:paraId="048BA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565D8E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9</w:t>
                  </w:r>
                </w:p>
              </w:tc>
              <w:tc>
                <w:tcPr>
                  <w:tcW w:w="771" w:type="pct"/>
                  <w:tcBorders>
                    <w:tl2br w:val="nil"/>
                    <w:tr2bl w:val="nil"/>
                  </w:tcBorders>
                  <w:shd w:val="clear" w:color="auto" w:fill="auto"/>
                  <w:vAlign w:val="center"/>
                </w:tcPr>
                <w:p w14:paraId="334B01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鹤龙泵站</w:t>
                  </w:r>
                </w:p>
              </w:tc>
              <w:tc>
                <w:tcPr>
                  <w:tcW w:w="902" w:type="pct"/>
                  <w:tcBorders>
                    <w:tl2br w:val="nil"/>
                    <w:tr2bl w:val="nil"/>
                  </w:tcBorders>
                  <w:shd w:val="clear" w:color="auto" w:fill="auto"/>
                  <w:vAlign w:val="center"/>
                </w:tcPr>
                <w:p w14:paraId="33B9F1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155</w:t>
                  </w:r>
                </w:p>
              </w:tc>
              <w:tc>
                <w:tcPr>
                  <w:tcW w:w="918" w:type="pct"/>
                  <w:tcBorders>
                    <w:tl2br w:val="nil"/>
                    <w:tr2bl w:val="nil"/>
                  </w:tcBorders>
                  <w:vAlign w:val="center"/>
                </w:tcPr>
                <w:p w14:paraId="57784F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干式混流泵</w:t>
                  </w:r>
                </w:p>
              </w:tc>
              <w:tc>
                <w:tcPr>
                  <w:tcW w:w="557" w:type="pct"/>
                  <w:tcBorders>
                    <w:tl2br w:val="nil"/>
                    <w:tr2bl w:val="nil"/>
                  </w:tcBorders>
                  <w:vAlign w:val="center"/>
                </w:tcPr>
                <w:p w14:paraId="049852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3B1DDB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435518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220</w:t>
                  </w:r>
                </w:p>
              </w:tc>
            </w:tr>
            <w:tr w14:paraId="18F69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79444B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0</w:t>
                  </w:r>
                </w:p>
              </w:tc>
              <w:tc>
                <w:tcPr>
                  <w:tcW w:w="771" w:type="pct"/>
                  <w:tcBorders>
                    <w:tl2br w:val="nil"/>
                    <w:tr2bl w:val="nil"/>
                  </w:tcBorders>
                  <w:shd w:val="clear" w:color="auto" w:fill="auto"/>
                  <w:vAlign w:val="center"/>
                </w:tcPr>
                <w:p w14:paraId="4E5891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蔡家港泵站</w:t>
                  </w:r>
                </w:p>
              </w:tc>
              <w:tc>
                <w:tcPr>
                  <w:tcW w:w="902" w:type="pct"/>
                  <w:tcBorders>
                    <w:tl2br w:val="nil"/>
                    <w:tr2bl w:val="nil"/>
                  </w:tcBorders>
                  <w:shd w:val="clear" w:color="auto" w:fill="auto"/>
                  <w:vAlign w:val="center"/>
                </w:tcPr>
                <w:p w14:paraId="1BF7CE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4</w:t>
                  </w:r>
                  <w:r>
                    <w:rPr>
                      <w:rFonts w:hint="eastAsia" w:asciiTheme="minorEastAsia" w:hAnsiTheme="minorEastAsia" w:eastAsiaTheme="minorEastAsia"/>
                      <w:color w:val="auto"/>
                      <w:kern w:val="0"/>
                      <w:sz w:val="21"/>
                      <w:szCs w:val="21"/>
                    </w:rPr>
                    <w:t>×3</w:t>
                  </w:r>
                  <w:r>
                    <w:rPr>
                      <w:rFonts w:asciiTheme="minorEastAsia" w:hAnsiTheme="minorEastAsia" w:eastAsiaTheme="minorEastAsia"/>
                      <w:color w:val="auto"/>
                      <w:kern w:val="0"/>
                      <w:sz w:val="21"/>
                      <w:szCs w:val="21"/>
                    </w:rPr>
                    <w:t>10</w:t>
                  </w:r>
                </w:p>
              </w:tc>
              <w:tc>
                <w:tcPr>
                  <w:tcW w:w="918" w:type="pct"/>
                  <w:tcBorders>
                    <w:tl2br w:val="nil"/>
                    <w:tr2bl w:val="nil"/>
                  </w:tcBorders>
                  <w:vAlign w:val="center"/>
                </w:tcPr>
                <w:p w14:paraId="13F2DF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干式混流泵</w:t>
                  </w:r>
                </w:p>
              </w:tc>
              <w:tc>
                <w:tcPr>
                  <w:tcW w:w="557" w:type="pct"/>
                  <w:tcBorders>
                    <w:tl2br w:val="nil"/>
                    <w:tr2bl w:val="nil"/>
                  </w:tcBorders>
                  <w:vAlign w:val="center"/>
                </w:tcPr>
                <w:p w14:paraId="6701FF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4ABFAE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更换设备</w:t>
                  </w:r>
                </w:p>
              </w:tc>
              <w:tc>
                <w:tcPr>
                  <w:tcW w:w="916" w:type="pct"/>
                  <w:tcBorders>
                    <w:tl2br w:val="nil"/>
                    <w:tr2bl w:val="nil"/>
                  </w:tcBorders>
                  <w:vAlign w:val="center"/>
                </w:tcPr>
                <w:p w14:paraId="51B11B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4</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315</w:t>
                  </w:r>
                </w:p>
              </w:tc>
            </w:tr>
            <w:tr w14:paraId="0DD6D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6674FD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1</w:t>
                  </w:r>
                </w:p>
              </w:tc>
              <w:tc>
                <w:tcPr>
                  <w:tcW w:w="771" w:type="pct"/>
                  <w:tcBorders>
                    <w:tl2br w:val="nil"/>
                    <w:tr2bl w:val="nil"/>
                  </w:tcBorders>
                  <w:shd w:val="clear" w:color="auto" w:fill="auto"/>
                  <w:vAlign w:val="center"/>
                </w:tcPr>
                <w:p w14:paraId="354091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港口泵站</w:t>
                  </w:r>
                </w:p>
              </w:tc>
              <w:tc>
                <w:tcPr>
                  <w:tcW w:w="902" w:type="pct"/>
                  <w:tcBorders>
                    <w:tl2br w:val="nil"/>
                    <w:tr2bl w:val="nil"/>
                  </w:tcBorders>
                  <w:shd w:val="clear" w:color="auto" w:fill="auto"/>
                  <w:vAlign w:val="center"/>
                </w:tcPr>
                <w:p w14:paraId="042014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80+1</w:t>
                  </w:r>
                  <w:r>
                    <w:rPr>
                      <w:rFonts w:hint="eastAsia" w:asciiTheme="minorEastAsia" w:hAnsiTheme="minorEastAsia" w:eastAsiaTheme="minorEastAsia"/>
                      <w:color w:val="auto"/>
                      <w:kern w:val="0"/>
                      <w:sz w:val="21"/>
                      <w:szCs w:val="21"/>
                    </w:rPr>
                    <w:t>×7</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6BE05E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72BF69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排涝+灌溉</w:t>
                  </w:r>
                </w:p>
              </w:tc>
              <w:tc>
                <w:tcPr>
                  <w:tcW w:w="616" w:type="pct"/>
                  <w:tcBorders>
                    <w:tl2br w:val="nil"/>
                    <w:tr2bl w:val="nil"/>
                  </w:tcBorders>
                  <w:vAlign w:val="center"/>
                </w:tcPr>
                <w:p w14:paraId="385C26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1CF95F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185+1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w:t>
                  </w:r>
                </w:p>
              </w:tc>
            </w:tr>
            <w:tr w14:paraId="4AD2B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499A20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2</w:t>
                  </w:r>
                </w:p>
              </w:tc>
              <w:tc>
                <w:tcPr>
                  <w:tcW w:w="771" w:type="pct"/>
                  <w:tcBorders>
                    <w:tl2br w:val="nil"/>
                    <w:tr2bl w:val="nil"/>
                  </w:tcBorders>
                  <w:shd w:val="clear" w:color="auto" w:fill="auto"/>
                  <w:vAlign w:val="center"/>
                </w:tcPr>
                <w:p w14:paraId="7FA748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南阳泵站</w:t>
                  </w:r>
                </w:p>
              </w:tc>
              <w:tc>
                <w:tcPr>
                  <w:tcW w:w="902" w:type="pct"/>
                  <w:tcBorders>
                    <w:tl2br w:val="nil"/>
                    <w:tr2bl w:val="nil"/>
                  </w:tcBorders>
                  <w:shd w:val="clear" w:color="auto" w:fill="auto"/>
                  <w:vAlign w:val="center"/>
                </w:tcPr>
                <w:p w14:paraId="437149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×7</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05C83D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4C8304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35774F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0050A0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132</w:t>
                  </w:r>
                </w:p>
              </w:tc>
            </w:tr>
            <w:tr w14:paraId="3576B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35736A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3</w:t>
                  </w:r>
                </w:p>
              </w:tc>
              <w:tc>
                <w:tcPr>
                  <w:tcW w:w="771" w:type="pct"/>
                  <w:tcBorders>
                    <w:tl2br w:val="nil"/>
                    <w:tr2bl w:val="nil"/>
                  </w:tcBorders>
                  <w:shd w:val="clear" w:color="auto" w:fill="auto"/>
                  <w:vAlign w:val="center"/>
                </w:tcPr>
                <w:p w14:paraId="36917C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麦子泵站</w:t>
                  </w:r>
                </w:p>
              </w:tc>
              <w:tc>
                <w:tcPr>
                  <w:tcW w:w="902" w:type="pct"/>
                  <w:tcBorders>
                    <w:tl2br w:val="nil"/>
                    <w:tr2bl w:val="nil"/>
                  </w:tcBorders>
                  <w:shd w:val="clear" w:color="auto" w:fill="auto"/>
                  <w:vAlign w:val="center"/>
                </w:tcPr>
                <w:p w14:paraId="4201FA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×7</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1B6C6D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干式混流泵</w:t>
                  </w:r>
                </w:p>
              </w:tc>
              <w:tc>
                <w:tcPr>
                  <w:tcW w:w="557" w:type="pct"/>
                  <w:tcBorders>
                    <w:tl2br w:val="nil"/>
                    <w:tr2bl w:val="nil"/>
                  </w:tcBorders>
                  <w:vAlign w:val="center"/>
                </w:tcPr>
                <w:p w14:paraId="31C66C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7AD484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0D9B70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w:t>
                  </w:r>
                </w:p>
              </w:tc>
            </w:tr>
            <w:tr w14:paraId="743AD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794185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4</w:t>
                  </w:r>
                </w:p>
              </w:tc>
              <w:tc>
                <w:tcPr>
                  <w:tcW w:w="771" w:type="pct"/>
                  <w:tcBorders>
                    <w:tl2br w:val="nil"/>
                    <w:tr2bl w:val="nil"/>
                  </w:tcBorders>
                  <w:shd w:val="clear" w:color="auto" w:fill="auto"/>
                  <w:vAlign w:val="center"/>
                </w:tcPr>
                <w:p w14:paraId="25BEAE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月湾联合</w:t>
                  </w:r>
                  <w:r>
                    <w:rPr>
                      <w:rFonts w:hint="eastAsia" w:asciiTheme="minorEastAsia" w:hAnsiTheme="minorEastAsia" w:eastAsiaTheme="minorEastAsia"/>
                      <w:color w:val="auto"/>
                      <w:kern w:val="0"/>
                      <w:sz w:val="21"/>
                      <w:szCs w:val="21"/>
                      <w:lang w:eastAsia="zh-CN"/>
                    </w:rPr>
                    <w:t>站</w:t>
                  </w:r>
                </w:p>
              </w:tc>
              <w:tc>
                <w:tcPr>
                  <w:tcW w:w="902" w:type="pct"/>
                  <w:tcBorders>
                    <w:tl2br w:val="nil"/>
                    <w:tr2bl w:val="nil"/>
                  </w:tcBorders>
                  <w:shd w:val="clear" w:color="auto" w:fill="auto"/>
                  <w:vAlign w:val="center"/>
                </w:tcPr>
                <w:p w14:paraId="450DE4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×5</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7B7171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干式轴流泵</w:t>
                  </w:r>
                </w:p>
              </w:tc>
              <w:tc>
                <w:tcPr>
                  <w:tcW w:w="557" w:type="pct"/>
                  <w:tcBorders>
                    <w:tl2br w:val="nil"/>
                    <w:tr2bl w:val="nil"/>
                  </w:tcBorders>
                  <w:vAlign w:val="center"/>
                </w:tcPr>
                <w:p w14:paraId="679B5A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6CE1B1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eastAsia="zh-CN"/>
                    </w:rPr>
                    <w:t>扩建</w:t>
                  </w:r>
                </w:p>
              </w:tc>
              <w:tc>
                <w:tcPr>
                  <w:tcW w:w="916" w:type="pct"/>
                  <w:tcBorders>
                    <w:tl2br w:val="nil"/>
                    <w:tr2bl w:val="nil"/>
                  </w:tcBorders>
                  <w:vAlign w:val="center"/>
                </w:tcPr>
                <w:p w14:paraId="3E4CA9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2</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220</w:t>
                  </w:r>
                </w:p>
              </w:tc>
            </w:tr>
            <w:tr w14:paraId="69960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6FE90B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1</w:t>
                  </w:r>
                  <w:r>
                    <w:rPr>
                      <w:rFonts w:asciiTheme="minorEastAsia" w:hAnsiTheme="minorEastAsia" w:eastAsiaTheme="minorEastAsia"/>
                      <w:color w:val="auto"/>
                      <w:kern w:val="0"/>
                      <w:sz w:val="21"/>
                      <w:szCs w:val="21"/>
                    </w:rPr>
                    <w:t>5</w:t>
                  </w:r>
                </w:p>
              </w:tc>
              <w:tc>
                <w:tcPr>
                  <w:tcW w:w="771" w:type="pct"/>
                  <w:tcBorders>
                    <w:tl2br w:val="nil"/>
                    <w:tr2bl w:val="nil"/>
                  </w:tcBorders>
                  <w:shd w:val="clear" w:color="auto" w:fill="auto"/>
                  <w:vAlign w:val="center"/>
                </w:tcPr>
                <w:p w14:paraId="1A8CAA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谭家山泵站</w:t>
                  </w:r>
                </w:p>
              </w:tc>
              <w:tc>
                <w:tcPr>
                  <w:tcW w:w="902" w:type="pct"/>
                  <w:tcBorders>
                    <w:tl2br w:val="nil"/>
                    <w:tr2bl w:val="nil"/>
                  </w:tcBorders>
                  <w:shd w:val="clear" w:color="auto" w:fill="auto"/>
                  <w:vAlign w:val="center"/>
                </w:tcPr>
                <w:p w14:paraId="26C466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×5</w:t>
                  </w:r>
                  <w:r>
                    <w:rPr>
                      <w:rFonts w:asciiTheme="minorEastAsia" w:hAnsiTheme="minorEastAsia" w:eastAsiaTheme="minorEastAsia"/>
                      <w:color w:val="auto"/>
                      <w:kern w:val="0"/>
                      <w:sz w:val="21"/>
                      <w:szCs w:val="21"/>
                    </w:rPr>
                    <w:t>5</w:t>
                  </w:r>
                </w:p>
              </w:tc>
              <w:tc>
                <w:tcPr>
                  <w:tcW w:w="918" w:type="pct"/>
                  <w:tcBorders>
                    <w:tl2br w:val="nil"/>
                    <w:tr2bl w:val="nil"/>
                  </w:tcBorders>
                  <w:vAlign w:val="center"/>
                </w:tcPr>
                <w:p w14:paraId="1343B3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3B1C48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061AB9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p>
              </w:tc>
              <w:tc>
                <w:tcPr>
                  <w:tcW w:w="916" w:type="pct"/>
                  <w:tcBorders>
                    <w:tl2br w:val="nil"/>
                    <w:tr2bl w:val="nil"/>
                  </w:tcBorders>
                  <w:vAlign w:val="center"/>
                </w:tcPr>
                <w:p w14:paraId="2A4A96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75</w:t>
                  </w:r>
                </w:p>
              </w:tc>
            </w:tr>
            <w:tr w14:paraId="47AF7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3EEFE2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16</w:t>
                  </w:r>
                </w:p>
              </w:tc>
              <w:tc>
                <w:tcPr>
                  <w:tcW w:w="771" w:type="pct"/>
                  <w:tcBorders>
                    <w:tl2br w:val="nil"/>
                    <w:tr2bl w:val="nil"/>
                  </w:tcBorders>
                  <w:shd w:val="clear" w:color="auto" w:fill="auto"/>
                  <w:vAlign w:val="center"/>
                </w:tcPr>
                <w:p w14:paraId="4411CC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洋沙湖泵站</w:t>
                  </w:r>
                </w:p>
              </w:tc>
              <w:tc>
                <w:tcPr>
                  <w:tcW w:w="902" w:type="pct"/>
                  <w:tcBorders>
                    <w:tl2br w:val="nil"/>
                    <w:tr2bl w:val="nil"/>
                  </w:tcBorders>
                  <w:shd w:val="clear" w:color="auto" w:fill="auto"/>
                  <w:vAlign w:val="center"/>
                </w:tcPr>
                <w:p w14:paraId="63D9A8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×5</w:t>
                  </w:r>
                  <w:r>
                    <w:rPr>
                      <w:rFonts w:hint="eastAsia" w:asciiTheme="minorEastAsia" w:hAnsiTheme="minorEastAsia" w:eastAsiaTheme="minorEastAsia"/>
                      <w:color w:val="auto"/>
                      <w:kern w:val="0"/>
                      <w:sz w:val="21"/>
                      <w:szCs w:val="21"/>
                      <w:lang w:val="en-US" w:eastAsia="zh-CN"/>
                    </w:rPr>
                    <w:t>000</w:t>
                  </w:r>
                </w:p>
              </w:tc>
              <w:tc>
                <w:tcPr>
                  <w:tcW w:w="918" w:type="pct"/>
                  <w:tcBorders>
                    <w:tl2br w:val="nil"/>
                    <w:tr2bl w:val="nil"/>
                  </w:tcBorders>
                  <w:vAlign w:val="center"/>
                </w:tcPr>
                <w:p w14:paraId="0604EE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干式轴/混流泵</w:t>
                  </w:r>
                </w:p>
              </w:tc>
              <w:tc>
                <w:tcPr>
                  <w:tcW w:w="557" w:type="pct"/>
                  <w:tcBorders>
                    <w:tl2br w:val="nil"/>
                    <w:tr2bl w:val="nil"/>
                  </w:tcBorders>
                  <w:vAlign w:val="center"/>
                </w:tcPr>
                <w:p w14:paraId="79B5DB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723039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泵房面积扩大</w:t>
                  </w:r>
                </w:p>
              </w:tc>
              <w:tc>
                <w:tcPr>
                  <w:tcW w:w="916" w:type="pct"/>
                  <w:tcBorders>
                    <w:tl2br w:val="nil"/>
                    <w:tr2bl w:val="nil"/>
                  </w:tcBorders>
                  <w:vAlign w:val="center"/>
                </w:tcPr>
                <w:p w14:paraId="37FEDD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rPr>
                    <w:t>×</w:t>
                  </w:r>
                  <w:r>
                    <w:rPr>
                      <w:rFonts w:hint="eastAsia" w:asciiTheme="minorEastAsia" w:hAnsiTheme="minorEastAsia" w:eastAsiaTheme="minorEastAsia"/>
                      <w:color w:val="auto"/>
                      <w:kern w:val="0"/>
                      <w:sz w:val="21"/>
                      <w:szCs w:val="21"/>
                      <w:lang w:val="en-US" w:eastAsia="zh-CN"/>
                    </w:rPr>
                    <w:t>5000</w:t>
                  </w:r>
                </w:p>
              </w:tc>
            </w:tr>
            <w:tr w14:paraId="34806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 w:type="pct"/>
                  <w:tcBorders>
                    <w:tl2br w:val="nil"/>
                    <w:tr2bl w:val="nil"/>
                  </w:tcBorders>
                  <w:shd w:val="clear" w:color="auto" w:fill="auto"/>
                  <w:vAlign w:val="center"/>
                </w:tcPr>
                <w:p w14:paraId="06F81B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rPr>
                    <w:t>1</w:t>
                  </w:r>
                  <w:r>
                    <w:rPr>
                      <w:rFonts w:hint="eastAsia" w:asciiTheme="minorEastAsia" w:hAnsiTheme="minorEastAsia" w:eastAsiaTheme="minorEastAsia"/>
                      <w:color w:val="auto"/>
                      <w:kern w:val="0"/>
                      <w:sz w:val="21"/>
                      <w:szCs w:val="21"/>
                      <w:lang w:val="en-US" w:eastAsia="zh-CN"/>
                    </w:rPr>
                    <w:t>7</w:t>
                  </w:r>
                </w:p>
              </w:tc>
              <w:tc>
                <w:tcPr>
                  <w:tcW w:w="771" w:type="pct"/>
                  <w:tcBorders>
                    <w:tl2br w:val="nil"/>
                    <w:tr2bl w:val="nil"/>
                  </w:tcBorders>
                  <w:shd w:val="clear" w:color="auto" w:fill="auto"/>
                  <w:vAlign w:val="center"/>
                </w:tcPr>
                <w:p w14:paraId="5DBBDB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文径港泵站</w:t>
                  </w:r>
                </w:p>
              </w:tc>
              <w:tc>
                <w:tcPr>
                  <w:tcW w:w="902" w:type="pct"/>
                  <w:tcBorders>
                    <w:tl2br w:val="nil"/>
                    <w:tr2bl w:val="nil"/>
                  </w:tcBorders>
                  <w:shd w:val="clear" w:color="auto" w:fill="auto"/>
                  <w:vAlign w:val="center"/>
                </w:tcPr>
                <w:p w14:paraId="53A7EF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3</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185</w:t>
                  </w:r>
                </w:p>
              </w:tc>
              <w:tc>
                <w:tcPr>
                  <w:tcW w:w="918" w:type="pct"/>
                  <w:tcBorders>
                    <w:tl2br w:val="nil"/>
                    <w:tr2bl w:val="nil"/>
                  </w:tcBorders>
                  <w:vAlign w:val="center"/>
                </w:tcPr>
                <w:p w14:paraId="6975B2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w:t>
                  </w:r>
                </w:p>
              </w:tc>
              <w:tc>
                <w:tcPr>
                  <w:tcW w:w="557" w:type="pct"/>
                  <w:tcBorders>
                    <w:tl2br w:val="nil"/>
                    <w:tr2bl w:val="nil"/>
                  </w:tcBorders>
                  <w:vAlign w:val="center"/>
                </w:tcPr>
                <w:p w14:paraId="260875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排涝</w:t>
                  </w:r>
                </w:p>
              </w:tc>
              <w:tc>
                <w:tcPr>
                  <w:tcW w:w="616" w:type="pct"/>
                  <w:tcBorders>
                    <w:tl2br w:val="nil"/>
                    <w:tr2bl w:val="nil"/>
                  </w:tcBorders>
                  <w:vAlign w:val="center"/>
                </w:tcPr>
                <w:p w14:paraId="6DD5A5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val="en-US" w:eastAsia="zh-CN"/>
                    </w:rPr>
                    <w:t>新</w:t>
                  </w:r>
                  <w:r>
                    <w:rPr>
                      <w:rFonts w:hint="eastAsia" w:asciiTheme="minorEastAsia" w:hAnsiTheme="minorEastAsia" w:eastAsiaTheme="minorEastAsia"/>
                      <w:color w:val="auto"/>
                      <w:kern w:val="0"/>
                      <w:sz w:val="21"/>
                      <w:szCs w:val="21"/>
                    </w:rPr>
                    <w:t>建</w:t>
                  </w:r>
                </w:p>
              </w:tc>
              <w:tc>
                <w:tcPr>
                  <w:tcW w:w="916" w:type="pct"/>
                  <w:tcBorders>
                    <w:tl2br w:val="nil"/>
                    <w:tr2bl w:val="nil"/>
                  </w:tcBorders>
                  <w:vAlign w:val="center"/>
                </w:tcPr>
                <w:p w14:paraId="2C619C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heme="minorEastAsia" w:hAnsiTheme="minorEastAsia" w:eastAsiaTheme="minorEastAsia"/>
                      <w:color w:val="auto"/>
                      <w:kern w:val="0"/>
                      <w:sz w:val="21"/>
                      <w:szCs w:val="21"/>
                    </w:rPr>
                  </w:pPr>
                  <w:r>
                    <w:rPr>
                      <w:rFonts w:asciiTheme="minorEastAsia" w:hAnsiTheme="minorEastAsia" w:eastAsiaTheme="minorEastAsia"/>
                      <w:color w:val="auto"/>
                      <w:kern w:val="0"/>
                      <w:sz w:val="21"/>
                      <w:szCs w:val="21"/>
                    </w:rPr>
                    <w:t>3</w:t>
                  </w:r>
                  <w:r>
                    <w:rPr>
                      <w:rFonts w:hint="eastAsia" w:asciiTheme="minorEastAsia" w:hAnsiTheme="minorEastAsia" w:eastAsiaTheme="minorEastAsia"/>
                      <w:color w:val="auto"/>
                      <w:kern w:val="0"/>
                      <w:sz w:val="21"/>
                      <w:szCs w:val="21"/>
                    </w:rPr>
                    <w:t>×</w:t>
                  </w:r>
                  <w:r>
                    <w:rPr>
                      <w:rFonts w:asciiTheme="minorEastAsia" w:hAnsiTheme="minorEastAsia" w:eastAsiaTheme="minorEastAsia"/>
                      <w:color w:val="auto"/>
                      <w:kern w:val="0"/>
                      <w:sz w:val="21"/>
                      <w:szCs w:val="21"/>
                    </w:rPr>
                    <w:t>185</w:t>
                  </w:r>
                </w:p>
              </w:tc>
            </w:tr>
          </w:tbl>
          <w:p w14:paraId="65A479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1"/>
                <w:szCs w:val="21"/>
                <w:lang w:val="en-US" w:eastAsia="zh-CN"/>
              </w:rPr>
              <w:t>注：文径港泵站（又名文泾泵站），立项为新建，实为改建。</w:t>
            </w:r>
          </w:p>
          <w:p w14:paraId="1E6E83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lang w:eastAsia="zh-CN"/>
              </w:rPr>
              <w:t>）内湖哑河堤防整治</w:t>
            </w:r>
          </w:p>
          <w:p w14:paraId="41ECE1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本次内湖哑河治理主要包括白洋湖、鹤龙湖、白泥湖。撇洪河哑河堤防设计洪水标准依据水利部水规计[1997]536号文，即设计洪水标准为10年一遇，排渍设计标准为10年一遇。</w:t>
            </w:r>
          </w:p>
          <w:p w14:paraId="2E9B70C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表2-7  内湖哑河堤防整治设计要素表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81"/>
              <w:gridCol w:w="1028"/>
              <w:gridCol w:w="1078"/>
              <w:gridCol w:w="1278"/>
              <w:gridCol w:w="964"/>
              <w:gridCol w:w="696"/>
              <w:gridCol w:w="715"/>
              <w:gridCol w:w="1119"/>
            </w:tblGrid>
            <w:tr w14:paraId="2E385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vMerge w:val="restart"/>
                  <w:tcBorders>
                    <w:tl2br w:val="nil"/>
                    <w:tr2bl w:val="nil"/>
                  </w:tcBorders>
                  <w:shd w:val="clear" w:color="000000" w:fill="FFFFFF"/>
                  <w:vAlign w:val="center"/>
                </w:tcPr>
                <w:p w14:paraId="29C5DB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序号</w:t>
                  </w:r>
                </w:p>
              </w:tc>
              <w:tc>
                <w:tcPr>
                  <w:tcW w:w="414" w:type="pct"/>
                  <w:vMerge w:val="restart"/>
                  <w:tcBorders>
                    <w:tl2br w:val="nil"/>
                    <w:tr2bl w:val="nil"/>
                  </w:tcBorders>
                  <w:shd w:val="clear" w:color="000000" w:fill="FFFFFF"/>
                  <w:vAlign w:val="center"/>
                </w:tcPr>
                <w:p w14:paraId="1C13C2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内湖名称</w:t>
                  </w:r>
                </w:p>
              </w:tc>
              <w:tc>
                <w:tcPr>
                  <w:tcW w:w="625" w:type="pct"/>
                  <w:vMerge w:val="restart"/>
                  <w:tcBorders>
                    <w:tl2br w:val="nil"/>
                    <w:tr2bl w:val="nil"/>
                  </w:tcBorders>
                  <w:shd w:val="clear" w:color="000000" w:fill="FFFFFF"/>
                  <w:vAlign w:val="center"/>
                </w:tcPr>
                <w:p w14:paraId="570A8B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段</w:t>
                  </w:r>
                </w:p>
              </w:tc>
              <w:tc>
                <w:tcPr>
                  <w:tcW w:w="1434" w:type="pct"/>
                  <w:gridSpan w:val="2"/>
                  <w:tcBorders>
                    <w:tl2br w:val="nil"/>
                    <w:tr2bl w:val="nil"/>
                  </w:tcBorders>
                  <w:shd w:val="clear" w:color="000000" w:fill="FFFFFF"/>
                  <w:vAlign w:val="center"/>
                </w:tcPr>
                <w:p w14:paraId="3ED1A7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桩号</w:t>
                  </w:r>
                </w:p>
              </w:tc>
              <w:tc>
                <w:tcPr>
                  <w:tcW w:w="2127" w:type="pct"/>
                  <w:gridSpan w:val="4"/>
                  <w:tcBorders>
                    <w:tl2br w:val="nil"/>
                    <w:tr2bl w:val="nil"/>
                  </w:tcBorders>
                  <w:shd w:val="clear" w:color="000000" w:fill="FFFFFF"/>
                  <w:vAlign w:val="center"/>
                </w:tcPr>
                <w:p w14:paraId="2CD233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rPr>
                  </w:pPr>
                  <w:r>
                    <w:rPr>
                      <w:rFonts w:hint="eastAsia" w:cs="Times New Roman"/>
                      <w:color w:val="auto"/>
                      <w:kern w:val="0"/>
                      <w:sz w:val="20"/>
                      <w:szCs w:val="20"/>
                      <w:lang w:val="en-US" w:eastAsia="zh-CN"/>
                    </w:rPr>
                    <w:t>工程量</w:t>
                  </w:r>
                  <w:r>
                    <w:rPr>
                      <w:rFonts w:hint="default" w:ascii="Times New Roman" w:hAnsi="Times New Roman" w:cs="Times New Roman"/>
                      <w:color w:val="auto"/>
                      <w:kern w:val="0"/>
                      <w:sz w:val="20"/>
                      <w:szCs w:val="20"/>
                    </w:rPr>
                    <w:t>(km)</w:t>
                  </w:r>
                </w:p>
              </w:tc>
            </w:tr>
            <w:tr w14:paraId="2C952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vMerge w:val="continue"/>
                  <w:tcBorders>
                    <w:tl2br w:val="nil"/>
                    <w:tr2bl w:val="nil"/>
                  </w:tcBorders>
                  <w:vAlign w:val="center"/>
                </w:tcPr>
                <w:p w14:paraId="15DD15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414" w:type="pct"/>
                  <w:vMerge w:val="continue"/>
                  <w:tcBorders>
                    <w:tl2br w:val="nil"/>
                    <w:tr2bl w:val="nil"/>
                  </w:tcBorders>
                  <w:vAlign w:val="center"/>
                </w:tcPr>
                <w:p w14:paraId="2F7F57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continue"/>
                  <w:tcBorders>
                    <w:tl2br w:val="nil"/>
                    <w:tr2bl w:val="nil"/>
                  </w:tcBorders>
                  <w:vAlign w:val="center"/>
                </w:tcPr>
                <w:p w14:paraId="09AA83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vAlign w:val="center"/>
                </w:tcPr>
                <w:p w14:paraId="32FDB8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起点</w:t>
                  </w:r>
                </w:p>
              </w:tc>
              <w:tc>
                <w:tcPr>
                  <w:tcW w:w="778" w:type="pct"/>
                  <w:tcBorders>
                    <w:tl2br w:val="nil"/>
                    <w:tr2bl w:val="nil"/>
                  </w:tcBorders>
                  <w:shd w:val="clear" w:color="000000" w:fill="FFFFFF"/>
                  <w:vAlign w:val="center"/>
                </w:tcPr>
                <w:p w14:paraId="1E9AC4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终点</w:t>
                  </w:r>
                </w:p>
              </w:tc>
              <w:tc>
                <w:tcPr>
                  <w:tcW w:w="586" w:type="pct"/>
                  <w:tcBorders>
                    <w:tl2br w:val="nil"/>
                    <w:tr2bl w:val="nil"/>
                  </w:tcBorders>
                  <w:vAlign w:val="center"/>
                </w:tcPr>
                <w:p w14:paraId="6E38BC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本次治理长度</w:t>
                  </w:r>
                </w:p>
              </w:tc>
              <w:tc>
                <w:tcPr>
                  <w:tcW w:w="423" w:type="pct"/>
                  <w:tcBorders>
                    <w:tl2br w:val="nil"/>
                    <w:tr2bl w:val="nil"/>
                  </w:tcBorders>
                  <w:vAlign w:val="center"/>
                </w:tcPr>
                <w:p w14:paraId="30FA15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堤长</w:t>
                  </w:r>
                </w:p>
              </w:tc>
              <w:tc>
                <w:tcPr>
                  <w:tcW w:w="435" w:type="pct"/>
                  <w:tcBorders>
                    <w:tl2br w:val="nil"/>
                    <w:tr2bl w:val="nil"/>
                  </w:tcBorders>
                  <w:vAlign w:val="center"/>
                </w:tcPr>
                <w:p w14:paraId="696F2E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护岸段</w:t>
                  </w:r>
                </w:p>
              </w:tc>
              <w:tc>
                <w:tcPr>
                  <w:tcW w:w="681" w:type="pct"/>
                  <w:tcBorders>
                    <w:tl2br w:val="nil"/>
                    <w:tr2bl w:val="nil"/>
                  </w:tcBorders>
                  <w:vAlign w:val="center"/>
                </w:tcPr>
                <w:p w14:paraId="1A74C3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治理措施</w:t>
                  </w:r>
                </w:p>
              </w:tc>
            </w:tr>
            <w:tr w14:paraId="5A0FD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771A8E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w:t>
                  </w:r>
                </w:p>
              </w:tc>
              <w:tc>
                <w:tcPr>
                  <w:tcW w:w="414" w:type="pct"/>
                  <w:vMerge w:val="restart"/>
                  <w:tcBorders>
                    <w:tl2br w:val="nil"/>
                    <w:tr2bl w:val="nil"/>
                  </w:tcBorders>
                  <w:shd w:val="clear" w:color="000000" w:fill="FFFFFF"/>
                  <w:vAlign w:val="center"/>
                </w:tcPr>
                <w:p w14:paraId="666591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白洋湖</w:t>
                  </w:r>
                </w:p>
              </w:tc>
              <w:tc>
                <w:tcPr>
                  <w:tcW w:w="625" w:type="pct"/>
                  <w:vMerge w:val="restart"/>
                  <w:tcBorders>
                    <w:tl2br w:val="nil"/>
                    <w:tr2bl w:val="nil"/>
                  </w:tcBorders>
                  <w:shd w:val="clear" w:color="auto" w:fill="auto"/>
                  <w:vAlign w:val="center"/>
                </w:tcPr>
                <w:p w14:paraId="67B672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西岸段</w:t>
                  </w:r>
                </w:p>
              </w:tc>
              <w:tc>
                <w:tcPr>
                  <w:tcW w:w="656" w:type="pct"/>
                  <w:tcBorders>
                    <w:tl2br w:val="nil"/>
                    <w:tr2bl w:val="nil"/>
                  </w:tcBorders>
                  <w:shd w:val="clear" w:color="000000" w:fill="FFFFFF"/>
                  <w:noWrap/>
                  <w:vAlign w:val="center"/>
                </w:tcPr>
                <w:p w14:paraId="03D93E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YB0+000</w:t>
                  </w:r>
                </w:p>
              </w:tc>
              <w:tc>
                <w:tcPr>
                  <w:tcW w:w="778" w:type="pct"/>
                  <w:tcBorders>
                    <w:tl2br w:val="nil"/>
                    <w:tr2bl w:val="nil"/>
                  </w:tcBorders>
                  <w:shd w:val="clear" w:color="000000" w:fill="FFFFFF"/>
                  <w:noWrap/>
                  <w:vAlign w:val="center"/>
                </w:tcPr>
                <w:p w14:paraId="6466D6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YB0+900</w:t>
                  </w:r>
                </w:p>
              </w:tc>
              <w:tc>
                <w:tcPr>
                  <w:tcW w:w="586" w:type="pct"/>
                  <w:tcBorders>
                    <w:tl2br w:val="nil"/>
                    <w:tr2bl w:val="nil"/>
                  </w:tcBorders>
                  <w:shd w:val="clear" w:color="000000" w:fill="FFFFFF"/>
                  <w:vAlign w:val="center"/>
                </w:tcPr>
                <w:p w14:paraId="69CC0D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0.9</w:t>
                  </w:r>
                </w:p>
              </w:tc>
              <w:tc>
                <w:tcPr>
                  <w:tcW w:w="423" w:type="pct"/>
                  <w:tcBorders>
                    <w:tl2br w:val="nil"/>
                    <w:tr2bl w:val="nil"/>
                  </w:tcBorders>
                  <w:shd w:val="clear" w:color="000000" w:fill="FFFFFF"/>
                  <w:vAlign w:val="center"/>
                </w:tcPr>
                <w:p w14:paraId="71F298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0.9</w:t>
                  </w:r>
                </w:p>
              </w:tc>
              <w:tc>
                <w:tcPr>
                  <w:tcW w:w="435" w:type="pct"/>
                  <w:tcBorders>
                    <w:tl2br w:val="nil"/>
                    <w:tr2bl w:val="nil"/>
                  </w:tcBorders>
                  <w:shd w:val="clear" w:color="000000" w:fill="FFFFFF"/>
                  <w:vAlign w:val="center"/>
                </w:tcPr>
                <w:p w14:paraId="40A89F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2699F5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培修、护坡</w:t>
                  </w:r>
                </w:p>
              </w:tc>
            </w:tr>
            <w:tr w14:paraId="70E82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33171C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w:t>
                  </w:r>
                </w:p>
              </w:tc>
              <w:tc>
                <w:tcPr>
                  <w:tcW w:w="414" w:type="pct"/>
                  <w:vMerge w:val="continue"/>
                  <w:tcBorders>
                    <w:tl2br w:val="nil"/>
                    <w:tr2bl w:val="nil"/>
                  </w:tcBorders>
                  <w:vAlign w:val="center"/>
                </w:tcPr>
                <w:p w14:paraId="14A988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continue"/>
                  <w:tcBorders>
                    <w:tl2br w:val="nil"/>
                    <w:tr2bl w:val="nil"/>
                  </w:tcBorders>
                  <w:vAlign w:val="center"/>
                </w:tcPr>
                <w:p w14:paraId="3BA0E4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noWrap/>
                  <w:vAlign w:val="center"/>
                </w:tcPr>
                <w:p w14:paraId="525EDD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YB0+900</w:t>
                  </w:r>
                </w:p>
              </w:tc>
              <w:tc>
                <w:tcPr>
                  <w:tcW w:w="778" w:type="pct"/>
                  <w:tcBorders>
                    <w:tl2br w:val="nil"/>
                    <w:tr2bl w:val="nil"/>
                  </w:tcBorders>
                  <w:shd w:val="clear" w:color="000000" w:fill="FFFFFF"/>
                  <w:noWrap/>
                  <w:vAlign w:val="center"/>
                </w:tcPr>
                <w:p w14:paraId="24E0D5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YB3+800</w:t>
                  </w:r>
                </w:p>
              </w:tc>
              <w:tc>
                <w:tcPr>
                  <w:tcW w:w="586" w:type="pct"/>
                  <w:tcBorders>
                    <w:tl2br w:val="nil"/>
                    <w:tr2bl w:val="nil"/>
                  </w:tcBorders>
                  <w:shd w:val="clear" w:color="000000" w:fill="FFFFFF"/>
                  <w:vAlign w:val="center"/>
                </w:tcPr>
                <w:p w14:paraId="093DC3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2.9</w:t>
                  </w:r>
                </w:p>
              </w:tc>
              <w:tc>
                <w:tcPr>
                  <w:tcW w:w="423" w:type="pct"/>
                  <w:tcBorders>
                    <w:tl2br w:val="nil"/>
                    <w:tr2bl w:val="nil"/>
                  </w:tcBorders>
                  <w:shd w:val="clear" w:color="000000" w:fill="FFFFFF"/>
                  <w:vAlign w:val="center"/>
                </w:tcPr>
                <w:p w14:paraId="637835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2.9</w:t>
                  </w:r>
                </w:p>
              </w:tc>
              <w:tc>
                <w:tcPr>
                  <w:tcW w:w="435" w:type="pct"/>
                  <w:tcBorders>
                    <w:tl2br w:val="nil"/>
                    <w:tr2bl w:val="nil"/>
                  </w:tcBorders>
                  <w:shd w:val="clear" w:color="000000" w:fill="FFFFFF"/>
                  <w:vAlign w:val="center"/>
                </w:tcPr>
                <w:p w14:paraId="350362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7C9744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074E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52ADB9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4</w:t>
                  </w:r>
                </w:p>
              </w:tc>
              <w:tc>
                <w:tcPr>
                  <w:tcW w:w="414" w:type="pct"/>
                  <w:vMerge w:val="continue"/>
                  <w:tcBorders>
                    <w:tl2br w:val="nil"/>
                    <w:tr2bl w:val="nil"/>
                  </w:tcBorders>
                  <w:vAlign w:val="center"/>
                </w:tcPr>
                <w:p w14:paraId="4EF322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restart"/>
                  <w:tcBorders>
                    <w:tl2br w:val="nil"/>
                    <w:tr2bl w:val="nil"/>
                  </w:tcBorders>
                  <w:shd w:val="clear" w:color="auto" w:fill="auto"/>
                  <w:vAlign w:val="center"/>
                </w:tcPr>
                <w:p w14:paraId="724308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王家河段</w:t>
                  </w:r>
                </w:p>
              </w:tc>
              <w:tc>
                <w:tcPr>
                  <w:tcW w:w="656" w:type="pct"/>
                  <w:tcBorders>
                    <w:tl2br w:val="nil"/>
                    <w:tr2bl w:val="nil"/>
                  </w:tcBorders>
                  <w:shd w:val="clear" w:color="000000" w:fill="FFFFFF"/>
                  <w:noWrap/>
                  <w:vAlign w:val="center"/>
                </w:tcPr>
                <w:p w14:paraId="0B363B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YW0+000</w:t>
                  </w:r>
                </w:p>
              </w:tc>
              <w:tc>
                <w:tcPr>
                  <w:tcW w:w="778" w:type="pct"/>
                  <w:tcBorders>
                    <w:tl2br w:val="nil"/>
                    <w:tr2bl w:val="nil"/>
                  </w:tcBorders>
                  <w:shd w:val="clear" w:color="000000" w:fill="FFFFFF"/>
                  <w:noWrap/>
                  <w:vAlign w:val="center"/>
                </w:tcPr>
                <w:p w14:paraId="36312F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YW1+900</w:t>
                  </w:r>
                </w:p>
              </w:tc>
              <w:tc>
                <w:tcPr>
                  <w:tcW w:w="586" w:type="pct"/>
                  <w:tcBorders>
                    <w:tl2br w:val="nil"/>
                    <w:tr2bl w:val="nil"/>
                  </w:tcBorders>
                  <w:shd w:val="clear" w:color="000000" w:fill="FFFFFF"/>
                  <w:vAlign w:val="center"/>
                </w:tcPr>
                <w:p w14:paraId="591750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1.9</w:t>
                  </w:r>
                </w:p>
              </w:tc>
              <w:tc>
                <w:tcPr>
                  <w:tcW w:w="423" w:type="pct"/>
                  <w:tcBorders>
                    <w:tl2br w:val="nil"/>
                    <w:tr2bl w:val="nil"/>
                  </w:tcBorders>
                  <w:shd w:val="clear" w:color="000000" w:fill="FFFFFF"/>
                  <w:vAlign w:val="center"/>
                </w:tcPr>
                <w:p w14:paraId="2B7A8A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435" w:type="pct"/>
                  <w:tcBorders>
                    <w:tl2br w:val="nil"/>
                    <w:tr2bl w:val="nil"/>
                  </w:tcBorders>
                  <w:shd w:val="clear" w:color="000000" w:fill="FFFFFF"/>
                  <w:vAlign w:val="center"/>
                </w:tcPr>
                <w:p w14:paraId="65924D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1.9</w:t>
                  </w:r>
                </w:p>
              </w:tc>
              <w:tc>
                <w:tcPr>
                  <w:tcW w:w="681" w:type="pct"/>
                  <w:tcBorders>
                    <w:tl2br w:val="nil"/>
                    <w:tr2bl w:val="nil"/>
                  </w:tcBorders>
                  <w:shd w:val="clear" w:color="auto" w:fill="auto"/>
                  <w:noWrap/>
                  <w:vAlign w:val="center"/>
                </w:tcPr>
                <w:p w14:paraId="7A1A53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护岸</w:t>
                  </w:r>
                </w:p>
              </w:tc>
            </w:tr>
            <w:tr w14:paraId="67A97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1EC7E6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5</w:t>
                  </w:r>
                </w:p>
              </w:tc>
              <w:tc>
                <w:tcPr>
                  <w:tcW w:w="414" w:type="pct"/>
                  <w:vMerge w:val="continue"/>
                  <w:tcBorders>
                    <w:tl2br w:val="nil"/>
                    <w:tr2bl w:val="nil"/>
                  </w:tcBorders>
                  <w:vAlign w:val="center"/>
                </w:tcPr>
                <w:p w14:paraId="1CE73E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continue"/>
                  <w:tcBorders>
                    <w:tl2br w:val="nil"/>
                    <w:tr2bl w:val="nil"/>
                  </w:tcBorders>
                  <w:vAlign w:val="center"/>
                </w:tcPr>
                <w:p w14:paraId="406811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noWrap/>
                  <w:vAlign w:val="center"/>
                </w:tcPr>
                <w:p w14:paraId="505076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YW1+900</w:t>
                  </w:r>
                </w:p>
              </w:tc>
              <w:tc>
                <w:tcPr>
                  <w:tcW w:w="778" w:type="pct"/>
                  <w:tcBorders>
                    <w:tl2br w:val="nil"/>
                    <w:tr2bl w:val="nil"/>
                  </w:tcBorders>
                  <w:shd w:val="clear" w:color="000000" w:fill="FFFFFF"/>
                  <w:noWrap/>
                  <w:vAlign w:val="center"/>
                </w:tcPr>
                <w:p w14:paraId="6EBAFA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YW4+200</w:t>
                  </w:r>
                </w:p>
              </w:tc>
              <w:tc>
                <w:tcPr>
                  <w:tcW w:w="586" w:type="pct"/>
                  <w:tcBorders>
                    <w:tl2br w:val="nil"/>
                    <w:tr2bl w:val="nil"/>
                  </w:tcBorders>
                  <w:shd w:val="clear" w:color="000000" w:fill="FFFFFF"/>
                  <w:vAlign w:val="center"/>
                </w:tcPr>
                <w:p w14:paraId="7973E7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2.3</w:t>
                  </w:r>
                </w:p>
              </w:tc>
              <w:tc>
                <w:tcPr>
                  <w:tcW w:w="423" w:type="pct"/>
                  <w:tcBorders>
                    <w:tl2br w:val="nil"/>
                    <w:tr2bl w:val="nil"/>
                  </w:tcBorders>
                  <w:shd w:val="clear" w:color="000000" w:fill="FFFFFF"/>
                  <w:vAlign w:val="center"/>
                </w:tcPr>
                <w:p w14:paraId="0D150D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2.3</w:t>
                  </w:r>
                </w:p>
              </w:tc>
              <w:tc>
                <w:tcPr>
                  <w:tcW w:w="435" w:type="pct"/>
                  <w:tcBorders>
                    <w:tl2br w:val="nil"/>
                    <w:tr2bl w:val="nil"/>
                  </w:tcBorders>
                  <w:shd w:val="clear" w:color="000000" w:fill="FFFFFF"/>
                  <w:vAlign w:val="center"/>
                </w:tcPr>
                <w:p w14:paraId="5FB95E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519CB0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护坡</w:t>
                  </w:r>
                </w:p>
              </w:tc>
            </w:tr>
            <w:tr w14:paraId="6F701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520E39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合计</w:t>
                  </w:r>
                </w:p>
              </w:tc>
              <w:tc>
                <w:tcPr>
                  <w:tcW w:w="414" w:type="pct"/>
                  <w:tcBorders>
                    <w:tl2br w:val="nil"/>
                    <w:tr2bl w:val="nil"/>
                  </w:tcBorders>
                  <w:shd w:val="clear" w:color="000000" w:fill="FFFFFF"/>
                  <w:vAlign w:val="center"/>
                </w:tcPr>
                <w:p w14:paraId="1E34D1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000000" w:fill="FFFFFF"/>
                  <w:vAlign w:val="center"/>
                </w:tcPr>
                <w:p w14:paraId="6FFFEA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vAlign w:val="center"/>
                </w:tcPr>
                <w:p w14:paraId="3C3E30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778" w:type="pct"/>
                  <w:tcBorders>
                    <w:tl2br w:val="nil"/>
                    <w:tr2bl w:val="nil"/>
                  </w:tcBorders>
                  <w:shd w:val="clear" w:color="000000" w:fill="FFFFFF"/>
                  <w:vAlign w:val="center"/>
                </w:tcPr>
                <w:p w14:paraId="48EAC9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586" w:type="pct"/>
                  <w:tcBorders>
                    <w:tl2br w:val="nil"/>
                    <w:tr2bl w:val="nil"/>
                  </w:tcBorders>
                  <w:shd w:val="clear" w:color="000000" w:fill="FFFFFF"/>
                  <w:vAlign w:val="center"/>
                </w:tcPr>
                <w:p w14:paraId="525301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8</w:t>
                  </w:r>
                </w:p>
              </w:tc>
              <w:tc>
                <w:tcPr>
                  <w:tcW w:w="423" w:type="pct"/>
                  <w:tcBorders>
                    <w:tl2br w:val="nil"/>
                    <w:tr2bl w:val="nil"/>
                  </w:tcBorders>
                  <w:shd w:val="clear" w:color="000000" w:fill="FFFFFF"/>
                  <w:vAlign w:val="center"/>
                </w:tcPr>
                <w:p w14:paraId="294342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6.1</w:t>
                  </w:r>
                </w:p>
              </w:tc>
              <w:tc>
                <w:tcPr>
                  <w:tcW w:w="435" w:type="pct"/>
                  <w:tcBorders>
                    <w:tl2br w:val="nil"/>
                    <w:tr2bl w:val="nil"/>
                  </w:tcBorders>
                  <w:shd w:val="clear" w:color="000000" w:fill="FFFFFF"/>
                  <w:vAlign w:val="center"/>
                </w:tcPr>
                <w:p w14:paraId="15D302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1.9</w:t>
                  </w:r>
                </w:p>
              </w:tc>
              <w:tc>
                <w:tcPr>
                  <w:tcW w:w="681" w:type="pct"/>
                  <w:tcBorders>
                    <w:tl2br w:val="nil"/>
                    <w:tr2bl w:val="nil"/>
                  </w:tcBorders>
                  <w:shd w:val="clear" w:color="auto" w:fill="auto"/>
                  <w:noWrap/>
                  <w:vAlign w:val="center"/>
                </w:tcPr>
                <w:p w14:paraId="0C92A7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r>
            <w:tr w14:paraId="681B7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4921F4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w:t>
                  </w:r>
                </w:p>
              </w:tc>
              <w:tc>
                <w:tcPr>
                  <w:tcW w:w="414" w:type="pct"/>
                  <w:vMerge w:val="restart"/>
                  <w:tcBorders>
                    <w:tl2br w:val="nil"/>
                    <w:tr2bl w:val="nil"/>
                  </w:tcBorders>
                  <w:shd w:val="clear" w:color="000000" w:fill="FFFFFF"/>
                  <w:vAlign w:val="center"/>
                </w:tcPr>
                <w:p w14:paraId="26AFC6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鹤龙湖</w:t>
                  </w:r>
                </w:p>
              </w:tc>
              <w:tc>
                <w:tcPr>
                  <w:tcW w:w="625" w:type="pct"/>
                  <w:vMerge w:val="restart"/>
                  <w:tcBorders>
                    <w:tl2br w:val="nil"/>
                    <w:tr2bl w:val="nil"/>
                  </w:tcBorders>
                  <w:shd w:val="clear" w:color="auto" w:fill="auto"/>
                  <w:vAlign w:val="center"/>
                </w:tcPr>
                <w:p w14:paraId="311A60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东岸段</w:t>
                  </w:r>
                </w:p>
              </w:tc>
              <w:tc>
                <w:tcPr>
                  <w:tcW w:w="656" w:type="pct"/>
                  <w:tcBorders>
                    <w:tl2br w:val="nil"/>
                    <w:tr2bl w:val="nil"/>
                  </w:tcBorders>
                  <w:shd w:val="clear" w:color="000000" w:fill="FFFFFF"/>
                  <w:noWrap/>
                  <w:vAlign w:val="center"/>
                </w:tcPr>
                <w:p w14:paraId="46E88B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H0+000</w:t>
                  </w:r>
                </w:p>
              </w:tc>
              <w:tc>
                <w:tcPr>
                  <w:tcW w:w="778" w:type="pct"/>
                  <w:tcBorders>
                    <w:tl2br w:val="nil"/>
                    <w:tr2bl w:val="nil"/>
                  </w:tcBorders>
                  <w:shd w:val="clear" w:color="000000" w:fill="FFFFFF"/>
                  <w:noWrap/>
                  <w:vAlign w:val="center"/>
                </w:tcPr>
                <w:p w14:paraId="642DC7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H1+350</w:t>
                  </w:r>
                </w:p>
              </w:tc>
              <w:tc>
                <w:tcPr>
                  <w:tcW w:w="586" w:type="pct"/>
                  <w:tcBorders>
                    <w:tl2br w:val="nil"/>
                    <w:tr2bl w:val="nil"/>
                  </w:tcBorders>
                  <w:shd w:val="clear" w:color="000000" w:fill="FFFFFF"/>
                  <w:vAlign w:val="center"/>
                </w:tcPr>
                <w:p w14:paraId="098CDD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1.35</w:t>
                  </w:r>
                </w:p>
              </w:tc>
              <w:tc>
                <w:tcPr>
                  <w:tcW w:w="423" w:type="pct"/>
                  <w:tcBorders>
                    <w:tl2br w:val="nil"/>
                    <w:tr2bl w:val="nil"/>
                  </w:tcBorders>
                  <w:shd w:val="clear" w:color="000000" w:fill="FFFFFF"/>
                  <w:vAlign w:val="center"/>
                </w:tcPr>
                <w:p w14:paraId="4D4E0C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1.35</w:t>
                  </w:r>
                </w:p>
              </w:tc>
              <w:tc>
                <w:tcPr>
                  <w:tcW w:w="435" w:type="pct"/>
                  <w:tcBorders>
                    <w:tl2br w:val="nil"/>
                    <w:tr2bl w:val="nil"/>
                  </w:tcBorders>
                  <w:shd w:val="clear" w:color="000000" w:fill="FFFFFF"/>
                  <w:vAlign w:val="center"/>
                </w:tcPr>
                <w:p w14:paraId="277E42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520413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护坡</w:t>
                  </w:r>
                </w:p>
              </w:tc>
            </w:tr>
            <w:tr w14:paraId="35776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6C73EA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w:t>
                  </w:r>
                </w:p>
              </w:tc>
              <w:tc>
                <w:tcPr>
                  <w:tcW w:w="414" w:type="pct"/>
                  <w:vMerge w:val="continue"/>
                  <w:tcBorders>
                    <w:tl2br w:val="nil"/>
                    <w:tr2bl w:val="nil"/>
                  </w:tcBorders>
                  <w:vAlign w:val="center"/>
                </w:tcPr>
                <w:p w14:paraId="6DBB4F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continue"/>
                  <w:tcBorders>
                    <w:tl2br w:val="nil"/>
                    <w:tr2bl w:val="nil"/>
                  </w:tcBorders>
                  <w:vAlign w:val="center"/>
                </w:tcPr>
                <w:p w14:paraId="038DA5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noWrap/>
                  <w:vAlign w:val="center"/>
                </w:tcPr>
                <w:p w14:paraId="1DEB02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H1+350</w:t>
                  </w:r>
                </w:p>
              </w:tc>
              <w:tc>
                <w:tcPr>
                  <w:tcW w:w="778" w:type="pct"/>
                  <w:tcBorders>
                    <w:tl2br w:val="nil"/>
                    <w:tr2bl w:val="nil"/>
                  </w:tcBorders>
                  <w:shd w:val="clear" w:color="000000" w:fill="FFFFFF"/>
                  <w:noWrap/>
                  <w:vAlign w:val="center"/>
                </w:tcPr>
                <w:p w14:paraId="58BBDF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H2+050</w:t>
                  </w:r>
                </w:p>
              </w:tc>
              <w:tc>
                <w:tcPr>
                  <w:tcW w:w="586" w:type="pct"/>
                  <w:tcBorders>
                    <w:tl2br w:val="nil"/>
                    <w:tr2bl w:val="nil"/>
                  </w:tcBorders>
                  <w:shd w:val="clear" w:color="000000" w:fill="FFFFFF"/>
                  <w:vAlign w:val="center"/>
                </w:tcPr>
                <w:p w14:paraId="59E22A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0.7</w:t>
                  </w:r>
                </w:p>
              </w:tc>
              <w:tc>
                <w:tcPr>
                  <w:tcW w:w="423" w:type="pct"/>
                  <w:tcBorders>
                    <w:tl2br w:val="nil"/>
                    <w:tr2bl w:val="nil"/>
                  </w:tcBorders>
                  <w:shd w:val="clear" w:color="000000" w:fill="FFFFFF"/>
                  <w:vAlign w:val="center"/>
                </w:tcPr>
                <w:p w14:paraId="570B94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0.7</w:t>
                  </w:r>
                </w:p>
              </w:tc>
              <w:tc>
                <w:tcPr>
                  <w:tcW w:w="435" w:type="pct"/>
                  <w:tcBorders>
                    <w:tl2br w:val="nil"/>
                    <w:tr2bl w:val="nil"/>
                  </w:tcBorders>
                  <w:shd w:val="clear" w:color="000000" w:fill="FFFFFF"/>
                  <w:vAlign w:val="center"/>
                </w:tcPr>
                <w:p w14:paraId="0BCFFB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2F692C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6151B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64010F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3</w:t>
                  </w:r>
                </w:p>
              </w:tc>
              <w:tc>
                <w:tcPr>
                  <w:tcW w:w="414" w:type="pct"/>
                  <w:vMerge w:val="continue"/>
                  <w:tcBorders>
                    <w:tl2br w:val="nil"/>
                    <w:tr2bl w:val="nil"/>
                  </w:tcBorders>
                  <w:vAlign w:val="center"/>
                </w:tcPr>
                <w:p w14:paraId="3DD94B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auto" w:fill="auto"/>
                  <w:vAlign w:val="center"/>
                </w:tcPr>
                <w:p w14:paraId="27FF0E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北岸段</w:t>
                  </w:r>
                </w:p>
              </w:tc>
              <w:tc>
                <w:tcPr>
                  <w:tcW w:w="656" w:type="pct"/>
                  <w:tcBorders>
                    <w:tl2br w:val="nil"/>
                    <w:tr2bl w:val="nil"/>
                  </w:tcBorders>
                  <w:shd w:val="clear" w:color="000000" w:fill="FFFFFF"/>
                  <w:noWrap/>
                  <w:vAlign w:val="center"/>
                </w:tcPr>
                <w:p w14:paraId="637776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H2+050</w:t>
                  </w:r>
                </w:p>
              </w:tc>
              <w:tc>
                <w:tcPr>
                  <w:tcW w:w="778" w:type="pct"/>
                  <w:tcBorders>
                    <w:tl2br w:val="nil"/>
                    <w:tr2bl w:val="nil"/>
                  </w:tcBorders>
                  <w:shd w:val="clear" w:color="000000" w:fill="FFFFFF"/>
                  <w:noWrap/>
                  <w:vAlign w:val="center"/>
                </w:tcPr>
                <w:p w14:paraId="78ABC4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H3+950</w:t>
                  </w:r>
                </w:p>
              </w:tc>
              <w:tc>
                <w:tcPr>
                  <w:tcW w:w="586" w:type="pct"/>
                  <w:tcBorders>
                    <w:tl2br w:val="nil"/>
                    <w:tr2bl w:val="nil"/>
                  </w:tcBorders>
                  <w:shd w:val="clear" w:color="000000" w:fill="FFFFFF"/>
                  <w:vAlign w:val="center"/>
                </w:tcPr>
                <w:p w14:paraId="781650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1.9</w:t>
                  </w:r>
                </w:p>
              </w:tc>
              <w:tc>
                <w:tcPr>
                  <w:tcW w:w="423" w:type="pct"/>
                  <w:tcBorders>
                    <w:tl2br w:val="nil"/>
                    <w:tr2bl w:val="nil"/>
                  </w:tcBorders>
                  <w:shd w:val="clear" w:color="000000" w:fill="FFFFFF"/>
                  <w:vAlign w:val="center"/>
                </w:tcPr>
                <w:p w14:paraId="7CAFA6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1.9</w:t>
                  </w:r>
                </w:p>
              </w:tc>
              <w:tc>
                <w:tcPr>
                  <w:tcW w:w="435" w:type="pct"/>
                  <w:tcBorders>
                    <w:tl2br w:val="nil"/>
                    <w:tr2bl w:val="nil"/>
                  </w:tcBorders>
                  <w:shd w:val="clear" w:color="000000" w:fill="FFFFFF"/>
                  <w:vAlign w:val="center"/>
                </w:tcPr>
                <w:p w14:paraId="1835CC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71DFBE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3B3A7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72EDEC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4</w:t>
                  </w:r>
                </w:p>
              </w:tc>
              <w:tc>
                <w:tcPr>
                  <w:tcW w:w="414" w:type="pct"/>
                  <w:vMerge w:val="continue"/>
                  <w:tcBorders>
                    <w:tl2br w:val="nil"/>
                    <w:tr2bl w:val="nil"/>
                  </w:tcBorders>
                  <w:vAlign w:val="center"/>
                </w:tcPr>
                <w:p w14:paraId="72A1CD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restart"/>
                  <w:tcBorders>
                    <w:tl2br w:val="nil"/>
                    <w:tr2bl w:val="nil"/>
                  </w:tcBorders>
                  <w:shd w:val="clear" w:color="auto" w:fill="auto"/>
                  <w:vAlign w:val="center"/>
                </w:tcPr>
                <w:p w14:paraId="233B44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西岸段</w:t>
                  </w:r>
                </w:p>
              </w:tc>
              <w:tc>
                <w:tcPr>
                  <w:tcW w:w="656" w:type="pct"/>
                  <w:tcBorders>
                    <w:tl2br w:val="nil"/>
                    <w:tr2bl w:val="nil"/>
                  </w:tcBorders>
                  <w:shd w:val="clear" w:color="000000" w:fill="FFFFFF"/>
                  <w:noWrap/>
                  <w:vAlign w:val="center"/>
                </w:tcPr>
                <w:p w14:paraId="3F7561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H3+950</w:t>
                  </w:r>
                </w:p>
              </w:tc>
              <w:tc>
                <w:tcPr>
                  <w:tcW w:w="778" w:type="pct"/>
                  <w:tcBorders>
                    <w:tl2br w:val="nil"/>
                    <w:tr2bl w:val="nil"/>
                  </w:tcBorders>
                  <w:shd w:val="clear" w:color="000000" w:fill="FFFFFF"/>
                  <w:noWrap/>
                  <w:vAlign w:val="center"/>
                </w:tcPr>
                <w:p w14:paraId="5B49B9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H4+500</w:t>
                  </w:r>
                </w:p>
              </w:tc>
              <w:tc>
                <w:tcPr>
                  <w:tcW w:w="586" w:type="pct"/>
                  <w:tcBorders>
                    <w:tl2br w:val="nil"/>
                    <w:tr2bl w:val="nil"/>
                  </w:tcBorders>
                  <w:shd w:val="clear" w:color="000000" w:fill="FFFFFF"/>
                  <w:vAlign w:val="center"/>
                </w:tcPr>
                <w:p w14:paraId="5D2AF2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0.55</w:t>
                  </w:r>
                </w:p>
              </w:tc>
              <w:tc>
                <w:tcPr>
                  <w:tcW w:w="423" w:type="pct"/>
                  <w:tcBorders>
                    <w:tl2br w:val="nil"/>
                    <w:tr2bl w:val="nil"/>
                  </w:tcBorders>
                  <w:shd w:val="clear" w:color="000000" w:fill="FFFFFF"/>
                  <w:vAlign w:val="center"/>
                </w:tcPr>
                <w:p w14:paraId="6070DF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0.55</w:t>
                  </w:r>
                </w:p>
              </w:tc>
              <w:tc>
                <w:tcPr>
                  <w:tcW w:w="435" w:type="pct"/>
                  <w:tcBorders>
                    <w:tl2br w:val="nil"/>
                    <w:tr2bl w:val="nil"/>
                  </w:tcBorders>
                  <w:shd w:val="clear" w:color="000000" w:fill="FFFFFF"/>
                  <w:vAlign w:val="center"/>
                </w:tcPr>
                <w:p w14:paraId="13A1D1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21D42D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006E7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542C9A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5</w:t>
                  </w:r>
                </w:p>
              </w:tc>
              <w:tc>
                <w:tcPr>
                  <w:tcW w:w="414" w:type="pct"/>
                  <w:vMerge w:val="continue"/>
                  <w:tcBorders>
                    <w:tl2br w:val="nil"/>
                    <w:tr2bl w:val="nil"/>
                  </w:tcBorders>
                  <w:vAlign w:val="center"/>
                </w:tcPr>
                <w:p w14:paraId="34677E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continue"/>
                  <w:tcBorders>
                    <w:tl2br w:val="nil"/>
                    <w:tr2bl w:val="nil"/>
                  </w:tcBorders>
                  <w:vAlign w:val="center"/>
                </w:tcPr>
                <w:p w14:paraId="395CC0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noWrap/>
                  <w:vAlign w:val="center"/>
                </w:tcPr>
                <w:p w14:paraId="035FF1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H4+500</w:t>
                  </w:r>
                </w:p>
              </w:tc>
              <w:tc>
                <w:tcPr>
                  <w:tcW w:w="778" w:type="pct"/>
                  <w:tcBorders>
                    <w:tl2br w:val="nil"/>
                    <w:tr2bl w:val="nil"/>
                  </w:tcBorders>
                  <w:shd w:val="clear" w:color="000000" w:fill="FFFFFF"/>
                  <w:noWrap/>
                  <w:vAlign w:val="center"/>
                </w:tcPr>
                <w:p w14:paraId="564767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H6+200</w:t>
                  </w:r>
                </w:p>
              </w:tc>
              <w:tc>
                <w:tcPr>
                  <w:tcW w:w="586" w:type="pct"/>
                  <w:tcBorders>
                    <w:tl2br w:val="nil"/>
                    <w:tr2bl w:val="nil"/>
                  </w:tcBorders>
                  <w:shd w:val="clear" w:color="000000" w:fill="FFFFFF"/>
                  <w:vAlign w:val="center"/>
                </w:tcPr>
                <w:p w14:paraId="5FBA37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1.7</w:t>
                  </w:r>
                </w:p>
              </w:tc>
              <w:tc>
                <w:tcPr>
                  <w:tcW w:w="423" w:type="pct"/>
                  <w:tcBorders>
                    <w:tl2br w:val="nil"/>
                    <w:tr2bl w:val="nil"/>
                  </w:tcBorders>
                  <w:shd w:val="clear" w:color="000000" w:fill="FFFFFF"/>
                  <w:vAlign w:val="center"/>
                </w:tcPr>
                <w:p w14:paraId="257980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1.7</w:t>
                  </w:r>
                </w:p>
              </w:tc>
              <w:tc>
                <w:tcPr>
                  <w:tcW w:w="435" w:type="pct"/>
                  <w:tcBorders>
                    <w:tl2br w:val="nil"/>
                    <w:tr2bl w:val="nil"/>
                  </w:tcBorders>
                  <w:shd w:val="clear" w:color="000000" w:fill="FFFFFF"/>
                  <w:vAlign w:val="center"/>
                </w:tcPr>
                <w:p w14:paraId="3D8860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2EFF2D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护坡</w:t>
                  </w:r>
                </w:p>
              </w:tc>
            </w:tr>
            <w:tr w14:paraId="6B7B9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38DEAD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6</w:t>
                  </w:r>
                </w:p>
              </w:tc>
              <w:tc>
                <w:tcPr>
                  <w:tcW w:w="414" w:type="pct"/>
                  <w:vMerge w:val="continue"/>
                  <w:tcBorders>
                    <w:tl2br w:val="nil"/>
                    <w:tr2bl w:val="nil"/>
                  </w:tcBorders>
                  <w:vAlign w:val="center"/>
                </w:tcPr>
                <w:p w14:paraId="16E578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restart"/>
                  <w:tcBorders>
                    <w:tl2br w:val="nil"/>
                    <w:tr2bl w:val="nil"/>
                  </w:tcBorders>
                  <w:shd w:val="clear" w:color="auto" w:fill="auto"/>
                  <w:vAlign w:val="center"/>
                </w:tcPr>
                <w:p w14:paraId="1200E2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南岸段</w:t>
                  </w:r>
                </w:p>
              </w:tc>
              <w:tc>
                <w:tcPr>
                  <w:tcW w:w="656" w:type="pct"/>
                  <w:tcBorders>
                    <w:tl2br w:val="nil"/>
                    <w:tr2bl w:val="nil"/>
                  </w:tcBorders>
                  <w:shd w:val="clear" w:color="000000" w:fill="FFFFFF"/>
                  <w:noWrap/>
                  <w:vAlign w:val="center"/>
                </w:tcPr>
                <w:p w14:paraId="1A7140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H6+200</w:t>
                  </w:r>
                </w:p>
              </w:tc>
              <w:tc>
                <w:tcPr>
                  <w:tcW w:w="778" w:type="pct"/>
                  <w:tcBorders>
                    <w:tl2br w:val="nil"/>
                    <w:tr2bl w:val="nil"/>
                  </w:tcBorders>
                  <w:shd w:val="clear" w:color="000000" w:fill="FFFFFF"/>
                  <w:noWrap/>
                  <w:vAlign w:val="center"/>
                </w:tcPr>
                <w:p w14:paraId="48E045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H9+000</w:t>
                  </w:r>
                </w:p>
              </w:tc>
              <w:tc>
                <w:tcPr>
                  <w:tcW w:w="586" w:type="pct"/>
                  <w:tcBorders>
                    <w:tl2br w:val="nil"/>
                    <w:tr2bl w:val="nil"/>
                  </w:tcBorders>
                  <w:shd w:val="clear" w:color="000000" w:fill="FFFFFF"/>
                  <w:vAlign w:val="center"/>
                </w:tcPr>
                <w:p w14:paraId="44302C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2.8</w:t>
                  </w:r>
                </w:p>
              </w:tc>
              <w:tc>
                <w:tcPr>
                  <w:tcW w:w="423" w:type="pct"/>
                  <w:tcBorders>
                    <w:tl2br w:val="nil"/>
                    <w:tr2bl w:val="nil"/>
                  </w:tcBorders>
                  <w:shd w:val="clear" w:color="000000" w:fill="FFFFFF"/>
                  <w:vAlign w:val="center"/>
                </w:tcPr>
                <w:p w14:paraId="28A247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2.8</w:t>
                  </w:r>
                </w:p>
              </w:tc>
              <w:tc>
                <w:tcPr>
                  <w:tcW w:w="435" w:type="pct"/>
                  <w:tcBorders>
                    <w:tl2br w:val="nil"/>
                    <w:tr2bl w:val="nil"/>
                  </w:tcBorders>
                  <w:shd w:val="clear" w:color="000000" w:fill="FFFFFF"/>
                  <w:vAlign w:val="center"/>
                </w:tcPr>
                <w:p w14:paraId="7F471D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61E6E8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r>
            <w:tr w14:paraId="3B4ED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50DB0D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7</w:t>
                  </w:r>
                </w:p>
              </w:tc>
              <w:tc>
                <w:tcPr>
                  <w:tcW w:w="414" w:type="pct"/>
                  <w:vMerge w:val="continue"/>
                  <w:tcBorders>
                    <w:tl2br w:val="nil"/>
                    <w:tr2bl w:val="nil"/>
                  </w:tcBorders>
                  <w:vAlign w:val="center"/>
                </w:tcPr>
                <w:p w14:paraId="3E20C6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vMerge w:val="continue"/>
                  <w:tcBorders>
                    <w:tl2br w:val="nil"/>
                    <w:tr2bl w:val="nil"/>
                  </w:tcBorders>
                  <w:vAlign w:val="center"/>
                </w:tcPr>
                <w:p w14:paraId="3B7A53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noWrap/>
                  <w:vAlign w:val="center"/>
                </w:tcPr>
                <w:p w14:paraId="012C97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H9+000</w:t>
                  </w:r>
                </w:p>
              </w:tc>
              <w:tc>
                <w:tcPr>
                  <w:tcW w:w="778" w:type="pct"/>
                  <w:tcBorders>
                    <w:tl2br w:val="nil"/>
                    <w:tr2bl w:val="nil"/>
                  </w:tcBorders>
                  <w:shd w:val="clear" w:color="000000" w:fill="FFFFFF"/>
                  <w:noWrap/>
                  <w:vAlign w:val="center"/>
                </w:tcPr>
                <w:p w14:paraId="3BD69C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H10+500</w:t>
                  </w:r>
                </w:p>
              </w:tc>
              <w:tc>
                <w:tcPr>
                  <w:tcW w:w="586" w:type="pct"/>
                  <w:tcBorders>
                    <w:tl2br w:val="nil"/>
                    <w:tr2bl w:val="nil"/>
                  </w:tcBorders>
                  <w:shd w:val="clear" w:color="000000" w:fill="FFFFFF"/>
                  <w:vAlign w:val="center"/>
                </w:tcPr>
                <w:p w14:paraId="0533AD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1.5</w:t>
                  </w:r>
                </w:p>
              </w:tc>
              <w:tc>
                <w:tcPr>
                  <w:tcW w:w="423" w:type="pct"/>
                  <w:tcBorders>
                    <w:tl2br w:val="nil"/>
                    <w:tr2bl w:val="nil"/>
                  </w:tcBorders>
                  <w:shd w:val="clear" w:color="000000" w:fill="FFFFFF"/>
                  <w:vAlign w:val="center"/>
                </w:tcPr>
                <w:p w14:paraId="4BD1D7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1.5</w:t>
                  </w:r>
                </w:p>
              </w:tc>
              <w:tc>
                <w:tcPr>
                  <w:tcW w:w="435" w:type="pct"/>
                  <w:tcBorders>
                    <w:tl2br w:val="nil"/>
                    <w:tr2bl w:val="nil"/>
                  </w:tcBorders>
                  <w:shd w:val="clear" w:color="000000" w:fill="FFFFFF"/>
                  <w:vAlign w:val="center"/>
                </w:tcPr>
                <w:p w14:paraId="284A0D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49CB30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1D239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3B8C62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合计</w:t>
                  </w:r>
                </w:p>
              </w:tc>
              <w:tc>
                <w:tcPr>
                  <w:tcW w:w="414" w:type="pct"/>
                  <w:tcBorders>
                    <w:tl2br w:val="nil"/>
                    <w:tr2bl w:val="nil"/>
                  </w:tcBorders>
                  <w:shd w:val="clear" w:color="000000" w:fill="FFFFFF"/>
                  <w:vAlign w:val="center"/>
                </w:tcPr>
                <w:p w14:paraId="43531B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000000" w:fill="FFFFFF"/>
                  <w:vAlign w:val="center"/>
                </w:tcPr>
                <w:p w14:paraId="304902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vAlign w:val="center"/>
                </w:tcPr>
                <w:p w14:paraId="140EA9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778" w:type="pct"/>
                  <w:tcBorders>
                    <w:tl2br w:val="nil"/>
                    <w:tr2bl w:val="nil"/>
                  </w:tcBorders>
                  <w:shd w:val="clear" w:color="000000" w:fill="FFFFFF"/>
                  <w:vAlign w:val="center"/>
                </w:tcPr>
                <w:p w14:paraId="3A8B10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586" w:type="pct"/>
                  <w:tcBorders>
                    <w:tl2br w:val="nil"/>
                    <w:tr2bl w:val="nil"/>
                  </w:tcBorders>
                  <w:shd w:val="clear" w:color="000000" w:fill="FFFFFF"/>
                  <w:vAlign w:val="center"/>
                </w:tcPr>
                <w:p w14:paraId="30548A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10.5</w:t>
                  </w:r>
                </w:p>
              </w:tc>
              <w:tc>
                <w:tcPr>
                  <w:tcW w:w="423" w:type="pct"/>
                  <w:tcBorders>
                    <w:tl2br w:val="nil"/>
                    <w:tr2bl w:val="nil"/>
                  </w:tcBorders>
                  <w:shd w:val="clear" w:color="000000" w:fill="FFFFFF"/>
                  <w:vAlign w:val="center"/>
                </w:tcPr>
                <w:p w14:paraId="24C745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10.5</w:t>
                  </w:r>
                </w:p>
              </w:tc>
              <w:tc>
                <w:tcPr>
                  <w:tcW w:w="435" w:type="pct"/>
                  <w:tcBorders>
                    <w:tl2br w:val="nil"/>
                    <w:tr2bl w:val="nil"/>
                  </w:tcBorders>
                  <w:shd w:val="clear" w:color="000000" w:fill="FFFFFF"/>
                  <w:vAlign w:val="center"/>
                </w:tcPr>
                <w:p w14:paraId="2A4122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6388FF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r>
            <w:tr w14:paraId="384BF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2523CA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w:t>
                  </w:r>
                </w:p>
              </w:tc>
              <w:tc>
                <w:tcPr>
                  <w:tcW w:w="414" w:type="pct"/>
                  <w:vMerge w:val="restart"/>
                  <w:tcBorders>
                    <w:tl2br w:val="nil"/>
                    <w:tr2bl w:val="nil"/>
                  </w:tcBorders>
                  <w:shd w:val="clear" w:color="auto" w:fill="auto"/>
                  <w:vAlign w:val="center"/>
                </w:tcPr>
                <w:p w14:paraId="70CB1A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白泥湖</w:t>
                  </w:r>
                </w:p>
              </w:tc>
              <w:tc>
                <w:tcPr>
                  <w:tcW w:w="625" w:type="pct"/>
                  <w:tcBorders>
                    <w:tl2br w:val="nil"/>
                    <w:tr2bl w:val="nil"/>
                  </w:tcBorders>
                  <w:shd w:val="clear" w:color="auto" w:fill="auto"/>
                  <w:vAlign w:val="center"/>
                </w:tcPr>
                <w:p w14:paraId="10ABE1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西岸段</w:t>
                  </w:r>
                </w:p>
              </w:tc>
              <w:tc>
                <w:tcPr>
                  <w:tcW w:w="656" w:type="pct"/>
                  <w:tcBorders>
                    <w:tl2br w:val="nil"/>
                    <w:tr2bl w:val="nil"/>
                  </w:tcBorders>
                  <w:shd w:val="clear" w:color="000000" w:fill="FFFFFF"/>
                  <w:noWrap/>
                  <w:vAlign w:val="center"/>
                </w:tcPr>
                <w:p w14:paraId="5870DE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N0+000</w:t>
                  </w:r>
                </w:p>
              </w:tc>
              <w:tc>
                <w:tcPr>
                  <w:tcW w:w="778" w:type="pct"/>
                  <w:tcBorders>
                    <w:tl2br w:val="nil"/>
                    <w:tr2bl w:val="nil"/>
                  </w:tcBorders>
                  <w:shd w:val="clear" w:color="000000" w:fill="FFFFFF"/>
                  <w:noWrap/>
                  <w:vAlign w:val="center"/>
                </w:tcPr>
                <w:p w14:paraId="7D5D39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N1+392</w:t>
                  </w:r>
                </w:p>
              </w:tc>
              <w:tc>
                <w:tcPr>
                  <w:tcW w:w="586" w:type="pct"/>
                  <w:tcBorders>
                    <w:tl2br w:val="nil"/>
                    <w:tr2bl w:val="nil"/>
                  </w:tcBorders>
                  <w:shd w:val="clear" w:color="000000" w:fill="FFFFFF"/>
                  <w:vAlign w:val="center"/>
                </w:tcPr>
                <w:p w14:paraId="09DDFB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1.392</w:t>
                  </w:r>
                </w:p>
              </w:tc>
              <w:tc>
                <w:tcPr>
                  <w:tcW w:w="423" w:type="pct"/>
                  <w:tcBorders>
                    <w:tl2br w:val="nil"/>
                    <w:tr2bl w:val="nil"/>
                  </w:tcBorders>
                  <w:shd w:val="clear" w:color="000000" w:fill="FFFFFF"/>
                  <w:vAlign w:val="center"/>
                </w:tcPr>
                <w:p w14:paraId="64CF63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1.392</w:t>
                  </w:r>
                </w:p>
              </w:tc>
              <w:tc>
                <w:tcPr>
                  <w:tcW w:w="435" w:type="pct"/>
                  <w:tcBorders>
                    <w:tl2br w:val="nil"/>
                    <w:tr2bl w:val="nil"/>
                  </w:tcBorders>
                  <w:shd w:val="clear" w:color="000000" w:fill="FFFFFF"/>
                  <w:vAlign w:val="center"/>
                </w:tcPr>
                <w:p w14:paraId="6495CD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377C0C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护坡</w:t>
                  </w:r>
                </w:p>
              </w:tc>
            </w:tr>
            <w:tr w14:paraId="17973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0A1E2A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w:t>
                  </w:r>
                </w:p>
              </w:tc>
              <w:tc>
                <w:tcPr>
                  <w:tcW w:w="414" w:type="pct"/>
                  <w:vMerge w:val="continue"/>
                  <w:tcBorders>
                    <w:tl2br w:val="nil"/>
                    <w:tr2bl w:val="nil"/>
                  </w:tcBorders>
                  <w:vAlign w:val="center"/>
                </w:tcPr>
                <w:p w14:paraId="7C8A55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auto" w:fill="auto"/>
                  <w:vAlign w:val="center"/>
                </w:tcPr>
                <w:p w14:paraId="44B890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南岸段</w:t>
                  </w:r>
                </w:p>
              </w:tc>
              <w:tc>
                <w:tcPr>
                  <w:tcW w:w="656" w:type="pct"/>
                  <w:tcBorders>
                    <w:tl2br w:val="nil"/>
                    <w:tr2bl w:val="nil"/>
                  </w:tcBorders>
                  <w:shd w:val="clear" w:color="000000" w:fill="FFFFFF"/>
                  <w:noWrap/>
                  <w:vAlign w:val="center"/>
                </w:tcPr>
                <w:p w14:paraId="272CAE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N1+392</w:t>
                  </w:r>
                </w:p>
              </w:tc>
              <w:tc>
                <w:tcPr>
                  <w:tcW w:w="778" w:type="pct"/>
                  <w:tcBorders>
                    <w:tl2br w:val="nil"/>
                    <w:tr2bl w:val="nil"/>
                  </w:tcBorders>
                  <w:shd w:val="clear" w:color="000000" w:fill="FFFFFF"/>
                  <w:noWrap/>
                  <w:vAlign w:val="center"/>
                </w:tcPr>
                <w:p w14:paraId="32FBBE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N3+092</w:t>
                  </w:r>
                </w:p>
              </w:tc>
              <w:tc>
                <w:tcPr>
                  <w:tcW w:w="586" w:type="pct"/>
                  <w:tcBorders>
                    <w:tl2br w:val="nil"/>
                    <w:tr2bl w:val="nil"/>
                  </w:tcBorders>
                  <w:shd w:val="clear" w:color="000000" w:fill="FFFFFF"/>
                  <w:vAlign w:val="center"/>
                </w:tcPr>
                <w:p w14:paraId="72A8FC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1.7</w:t>
                  </w:r>
                </w:p>
              </w:tc>
              <w:tc>
                <w:tcPr>
                  <w:tcW w:w="423" w:type="pct"/>
                  <w:tcBorders>
                    <w:tl2br w:val="nil"/>
                    <w:tr2bl w:val="nil"/>
                  </w:tcBorders>
                  <w:shd w:val="clear" w:color="000000" w:fill="FFFFFF"/>
                  <w:vAlign w:val="center"/>
                </w:tcPr>
                <w:p w14:paraId="20BF68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1.7</w:t>
                  </w:r>
                </w:p>
              </w:tc>
              <w:tc>
                <w:tcPr>
                  <w:tcW w:w="435" w:type="pct"/>
                  <w:tcBorders>
                    <w:tl2br w:val="nil"/>
                    <w:tr2bl w:val="nil"/>
                  </w:tcBorders>
                  <w:shd w:val="clear" w:color="000000" w:fill="FFFFFF"/>
                  <w:vAlign w:val="center"/>
                </w:tcPr>
                <w:p w14:paraId="5BF9D9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20D964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16823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277C51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3</w:t>
                  </w:r>
                </w:p>
              </w:tc>
              <w:tc>
                <w:tcPr>
                  <w:tcW w:w="414" w:type="pct"/>
                  <w:vMerge w:val="continue"/>
                  <w:tcBorders>
                    <w:tl2br w:val="nil"/>
                    <w:tr2bl w:val="nil"/>
                  </w:tcBorders>
                  <w:vAlign w:val="center"/>
                </w:tcPr>
                <w:p w14:paraId="594B96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auto" w:fill="auto"/>
                  <w:vAlign w:val="center"/>
                </w:tcPr>
                <w:p w14:paraId="6BEAD7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东岸段</w:t>
                  </w:r>
                </w:p>
              </w:tc>
              <w:tc>
                <w:tcPr>
                  <w:tcW w:w="656" w:type="pct"/>
                  <w:tcBorders>
                    <w:tl2br w:val="nil"/>
                    <w:tr2bl w:val="nil"/>
                  </w:tcBorders>
                  <w:shd w:val="clear" w:color="000000" w:fill="FFFFFF"/>
                  <w:noWrap/>
                  <w:vAlign w:val="center"/>
                </w:tcPr>
                <w:p w14:paraId="23BD53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N3+092</w:t>
                  </w:r>
                </w:p>
              </w:tc>
              <w:tc>
                <w:tcPr>
                  <w:tcW w:w="778" w:type="pct"/>
                  <w:tcBorders>
                    <w:tl2br w:val="nil"/>
                    <w:tr2bl w:val="nil"/>
                  </w:tcBorders>
                  <w:shd w:val="clear" w:color="000000" w:fill="FFFFFF"/>
                  <w:noWrap/>
                  <w:vAlign w:val="center"/>
                </w:tcPr>
                <w:p w14:paraId="6B3B62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N4+842</w:t>
                  </w:r>
                </w:p>
              </w:tc>
              <w:tc>
                <w:tcPr>
                  <w:tcW w:w="586" w:type="pct"/>
                  <w:tcBorders>
                    <w:tl2br w:val="nil"/>
                    <w:tr2bl w:val="nil"/>
                  </w:tcBorders>
                  <w:shd w:val="clear" w:color="000000" w:fill="FFFFFF"/>
                  <w:vAlign w:val="center"/>
                </w:tcPr>
                <w:p w14:paraId="5FE216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1.75</w:t>
                  </w:r>
                </w:p>
              </w:tc>
              <w:tc>
                <w:tcPr>
                  <w:tcW w:w="423" w:type="pct"/>
                  <w:tcBorders>
                    <w:tl2br w:val="nil"/>
                    <w:tr2bl w:val="nil"/>
                  </w:tcBorders>
                  <w:shd w:val="clear" w:color="000000" w:fill="FFFFFF"/>
                  <w:vAlign w:val="center"/>
                </w:tcPr>
                <w:p w14:paraId="558813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1.75</w:t>
                  </w:r>
                </w:p>
              </w:tc>
              <w:tc>
                <w:tcPr>
                  <w:tcW w:w="435" w:type="pct"/>
                  <w:tcBorders>
                    <w:tl2br w:val="nil"/>
                    <w:tr2bl w:val="nil"/>
                  </w:tcBorders>
                  <w:shd w:val="clear" w:color="000000" w:fill="FFFFFF"/>
                  <w:vAlign w:val="center"/>
                </w:tcPr>
                <w:p w14:paraId="448A69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6CC6CB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加培、护坡</w:t>
                  </w:r>
                </w:p>
              </w:tc>
            </w:tr>
            <w:tr w14:paraId="46287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29A497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4</w:t>
                  </w:r>
                </w:p>
              </w:tc>
              <w:tc>
                <w:tcPr>
                  <w:tcW w:w="414" w:type="pct"/>
                  <w:vMerge w:val="continue"/>
                  <w:tcBorders>
                    <w:tl2br w:val="nil"/>
                    <w:tr2bl w:val="nil"/>
                  </w:tcBorders>
                  <w:vAlign w:val="center"/>
                </w:tcPr>
                <w:p w14:paraId="2E004F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auto" w:fill="auto"/>
                  <w:vAlign w:val="center"/>
                </w:tcPr>
                <w:p w14:paraId="2C9ED9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连接段</w:t>
                  </w:r>
                </w:p>
              </w:tc>
              <w:tc>
                <w:tcPr>
                  <w:tcW w:w="656" w:type="pct"/>
                  <w:tcBorders>
                    <w:tl2br w:val="nil"/>
                    <w:tr2bl w:val="nil"/>
                  </w:tcBorders>
                  <w:shd w:val="clear" w:color="000000" w:fill="FFFFFF"/>
                  <w:noWrap/>
                  <w:vAlign w:val="center"/>
                </w:tcPr>
                <w:p w14:paraId="52C777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N4+842</w:t>
                  </w:r>
                </w:p>
              </w:tc>
              <w:tc>
                <w:tcPr>
                  <w:tcW w:w="778" w:type="pct"/>
                  <w:tcBorders>
                    <w:tl2br w:val="nil"/>
                    <w:tr2bl w:val="nil"/>
                  </w:tcBorders>
                  <w:shd w:val="clear" w:color="000000" w:fill="FFFFFF"/>
                  <w:noWrap/>
                  <w:vAlign w:val="center"/>
                </w:tcPr>
                <w:p w14:paraId="5426A7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N5+374</w:t>
                  </w:r>
                </w:p>
              </w:tc>
              <w:tc>
                <w:tcPr>
                  <w:tcW w:w="586" w:type="pct"/>
                  <w:tcBorders>
                    <w:tl2br w:val="nil"/>
                    <w:tr2bl w:val="nil"/>
                  </w:tcBorders>
                  <w:shd w:val="clear" w:color="000000" w:fill="FFFFFF"/>
                  <w:vAlign w:val="center"/>
                </w:tcPr>
                <w:p w14:paraId="5A9099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0.532</w:t>
                  </w:r>
                </w:p>
              </w:tc>
              <w:tc>
                <w:tcPr>
                  <w:tcW w:w="423" w:type="pct"/>
                  <w:tcBorders>
                    <w:tl2br w:val="nil"/>
                    <w:tr2bl w:val="nil"/>
                  </w:tcBorders>
                  <w:shd w:val="clear" w:color="000000" w:fill="FFFFFF"/>
                  <w:vAlign w:val="center"/>
                </w:tcPr>
                <w:p w14:paraId="0E66E8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435" w:type="pct"/>
                  <w:tcBorders>
                    <w:tl2br w:val="nil"/>
                    <w:tr2bl w:val="nil"/>
                  </w:tcBorders>
                  <w:shd w:val="clear" w:color="000000" w:fill="FFFFFF"/>
                  <w:vAlign w:val="center"/>
                </w:tcPr>
                <w:p w14:paraId="1DAAFC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0.532</w:t>
                  </w:r>
                </w:p>
              </w:tc>
              <w:tc>
                <w:tcPr>
                  <w:tcW w:w="681" w:type="pct"/>
                  <w:tcBorders>
                    <w:tl2br w:val="nil"/>
                    <w:tr2bl w:val="nil"/>
                  </w:tcBorders>
                  <w:shd w:val="clear" w:color="auto" w:fill="auto"/>
                  <w:noWrap/>
                  <w:vAlign w:val="center"/>
                </w:tcPr>
                <w:p w14:paraId="455A2C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r>
            <w:tr w14:paraId="10E0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7D2150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5</w:t>
                  </w:r>
                </w:p>
              </w:tc>
              <w:tc>
                <w:tcPr>
                  <w:tcW w:w="414" w:type="pct"/>
                  <w:vMerge w:val="continue"/>
                  <w:tcBorders>
                    <w:tl2br w:val="nil"/>
                    <w:tr2bl w:val="nil"/>
                  </w:tcBorders>
                  <w:vAlign w:val="center"/>
                </w:tcPr>
                <w:p w14:paraId="0A1820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auto" w:fill="auto"/>
                  <w:vAlign w:val="center"/>
                </w:tcPr>
                <w:p w14:paraId="073768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范家坝段</w:t>
                  </w:r>
                </w:p>
              </w:tc>
              <w:tc>
                <w:tcPr>
                  <w:tcW w:w="656" w:type="pct"/>
                  <w:tcBorders>
                    <w:tl2br w:val="nil"/>
                    <w:tr2bl w:val="nil"/>
                  </w:tcBorders>
                  <w:shd w:val="clear" w:color="000000" w:fill="FFFFFF"/>
                  <w:noWrap/>
                  <w:vAlign w:val="center"/>
                </w:tcPr>
                <w:p w14:paraId="2657B6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N5+374</w:t>
                  </w:r>
                </w:p>
              </w:tc>
              <w:tc>
                <w:tcPr>
                  <w:tcW w:w="778" w:type="pct"/>
                  <w:tcBorders>
                    <w:tl2br w:val="nil"/>
                    <w:tr2bl w:val="nil"/>
                  </w:tcBorders>
                  <w:shd w:val="clear" w:color="000000" w:fill="FFFFFF"/>
                  <w:noWrap/>
                  <w:vAlign w:val="center"/>
                </w:tcPr>
                <w:p w14:paraId="74668B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N6+900</w:t>
                  </w:r>
                </w:p>
              </w:tc>
              <w:tc>
                <w:tcPr>
                  <w:tcW w:w="586" w:type="pct"/>
                  <w:tcBorders>
                    <w:tl2br w:val="nil"/>
                    <w:tr2bl w:val="nil"/>
                  </w:tcBorders>
                  <w:shd w:val="clear" w:color="000000" w:fill="FFFFFF"/>
                  <w:vAlign w:val="center"/>
                </w:tcPr>
                <w:p w14:paraId="2A6746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1.526</w:t>
                  </w:r>
                </w:p>
              </w:tc>
              <w:tc>
                <w:tcPr>
                  <w:tcW w:w="423" w:type="pct"/>
                  <w:tcBorders>
                    <w:tl2br w:val="nil"/>
                    <w:tr2bl w:val="nil"/>
                  </w:tcBorders>
                  <w:shd w:val="clear" w:color="000000" w:fill="FFFFFF"/>
                  <w:vAlign w:val="center"/>
                </w:tcPr>
                <w:p w14:paraId="727937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1.526</w:t>
                  </w:r>
                </w:p>
              </w:tc>
              <w:tc>
                <w:tcPr>
                  <w:tcW w:w="435" w:type="pct"/>
                  <w:tcBorders>
                    <w:tl2br w:val="nil"/>
                    <w:tr2bl w:val="nil"/>
                  </w:tcBorders>
                  <w:shd w:val="clear" w:color="000000" w:fill="FFFFFF"/>
                  <w:vAlign w:val="center"/>
                </w:tcPr>
                <w:p w14:paraId="777D1C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681" w:type="pct"/>
                  <w:tcBorders>
                    <w:tl2br w:val="nil"/>
                    <w:tr2bl w:val="nil"/>
                  </w:tcBorders>
                  <w:shd w:val="clear" w:color="auto" w:fill="auto"/>
                  <w:noWrap/>
                  <w:vAlign w:val="center"/>
                </w:tcPr>
                <w:p w14:paraId="171410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堤基防渗</w:t>
                  </w:r>
                </w:p>
              </w:tc>
            </w:tr>
            <w:tr w14:paraId="52DD3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 w:type="pct"/>
                  <w:tcBorders>
                    <w:tl2br w:val="nil"/>
                    <w:tr2bl w:val="nil"/>
                  </w:tcBorders>
                  <w:shd w:val="clear" w:color="000000" w:fill="FFFFFF"/>
                  <w:vAlign w:val="center"/>
                </w:tcPr>
                <w:p w14:paraId="05B6AC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合计</w:t>
                  </w:r>
                </w:p>
              </w:tc>
              <w:tc>
                <w:tcPr>
                  <w:tcW w:w="414" w:type="pct"/>
                  <w:tcBorders>
                    <w:tl2br w:val="nil"/>
                    <w:tr2bl w:val="nil"/>
                  </w:tcBorders>
                  <w:shd w:val="clear" w:color="000000" w:fill="FFFFFF"/>
                  <w:vAlign w:val="center"/>
                </w:tcPr>
                <w:p w14:paraId="063BE6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25" w:type="pct"/>
                  <w:tcBorders>
                    <w:tl2br w:val="nil"/>
                    <w:tr2bl w:val="nil"/>
                  </w:tcBorders>
                  <w:shd w:val="clear" w:color="000000" w:fill="FFFFFF"/>
                  <w:vAlign w:val="center"/>
                </w:tcPr>
                <w:p w14:paraId="7950D2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c>
                <w:tcPr>
                  <w:tcW w:w="656" w:type="pct"/>
                  <w:tcBorders>
                    <w:tl2br w:val="nil"/>
                    <w:tr2bl w:val="nil"/>
                  </w:tcBorders>
                  <w:shd w:val="clear" w:color="000000" w:fill="FFFFFF"/>
                  <w:vAlign w:val="center"/>
                </w:tcPr>
                <w:p w14:paraId="157A6B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778" w:type="pct"/>
                  <w:tcBorders>
                    <w:tl2br w:val="nil"/>
                    <w:tr2bl w:val="nil"/>
                  </w:tcBorders>
                  <w:shd w:val="clear" w:color="000000" w:fill="FFFFFF"/>
                  <w:vAlign w:val="center"/>
                </w:tcPr>
                <w:p w14:paraId="5999BF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p>
              </w:tc>
              <w:tc>
                <w:tcPr>
                  <w:tcW w:w="586" w:type="pct"/>
                  <w:tcBorders>
                    <w:tl2br w:val="nil"/>
                    <w:tr2bl w:val="nil"/>
                  </w:tcBorders>
                  <w:shd w:val="clear" w:color="000000" w:fill="FFFFFF"/>
                  <w:vAlign w:val="center"/>
                </w:tcPr>
                <w:p w14:paraId="3F89AE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6</w:t>
                  </w:r>
                  <w:r>
                    <w:rPr>
                      <w:rFonts w:hint="eastAsia" w:cs="Times New Roman"/>
                      <w:color w:val="auto"/>
                      <w:kern w:val="0"/>
                      <w:sz w:val="20"/>
                      <w:szCs w:val="20"/>
                      <w:lang w:val="en-US" w:eastAsia="zh-CN"/>
                    </w:rPr>
                    <w:t>.</w:t>
                  </w:r>
                  <w:r>
                    <w:rPr>
                      <w:rFonts w:hint="default" w:ascii="Times New Roman" w:hAnsi="Times New Roman" w:cs="Times New Roman"/>
                      <w:color w:val="auto"/>
                      <w:kern w:val="0"/>
                      <w:sz w:val="20"/>
                      <w:szCs w:val="20"/>
                    </w:rPr>
                    <w:t>9</w:t>
                  </w:r>
                </w:p>
              </w:tc>
              <w:tc>
                <w:tcPr>
                  <w:tcW w:w="423" w:type="pct"/>
                  <w:tcBorders>
                    <w:tl2br w:val="nil"/>
                    <w:tr2bl w:val="nil"/>
                  </w:tcBorders>
                  <w:shd w:val="clear" w:color="000000" w:fill="FFFFFF"/>
                  <w:vAlign w:val="center"/>
                </w:tcPr>
                <w:p w14:paraId="1CA2E6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6.368</w:t>
                  </w:r>
                </w:p>
              </w:tc>
              <w:tc>
                <w:tcPr>
                  <w:tcW w:w="435" w:type="pct"/>
                  <w:tcBorders>
                    <w:tl2br w:val="nil"/>
                    <w:tr2bl w:val="nil"/>
                  </w:tcBorders>
                  <w:shd w:val="clear" w:color="000000" w:fill="FFFFFF"/>
                  <w:vAlign w:val="center"/>
                </w:tcPr>
                <w:p w14:paraId="630900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0.532</w:t>
                  </w:r>
                </w:p>
              </w:tc>
              <w:tc>
                <w:tcPr>
                  <w:tcW w:w="681" w:type="pct"/>
                  <w:tcBorders>
                    <w:tl2br w:val="nil"/>
                    <w:tr2bl w:val="nil"/>
                  </w:tcBorders>
                  <w:shd w:val="clear" w:color="auto" w:fill="auto"/>
                  <w:noWrap/>
                  <w:vAlign w:val="center"/>
                </w:tcPr>
                <w:p w14:paraId="08622D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0"/>
                      <w:szCs w:val="20"/>
                    </w:rPr>
                  </w:pPr>
                </w:p>
              </w:tc>
            </w:tr>
          </w:tbl>
          <w:p w14:paraId="652AF1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（3）涵闸工程</w:t>
            </w:r>
          </w:p>
          <w:p w14:paraId="7A693EA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本次湘阴县排涝能力建设涉及涵闸22处，涵闸工程水位特征及规模见下表：</w:t>
            </w:r>
          </w:p>
          <w:p w14:paraId="69C9DC5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表2-8  涵闸工程建设统计表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38"/>
              <w:gridCol w:w="2033"/>
              <w:gridCol w:w="803"/>
              <w:gridCol w:w="749"/>
              <w:gridCol w:w="1863"/>
              <w:gridCol w:w="1086"/>
            </w:tblGrid>
            <w:tr w14:paraId="48E12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8" w:type="pct"/>
                  <w:tcBorders>
                    <w:tl2br w:val="nil"/>
                    <w:tr2bl w:val="nil"/>
                  </w:tcBorders>
                  <w:shd w:val="clear" w:color="auto" w:fill="auto"/>
                  <w:vAlign w:val="center"/>
                </w:tcPr>
                <w:p w14:paraId="66E5934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序号</w:t>
                  </w:r>
                </w:p>
              </w:tc>
              <w:tc>
                <w:tcPr>
                  <w:tcW w:w="632" w:type="pct"/>
                  <w:tcBorders>
                    <w:tl2br w:val="nil"/>
                    <w:tr2bl w:val="nil"/>
                  </w:tcBorders>
                  <w:shd w:val="clear" w:color="000000" w:fill="FFFFFF"/>
                  <w:vAlign w:val="center"/>
                </w:tcPr>
                <w:p w14:paraId="0A65B50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所在堤垸</w:t>
                  </w:r>
                </w:p>
              </w:tc>
              <w:tc>
                <w:tcPr>
                  <w:tcW w:w="1238" w:type="pct"/>
                  <w:tcBorders>
                    <w:tl2br w:val="nil"/>
                    <w:tr2bl w:val="nil"/>
                  </w:tcBorders>
                  <w:shd w:val="clear" w:color="auto" w:fill="auto"/>
                  <w:vAlign w:val="center"/>
                </w:tcPr>
                <w:p w14:paraId="572CE87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穿堤建筑物名称</w:t>
                  </w:r>
                </w:p>
              </w:tc>
              <w:tc>
                <w:tcPr>
                  <w:tcW w:w="489" w:type="pct"/>
                  <w:tcBorders>
                    <w:tl2br w:val="nil"/>
                    <w:tr2bl w:val="nil"/>
                  </w:tcBorders>
                  <w:shd w:val="clear" w:color="auto" w:fill="auto"/>
                  <w:vAlign w:val="center"/>
                </w:tcPr>
                <w:p w14:paraId="5498C43A">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功能</w:t>
                  </w:r>
                </w:p>
              </w:tc>
              <w:tc>
                <w:tcPr>
                  <w:tcW w:w="456" w:type="pct"/>
                  <w:tcBorders>
                    <w:tl2br w:val="nil"/>
                    <w:tr2bl w:val="nil"/>
                  </w:tcBorders>
                  <w:shd w:val="clear" w:color="000000" w:fill="FFFFFF"/>
                  <w:vAlign w:val="center"/>
                </w:tcPr>
                <w:p w14:paraId="64EC505F">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设计级别</w:t>
                  </w:r>
                </w:p>
              </w:tc>
              <w:tc>
                <w:tcPr>
                  <w:tcW w:w="1134" w:type="pct"/>
                  <w:tcBorders>
                    <w:tl2br w:val="nil"/>
                    <w:tr2bl w:val="nil"/>
                  </w:tcBorders>
                  <w:shd w:val="clear" w:color="000000" w:fill="FFFFFF"/>
                  <w:vAlign w:val="center"/>
                </w:tcPr>
                <w:p w14:paraId="27C0B46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维修改造主要内容</w:t>
                  </w:r>
                </w:p>
              </w:tc>
              <w:tc>
                <w:tcPr>
                  <w:tcW w:w="661" w:type="pct"/>
                  <w:tcBorders>
                    <w:tl2br w:val="nil"/>
                    <w:tr2bl w:val="nil"/>
                  </w:tcBorders>
                  <w:shd w:val="clear" w:color="auto" w:fill="auto"/>
                  <w:vAlign w:val="center"/>
                </w:tcPr>
                <w:p w14:paraId="67FD117B">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设计排水</w:t>
                  </w:r>
                </w:p>
                <w:p w14:paraId="7220F05B">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流量(m</w:t>
                  </w:r>
                  <w:r>
                    <w:rPr>
                      <w:rFonts w:cs="Times New Roman"/>
                      <w:b w:val="0"/>
                      <w:bCs w:val="0"/>
                      <w:color w:val="auto"/>
                      <w:kern w:val="0"/>
                      <w:sz w:val="20"/>
                      <w:szCs w:val="20"/>
                      <w:vertAlign w:val="superscript"/>
                    </w:rPr>
                    <w:t>3</w:t>
                  </w:r>
                  <w:r>
                    <w:rPr>
                      <w:rFonts w:cs="Times New Roman"/>
                      <w:b w:val="0"/>
                      <w:bCs w:val="0"/>
                      <w:color w:val="auto"/>
                      <w:kern w:val="0"/>
                      <w:sz w:val="20"/>
                      <w:szCs w:val="20"/>
                    </w:rPr>
                    <w:t>/s)</w:t>
                  </w:r>
                </w:p>
              </w:tc>
            </w:tr>
            <w:tr w14:paraId="7FA46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2DA283A1">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w:t>
                  </w:r>
                </w:p>
              </w:tc>
              <w:tc>
                <w:tcPr>
                  <w:tcW w:w="632" w:type="pct"/>
                  <w:tcBorders>
                    <w:tl2br w:val="nil"/>
                    <w:tr2bl w:val="nil"/>
                  </w:tcBorders>
                  <w:shd w:val="clear" w:color="000000" w:fill="FFFFFF"/>
                  <w:noWrap/>
                  <w:vAlign w:val="center"/>
                </w:tcPr>
                <w:p w14:paraId="2BB30A8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南湖垸</w:t>
                  </w:r>
                </w:p>
              </w:tc>
              <w:tc>
                <w:tcPr>
                  <w:tcW w:w="1238" w:type="pct"/>
                  <w:tcBorders>
                    <w:tl2br w:val="nil"/>
                    <w:tr2bl w:val="nil"/>
                  </w:tcBorders>
                  <w:shd w:val="clear" w:color="000000" w:fill="FFFFFF"/>
                  <w:noWrap/>
                  <w:vAlign w:val="center"/>
                </w:tcPr>
                <w:p w14:paraId="739E913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干公窖底水闸</w:t>
                  </w:r>
                </w:p>
              </w:tc>
              <w:tc>
                <w:tcPr>
                  <w:tcW w:w="489" w:type="pct"/>
                  <w:tcBorders>
                    <w:tl2br w:val="nil"/>
                    <w:tr2bl w:val="nil"/>
                  </w:tcBorders>
                  <w:shd w:val="clear" w:color="000000" w:fill="FFFFFF"/>
                  <w:vAlign w:val="center"/>
                </w:tcPr>
                <w:p w14:paraId="3551683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6BE529EB">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noWrap/>
                  <w:vAlign w:val="center"/>
                </w:tcPr>
                <w:p w14:paraId="3ADC532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center"/>
                </w:tcPr>
                <w:p w14:paraId="7A08966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3.42 </w:t>
                  </w:r>
                </w:p>
              </w:tc>
            </w:tr>
            <w:tr w14:paraId="469A0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71652951">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2</w:t>
                  </w:r>
                </w:p>
              </w:tc>
              <w:tc>
                <w:tcPr>
                  <w:tcW w:w="632" w:type="pct"/>
                  <w:tcBorders>
                    <w:tl2br w:val="nil"/>
                    <w:tr2bl w:val="nil"/>
                  </w:tcBorders>
                  <w:shd w:val="clear" w:color="000000" w:fill="FFFFFF"/>
                  <w:noWrap/>
                  <w:vAlign w:val="center"/>
                </w:tcPr>
                <w:p w14:paraId="43889E5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南湖垸</w:t>
                  </w:r>
                </w:p>
              </w:tc>
              <w:tc>
                <w:tcPr>
                  <w:tcW w:w="1238" w:type="pct"/>
                  <w:tcBorders>
                    <w:tl2br w:val="nil"/>
                    <w:tr2bl w:val="nil"/>
                  </w:tcBorders>
                  <w:shd w:val="clear" w:color="000000" w:fill="FFFFFF"/>
                  <w:noWrap/>
                  <w:vAlign w:val="center"/>
                </w:tcPr>
                <w:p w14:paraId="1911EC0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哑河泄洪闸1</w:t>
                  </w:r>
                </w:p>
              </w:tc>
              <w:tc>
                <w:tcPr>
                  <w:tcW w:w="489" w:type="pct"/>
                  <w:tcBorders>
                    <w:tl2br w:val="nil"/>
                    <w:tr2bl w:val="nil"/>
                  </w:tcBorders>
                  <w:shd w:val="clear" w:color="000000" w:fill="FFFFFF"/>
                  <w:vAlign w:val="center"/>
                </w:tcPr>
                <w:p w14:paraId="463D306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2DF81DEC">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noWrap/>
                  <w:vAlign w:val="center"/>
                </w:tcPr>
                <w:p w14:paraId="79D585D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外接长</w:t>
                  </w:r>
                </w:p>
              </w:tc>
              <w:tc>
                <w:tcPr>
                  <w:tcW w:w="661" w:type="pct"/>
                  <w:tcBorders>
                    <w:tl2br w:val="nil"/>
                    <w:tr2bl w:val="nil"/>
                  </w:tcBorders>
                  <w:shd w:val="clear" w:color="000000" w:fill="FFFFFF"/>
                  <w:noWrap/>
                  <w:vAlign w:val="center"/>
                </w:tcPr>
                <w:p w14:paraId="23591C1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2.11 </w:t>
                  </w:r>
                </w:p>
              </w:tc>
            </w:tr>
            <w:tr w14:paraId="43FE0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20B2E02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3</w:t>
                  </w:r>
                </w:p>
              </w:tc>
              <w:tc>
                <w:tcPr>
                  <w:tcW w:w="632" w:type="pct"/>
                  <w:tcBorders>
                    <w:tl2br w:val="nil"/>
                    <w:tr2bl w:val="nil"/>
                  </w:tcBorders>
                  <w:shd w:val="clear" w:color="000000" w:fill="FFFFFF"/>
                  <w:noWrap/>
                  <w:vAlign w:val="center"/>
                </w:tcPr>
                <w:p w14:paraId="729CF80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南湖垸</w:t>
                  </w:r>
                </w:p>
              </w:tc>
              <w:tc>
                <w:tcPr>
                  <w:tcW w:w="1238" w:type="pct"/>
                  <w:tcBorders>
                    <w:tl2br w:val="nil"/>
                    <w:tr2bl w:val="nil"/>
                  </w:tcBorders>
                  <w:shd w:val="clear" w:color="000000" w:fill="FFFFFF"/>
                  <w:noWrap/>
                  <w:vAlign w:val="center"/>
                </w:tcPr>
                <w:p w14:paraId="2F01001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哑河泄洪闸2</w:t>
                  </w:r>
                </w:p>
              </w:tc>
              <w:tc>
                <w:tcPr>
                  <w:tcW w:w="489" w:type="pct"/>
                  <w:tcBorders>
                    <w:tl2br w:val="nil"/>
                    <w:tr2bl w:val="nil"/>
                  </w:tcBorders>
                  <w:shd w:val="clear" w:color="000000" w:fill="FFFFFF"/>
                  <w:vAlign w:val="center"/>
                </w:tcPr>
                <w:p w14:paraId="4F7F2C6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5E214019">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noWrap/>
                  <w:vAlign w:val="center"/>
                </w:tcPr>
                <w:p w14:paraId="3C3CFB3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内接长+更换设备</w:t>
                  </w:r>
                </w:p>
              </w:tc>
              <w:tc>
                <w:tcPr>
                  <w:tcW w:w="661" w:type="pct"/>
                  <w:tcBorders>
                    <w:tl2br w:val="nil"/>
                    <w:tr2bl w:val="nil"/>
                  </w:tcBorders>
                  <w:shd w:val="clear" w:color="000000" w:fill="FFFFFF"/>
                  <w:noWrap/>
                  <w:vAlign w:val="center"/>
                </w:tcPr>
                <w:p w14:paraId="3E837DB1">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2.15 </w:t>
                  </w:r>
                </w:p>
              </w:tc>
            </w:tr>
            <w:tr w14:paraId="7952E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2D935D8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4</w:t>
                  </w:r>
                </w:p>
              </w:tc>
              <w:tc>
                <w:tcPr>
                  <w:tcW w:w="632" w:type="pct"/>
                  <w:tcBorders>
                    <w:tl2br w:val="nil"/>
                    <w:tr2bl w:val="nil"/>
                  </w:tcBorders>
                  <w:shd w:val="clear" w:color="000000" w:fill="FFFFFF"/>
                  <w:noWrap/>
                  <w:vAlign w:val="center"/>
                </w:tcPr>
                <w:p w14:paraId="57885CA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南湖垸</w:t>
                  </w:r>
                </w:p>
              </w:tc>
              <w:tc>
                <w:tcPr>
                  <w:tcW w:w="1238" w:type="pct"/>
                  <w:tcBorders>
                    <w:tl2br w:val="nil"/>
                    <w:tr2bl w:val="nil"/>
                  </w:tcBorders>
                  <w:shd w:val="clear" w:color="000000" w:fill="FFFFFF"/>
                  <w:noWrap/>
                  <w:vAlign w:val="center"/>
                </w:tcPr>
                <w:p w14:paraId="6442BE1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桑木潭底水闸</w:t>
                  </w:r>
                </w:p>
              </w:tc>
              <w:tc>
                <w:tcPr>
                  <w:tcW w:w="489" w:type="pct"/>
                  <w:tcBorders>
                    <w:tl2br w:val="nil"/>
                    <w:tr2bl w:val="nil"/>
                  </w:tcBorders>
                  <w:shd w:val="clear" w:color="000000" w:fill="FFFFFF"/>
                  <w:vAlign w:val="center"/>
                </w:tcPr>
                <w:p w14:paraId="5DB83AE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0F740EB2">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noWrap/>
                  <w:vAlign w:val="center"/>
                </w:tcPr>
                <w:p w14:paraId="59E696C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center"/>
                </w:tcPr>
                <w:p w14:paraId="6DB2092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1.16 </w:t>
                  </w:r>
                </w:p>
              </w:tc>
            </w:tr>
            <w:tr w14:paraId="0D9B6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37AFF82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5</w:t>
                  </w:r>
                </w:p>
              </w:tc>
              <w:tc>
                <w:tcPr>
                  <w:tcW w:w="632" w:type="pct"/>
                  <w:tcBorders>
                    <w:tl2br w:val="nil"/>
                    <w:tr2bl w:val="nil"/>
                  </w:tcBorders>
                  <w:shd w:val="clear" w:color="000000" w:fill="FFFFFF"/>
                  <w:noWrap/>
                  <w:vAlign w:val="center"/>
                </w:tcPr>
                <w:p w14:paraId="26292AB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3695D5A1">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陈仕村五渠闸</w:t>
                  </w:r>
                </w:p>
              </w:tc>
              <w:tc>
                <w:tcPr>
                  <w:tcW w:w="489" w:type="pct"/>
                  <w:tcBorders>
                    <w:tl2br w:val="nil"/>
                    <w:tr2bl w:val="nil"/>
                  </w:tcBorders>
                  <w:shd w:val="clear" w:color="000000" w:fill="FFFFFF"/>
                  <w:vAlign w:val="center"/>
                </w:tcPr>
                <w:p w14:paraId="72DD221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77D22553">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64329E0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noWrap/>
                  <w:vAlign w:val="center"/>
                </w:tcPr>
                <w:p w14:paraId="3974137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7.20 </w:t>
                  </w:r>
                </w:p>
              </w:tc>
            </w:tr>
            <w:tr w14:paraId="2748C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654EC4F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6</w:t>
                  </w:r>
                </w:p>
              </w:tc>
              <w:tc>
                <w:tcPr>
                  <w:tcW w:w="632" w:type="pct"/>
                  <w:tcBorders>
                    <w:tl2br w:val="nil"/>
                    <w:tr2bl w:val="nil"/>
                  </w:tcBorders>
                  <w:shd w:val="clear" w:color="000000" w:fill="FFFFFF"/>
                  <w:noWrap/>
                  <w:vAlign w:val="center"/>
                </w:tcPr>
                <w:p w14:paraId="6A6F4AB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5DCA7A6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伏家山村王家河闸</w:t>
                  </w:r>
                </w:p>
              </w:tc>
              <w:tc>
                <w:tcPr>
                  <w:tcW w:w="489" w:type="pct"/>
                  <w:tcBorders>
                    <w:tl2br w:val="nil"/>
                    <w:tr2bl w:val="nil"/>
                  </w:tcBorders>
                  <w:shd w:val="clear" w:color="000000" w:fill="FFFFFF"/>
                  <w:vAlign w:val="center"/>
                </w:tcPr>
                <w:p w14:paraId="56C4AA3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5D903817">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0D71FF9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noWrap/>
                  <w:vAlign w:val="center"/>
                </w:tcPr>
                <w:p w14:paraId="3D6CF0F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7.20 </w:t>
                  </w:r>
                </w:p>
              </w:tc>
            </w:tr>
            <w:tr w14:paraId="3FAC1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02710DC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7</w:t>
                  </w:r>
                </w:p>
              </w:tc>
              <w:tc>
                <w:tcPr>
                  <w:tcW w:w="632" w:type="pct"/>
                  <w:tcBorders>
                    <w:tl2br w:val="nil"/>
                    <w:tr2bl w:val="nil"/>
                  </w:tcBorders>
                  <w:shd w:val="clear" w:color="000000" w:fill="FFFFFF"/>
                  <w:noWrap/>
                  <w:vAlign w:val="center"/>
                </w:tcPr>
                <w:p w14:paraId="1B77200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41F4841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复兴村四支渠闸</w:t>
                  </w:r>
                </w:p>
              </w:tc>
              <w:tc>
                <w:tcPr>
                  <w:tcW w:w="489" w:type="pct"/>
                  <w:tcBorders>
                    <w:tl2br w:val="nil"/>
                    <w:tr2bl w:val="nil"/>
                  </w:tcBorders>
                  <w:shd w:val="clear" w:color="000000" w:fill="FFFFFF"/>
                  <w:vAlign w:val="center"/>
                </w:tcPr>
                <w:p w14:paraId="0F34938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2B188F9A">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1C39BE7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bottom"/>
                </w:tcPr>
                <w:p w14:paraId="4EEE97D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0.93 </w:t>
                  </w:r>
                </w:p>
              </w:tc>
            </w:tr>
            <w:tr w14:paraId="69F35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50568C8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8</w:t>
                  </w:r>
                </w:p>
              </w:tc>
              <w:tc>
                <w:tcPr>
                  <w:tcW w:w="632" w:type="pct"/>
                  <w:tcBorders>
                    <w:tl2br w:val="nil"/>
                    <w:tr2bl w:val="nil"/>
                  </w:tcBorders>
                  <w:shd w:val="clear" w:color="000000" w:fill="FFFFFF"/>
                  <w:noWrap/>
                  <w:vAlign w:val="center"/>
                </w:tcPr>
                <w:p w14:paraId="3F325BEB">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5510D98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乔山村新建渠闸</w:t>
                  </w:r>
                </w:p>
              </w:tc>
              <w:tc>
                <w:tcPr>
                  <w:tcW w:w="489" w:type="pct"/>
                  <w:tcBorders>
                    <w:tl2br w:val="nil"/>
                    <w:tr2bl w:val="nil"/>
                  </w:tcBorders>
                  <w:shd w:val="clear" w:color="000000" w:fill="FFFFFF"/>
                  <w:vAlign w:val="center"/>
                </w:tcPr>
                <w:p w14:paraId="29554CC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7E18557D">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76F18B2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修补，护栏</w:t>
                  </w:r>
                </w:p>
              </w:tc>
              <w:tc>
                <w:tcPr>
                  <w:tcW w:w="661" w:type="pct"/>
                  <w:tcBorders>
                    <w:tl2br w:val="nil"/>
                    <w:tr2bl w:val="nil"/>
                  </w:tcBorders>
                  <w:shd w:val="clear" w:color="000000" w:fill="FFFFFF"/>
                  <w:noWrap/>
                  <w:vAlign w:val="bottom"/>
                </w:tcPr>
                <w:p w14:paraId="3EBCD69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7.20 </w:t>
                  </w:r>
                </w:p>
              </w:tc>
            </w:tr>
            <w:tr w14:paraId="54975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5919FA9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9</w:t>
                  </w:r>
                </w:p>
              </w:tc>
              <w:tc>
                <w:tcPr>
                  <w:tcW w:w="632" w:type="pct"/>
                  <w:tcBorders>
                    <w:tl2br w:val="nil"/>
                    <w:tr2bl w:val="nil"/>
                  </w:tcBorders>
                  <w:shd w:val="clear" w:color="000000" w:fill="FFFFFF"/>
                  <w:noWrap/>
                  <w:vAlign w:val="center"/>
                </w:tcPr>
                <w:p w14:paraId="50F6844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6AFACCDB">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杨公村三切闸</w:t>
                  </w:r>
                </w:p>
              </w:tc>
              <w:tc>
                <w:tcPr>
                  <w:tcW w:w="489" w:type="pct"/>
                  <w:tcBorders>
                    <w:tl2br w:val="nil"/>
                    <w:tr2bl w:val="nil"/>
                  </w:tcBorders>
                  <w:shd w:val="clear" w:color="000000" w:fill="FFFFFF"/>
                  <w:vAlign w:val="center"/>
                </w:tcPr>
                <w:p w14:paraId="4F103B4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44144A32">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4E219688">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bottom"/>
                </w:tcPr>
                <w:p w14:paraId="6B3293A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0.93 </w:t>
                  </w:r>
                </w:p>
              </w:tc>
            </w:tr>
            <w:tr w14:paraId="3F2F1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3399A9A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10</w:t>
                  </w:r>
                </w:p>
              </w:tc>
              <w:tc>
                <w:tcPr>
                  <w:tcW w:w="632" w:type="pct"/>
                  <w:tcBorders>
                    <w:tl2br w:val="nil"/>
                    <w:tr2bl w:val="nil"/>
                  </w:tcBorders>
                  <w:shd w:val="clear" w:color="000000" w:fill="FFFFFF"/>
                  <w:noWrap/>
                  <w:vAlign w:val="center"/>
                </w:tcPr>
                <w:p w14:paraId="5F773E6A">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44FF904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杨公村五切闸</w:t>
                  </w:r>
                </w:p>
              </w:tc>
              <w:tc>
                <w:tcPr>
                  <w:tcW w:w="489" w:type="pct"/>
                  <w:tcBorders>
                    <w:tl2br w:val="nil"/>
                    <w:tr2bl w:val="nil"/>
                  </w:tcBorders>
                  <w:shd w:val="clear" w:color="000000" w:fill="FFFFFF"/>
                  <w:vAlign w:val="center"/>
                </w:tcPr>
                <w:p w14:paraId="40C0BEB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0EBB1000">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53E57A1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bottom"/>
                </w:tcPr>
                <w:p w14:paraId="4C15B9AA">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0.93 </w:t>
                  </w:r>
                </w:p>
              </w:tc>
            </w:tr>
            <w:tr w14:paraId="17019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1DCEC48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11</w:t>
                  </w:r>
                </w:p>
              </w:tc>
              <w:tc>
                <w:tcPr>
                  <w:tcW w:w="632" w:type="pct"/>
                  <w:tcBorders>
                    <w:tl2br w:val="nil"/>
                    <w:tr2bl w:val="nil"/>
                  </w:tcBorders>
                  <w:shd w:val="clear" w:color="000000" w:fill="FFFFFF"/>
                  <w:noWrap/>
                  <w:vAlign w:val="center"/>
                </w:tcPr>
                <w:p w14:paraId="20CEB0B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3105C79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杨公村向家湾闸</w:t>
                  </w:r>
                </w:p>
              </w:tc>
              <w:tc>
                <w:tcPr>
                  <w:tcW w:w="489" w:type="pct"/>
                  <w:tcBorders>
                    <w:tl2br w:val="nil"/>
                    <w:tr2bl w:val="nil"/>
                  </w:tcBorders>
                  <w:shd w:val="clear" w:color="000000" w:fill="FFFFFF"/>
                  <w:vAlign w:val="center"/>
                </w:tcPr>
                <w:p w14:paraId="1F208FD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35C19B23">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2BECD3E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bottom"/>
                </w:tcPr>
                <w:p w14:paraId="4921614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0.52 </w:t>
                  </w:r>
                </w:p>
              </w:tc>
            </w:tr>
            <w:tr w14:paraId="6D42D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2B5D5D7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12</w:t>
                  </w:r>
                </w:p>
              </w:tc>
              <w:tc>
                <w:tcPr>
                  <w:tcW w:w="632" w:type="pct"/>
                  <w:tcBorders>
                    <w:tl2br w:val="nil"/>
                    <w:tr2bl w:val="nil"/>
                  </w:tcBorders>
                  <w:shd w:val="clear" w:color="000000" w:fill="FFFFFF"/>
                  <w:noWrap/>
                  <w:vAlign w:val="center"/>
                </w:tcPr>
                <w:p w14:paraId="64F1407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湘滨垸</w:t>
                  </w:r>
                </w:p>
              </w:tc>
              <w:tc>
                <w:tcPr>
                  <w:tcW w:w="1238" w:type="pct"/>
                  <w:tcBorders>
                    <w:tl2br w:val="nil"/>
                    <w:tr2bl w:val="nil"/>
                  </w:tcBorders>
                  <w:shd w:val="clear" w:color="000000" w:fill="FFFFFF"/>
                  <w:vAlign w:val="center"/>
                </w:tcPr>
                <w:p w14:paraId="7B787B1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宗师潭村三洋闸</w:t>
                  </w:r>
                </w:p>
              </w:tc>
              <w:tc>
                <w:tcPr>
                  <w:tcW w:w="489" w:type="pct"/>
                  <w:tcBorders>
                    <w:tl2br w:val="nil"/>
                    <w:tr2bl w:val="nil"/>
                  </w:tcBorders>
                  <w:shd w:val="clear" w:color="000000" w:fill="FFFFFF"/>
                  <w:vAlign w:val="center"/>
                </w:tcPr>
                <w:p w14:paraId="794E4A4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61AA4237">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01D6502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center"/>
                </w:tcPr>
                <w:p w14:paraId="60D24F9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1.20 </w:t>
                  </w:r>
                </w:p>
              </w:tc>
            </w:tr>
            <w:tr w14:paraId="2E3F6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5385617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13</w:t>
                  </w:r>
                </w:p>
              </w:tc>
              <w:tc>
                <w:tcPr>
                  <w:tcW w:w="632" w:type="pct"/>
                  <w:tcBorders>
                    <w:tl2br w:val="nil"/>
                    <w:tr2bl w:val="nil"/>
                  </w:tcBorders>
                  <w:shd w:val="clear" w:color="000000" w:fill="FFFFFF"/>
                  <w:vAlign w:val="center"/>
                </w:tcPr>
                <w:p w14:paraId="6FC5AF7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湘资垸</w:t>
                  </w:r>
                </w:p>
              </w:tc>
              <w:tc>
                <w:tcPr>
                  <w:tcW w:w="1238" w:type="pct"/>
                  <w:tcBorders>
                    <w:tl2br w:val="nil"/>
                    <w:tr2bl w:val="nil"/>
                  </w:tcBorders>
                  <w:shd w:val="clear" w:color="000000" w:fill="FFFFFF"/>
                  <w:vAlign w:val="center"/>
                </w:tcPr>
                <w:p w14:paraId="0A60341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长虹村水闸</w:t>
                  </w:r>
                </w:p>
              </w:tc>
              <w:tc>
                <w:tcPr>
                  <w:tcW w:w="489" w:type="pct"/>
                  <w:tcBorders>
                    <w:tl2br w:val="nil"/>
                    <w:tr2bl w:val="nil"/>
                  </w:tcBorders>
                  <w:shd w:val="clear" w:color="000000" w:fill="FFFFFF"/>
                  <w:vAlign w:val="center"/>
                </w:tcPr>
                <w:p w14:paraId="770C4EA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45F425BA">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3D5601D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vAlign w:val="center"/>
                </w:tcPr>
                <w:p w14:paraId="143E961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5.50 </w:t>
                  </w:r>
                </w:p>
              </w:tc>
            </w:tr>
            <w:tr w14:paraId="09EB3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5C35E14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14</w:t>
                  </w:r>
                </w:p>
              </w:tc>
              <w:tc>
                <w:tcPr>
                  <w:tcW w:w="632" w:type="pct"/>
                  <w:tcBorders>
                    <w:tl2br w:val="nil"/>
                    <w:tr2bl w:val="nil"/>
                  </w:tcBorders>
                  <w:shd w:val="clear" w:color="000000" w:fill="FFFFFF"/>
                  <w:vAlign w:val="center"/>
                </w:tcPr>
                <w:p w14:paraId="03377EB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湘资垸</w:t>
                  </w:r>
                </w:p>
              </w:tc>
              <w:tc>
                <w:tcPr>
                  <w:tcW w:w="1238" w:type="pct"/>
                  <w:tcBorders>
                    <w:tl2br w:val="nil"/>
                    <w:tr2bl w:val="nil"/>
                  </w:tcBorders>
                  <w:shd w:val="clear" w:color="000000" w:fill="FFFFFF"/>
                  <w:vAlign w:val="center"/>
                </w:tcPr>
                <w:p w14:paraId="601DC2C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同庆村排水闸</w:t>
                  </w:r>
                </w:p>
              </w:tc>
              <w:tc>
                <w:tcPr>
                  <w:tcW w:w="489" w:type="pct"/>
                  <w:tcBorders>
                    <w:tl2br w:val="nil"/>
                    <w:tr2bl w:val="nil"/>
                  </w:tcBorders>
                  <w:shd w:val="clear" w:color="000000" w:fill="FFFFFF"/>
                  <w:vAlign w:val="center"/>
                </w:tcPr>
                <w:p w14:paraId="0DED899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11FE3462">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7D8F0A3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vAlign w:val="center"/>
                </w:tcPr>
                <w:p w14:paraId="1E3D5B4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6.60 </w:t>
                  </w:r>
                </w:p>
              </w:tc>
            </w:tr>
            <w:tr w14:paraId="765A8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4A9EA5B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15</w:t>
                  </w:r>
                </w:p>
              </w:tc>
              <w:tc>
                <w:tcPr>
                  <w:tcW w:w="632" w:type="pct"/>
                  <w:tcBorders>
                    <w:tl2br w:val="nil"/>
                    <w:tr2bl w:val="nil"/>
                  </w:tcBorders>
                  <w:shd w:val="clear" w:color="000000" w:fill="FFFFFF"/>
                  <w:vAlign w:val="center"/>
                </w:tcPr>
                <w:p w14:paraId="78BC0C9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湘资垸</w:t>
                  </w:r>
                </w:p>
              </w:tc>
              <w:tc>
                <w:tcPr>
                  <w:tcW w:w="1238" w:type="pct"/>
                  <w:tcBorders>
                    <w:tl2br w:val="nil"/>
                    <w:tr2bl w:val="nil"/>
                  </w:tcBorders>
                  <w:shd w:val="clear" w:color="000000" w:fill="FFFFFF"/>
                  <w:vAlign w:val="center"/>
                </w:tcPr>
                <w:p w14:paraId="38297AC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万紫村排水闸</w:t>
                  </w:r>
                </w:p>
              </w:tc>
              <w:tc>
                <w:tcPr>
                  <w:tcW w:w="489" w:type="pct"/>
                  <w:tcBorders>
                    <w:tl2br w:val="nil"/>
                    <w:tr2bl w:val="nil"/>
                  </w:tcBorders>
                  <w:shd w:val="clear" w:color="000000" w:fill="FFFFFF"/>
                  <w:vAlign w:val="center"/>
                </w:tcPr>
                <w:p w14:paraId="6C7AD8AB">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20960524">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4B0E72A8">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vAlign w:val="center"/>
                </w:tcPr>
                <w:p w14:paraId="2811E72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5.50 </w:t>
                  </w:r>
                </w:p>
              </w:tc>
            </w:tr>
            <w:tr w14:paraId="1F9C0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650034F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16</w:t>
                  </w:r>
                </w:p>
              </w:tc>
              <w:tc>
                <w:tcPr>
                  <w:tcW w:w="632" w:type="pct"/>
                  <w:tcBorders>
                    <w:tl2br w:val="nil"/>
                    <w:tr2bl w:val="nil"/>
                  </w:tcBorders>
                  <w:shd w:val="clear" w:color="000000" w:fill="FFFFFF"/>
                  <w:vAlign w:val="center"/>
                </w:tcPr>
                <w:p w14:paraId="0FE2025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湘资垸</w:t>
                  </w:r>
                </w:p>
              </w:tc>
              <w:tc>
                <w:tcPr>
                  <w:tcW w:w="1238" w:type="pct"/>
                  <w:tcBorders>
                    <w:tl2br w:val="nil"/>
                    <w:tr2bl w:val="nil"/>
                  </w:tcBorders>
                  <w:shd w:val="clear" w:color="000000" w:fill="FFFFFF"/>
                  <w:vAlign w:val="center"/>
                </w:tcPr>
                <w:p w14:paraId="08A646CC">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土地咀排水闸</w:t>
                  </w:r>
                </w:p>
              </w:tc>
              <w:tc>
                <w:tcPr>
                  <w:tcW w:w="489" w:type="pct"/>
                  <w:tcBorders>
                    <w:tl2br w:val="nil"/>
                    <w:tr2bl w:val="nil"/>
                  </w:tcBorders>
                  <w:shd w:val="clear" w:color="000000" w:fill="FFFFFF"/>
                  <w:vAlign w:val="center"/>
                </w:tcPr>
                <w:p w14:paraId="12F8EB1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01CEE04C">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7BA4D228">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内接长+更换设备</w:t>
                  </w:r>
                </w:p>
              </w:tc>
              <w:tc>
                <w:tcPr>
                  <w:tcW w:w="661" w:type="pct"/>
                  <w:tcBorders>
                    <w:tl2br w:val="nil"/>
                    <w:tr2bl w:val="nil"/>
                  </w:tcBorders>
                  <w:shd w:val="clear" w:color="000000" w:fill="FFFFFF"/>
                  <w:vAlign w:val="center"/>
                </w:tcPr>
                <w:p w14:paraId="66D960D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9.10 </w:t>
                  </w:r>
                </w:p>
              </w:tc>
            </w:tr>
            <w:tr w14:paraId="31C1C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18FE247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17</w:t>
                  </w:r>
                </w:p>
              </w:tc>
              <w:tc>
                <w:tcPr>
                  <w:tcW w:w="632" w:type="pct"/>
                  <w:tcBorders>
                    <w:tl2br w:val="nil"/>
                    <w:tr2bl w:val="nil"/>
                  </w:tcBorders>
                  <w:shd w:val="clear" w:color="000000" w:fill="FFFFFF"/>
                  <w:vAlign w:val="center"/>
                </w:tcPr>
                <w:p w14:paraId="018188F8">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岭北垸</w:t>
                  </w:r>
                </w:p>
              </w:tc>
              <w:tc>
                <w:tcPr>
                  <w:tcW w:w="1238" w:type="pct"/>
                  <w:tcBorders>
                    <w:tl2br w:val="nil"/>
                    <w:tr2bl w:val="nil"/>
                  </w:tcBorders>
                  <w:shd w:val="clear" w:color="000000" w:fill="FFFFFF"/>
                  <w:vAlign w:val="center"/>
                </w:tcPr>
                <w:p w14:paraId="6898485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白沙村腐肥厂底闸</w:t>
                  </w:r>
                </w:p>
              </w:tc>
              <w:tc>
                <w:tcPr>
                  <w:tcW w:w="489" w:type="pct"/>
                  <w:tcBorders>
                    <w:tl2br w:val="nil"/>
                    <w:tr2bl w:val="nil"/>
                  </w:tcBorders>
                  <w:shd w:val="clear" w:color="000000" w:fill="FFFFFF"/>
                  <w:vAlign w:val="center"/>
                </w:tcPr>
                <w:p w14:paraId="5596F7FA">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2CDB9DA6">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474ABCF5">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vAlign w:val="center"/>
                </w:tcPr>
                <w:p w14:paraId="3901A46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3.00 </w:t>
                  </w:r>
                </w:p>
              </w:tc>
            </w:tr>
            <w:tr w14:paraId="3B814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7A8E47B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18</w:t>
                  </w:r>
                </w:p>
              </w:tc>
              <w:tc>
                <w:tcPr>
                  <w:tcW w:w="632" w:type="pct"/>
                  <w:tcBorders>
                    <w:tl2br w:val="nil"/>
                    <w:tr2bl w:val="nil"/>
                  </w:tcBorders>
                  <w:shd w:val="clear" w:color="000000" w:fill="FFFFFF"/>
                  <w:vAlign w:val="center"/>
                </w:tcPr>
                <w:p w14:paraId="69800F0F">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岭北垸</w:t>
                  </w:r>
                </w:p>
              </w:tc>
              <w:tc>
                <w:tcPr>
                  <w:tcW w:w="1238" w:type="pct"/>
                  <w:tcBorders>
                    <w:tl2br w:val="nil"/>
                    <w:tr2bl w:val="nil"/>
                  </w:tcBorders>
                  <w:shd w:val="clear" w:color="000000" w:fill="FFFFFF"/>
                  <w:vAlign w:val="center"/>
                </w:tcPr>
                <w:p w14:paraId="6746C32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五星村纵干渠4组闸</w:t>
                  </w:r>
                </w:p>
              </w:tc>
              <w:tc>
                <w:tcPr>
                  <w:tcW w:w="489" w:type="pct"/>
                  <w:tcBorders>
                    <w:tl2br w:val="nil"/>
                    <w:tr2bl w:val="nil"/>
                  </w:tcBorders>
                  <w:shd w:val="clear" w:color="000000" w:fill="FFFFFF"/>
                  <w:vAlign w:val="center"/>
                </w:tcPr>
                <w:p w14:paraId="401CE86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60CD0F4F">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vAlign w:val="center"/>
                </w:tcPr>
                <w:p w14:paraId="3A30CC1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vAlign w:val="center"/>
                </w:tcPr>
                <w:p w14:paraId="7262DF1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1.50 </w:t>
                  </w:r>
                </w:p>
              </w:tc>
            </w:tr>
            <w:tr w14:paraId="5D3A2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15F93E2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19</w:t>
                  </w:r>
                </w:p>
              </w:tc>
              <w:tc>
                <w:tcPr>
                  <w:tcW w:w="632" w:type="pct"/>
                  <w:tcBorders>
                    <w:tl2br w:val="nil"/>
                    <w:tr2bl w:val="nil"/>
                  </w:tcBorders>
                  <w:shd w:val="clear" w:color="000000" w:fill="FFFFFF"/>
                  <w:noWrap/>
                  <w:vAlign w:val="center"/>
                </w:tcPr>
                <w:p w14:paraId="427A75AB">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城西垸</w:t>
                  </w:r>
                </w:p>
              </w:tc>
              <w:tc>
                <w:tcPr>
                  <w:tcW w:w="1238" w:type="pct"/>
                  <w:tcBorders>
                    <w:tl2br w:val="nil"/>
                    <w:tr2bl w:val="nil"/>
                  </w:tcBorders>
                  <w:shd w:val="clear" w:color="000000" w:fill="FFFFFF"/>
                  <w:noWrap/>
                  <w:vAlign w:val="center"/>
                </w:tcPr>
                <w:p w14:paraId="2A09E85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长大湖东排湖闸</w:t>
                  </w:r>
                </w:p>
              </w:tc>
              <w:tc>
                <w:tcPr>
                  <w:tcW w:w="489" w:type="pct"/>
                  <w:tcBorders>
                    <w:tl2br w:val="nil"/>
                    <w:tr2bl w:val="nil"/>
                  </w:tcBorders>
                  <w:shd w:val="clear" w:color="000000" w:fill="FFFFFF"/>
                  <w:vAlign w:val="center"/>
                </w:tcPr>
                <w:p w14:paraId="63F49D1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4F54C017">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noWrap/>
                  <w:vAlign w:val="center"/>
                </w:tcPr>
                <w:p w14:paraId="53E054E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center"/>
                </w:tcPr>
                <w:p w14:paraId="161D313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16.00 </w:t>
                  </w:r>
                </w:p>
              </w:tc>
            </w:tr>
            <w:tr w14:paraId="3425D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7C3B8FD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20</w:t>
                  </w:r>
                </w:p>
              </w:tc>
              <w:tc>
                <w:tcPr>
                  <w:tcW w:w="632" w:type="pct"/>
                  <w:tcBorders>
                    <w:tl2br w:val="nil"/>
                    <w:tr2bl w:val="nil"/>
                  </w:tcBorders>
                  <w:shd w:val="clear" w:color="000000" w:fill="FFFFFF"/>
                  <w:noWrap/>
                  <w:vAlign w:val="center"/>
                </w:tcPr>
                <w:p w14:paraId="6F5F2C63">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城西垸</w:t>
                  </w:r>
                </w:p>
              </w:tc>
              <w:tc>
                <w:tcPr>
                  <w:tcW w:w="1238" w:type="pct"/>
                  <w:tcBorders>
                    <w:tl2br w:val="nil"/>
                    <w:tr2bl w:val="nil"/>
                  </w:tcBorders>
                  <w:shd w:val="clear" w:color="000000" w:fill="FFFFFF"/>
                  <w:noWrap/>
                  <w:vAlign w:val="center"/>
                </w:tcPr>
                <w:p w14:paraId="30CF058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长大湖西排湖闸</w:t>
                  </w:r>
                </w:p>
              </w:tc>
              <w:tc>
                <w:tcPr>
                  <w:tcW w:w="489" w:type="pct"/>
                  <w:tcBorders>
                    <w:tl2br w:val="nil"/>
                    <w:tr2bl w:val="nil"/>
                  </w:tcBorders>
                  <w:shd w:val="clear" w:color="000000" w:fill="FFFFFF"/>
                  <w:vAlign w:val="center"/>
                </w:tcPr>
                <w:p w14:paraId="424F1CB9">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43C2EF18">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noWrap/>
                  <w:vAlign w:val="center"/>
                </w:tcPr>
                <w:p w14:paraId="68B70891">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noWrap/>
                  <w:vAlign w:val="center"/>
                </w:tcPr>
                <w:p w14:paraId="0E6BA164">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7.48 </w:t>
                  </w:r>
                </w:p>
              </w:tc>
            </w:tr>
            <w:tr w14:paraId="0E44C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0A94F65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21</w:t>
                  </w:r>
                </w:p>
              </w:tc>
              <w:tc>
                <w:tcPr>
                  <w:tcW w:w="632" w:type="pct"/>
                  <w:tcBorders>
                    <w:tl2br w:val="nil"/>
                    <w:tr2bl w:val="nil"/>
                  </w:tcBorders>
                  <w:shd w:val="clear" w:color="000000" w:fill="FFFFFF"/>
                  <w:noWrap/>
                  <w:vAlign w:val="center"/>
                </w:tcPr>
                <w:p w14:paraId="52A9ECE2">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三汊港</w:t>
                  </w:r>
                </w:p>
              </w:tc>
              <w:tc>
                <w:tcPr>
                  <w:tcW w:w="1238" w:type="pct"/>
                  <w:tcBorders>
                    <w:tl2br w:val="nil"/>
                    <w:tr2bl w:val="nil"/>
                  </w:tcBorders>
                  <w:shd w:val="clear" w:color="000000" w:fill="FFFFFF"/>
                  <w:vAlign w:val="center"/>
                </w:tcPr>
                <w:p w14:paraId="71D039B1">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三汊港泄洪闸</w:t>
                  </w:r>
                </w:p>
              </w:tc>
              <w:tc>
                <w:tcPr>
                  <w:tcW w:w="489" w:type="pct"/>
                  <w:tcBorders>
                    <w:tl2br w:val="nil"/>
                    <w:tr2bl w:val="nil"/>
                  </w:tcBorders>
                  <w:shd w:val="clear" w:color="000000" w:fill="FFFFFF"/>
                  <w:vAlign w:val="center"/>
                </w:tcPr>
                <w:p w14:paraId="13C8EE8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noWrap/>
                  <w:vAlign w:val="center"/>
                </w:tcPr>
                <w:p w14:paraId="1A3EFD50">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5</w:t>
                  </w:r>
                </w:p>
              </w:tc>
              <w:tc>
                <w:tcPr>
                  <w:tcW w:w="1134" w:type="pct"/>
                  <w:tcBorders>
                    <w:tl2br w:val="nil"/>
                    <w:tr2bl w:val="nil"/>
                  </w:tcBorders>
                  <w:shd w:val="clear" w:color="000000" w:fill="FFFFFF"/>
                  <w:noWrap/>
                  <w:vAlign w:val="center"/>
                </w:tcPr>
                <w:p w14:paraId="3E075D9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拆除重建</w:t>
                  </w:r>
                </w:p>
              </w:tc>
              <w:tc>
                <w:tcPr>
                  <w:tcW w:w="661" w:type="pct"/>
                  <w:tcBorders>
                    <w:tl2br w:val="nil"/>
                    <w:tr2bl w:val="nil"/>
                  </w:tcBorders>
                  <w:shd w:val="clear" w:color="000000" w:fill="FFFFFF"/>
                  <w:noWrap/>
                  <w:vAlign w:val="center"/>
                </w:tcPr>
                <w:p w14:paraId="2A243866">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4.00 </w:t>
                  </w:r>
                </w:p>
              </w:tc>
            </w:tr>
            <w:tr w14:paraId="262A5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3EA7688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22</w:t>
                  </w:r>
                </w:p>
              </w:tc>
              <w:tc>
                <w:tcPr>
                  <w:tcW w:w="632" w:type="pct"/>
                  <w:tcBorders>
                    <w:tl2br w:val="nil"/>
                    <w:tr2bl w:val="nil"/>
                  </w:tcBorders>
                  <w:shd w:val="clear" w:color="000000" w:fill="FFFFFF"/>
                  <w:vAlign w:val="center"/>
                </w:tcPr>
                <w:p w14:paraId="6267576D">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青潭垸</w:t>
                  </w:r>
                </w:p>
              </w:tc>
              <w:tc>
                <w:tcPr>
                  <w:tcW w:w="1238" w:type="pct"/>
                  <w:tcBorders>
                    <w:tl2br w:val="nil"/>
                    <w:tr2bl w:val="nil"/>
                  </w:tcBorders>
                  <w:shd w:val="clear" w:color="000000" w:fill="FFFFFF"/>
                  <w:vAlign w:val="center"/>
                </w:tcPr>
                <w:p w14:paraId="1ACBCA88">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团山围低水闸</w:t>
                  </w:r>
                </w:p>
              </w:tc>
              <w:tc>
                <w:tcPr>
                  <w:tcW w:w="489" w:type="pct"/>
                  <w:tcBorders>
                    <w:tl2br w:val="nil"/>
                    <w:tr2bl w:val="nil"/>
                  </w:tcBorders>
                  <w:shd w:val="clear" w:color="000000" w:fill="FFFFFF"/>
                  <w:vAlign w:val="center"/>
                </w:tcPr>
                <w:p w14:paraId="2612B2E7">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自排</w:t>
                  </w:r>
                </w:p>
              </w:tc>
              <w:tc>
                <w:tcPr>
                  <w:tcW w:w="456" w:type="pct"/>
                  <w:tcBorders>
                    <w:tl2br w:val="nil"/>
                    <w:tr2bl w:val="nil"/>
                  </w:tcBorders>
                  <w:shd w:val="clear" w:color="000000" w:fill="FFFFFF"/>
                  <w:vAlign w:val="center"/>
                </w:tcPr>
                <w:p w14:paraId="7B40BC23">
                  <w:pPr>
                    <w:widowControl/>
                    <w:spacing w:line="240" w:lineRule="auto"/>
                    <w:ind w:firstLine="0" w:firstLineChars="0"/>
                    <w:jc w:val="center"/>
                    <w:rPr>
                      <w:rFonts w:ascii="Times New Roman" w:hAnsi="Times New Roman" w:eastAsia="宋体" w:cs="Times New Roman"/>
                      <w:b w:val="0"/>
                      <w:bCs w:val="0"/>
                      <w:color w:val="auto"/>
                      <w:kern w:val="0"/>
                      <w:sz w:val="20"/>
                      <w:szCs w:val="20"/>
                      <w:lang w:val="en-US" w:eastAsia="zh-CN" w:bidi="ar-SA"/>
                    </w:rPr>
                  </w:pPr>
                  <w:r>
                    <w:rPr>
                      <w:rFonts w:cs="Times New Roman"/>
                      <w:b w:val="0"/>
                      <w:bCs w:val="0"/>
                      <w:color w:val="auto"/>
                      <w:kern w:val="0"/>
                      <w:sz w:val="20"/>
                      <w:szCs w:val="20"/>
                    </w:rPr>
                    <w:t>4</w:t>
                  </w:r>
                </w:p>
              </w:tc>
              <w:tc>
                <w:tcPr>
                  <w:tcW w:w="1134" w:type="pct"/>
                  <w:tcBorders>
                    <w:tl2br w:val="nil"/>
                    <w:tr2bl w:val="nil"/>
                  </w:tcBorders>
                  <w:shd w:val="clear" w:color="000000" w:fill="FFFFFF"/>
                  <w:vAlign w:val="center"/>
                </w:tcPr>
                <w:p w14:paraId="59A5EC2E">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更换设备</w:t>
                  </w:r>
                </w:p>
              </w:tc>
              <w:tc>
                <w:tcPr>
                  <w:tcW w:w="661" w:type="pct"/>
                  <w:tcBorders>
                    <w:tl2br w:val="nil"/>
                    <w:tr2bl w:val="nil"/>
                  </w:tcBorders>
                  <w:shd w:val="clear" w:color="000000" w:fill="FFFFFF"/>
                  <w:vAlign w:val="center"/>
                </w:tcPr>
                <w:p w14:paraId="41FECFC0">
                  <w:pPr>
                    <w:widowControl/>
                    <w:spacing w:line="240" w:lineRule="auto"/>
                    <w:ind w:firstLine="0" w:firstLineChars="0"/>
                    <w:jc w:val="center"/>
                    <w:rPr>
                      <w:rFonts w:cs="Times New Roman"/>
                      <w:b w:val="0"/>
                      <w:bCs w:val="0"/>
                      <w:color w:val="auto"/>
                      <w:kern w:val="0"/>
                      <w:sz w:val="20"/>
                      <w:szCs w:val="20"/>
                    </w:rPr>
                  </w:pPr>
                  <w:r>
                    <w:rPr>
                      <w:rFonts w:cs="Times New Roman"/>
                      <w:b w:val="0"/>
                      <w:bCs w:val="0"/>
                      <w:color w:val="auto"/>
                      <w:kern w:val="0"/>
                      <w:sz w:val="20"/>
                      <w:szCs w:val="20"/>
                    </w:rPr>
                    <w:t xml:space="preserve">6.80 </w:t>
                  </w:r>
                </w:p>
              </w:tc>
            </w:tr>
          </w:tbl>
          <w:p w14:paraId="0878C1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4</w:t>
            </w:r>
            <w:r>
              <w:rPr>
                <w:rFonts w:hint="eastAsia" w:ascii="宋体" w:hAnsi="宋体" w:cs="宋体"/>
                <w:b w:val="0"/>
                <w:bCs w:val="0"/>
                <w:color w:val="auto"/>
                <w:sz w:val="24"/>
                <w:szCs w:val="24"/>
                <w:lang w:eastAsia="zh-CN"/>
              </w:rPr>
              <w:t>）排涝渠等整治</w:t>
            </w:r>
          </w:p>
          <w:p w14:paraId="77E654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本次</w:t>
            </w:r>
            <w:r>
              <w:rPr>
                <w:rFonts w:hint="eastAsia" w:ascii="宋体" w:hAnsi="宋体" w:cs="宋体"/>
                <w:b w:val="0"/>
                <w:bCs w:val="0"/>
                <w:color w:val="auto"/>
                <w:sz w:val="24"/>
                <w:szCs w:val="24"/>
                <w:lang w:eastAsia="zh-CN"/>
              </w:rPr>
              <w:t>对</w:t>
            </w:r>
            <w:r>
              <w:rPr>
                <w:rFonts w:hint="eastAsia" w:ascii="宋体" w:hAnsi="宋体" w:eastAsia="宋体" w:cs="宋体"/>
                <w:b w:val="0"/>
                <w:bCs w:val="0"/>
                <w:color w:val="auto"/>
                <w:sz w:val="24"/>
                <w:szCs w:val="24"/>
                <w:lang w:eastAsia="zh-CN"/>
              </w:rPr>
              <w:t>城西垸的蔡家港排渠</w:t>
            </w:r>
            <w:r>
              <w:rPr>
                <w:rFonts w:hint="eastAsia" w:ascii="宋体" w:hAnsi="宋体" w:cs="宋体"/>
                <w:b w:val="0"/>
                <w:bCs w:val="0"/>
                <w:color w:val="auto"/>
                <w:sz w:val="24"/>
                <w:szCs w:val="24"/>
                <w:lang w:eastAsia="zh-CN"/>
              </w:rPr>
              <w:t>、东塘笼撇洪渠（六段和东塘段）进行整治</w:t>
            </w:r>
            <w:r>
              <w:rPr>
                <w:rFonts w:hint="eastAsia" w:ascii="宋体" w:hAnsi="宋体" w:eastAsia="宋体" w:cs="宋体"/>
                <w:b w:val="0"/>
                <w:bCs w:val="0"/>
                <w:color w:val="auto"/>
                <w:sz w:val="24"/>
                <w:szCs w:val="24"/>
                <w:lang w:eastAsia="zh-CN"/>
              </w:rPr>
              <w:t>，工程主要治理内容为堤防工程、护岸整治、堤身防渗、清淤疏浚等。</w:t>
            </w:r>
          </w:p>
          <w:p w14:paraId="2CA4D97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表2-9  撇洪河及排涝渠治理工程建设统计表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
              <w:gridCol w:w="39"/>
              <w:gridCol w:w="641"/>
              <w:gridCol w:w="730"/>
              <w:gridCol w:w="897"/>
              <w:gridCol w:w="956"/>
              <w:gridCol w:w="833"/>
              <w:gridCol w:w="685"/>
              <w:gridCol w:w="699"/>
              <w:gridCol w:w="846"/>
              <w:gridCol w:w="1448"/>
            </w:tblGrid>
            <w:tr w14:paraId="60F5A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291" w:type="pct"/>
                  <w:gridSpan w:val="2"/>
                  <w:vMerge w:val="restart"/>
                  <w:tcBorders>
                    <w:tl2br w:val="nil"/>
                    <w:tr2bl w:val="nil"/>
                  </w:tcBorders>
                  <w:shd w:val="clear" w:color="000000" w:fill="FFFFFF"/>
                  <w:vAlign w:val="center"/>
                </w:tcPr>
                <w:p w14:paraId="0A1BE1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390" w:type="pct"/>
                  <w:vMerge w:val="restart"/>
                  <w:tcBorders>
                    <w:tl2br w:val="nil"/>
                    <w:tr2bl w:val="nil"/>
                  </w:tcBorders>
                  <w:shd w:val="clear" w:color="auto" w:fill="auto"/>
                  <w:vAlign w:val="center"/>
                </w:tcPr>
                <w:p w14:paraId="006EAE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涝区名称</w:t>
                  </w:r>
                </w:p>
              </w:tc>
              <w:tc>
                <w:tcPr>
                  <w:tcW w:w="444" w:type="pct"/>
                  <w:vMerge w:val="restart"/>
                  <w:tcBorders>
                    <w:tl2br w:val="nil"/>
                    <w:tr2bl w:val="nil"/>
                  </w:tcBorders>
                  <w:shd w:val="clear" w:color="000000" w:fill="FFFFFF"/>
                  <w:vAlign w:val="center"/>
                </w:tcPr>
                <w:p w14:paraId="6AF8BB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河道名称</w:t>
                  </w:r>
                </w:p>
              </w:tc>
              <w:tc>
                <w:tcPr>
                  <w:tcW w:w="1128" w:type="pct"/>
                  <w:gridSpan w:val="2"/>
                  <w:tcBorders>
                    <w:tl2br w:val="nil"/>
                    <w:tr2bl w:val="nil"/>
                  </w:tcBorders>
                  <w:shd w:val="clear" w:color="000000" w:fill="FFFFFF"/>
                  <w:vAlign w:val="center"/>
                </w:tcPr>
                <w:p w14:paraId="76262D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桩号</w:t>
                  </w:r>
                </w:p>
              </w:tc>
              <w:tc>
                <w:tcPr>
                  <w:tcW w:w="2746" w:type="pct"/>
                  <w:gridSpan w:val="5"/>
                  <w:tcBorders>
                    <w:tl2br w:val="nil"/>
                    <w:tr2bl w:val="nil"/>
                  </w:tcBorders>
                  <w:shd w:val="clear" w:color="000000" w:fill="FFFFFF"/>
                  <w:vAlign w:val="center"/>
                </w:tcPr>
                <w:p w14:paraId="334CBD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cs="宋体"/>
                      <w:b/>
                      <w:bCs/>
                      <w:color w:val="auto"/>
                      <w:kern w:val="0"/>
                      <w:sz w:val="21"/>
                      <w:szCs w:val="21"/>
                      <w:lang w:val="en-US" w:eastAsia="zh-CN"/>
                    </w:rPr>
                    <w:t>治理</w:t>
                  </w:r>
                  <w:r>
                    <w:rPr>
                      <w:rFonts w:hint="eastAsia" w:ascii="宋体" w:hAnsi="宋体" w:eastAsia="宋体" w:cs="宋体"/>
                      <w:b/>
                      <w:bCs/>
                      <w:color w:val="auto"/>
                      <w:kern w:val="0"/>
                      <w:sz w:val="21"/>
                      <w:szCs w:val="21"/>
                    </w:rPr>
                    <w:t>工程段（m)</w:t>
                  </w:r>
                </w:p>
              </w:tc>
            </w:tr>
            <w:tr w14:paraId="4B78A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vMerge w:val="continue"/>
                  <w:tcBorders>
                    <w:tl2br w:val="nil"/>
                    <w:tr2bl w:val="nil"/>
                  </w:tcBorders>
                  <w:vAlign w:val="center"/>
                </w:tcPr>
                <w:p w14:paraId="6E2239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390" w:type="pct"/>
                  <w:vMerge w:val="continue"/>
                  <w:tcBorders>
                    <w:tl2br w:val="nil"/>
                    <w:tr2bl w:val="nil"/>
                  </w:tcBorders>
                  <w:vAlign w:val="center"/>
                </w:tcPr>
                <w:p w14:paraId="7359C2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444" w:type="pct"/>
                  <w:vMerge w:val="continue"/>
                  <w:tcBorders>
                    <w:tl2br w:val="nil"/>
                    <w:tr2bl w:val="nil"/>
                  </w:tcBorders>
                  <w:vAlign w:val="center"/>
                </w:tcPr>
                <w:p w14:paraId="34155B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546" w:type="pct"/>
                  <w:tcBorders>
                    <w:tl2br w:val="nil"/>
                    <w:tr2bl w:val="nil"/>
                  </w:tcBorders>
                  <w:shd w:val="clear" w:color="000000" w:fill="FFFFFF"/>
                  <w:vAlign w:val="center"/>
                </w:tcPr>
                <w:p w14:paraId="3BD1B9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起点</w:t>
                  </w:r>
                </w:p>
              </w:tc>
              <w:tc>
                <w:tcPr>
                  <w:tcW w:w="582" w:type="pct"/>
                  <w:tcBorders>
                    <w:tl2br w:val="nil"/>
                    <w:tr2bl w:val="nil"/>
                  </w:tcBorders>
                  <w:shd w:val="clear" w:color="000000" w:fill="FFFFFF"/>
                  <w:vAlign w:val="center"/>
                </w:tcPr>
                <w:p w14:paraId="6856D9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终点</w:t>
                  </w:r>
                </w:p>
              </w:tc>
              <w:tc>
                <w:tcPr>
                  <w:tcW w:w="507" w:type="pct"/>
                  <w:tcBorders>
                    <w:tl2br w:val="nil"/>
                    <w:tr2bl w:val="nil"/>
                  </w:tcBorders>
                  <w:vAlign w:val="center"/>
                </w:tcPr>
                <w:p w14:paraId="4DF502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治理河长</w:t>
                  </w:r>
                </w:p>
              </w:tc>
              <w:tc>
                <w:tcPr>
                  <w:tcW w:w="417" w:type="pct"/>
                  <w:tcBorders>
                    <w:tl2br w:val="nil"/>
                    <w:tr2bl w:val="nil"/>
                  </w:tcBorders>
                  <w:shd w:val="clear" w:color="000000" w:fill="FFFFFF"/>
                  <w:vAlign w:val="center"/>
                </w:tcPr>
                <w:p w14:paraId="0B24C9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岸别</w:t>
                  </w:r>
                </w:p>
              </w:tc>
              <w:tc>
                <w:tcPr>
                  <w:tcW w:w="425" w:type="pct"/>
                  <w:tcBorders>
                    <w:tl2br w:val="nil"/>
                    <w:tr2bl w:val="nil"/>
                  </w:tcBorders>
                  <w:shd w:val="clear" w:color="000000" w:fill="FFFFFF"/>
                  <w:vAlign w:val="center"/>
                </w:tcPr>
                <w:p w14:paraId="2E7104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堤长</w:t>
                  </w:r>
                </w:p>
              </w:tc>
              <w:tc>
                <w:tcPr>
                  <w:tcW w:w="515" w:type="pct"/>
                  <w:tcBorders>
                    <w:tl2br w:val="nil"/>
                    <w:tr2bl w:val="nil"/>
                  </w:tcBorders>
                  <w:shd w:val="clear" w:color="000000" w:fill="FFFFFF"/>
                  <w:vAlign w:val="center"/>
                </w:tcPr>
                <w:p w14:paraId="1192A6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护岸段</w:t>
                  </w:r>
                </w:p>
              </w:tc>
              <w:tc>
                <w:tcPr>
                  <w:tcW w:w="881" w:type="pct"/>
                  <w:tcBorders>
                    <w:tl2br w:val="nil"/>
                    <w:tr2bl w:val="nil"/>
                  </w:tcBorders>
                  <w:vAlign w:val="center"/>
                </w:tcPr>
                <w:p w14:paraId="050E4F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工程措施</w:t>
                  </w:r>
                </w:p>
              </w:tc>
            </w:tr>
            <w:tr w14:paraId="4D364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01FCF7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390" w:type="pct"/>
                  <w:vMerge w:val="restart"/>
                  <w:tcBorders>
                    <w:tl2br w:val="nil"/>
                    <w:tr2bl w:val="nil"/>
                  </w:tcBorders>
                  <w:shd w:val="clear" w:color="auto" w:fill="auto"/>
                  <w:vAlign w:val="center"/>
                </w:tcPr>
                <w:p w14:paraId="3EBB4D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东塘涝片</w:t>
                  </w:r>
                </w:p>
              </w:tc>
              <w:tc>
                <w:tcPr>
                  <w:tcW w:w="444" w:type="pct"/>
                  <w:vMerge w:val="restart"/>
                  <w:tcBorders>
                    <w:tl2br w:val="nil"/>
                    <w:tr2bl w:val="nil"/>
                  </w:tcBorders>
                  <w:shd w:val="clear" w:color="auto" w:fill="auto"/>
                  <w:vAlign w:val="center"/>
                </w:tcPr>
                <w:p w14:paraId="1A338F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东塘笼撇洪渠六塘段</w:t>
                  </w:r>
                </w:p>
              </w:tc>
              <w:tc>
                <w:tcPr>
                  <w:tcW w:w="546" w:type="pct"/>
                  <w:tcBorders>
                    <w:tl2br w:val="nil"/>
                    <w:tr2bl w:val="nil"/>
                  </w:tcBorders>
                  <w:shd w:val="clear" w:color="000000" w:fill="FFFFFF"/>
                  <w:noWrap/>
                  <w:vAlign w:val="center"/>
                </w:tcPr>
                <w:p w14:paraId="2B7849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L0+000</w:t>
                  </w:r>
                </w:p>
              </w:tc>
              <w:tc>
                <w:tcPr>
                  <w:tcW w:w="582" w:type="pct"/>
                  <w:tcBorders>
                    <w:tl2br w:val="nil"/>
                    <w:tr2bl w:val="nil"/>
                  </w:tcBorders>
                  <w:shd w:val="clear" w:color="000000" w:fill="FFFFFF"/>
                  <w:noWrap/>
                  <w:vAlign w:val="center"/>
                </w:tcPr>
                <w:p w14:paraId="7DE6F4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L1+269</w:t>
                  </w:r>
                </w:p>
              </w:tc>
              <w:tc>
                <w:tcPr>
                  <w:tcW w:w="507" w:type="pct"/>
                  <w:tcBorders>
                    <w:tl2br w:val="nil"/>
                    <w:tr2bl w:val="nil"/>
                  </w:tcBorders>
                  <w:shd w:val="clear" w:color="000000" w:fill="FFFFFF"/>
                  <w:vAlign w:val="center"/>
                </w:tcPr>
                <w:p w14:paraId="26CB27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1269</w:t>
                  </w:r>
                </w:p>
              </w:tc>
              <w:tc>
                <w:tcPr>
                  <w:tcW w:w="417" w:type="pct"/>
                  <w:tcBorders>
                    <w:tl2br w:val="nil"/>
                    <w:tr2bl w:val="nil"/>
                  </w:tcBorders>
                  <w:shd w:val="clear" w:color="000000" w:fill="FFFFFF"/>
                  <w:vAlign w:val="center"/>
                </w:tcPr>
                <w:p w14:paraId="15AAE9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5AA21F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13C093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1269</w:t>
                  </w:r>
                </w:p>
              </w:tc>
              <w:tc>
                <w:tcPr>
                  <w:tcW w:w="881" w:type="pct"/>
                  <w:tcBorders>
                    <w:tl2br w:val="nil"/>
                    <w:tr2bl w:val="nil"/>
                  </w:tcBorders>
                  <w:shd w:val="clear" w:color="auto" w:fill="auto"/>
                  <w:noWrap/>
                  <w:vAlign w:val="center"/>
                </w:tcPr>
                <w:p w14:paraId="728689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w:t>
                  </w:r>
                </w:p>
              </w:tc>
            </w:tr>
            <w:tr w14:paraId="308EC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5C721E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90" w:type="pct"/>
                  <w:vMerge w:val="continue"/>
                  <w:tcBorders>
                    <w:tl2br w:val="nil"/>
                    <w:tr2bl w:val="nil"/>
                  </w:tcBorders>
                  <w:vAlign w:val="center"/>
                </w:tcPr>
                <w:p w14:paraId="2F6ED7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4" w:type="pct"/>
                  <w:vMerge w:val="continue"/>
                  <w:tcBorders>
                    <w:tl2br w:val="nil"/>
                    <w:tr2bl w:val="nil"/>
                  </w:tcBorders>
                  <w:vAlign w:val="center"/>
                </w:tcPr>
                <w:p w14:paraId="506033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46" w:type="pct"/>
                  <w:tcBorders>
                    <w:tl2br w:val="nil"/>
                    <w:tr2bl w:val="nil"/>
                  </w:tcBorders>
                  <w:shd w:val="clear" w:color="000000" w:fill="FFFFFF"/>
                  <w:noWrap/>
                  <w:vAlign w:val="center"/>
                </w:tcPr>
                <w:p w14:paraId="3261A6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L1+269</w:t>
                  </w:r>
                </w:p>
              </w:tc>
              <w:tc>
                <w:tcPr>
                  <w:tcW w:w="582" w:type="pct"/>
                  <w:tcBorders>
                    <w:tl2br w:val="nil"/>
                    <w:tr2bl w:val="nil"/>
                  </w:tcBorders>
                  <w:shd w:val="clear" w:color="000000" w:fill="FFFFFF"/>
                  <w:noWrap/>
                  <w:vAlign w:val="center"/>
                </w:tcPr>
                <w:p w14:paraId="38EED0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L2+119</w:t>
                  </w:r>
                </w:p>
              </w:tc>
              <w:tc>
                <w:tcPr>
                  <w:tcW w:w="507" w:type="pct"/>
                  <w:tcBorders>
                    <w:tl2br w:val="nil"/>
                    <w:tr2bl w:val="nil"/>
                  </w:tcBorders>
                  <w:shd w:val="clear" w:color="000000" w:fill="FFFFFF"/>
                  <w:vAlign w:val="center"/>
                </w:tcPr>
                <w:p w14:paraId="3ECF9C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850</w:t>
                  </w:r>
                </w:p>
              </w:tc>
              <w:tc>
                <w:tcPr>
                  <w:tcW w:w="417" w:type="pct"/>
                  <w:tcBorders>
                    <w:tl2br w:val="nil"/>
                    <w:tr2bl w:val="nil"/>
                  </w:tcBorders>
                  <w:shd w:val="clear" w:color="000000" w:fill="FFFFFF"/>
                  <w:vAlign w:val="center"/>
                </w:tcPr>
                <w:p w14:paraId="3008EE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0E13CE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029132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850</w:t>
                  </w:r>
                </w:p>
              </w:tc>
              <w:tc>
                <w:tcPr>
                  <w:tcW w:w="881" w:type="pct"/>
                  <w:tcBorders>
                    <w:tl2br w:val="nil"/>
                    <w:tr2bl w:val="nil"/>
                  </w:tcBorders>
                  <w:shd w:val="clear" w:color="auto" w:fill="auto"/>
                  <w:noWrap/>
                  <w:vAlign w:val="center"/>
                </w:tcPr>
                <w:p w14:paraId="5E6100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w:t>
                  </w:r>
                </w:p>
              </w:tc>
            </w:tr>
            <w:tr w14:paraId="64982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32039D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390" w:type="pct"/>
                  <w:vMerge w:val="continue"/>
                  <w:tcBorders>
                    <w:tl2br w:val="nil"/>
                    <w:tr2bl w:val="nil"/>
                  </w:tcBorders>
                  <w:vAlign w:val="center"/>
                </w:tcPr>
                <w:p w14:paraId="35381A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4" w:type="pct"/>
                  <w:vMerge w:val="continue"/>
                  <w:tcBorders>
                    <w:tl2br w:val="nil"/>
                    <w:tr2bl w:val="nil"/>
                  </w:tcBorders>
                  <w:vAlign w:val="center"/>
                </w:tcPr>
                <w:p w14:paraId="00D6C3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46" w:type="pct"/>
                  <w:tcBorders>
                    <w:tl2br w:val="nil"/>
                    <w:tr2bl w:val="nil"/>
                  </w:tcBorders>
                  <w:shd w:val="clear" w:color="000000" w:fill="FFFFFF"/>
                  <w:noWrap/>
                  <w:vAlign w:val="center"/>
                </w:tcPr>
                <w:p w14:paraId="15F934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L2+119</w:t>
                  </w:r>
                </w:p>
              </w:tc>
              <w:tc>
                <w:tcPr>
                  <w:tcW w:w="582" w:type="pct"/>
                  <w:tcBorders>
                    <w:tl2br w:val="nil"/>
                    <w:tr2bl w:val="nil"/>
                  </w:tcBorders>
                  <w:shd w:val="clear" w:color="000000" w:fill="FFFFFF"/>
                  <w:noWrap/>
                  <w:vAlign w:val="center"/>
                </w:tcPr>
                <w:p w14:paraId="2BF6F1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L3+960</w:t>
                  </w:r>
                </w:p>
              </w:tc>
              <w:tc>
                <w:tcPr>
                  <w:tcW w:w="507" w:type="pct"/>
                  <w:tcBorders>
                    <w:tl2br w:val="nil"/>
                    <w:tr2bl w:val="nil"/>
                  </w:tcBorders>
                  <w:shd w:val="clear" w:color="000000" w:fill="FFFFFF"/>
                  <w:vAlign w:val="center"/>
                </w:tcPr>
                <w:p w14:paraId="106B91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1841</w:t>
                  </w:r>
                </w:p>
              </w:tc>
              <w:tc>
                <w:tcPr>
                  <w:tcW w:w="417" w:type="pct"/>
                  <w:tcBorders>
                    <w:tl2br w:val="nil"/>
                    <w:tr2bl w:val="nil"/>
                  </w:tcBorders>
                  <w:shd w:val="clear" w:color="000000" w:fill="FFFFFF"/>
                  <w:vAlign w:val="center"/>
                </w:tcPr>
                <w:p w14:paraId="24166D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右岸</w:t>
                  </w:r>
                </w:p>
              </w:tc>
              <w:tc>
                <w:tcPr>
                  <w:tcW w:w="425" w:type="pct"/>
                  <w:tcBorders>
                    <w:tl2br w:val="nil"/>
                    <w:tr2bl w:val="nil"/>
                  </w:tcBorders>
                  <w:shd w:val="clear" w:color="000000" w:fill="FFFFFF"/>
                  <w:vAlign w:val="center"/>
                </w:tcPr>
                <w:p w14:paraId="7FDCD3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1841</w:t>
                  </w:r>
                </w:p>
              </w:tc>
              <w:tc>
                <w:tcPr>
                  <w:tcW w:w="515" w:type="pct"/>
                  <w:tcBorders>
                    <w:tl2br w:val="nil"/>
                    <w:tr2bl w:val="nil"/>
                  </w:tcBorders>
                  <w:shd w:val="clear" w:color="000000" w:fill="FFFFFF"/>
                  <w:vAlign w:val="center"/>
                </w:tcPr>
                <w:p w14:paraId="7DD511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881" w:type="pct"/>
                  <w:tcBorders>
                    <w:tl2br w:val="nil"/>
                    <w:tr2bl w:val="nil"/>
                  </w:tcBorders>
                  <w:shd w:val="clear" w:color="auto" w:fill="auto"/>
                  <w:noWrap/>
                  <w:vAlign w:val="center"/>
                </w:tcPr>
                <w:p w14:paraId="18BC95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清淤、培修、护坡</w:t>
                  </w:r>
                </w:p>
              </w:tc>
            </w:tr>
            <w:tr w14:paraId="5F2D1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061F4B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390" w:type="pct"/>
                  <w:vMerge w:val="continue"/>
                  <w:tcBorders>
                    <w:tl2br w:val="nil"/>
                    <w:tr2bl w:val="nil"/>
                  </w:tcBorders>
                  <w:vAlign w:val="center"/>
                </w:tcPr>
                <w:p w14:paraId="40D9FC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4" w:type="pct"/>
                  <w:vMerge w:val="continue"/>
                  <w:tcBorders>
                    <w:tl2br w:val="nil"/>
                    <w:tr2bl w:val="nil"/>
                  </w:tcBorders>
                  <w:vAlign w:val="center"/>
                </w:tcPr>
                <w:p w14:paraId="6E5DE2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46" w:type="pct"/>
                  <w:tcBorders>
                    <w:tl2br w:val="nil"/>
                    <w:tr2bl w:val="nil"/>
                  </w:tcBorders>
                  <w:shd w:val="clear" w:color="000000" w:fill="FFFFFF"/>
                  <w:noWrap/>
                  <w:vAlign w:val="center"/>
                </w:tcPr>
                <w:p w14:paraId="17CCAA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L3+960</w:t>
                  </w:r>
                </w:p>
              </w:tc>
              <w:tc>
                <w:tcPr>
                  <w:tcW w:w="582" w:type="pct"/>
                  <w:tcBorders>
                    <w:tl2br w:val="nil"/>
                    <w:tr2bl w:val="nil"/>
                  </w:tcBorders>
                  <w:shd w:val="clear" w:color="000000" w:fill="FFFFFF"/>
                  <w:noWrap/>
                  <w:vAlign w:val="center"/>
                </w:tcPr>
                <w:p w14:paraId="31545D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L4+560</w:t>
                  </w:r>
                </w:p>
              </w:tc>
              <w:tc>
                <w:tcPr>
                  <w:tcW w:w="507" w:type="pct"/>
                  <w:tcBorders>
                    <w:tl2br w:val="nil"/>
                    <w:tr2bl w:val="nil"/>
                  </w:tcBorders>
                  <w:shd w:val="clear" w:color="000000" w:fill="FFFFFF"/>
                  <w:vAlign w:val="center"/>
                </w:tcPr>
                <w:p w14:paraId="4B66F2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600</w:t>
                  </w:r>
                </w:p>
              </w:tc>
              <w:tc>
                <w:tcPr>
                  <w:tcW w:w="417" w:type="pct"/>
                  <w:tcBorders>
                    <w:tl2br w:val="nil"/>
                    <w:tr2bl w:val="nil"/>
                  </w:tcBorders>
                  <w:shd w:val="clear" w:color="000000" w:fill="FFFFFF"/>
                  <w:vAlign w:val="center"/>
                </w:tcPr>
                <w:p w14:paraId="6D838A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右岸</w:t>
                  </w:r>
                </w:p>
              </w:tc>
              <w:tc>
                <w:tcPr>
                  <w:tcW w:w="425" w:type="pct"/>
                  <w:tcBorders>
                    <w:tl2br w:val="nil"/>
                    <w:tr2bl w:val="nil"/>
                  </w:tcBorders>
                  <w:shd w:val="clear" w:color="000000" w:fill="FFFFFF"/>
                  <w:vAlign w:val="center"/>
                </w:tcPr>
                <w:p w14:paraId="353B49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600</w:t>
                  </w:r>
                </w:p>
              </w:tc>
              <w:tc>
                <w:tcPr>
                  <w:tcW w:w="515" w:type="pct"/>
                  <w:tcBorders>
                    <w:tl2br w:val="nil"/>
                    <w:tr2bl w:val="nil"/>
                  </w:tcBorders>
                  <w:shd w:val="clear" w:color="000000" w:fill="FFFFFF"/>
                  <w:vAlign w:val="center"/>
                </w:tcPr>
                <w:p w14:paraId="3FD219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881" w:type="pct"/>
                  <w:tcBorders>
                    <w:tl2br w:val="nil"/>
                    <w:tr2bl w:val="nil"/>
                  </w:tcBorders>
                  <w:shd w:val="clear" w:color="auto" w:fill="auto"/>
                  <w:noWrap/>
                  <w:vAlign w:val="center"/>
                </w:tcPr>
                <w:p w14:paraId="5CA6AF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清淤、培修、护坡、堤身防渗</w:t>
                  </w:r>
                </w:p>
              </w:tc>
            </w:tr>
            <w:tr w14:paraId="1205E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78B408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390" w:type="pct"/>
                  <w:vMerge w:val="continue"/>
                  <w:tcBorders>
                    <w:tl2br w:val="nil"/>
                    <w:tr2bl w:val="nil"/>
                  </w:tcBorders>
                  <w:vAlign w:val="center"/>
                </w:tcPr>
                <w:p w14:paraId="0BF1DE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4" w:type="pct"/>
                  <w:vMerge w:val="restart"/>
                  <w:tcBorders>
                    <w:tl2br w:val="nil"/>
                    <w:tr2bl w:val="nil"/>
                  </w:tcBorders>
                  <w:shd w:val="clear" w:color="auto" w:fill="auto"/>
                  <w:vAlign w:val="center"/>
                </w:tcPr>
                <w:p w14:paraId="583CA4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东塘笼撇洪渠东塘段</w:t>
                  </w:r>
                </w:p>
              </w:tc>
              <w:tc>
                <w:tcPr>
                  <w:tcW w:w="546" w:type="pct"/>
                  <w:tcBorders>
                    <w:tl2br w:val="nil"/>
                    <w:tr2bl w:val="nil"/>
                  </w:tcBorders>
                  <w:shd w:val="clear" w:color="000000" w:fill="FFFFFF"/>
                  <w:noWrap/>
                  <w:vAlign w:val="center"/>
                </w:tcPr>
                <w:p w14:paraId="7E04A9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D0+000</w:t>
                  </w:r>
                </w:p>
              </w:tc>
              <w:tc>
                <w:tcPr>
                  <w:tcW w:w="582" w:type="pct"/>
                  <w:tcBorders>
                    <w:tl2br w:val="nil"/>
                    <w:tr2bl w:val="nil"/>
                  </w:tcBorders>
                  <w:shd w:val="clear" w:color="000000" w:fill="FFFFFF"/>
                  <w:noWrap/>
                  <w:vAlign w:val="center"/>
                </w:tcPr>
                <w:p w14:paraId="3FB7BC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D1+502</w:t>
                  </w:r>
                </w:p>
              </w:tc>
              <w:tc>
                <w:tcPr>
                  <w:tcW w:w="507" w:type="pct"/>
                  <w:tcBorders>
                    <w:tl2br w:val="nil"/>
                    <w:tr2bl w:val="nil"/>
                  </w:tcBorders>
                  <w:shd w:val="clear" w:color="000000" w:fill="FFFFFF"/>
                  <w:vAlign w:val="center"/>
                </w:tcPr>
                <w:p w14:paraId="396E25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1502</w:t>
                  </w:r>
                </w:p>
              </w:tc>
              <w:tc>
                <w:tcPr>
                  <w:tcW w:w="417" w:type="pct"/>
                  <w:tcBorders>
                    <w:tl2br w:val="nil"/>
                    <w:tr2bl w:val="nil"/>
                  </w:tcBorders>
                  <w:shd w:val="clear" w:color="000000" w:fill="FFFFFF"/>
                  <w:vAlign w:val="center"/>
                </w:tcPr>
                <w:p w14:paraId="02DE4D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65EC08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246797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1502</w:t>
                  </w:r>
                </w:p>
              </w:tc>
              <w:tc>
                <w:tcPr>
                  <w:tcW w:w="881" w:type="pct"/>
                  <w:tcBorders>
                    <w:tl2br w:val="nil"/>
                    <w:tr2bl w:val="nil"/>
                  </w:tcBorders>
                  <w:shd w:val="clear" w:color="auto" w:fill="auto"/>
                  <w:noWrap/>
                  <w:vAlign w:val="center"/>
                </w:tcPr>
                <w:p w14:paraId="5F0CF0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清淤、护坡</w:t>
                  </w:r>
                </w:p>
              </w:tc>
            </w:tr>
            <w:tr w14:paraId="38E5B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72D375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390" w:type="pct"/>
                  <w:vMerge w:val="continue"/>
                  <w:tcBorders>
                    <w:tl2br w:val="nil"/>
                    <w:tr2bl w:val="nil"/>
                  </w:tcBorders>
                  <w:vAlign w:val="center"/>
                </w:tcPr>
                <w:p w14:paraId="7A31BF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4" w:type="pct"/>
                  <w:vMerge w:val="continue"/>
                  <w:tcBorders>
                    <w:tl2br w:val="nil"/>
                    <w:tr2bl w:val="nil"/>
                  </w:tcBorders>
                  <w:vAlign w:val="center"/>
                </w:tcPr>
                <w:p w14:paraId="767F77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46" w:type="pct"/>
                  <w:tcBorders>
                    <w:tl2br w:val="nil"/>
                    <w:tr2bl w:val="nil"/>
                  </w:tcBorders>
                  <w:shd w:val="clear" w:color="000000" w:fill="FFFFFF"/>
                  <w:noWrap/>
                  <w:vAlign w:val="center"/>
                </w:tcPr>
                <w:p w14:paraId="2CE70E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D1+502</w:t>
                  </w:r>
                </w:p>
              </w:tc>
              <w:tc>
                <w:tcPr>
                  <w:tcW w:w="582" w:type="pct"/>
                  <w:tcBorders>
                    <w:tl2br w:val="nil"/>
                    <w:tr2bl w:val="nil"/>
                  </w:tcBorders>
                  <w:shd w:val="clear" w:color="000000" w:fill="FFFFFF"/>
                  <w:noWrap/>
                  <w:vAlign w:val="center"/>
                </w:tcPr>
                <w:p w14:paraId="54F4C7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D2+252</w:t>
                  </w:r>
                </w:p>
              </w:tc>
              <w:tc>
                <w:tcPr>
                  <w:tcW w:w="507" w:type="pct"/>
                  <w:tcBorders>
                    <w:tl2br w:val="nil"/>
                    <w:tr2bl w:val="nil"/>
                  </w:tcBorders>
                  <w:shd w:val="clear" w:color="000000" w:fill="FFFFFF"/>
                  <w:vAlign w:val="center"/>
                </w:tcPr>
                <w:p w14:paraId="142AB1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750</w:t>
                  </w:r>
                </w:p>
              </w:tc>
              <w:tc>
                <w:tcPr>
                  <w:tcW w:w="417" w:type="pct"/>
                  <w:tcBorders>
                    <w:tl2br w:val="nil"/>
                    <w:tr2bl w:val="nil"/>
                  </w:tcBorders>
                  <w:shd w:val="clear" w:color="000000" w:fill="FFFFFF"/>
                  <w:vAlign w:val="center"/>
                </w:tcPr>
                <w:p w14:paraId="58EE39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7B640A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6D4AD2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750</w:t>
                  </w:r>
                </w:p>
              </w:tc>
              <w:tc>
                <w:tcPr>
                  <w:tcW w:w="881" w:type="pct"/>
                  <w:tcBorders>
                    <w:tl2br w:val="nil"/>
                    <w:tr2bl w:val="nil"/>
                  </w:tcBorders>
                  <w:shd w:val="clear" w:color="auto" w:fill="auto"/>
                  <w:noWrap/>
                  <w:vAlign w:val="center"/>
                </w:tcPr>
                <w:p w14:paraId="48C286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w:t>
                  </w:r>
                </w:p>
              </w:tc>
            </w:tr>
            <w:tr w14:paraId="0EEE9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gridSpan w:val="2"/>
                  <w:tcBorders>
                    <w:tl2br w:val="nil"/>
                    <w:tr2bl w:val="nil"/>
                  </w:tcBorders>
                  <w:shd w:val="clear" w:color="000000" w:fill="FFFFFF"/>
                  <w:vAlign w:val="center"/>
                </w:tcPr>
                <w:p w14:paraId="1557EC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p>
              </w:tc>
              <w:tc>
                <w:tcPr>
                  <w:tcW w:w="390" w:type="pct"/>
                  <w:vMerge w:val="continue"/>
                  <w:tcBorders>
                    <w:tl2br w:val="nil"/>
                    <w:tr2bl w:val="nil"/>
                  </w:tcBorders>
                  <w:vAlign w:val="center"/>
                </w:tcPr>
                <w:p w14:paraId="0DA03F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4" w:type="pct"/>
                  <w:vMerge w:val="continue"/>
                  <w:tcBorders>
                    <w:tl2br w:val="nil"/>
                    <w:tr2bl w:val="nil"/>
                  </w:tcBorders>
                  <w:vAlign w:val="center"/>
                </w:tcPr>
                <w:p w14:paraId="27B45E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46" w:type="pct"/>
                  <w:tcBorders>
                    <w:tl2br w:val="nil"/>
                    <w:tr2bl w:val="nil"/>
                  </w:tcBorders>
                  <w:shd w:val="clear" w:color="000000" w:fill="FFFFFF"/>
                  <w:noWrap/>
                  <w:vAlign w:val="center"/>
                </w:tcPr>
                <w:p w14:paraId="603535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D2+252</w:t>
                  </w:r>
                </w:p>
              </w:tc>
              <w:tc>
                <w:tcPr>
                  <w:tcW w:w="582" w:type="pct"/>
                  <w:tcBorders>
                    <w:tl2br w:val="nil"/>
                    <w:tr2bl w:val="nil"/>
                  </w:tcBorders>
                  <w:shd w:val="clear" w:color="000000" w:fill="FFFFFF"/>
                  <w:noWrap/>
                  <w:vAlign w:val="center"/>
                </w:tcPr>
                <w:p w14:paraId="219754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D3+440</w:t>
                  </w:r>
                </w:p>
              </w:tc>
              <w:tc>
                <w:tcPr>
                  <w:tcW w:w="507" w:type="pct"/>
                  <w:tcBorders>
                    <w:tl2br w:val="nil"/>
                    <w:tr2bl w:val="nil"/>
                  </w:tcBorders>
                  <w:shd w:val="clear" w:color="000000" w:fill="FFFFFF"/>
                  <w:vAlign w:val="center"/>
                </w:tcPr>
                <w:p w14:paraId="57DD28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1188</w:t>
                  </w:r>
                </w:p>
              </w:tc>
              <w:tc>
                <w:tcPr>
                  <w:tcW w:w="417" w:type="pct"/>
                  <w:tcBorders>
                    <w:tl2br w:val="nil"/>
                    <w:tr2bl w:val="nil"/>
                  </w:tcBorders>
                  <w:shd w:val="clear" w:color="000000" w:fill="FFFFFF"/>
                  <w:vAlign w:val="center"/>
                </w:tcPr>
                <w:p w14:paraId="2BFCEF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158235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2F86D1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1188</w:t>
                  </w:r>
                </w:p>
              </w:tc>
              <w:tc>
                <w:tcPr>
                  <w:tcW w:w="881" w:type="pct"/>
                  <w:tcBorders>
                    <w:tl2br w:val="nil"/>
                    <w:tr2bl w:val="nil"/>
                  </w:tcBorders>
                  <w:shd w:val="clear" w:color="auto" w:fill="auto"/>
                  <w:noWrap/>
                  <w:vAlign w:val="center"/>
                </w:tcPr>
                <w:p w14:paraId="40AD78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清淤、护坡</w:t>
                  </w:r>
                </w:p>
              </w:tc>
            </w:tr>
            <w:tr w14:paraId="6A8FF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5" w:type="pct"/>
                  <w:gridSpan w:val="4"/>
                  <w:tcBorders>
                    <w:tl2br w:val="nil"/>
                    <w:tr2bl w:val="nil"/>
                  </w:tcBorders>
                  <w:shd w:val="clear" w:color="000000" w:fill="FFFFFF"/>
                  <w:vAlign w:val="center"/>
                </w:tcPr>
                <w:p w14:paraId="7442C5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合计</w:t>
                  </w:r>
                </w:p>
              </w:tc>
              <w:tc>
                <w:tcPr>
                  <w:tcW w:w="546" w:type="pct"/>
                  <w:tcBorders>
                    <w:tl2br w:val="nil"/>
                    <w:tr2bl w:val="nil"/>
                  </w:tcBorders>
                  <w:shd w:val="clear" w:color="000000" w:fill="FFFFFF"/>
                  <w:vAlign w:val="center"/>
                </w:tcPr>
                <w:p w14:paraId="310054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82" w:type="pct"/>
                  <w:tcBorders>
                    <w:tl2br w:val="nil"/>
                    <w:tr2bl w:val="nil"/>
                  </w:tcBorders>
                  <w:shd w:val="clear" w:color="000000" w:fill="FFFFFF"/>
                  <w:vAlign w:val="center"/>
                </w:tcPr>
                <w:p w14:paraId="49702A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07" w:type="pct"/>
                  <w:tcBorders>
                    <w:tl2br w:val="nil"/>
                    <w:tr2bl w:val="nil"/>
                  </w:tcBorders>
                  <w:shd w:val="clear" w:color="000000" w:fill="FFFFFF"/>
                  <w:vAlign w:val="center"/>
                </w:tcPr>
                <w:p w14:paraId="57F4A9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8000</w:t>
                  </w:r>
                </w:p>
              </w:tc>
              <w:tc>
                <w:tcPr>
                  <w:tcW w:w="417" w:type="pct"/>
                  <w:tcBorders>
                    <w:tl2br w:val="nil"/>
                    <w:tr2bl w:val="nil"/>
                  </w:tcBorders>
                  <w:shd w:val="clear" w:color="000000" w:fill="FFFFFF"/>
                  <w:vAlign w:val="center"/>
                </w:tcPr>
                <w:p w14:paraId="4680F5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293660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2441</w:t>
                  </w:r>
                </w:p>
              </w:tc>
              <w:tc>
                <w:tcPr>
                  <w:tcW w:w="515" w:type="pct"/>
                  <w:tcBorders>
                    <w:tl2br w:val="nil"/>
                    <w:tr2bl w:val="nil"/>
                  </w:tcBorders>
                  <w:shd w:val="clear" w:color="000000" w:fill="FFFFFF"/>
                  <w:vAlign w:val="center"/>
                </w:tcPr>
                <w:p w14:paraId="325657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5559</w:t>
                  </w:r>
                </w:p>
              </w:tc>
              <w:tc>
                <w:tcPr>
                  <w:tcW w:w="881" w:type="pct"/>
                  <w:tcBorders>
                    <w:tl2br w:val="nil"/>
                    <w:tr2bl w:val="nil"/>
                  </w:tcBorders>
                  <w:shd w:val="clear" w:color="auto" w:fill="auto"/>
                  <w:noWrap/>
                  <w:vAlign w:val="center"/>
                </w:tcPr>
                <w:p w14:paraId="35EA08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25437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7" w:type="pct"/>
                  <w:tcBorders>
                    <w:tl2br w:val="nil"/>
                    <w:tr2bl w:val="nil"/>
                  </w:tcBorders>
                  <w:shd w:val="clear" w:color="000000" w:fill="FFFFFF"/>
                  <w:vAlign w:val="center"/>
                </w:tcPr>
                <w:p w14:paraId="2B2267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w:t>
                  </w:r>
                </w:p>
              </w:tc>
              <w:tc>
                <w:tcPr>
                  <w:tcW w:w="413" w:type="pct"/>
                  <w:gridSpan w:val="2"/>
                  <w:tcBorders>
                    <w:tl2br w:val="nil"/>
                    <w:tr2bl w:val="nil"/>
                  </w:tcBorders>
                  <w:shd w:val="clear" w:color="000000" w:fill="FFFFFF"/>
                  <w:vAlign w:val="center"/>
                </w:tcPr>
                <w:p w14:paraId="5FD79B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城西垸</w:t>
                  </w:r>
                </w:p>
              </w:tc>
              <w:tc>
                <w:tcPr>
                  <w:tcW w:w="444" w:type="pct"/>
                  <w:tcBorders>
                    <w:tl2br w:val="nil"/>
                    <w:tr2bl w:val="nil"/>
                  </w:tcBorders>
                  <w:shd w:val="clear" w:color="000000" w:fill="FFFFFF"/>
                  <w:vAlign w:val="center"/>
                </w:tcPr>
                <w:p w14:paraId="7ACD34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蔡家港排渠</w:t>
                  </w:r>
                </w:p>
              </w:tc>
              <w:tc>
                <w:tcPr>
                  <w:tcW w:w="546" w:type="pct"/>
                  <w:tcBorders>
                    <w:tl2br w:val="nil"/>
                    <w:tr2bl w:val="nil"/>
                  </w:tcBorders>
                  <w:shd w:val="clear" w:color="000000" w:fill="FFFFFF"/>
                  <w:vAlign w:val="center"/>
                </w:tcPr>
                <w:p w14:paraId="675788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C</w:t>
                  </w:r>
                  <w:r>
                    <w:rPr>
                      <w:rFonts w:hint="eastAsia" w:ascii="宋体" w:hAnsi="宋体" w:eastAsia="宋体" w:cs="宋体"/>
                      <w:color w:val="auto"/>
                      <w:kern w:val="0"/>
                      <w:sz w:val="21"/>
                      <w:szCs w:val="21"/>
                    </w:rPr>
                    <w:t>0+000</w:t>
                  </w:r>
                </w:p>
              </w:tc>
              <w:tc>
                <w:tcPr>
                  <w:tcW w:w="582" w:type="pct"/>
                  <w:tcBorders>
                    <w:tl2br w:val="nil"/>
                    <w:tr2bl w:val="nil"/>
                  </w:tcBorders>
                  <w:shd w:val="clear" w:color="000000" w:fill="FFFFFF"/>
                  <w:vAlign w:val="center"/>
                </w:tcPr>
                <w:p w14:paraId="18EF7C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C2</w:t>
                  </w:r>
                  <w:r>
                    <w:rPr>
                      <w:rFonts w:hint="eastAsia" w:ascii="宋体" w:hAnsi="宋体" w:eastAsia="宋体" w:cs="宋体"/>
                      <w:color w:val="auto"/>
                      <w:kern w:val="0"/>
                      <w:sz w:val="21"/>
                      <w:szCs w:val="21"/>
                    </w:rPr>
                    <w:t>+5</w:t>
                  </w:r>
                  <w:r>
                    <w:rPr>
                      <w:rFonts w:hint="eastAsia" w:ascii="宋体" w:hAnsi="宋体" w:eastAsia="宋体" w:cs="宋体"/>
                      <w:color w:val="auto"/>
                      <w:kern w:val="0"/>
                      <w:sz w:val="21"/>
                      <w:szCs w:val="21"/>
                      <w:lang w:val="en-US" w:eastAsia="zh-CN"/>
                    </w:rPr>
                    <w:t>30</w:t>
                  </w:r>
                </w:p>
              </w:tc>
              <w:tc>
                <w:tcPr>
                  <w:tcW w:w="507" w:type="pct"/>
                  <w:tcBorders>
                    <w:tl2br w:val="nil"/>
                    <w:tr2bl w:val="nil"/>
                  </w:tcBorders>
                  <w:shd w:val="clear" w:color="000000" w:fill="FFFFFF"/>
                  <w:vAlign w:val="center"/>
                </w:tcPr>
                <w:p w14:paraId="75A9D7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2530</w:t>
                  </w:r>
                </w:p>
              </w:tc>
              <w:tc>
                <w:tcPr>
                  <w:tcW w:w="417" w:type="pct"/>
                  <w:tcBorders>
                    <w:tl2br w:val="nil"/>
                    <w:tr2bl w:val="nil"/>
                  </w:tcBorders>
                  <w:shd w:val="clear" w:color="000000" w:fill="FFFFFF"/>
                  <w:vAlign w:val="center"/>
                </w:tcPr>
                <w:p w14:paraId="50F964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左右岸</w:t>
                  </w:r>
                </w:p>
              </w:tc>
              <w:tc>
                <w:tcPr>
                  <w:tcW w:w="425" w:type="pct"/>
                  <w:tcBorders>
                    <w:tl2br w:val="nil"/>
                    <w:tr2bl w:val="nil"/>
                  </w:tcBorders>
                  <w:shd w:val="clear" w:color="000000" w:fill="FFFFFF"/>
                  <w:vAlign w:val="center"/>
                </w:tcPr>
                <w:p w14:paraId="55993B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3E6A35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2530</w:t>
                  </w:r>
                </w:p>
              </w:tc>
              <w:tc>
                <w:tcPr>
                  <w:tcW w:w="881" w:type="pct"/>
                  <w:tcBorders>
                    <w:tl2br w:val="nil"/>
                    <w:tr2bl w:val="nil"/>
                  </w:tcBorders>
                  <w:shd w:val="clear" w:color="auto" w:fill="auto"/>
                  <w:noWrap/>
                  <w:vAlign w:val="center"/>
                </w:tcPr>
                <w:p w14:paraId="7E358B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清淤、护坡</w:t>
                  </w:r>
                </w:p>
              </w:tc>
            </w:tr>
            <w:tr w14:paraId="21C03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5" w:type="pct"/>
                  <w:gridSpan w:val="4"/>
                  <w:tcBorders>
                    <w:tl2br w:val="nil"/>
                    <w:tr2bl w:val="nil"/>
                  </w:tcBorders>
                  <w:shd w:val="clear" w:color="000000" w:fill="FFFFFF"/>
                  <w:vAlign w:val="center"/>
                </w:tcPr>
                <w:p w14:paraId="1C29E9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合计</w:t>
                  </w:r>
                </w:p>
              </w:tc>
              <w:tc>
                <w:tcPr>
                  <w:tcW w:w="546" w:type="pct"/>
                  <w:tcBorders>
                    <w:tl2br w:val="nil"/>
                    <w:tr2bl w:val="nil"/>
                  </w:tcBorders>
                  <w:shd w:val="clear" w:color="000000" w:fill="FFFFFF"/>
                  <w:vAlign w:val="center"/>
                </w:tcPr>
                <w:p w14:paraId="4D9520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82" w:type="pct"/>
                  <w:tcBorders>
                    <w:tl2br w:val="nil"/>
                    <w:tr2bl w:val="nil"/>
                  </w:tcBorders>
                  <w:shd w:val="clear" w:color="000000" w:fill="FFFFFF"/>
                  <w:vAlign w:val="center"/>
                </w:tcPr>
                <w:p w14:paraId="437F95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07" w:type="pct"/>
                  <w:tcBorders>
                    <w:tl2br w:val="nil"/>
                    <w:tr2bl w:val="nil"/>
                  </w:tcBorders>
                  <w:shd w:val="clear" w:color="000000" w:fill="FFFFFF"/>
                  <w:vAlign w:val="center"/>
                </w:tcPr>
                <w:p w14:paraId="4D6AA4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2530</w:t>
                  </w:r>
                </w:p>
              </w:tc>
              <w:tc>
                <w:tcPr>
                  <w:tcW w:w="417" w:type="pct"/>
                  <w:tcBorders>
                    <w:tl2br w:val="nil"/>
                    <w:tr2bl w:val="nil"/>
                  </w:tcBorders>
                  <w:shd w:val="clear" w:color="000000" w:fill="FFFFFF"/>
                  <w:vAlign w:val="center"/>
                </w:tcPr>
                <w:p w14:paraId="763424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25" w:type="pct"/>
                  <w:tcBorders>
                    <w:tl2br w:val="nil"/>
                    <w:tr2bl w:val="nil"/>
                  </w:tcBorders>
                  <w:shd w:val="clear" w:color="000000" w:fill="FFFFFF"/>
                  <w:vAlign w:val="center"/>
                </w:tcPr>
                <w:p w14:paraId="4CDF89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15" w:type="pct"/>
                  <w:tcBorders>
                    <w:tl2br w:val="nil"/>
                    <w:tr2bl w:val="nil"/>
                  </w:tcBorders>
                  <w:shd w:val="clear" w:color="000000" w:fill="FFFFFF"/>
                  <w:vAlign w:val="center"/>
                </w:tcPr>
                <w:p w14:paraId="45A42C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2530</w:t>
                  </w:r>
                </w:p>
              </w:tc>
              <w:tc>
                <w:tcPr>
                  <w:tcW w:w="881" w:type="pct"/>
                  <w:tcBorders>
                    <w:tl2br w:val="nil"/>
                    <w:tr2bl w:val="nil"/>
                  </w:tcBorders>
                  <w:shd w:val="clear" w:color="auto" w:fill="auto"/>
                  <w:noWrap/>
                  <w:vAlign w:val="center"/>
                </w:tcPr>
                <w:p w14:paraId="056461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bl>
          <w:p w14:paraId="37F75E7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cs="宋体"/>
                <w:b/>
                <w:bCs/>
                <w:color w:val="auto"/>
                <w:sz w:val="24"/>
                <w:szCs w:val="24"/>
                <w:lang w:eastAsia="zh-CN"/>
              </w:rPr>
            </w:pPr>
            <w:r>
              <w:rPr>
                <w:rFonts w:hint="eastAsia" w:ascii="宋体" w:hAnsi="宋体" w:cs="宋体"/>
                <w:b/>
                <w:bCs/>
                <w:color w:val="auto"/>
                <w:sz w:val="24"/>
                <w:szCs w:val="24"/>
                <w:lang w:val="en-US" w:eastAsia="zh-CN"/>
              </w:rPr>
              <w:t xml:space="preserve">2.6 </w:t>
            </w:r>
            <w:r>
              <w:rPr>
                <w:rFonts w:hint="eastAsia" w:ascii="宋体" w:hAnsi="宋体" w:cs="宋体"/>
                <w:b/>
                <w:bCs/>
                <w:color w:val="auto"/>
                <w:sz w:val="24"/>
                <w:szCs w:val="24"/>
                <w:lang w:eastAsia="zh-CN"/>
              </w:rPr>
              <w:t>项目原辅料</w:t>
            </w:r>
          </w:p>
          <w:p w14:paraId="2EC8AC5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表2-10  主要原辅料情况表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588"/>
              <w:gridCol w:w="1232"/>
              <w:gridCol w:w="1243"/>
              <w:gridCol w:w="3194"/>
            </w:tblGrid>
            <w:tr w14:paraId="46CC1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tcBorders>
                    <w:tl2br w:val="nil"/>
                    <w:tr2bl w:val="nil"/>
                  </w:tcBorders>
                  <w:noWrap/>
                  <w:vAlign w:val="center"/>
                </w:tcPr>
                <w:p w14:paraId="4DC65B69">
                  <w:pPr>
                    <w:spacing w:line="300" w:lineRule="exact"/>
                    <w:ind w:firstLine="0" w:firstLineChars="0"/>
                    <w:jc w:val="center"/>
                    <w:rPr>
                      <w:color w:val="auto"/>
                      <w:sz w:val="20"/>
                      <w:szCs w:val="20"/>
                      <w:lang w:val="zh-CN"/>
                    </w:rPr>
                  </w:pPr>
                  <w:r>
                    <w:rPr>
                      <w:rFonts w:hint="eastAsia"/>
                      <w:color w:val="auto"/>
                      <w:sz w:val="20"/>
                      <w:szCs w:val="20"/>
                      <w:lang w:val="zh-CN"/>
                    </w:rPr>
                    <w:t>类别</w:t>
                  </w:r>
                </w:p>
              </w:tc>
              <w:tc>
                <w:tcPr>
                  <w:tcW w:w="966" w:type="pct"/>
                  <w:tcBorders>
                    <w:tl2br w:val="nil"/>
                    <w:tr2bl w:val="nil"/>
                  </w:tcBorders>
                  <w:noWrap/>
                  <w:vAlign w:val="center"/>
                </w:tcPr>
                <w:p w14:paraId="66C88E3C">
                  <w:pPr>
                    <w:spacing w:line="300" w:lineRule="exact"/>
                    <w:ind w:firstLine="0" w:firstLineChars="0"/>
                    <w:jc w:val="center"/>
                    <w:rPr>
                      <w:color w:val="auto"/>
                      <w:sz w:val="20"/>
                      <w:szCs w:val="20"/>
                      <w:lang w:val="zh-CN"/>
                    </w:rPr>
                  </w:pPr>
                  <w:r>
                    <w:rPr>
                      <w:rFonts w:hint="eastAsia"/>
                      <w:color w:val="auto"/>
                      <w:sz w:val="20"/>
                      <w:szCs w:val="20"/>
                      <w:lang w:val="zh-CN"/>
                    </w:rPr>
                    <w:t>名称</w:t>
                  </w:r>
                </w:p>
              </w:tc>
              <w:tc>
                <w:tcPr>
                  <w:tcW w:w="750" w:type="pct"/>
                  <w:tcBorders>
                    <w:tl2br w:val="nil"/>
                    <w:tr2bl w:val="nil"/>
                  </w:tcBorders>
                  <w:noWrap/>
                  <w:vAlign w:val="center"/>
                </w:tcPr>
                <w:p w14:paraId="5AA606A3">
                  <w:pPr>
                    <w:spacing w:line="300" w:lineRule="exact"/>
                    <w:ind w:firstLine="0" w:firstLineChars="0"/>
                    <w:jc w:val="center"/>
                    <w:rPr>
                      <w:color w:val="auto"/>
                      <w:sz w:val="20"/>
                      <w:szCs w:val="20"/>
                      <w:lang w:val="zh-CN"/>
                    </w:rPr>
                  </w:pPr>
                  <w:r>
                    <w:rPr>
                      <w:rFonts w:hint="eastAsia"/>
                      <w:color w:val="auto"/>
                      <w:sz w:val="20"/>
                      <w:szCs w:val="20"/>
                      <w:lang w:val="zh-CN"/>
                    </w:rPr>
                    <w:t>成份及形态</w:t>
                  </w:r>
                </w:p>
              </w:tc>
              <w:tc>
                <w:tcPr>
                  <w:tcW w:w="756" w:type="pct"/>
                  <w:tcBorders>
                    <w:tl2br w:val="nil"/>
                    <w:tr2bl w:val="nil"/>
                  </w:tcBorders>
                  <w:noWrap/>
                  <w:vAlign w:val="center"/>
                </w:tcPr>
                <w:p w14:paraId="49FF57E6">
                  <w:pPr>
                    <w:spacing w:line="300" w:lineRule="exact"/>
                    <w:ind w:firstLine="0" w:firstLineChars="0"/>
                    <w:jc w:val="center"/>
                    <w:rPr>
                      <w:color w:val="auto"/>
                      <w:sz w:val="20"/>
                      <w:szCs w:val="20"/>
                      <w:lang w:val="zh-CN"/>
                    </w:rPr>
                  </w:pPr>
                  <w:r>
                    <w:rPr>
                      <w:color w:val="auto"/>
                      <w:sz w:val="20"/>
                      <w:szCs w:val="20"/>
                      <w:lang w:val="zh-CN"/>
                    </w:rPr>
                    <w:t>数量</w:t>
                  </w:r>
                </w:p>
              </w:tc>
              <w:tc>
                <w:tcPr>
                  <w:tcW w:w="1944" w:type="pct"/>
                  <w:tcBorders>
                    <w:tl2br w:val="nil"/>
                    <w:tr2bl w:val="nil"/>
                  </w:tcBorders>
                  <w:noWrap/>
                  <w:vAlign w:val="center"/>
                </w:tcPr>
                <w:p w14:paraId="6C07504D">
                  <w:pPr>
                    <w:spacing w:line="300" w:lineRule="exact"/>
                    <w:ind w:firstLine="0" w:firstLineChars="0"/>
                    <w:jc w:val="center"/>
                    <w:rPr>
                      <w:color w:val="auto"/>
                      <w:sz w:val="20"/>
                      <w:szCs w:val="20"/>
                      <w:lang w:val="zh-CN"/>
                    </w:rPr>
                  </w:pPr>
                  <w:r>
                    <w:rPr>
                      <w:rFonts w:hint="eastAsia"/>
                      <w:color w:val="auto"/>
                      <w:sz w:val="20"/>
                      <w:szCs w:val="20"/>
                      <w:lang w:val="zh-CN"/>
                    </w:rPr>
                    <w:t>储存位置</w:t>
                  </w:r>
                </w:p>
              </w:tc>
            </w:tr>
            <w:tr w14:paraId="57202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restart"/>
                  <w:tcBorders>
                    <w:tl2br w:val="nil"/>
                    <w:tr2bl w:val="nil"/>
                  </w:tcBorders>
                  <w:noWrap/>
                  <w:vAlign w:val="center"/>
                </w:tcPr>
                <w:p w14:paraId="03202892">
                  <w:pPr>
                    <w:spacing w:line="300" w:lineRule="exact"/>
                    <w:ind w:firstLine="0" w:firstLineChars="0"/>
                    <w:jc w:val="center"/>
                    <w:rPr>
                      <w:rFonts w:hint="eastAsia"/>
                      <w:color w:val="auto"/>
                      <w:sz w:val="20"/>
                      <w:szCs w:val="20"/>
                      <w:lang w:val="zh-CN"/>
                    </w:rPr>
                  </w:pPr>
                  <w:r>
                    <w:rPr>
                      <w:rFonts w:hint="eastAsia"/>
                      <w:color w:val="auto"/>
                      <w:sz w:val="20"/>
                      <w:szCs w:val="20"/>
                      <w:lang w:val="zh-CN"/>
                    </w:rPr>
                    <w:t>原辅料</w:t>
                  </w:r>
                </w:p>
              </w:tc>
              <w:tc>
                <w:tcPr>
                  <w:tcW w:w="966" w:type="pct"/>
                  <w:tcBorders>
                    <w:tl2br w:val="nil"/>
                    <w:tr2bl w:val="nil"/>
                  </w:tcBorders>
                  <w:noWrap/>
                  <w:vAlign w:val="center"/>
                </w:tcPr>
                <w:p w14:paraId="7FF582AD">
                  <w:pPr>
                    <w:spacing w:line="300" w:lineRule="exact"/>
                    <w:ind w:firstLine="0" w:firstLineChars="0"/>
                    <w:jc w:val="center"/>
                    <w:rPr>
                      <w:rFonts w:hint="default" w:ascii="Times New Roman" w:hAnsi="Times New Roman" w:cs="Times New Roman"/>
                      <w:color w:val="auto"/>
                      <w:sz w:val="20"/>
                      <w:szCs w:val="20"/>
                      <w:lang w:val="zh-CN"/>
                    </w:rPr>
                  </w:pPr>
                  <w:r>
                    <w:rPr>
                      <w:rFonts w:hint="default" w:ascii="Times New Roman" w:hAnsi="Times New Roman" w:cs="Times New Roman"/>
                      <w:color w:val="auto"/>
                      <w:sz w:val="20"/>
                      <w:szCs w:val="20"/>
                      <w:lang w:val="zh-CN"/>
                    </w:rPr>
                    <w:t>混凝土</w:t>
                  </w:r>
                </w:p>
              </w:tc>
              <w:tc>
                <w:tcPr>
                  <w:tcW w:w="750" w:type="pct"/>
                  <w:tcBorders>
                    <w:tl2br w:val="nil"/>
                    <w:tr2bl w:val="nil"/>
                  </w:tcBorders>
                  <w:noWrap/>
                  <w:vAlign w:val="center"/>
                </w:tcPr>
                <w:p w14:paraId="7FEA6CB4">
                  <w:pPr>
                    <w:spacing w:line="300" w:lineRule="exact"/>
                    <w:ind w:firstLine="0" w:firstLineChars="0"/>
                    <w:jc w:val="center"/>
                    <w:rPr>
                      <w:rFonts w:hint="default" w:ascii="Times New Roman" w:hAnsi="Times New Roman" w:cs="Times New Roman"/>
                      <w:color w:val="auto"/>
                      <w:sz w:val="20"/>
                      <w:szCs w:val="20"/>
                      <w:lang w:val="en-US" w:eastAsia="zh-CN"/>
                    </w:rPr>
                  </w:pPr>
                  <w:r>
                    <w:rPr>
                      <w:rFonts w:hint="eastAsia" w:cs="Times New Roman"/>
                      <w:color w:val="auto"/>
                      <w:sz w:val="20"/>
                      <w:szCs w:val="20"/>
                      <w:lang w:val="en-US" w:eastAsia="zh-CN"/>
                    </w:rPr>
                    <w:t>成品</w:t>
                  </w:r>
                </w:p>
              </w:tc>
              <w:tc>
                <w:tcPr>
                  <w:tcW w:w="756" w:type="pct"/>
                  <w:tcBorders>
                    <w:tl2br w:val="nil"/>
                    <w:tr2bl w:val="nil"/>
                  </w:tcBorders>
                  <w:noWrap/>
                  <w:vAlign w:val="center"/>
                </w:tcPr>
                <w:p w14:paraId="4B0C5977">
                  <w:pPr>
                    <w:spacing w:line="300" w:lineRule="exact"/>
                    <w:ind w:firstLine="0" w:firstLineChars="0"/>
                    <w:jc w:val="center"/>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2万</w:t>
                  </w:r>
                  <w:r>
                    <w:rPr>
                      <w:rFonts w:hint="default" w:ascii="Times New Roman" w:hAnsi="Times New Roman" w:cs="Times New Roman"/>
                      <w:color w:val="auto"/>
                      <w:sz w:val="20"/>
                      <w:szCs w:val="20"/>
                      <w:lang w:val="en-US" w:eastAsia="zh-CN"/>
                    </w:rPr>
                    <w:t>m</w:t>
                  </w:r>
                  <w:r>
                    <w:rPr>
                      <w:rFonts w:hint="default" w:ascii="Times New Roman" w:hAnsi="Times New Roman" w:cs="Times New Roman"/>
                      <w:color w:val="auto"/>
                      <w:sz w:val="20"/>
                      <w:szCs w:val="20"/>
                      <w:vertAlign w:val="superscript"/>
                      <w:lang w:val="en-US" w:eastAsia="zh-CN"/>
                    </w:rPr>
                    <w:t>3</w:t>
                  </w:r>
                </w:p>
              </w:tc>
              <w:tc>
                <w:tcPr>
                  <w:tcW w:w="1944" w:type="pct"/>
                  <w:tcBorders>
                    <w:tl2br w:val="nil"/>
                    <w:tr2bl w:val="nil"/>
                  </w:tcBorders>
                  <w:noWrap/>
                  <w:vAlign w:val="center"/>
                </w:tcPr>
                <w:p w14:paraId="5C703895">
                  <w:pPr>
                    <w:spacing w:line="300" w:lineRule="exact"/>
                    <w:ind w:firstLine="0" w:firstLineChars="0"/>
                    <w:jc w:val="center"/>
                    <w:rPr>
                      <w:rFonts w:hint="default" w:eastAsia="宋体"/>
                      <w:color w:val="auto"/>
                      <w:sz w:val="20"/>
                      <w:szCs w:val="20"/>
                      <w:lang w:val="en-US" w:eastAsia="zh-CN"/>
                    </w:rPr>
                  </w:pPr>
                  <w:r>
                    <w:rPr>
                      <w:rFonts w:hint="eastAsia"/>
                      <w:color w:val="auto"/>
                      <w:sz w:val="20"/>
                      <w:szCs w:val="20"/>
                      <w:lang w:val="en-US" w:eastAsia="zh-CN"/>
                    </w:rPr>
                    <w:t>外购商品混凝土，直接运入不储存</w:t>
                  </w:r>
                </w:p>
              </w:tc>
            </w:tr>
            <w:tr w14:paraId="5A529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1C0AEE5F">
                  <w:pPr>
                    <w:spacing w:line="300" w:lineRule="exact"/>
                    <w:ind w:firstLine="0" w:firstLineChars="0"/>
                    <w:jc w:val="center"/>
                    <w:rPr>
                      <w:rFonts w:hint="eastAsia"/>
                      <w:color w:val="auto"/>
                      <w:sz w:val="20"/>
                      <w:szCs w:val="20"/>
                      <w:lang w:val="zh-CN"/>
                    </w:rPr>
                  </w:pPr>
                </w:p>
              </w:tc>
              <w:tc>
                <w:tcPr>
                  <w:tcW w:w="966" w:type="pct"/>
                  <w:tcBorders>
                    <w:tl2br w:val="nil"/>
                    <w:tr2bl w:val="nil"/>
                  </w:tcBorders>
                  <w:noWrap/>
                  <w:vAlign w:val="center"/>
                </w:tcPr>
                <w:p w14:paraId="5CDEFB10">
                  <w:pPr>
                    <w:spacing w:line="300" w:lineRule="exact"/>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石料</w:t>
                  </w:r>
                </w:p>
              </w:tc>
              <w:tc>
                <w:tcPr>
                  <w:tcW w:w="750" w:type="pct"/>
                  <w:tcBorders>
                    <w:tl2br w:val="nil"/>
                    <w:tr2bl w:val="nil"/>
                  </w:tcBorders>
                  <w:noWrap/>
                  <w:vAlign w:val="center"/>
                </w:tcPr>
                <w:p w14:paraId="1722729F">
                  <w:pPr>
                    <w:spacing w:line="300" w:lineRule="exact"/>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c>
                <w:tcPr>
                  <w:tcW w:w="756" w:type="pct"/>
                  <w:tcBorders>
                    <w:tl2br w:val="nil"/>
                    <w:tr2bl w:val="nil"/>
                  </w:tcBorders>
                  <w:noWrap/>
                  <w:vAlign w:val="center"/>
                </w:tcPr>
                <w:p w14:paraId="4DA58AA6">
                  <w:pPr>
                    <w:spacing w:line="300" w:lineRule="exact"/>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kern w:val="0"/>
                      <w:sz w:val="20"/>
                      <w:szCs w:val="20"/>
                      <w:lang w:bidi="ar"/>
                    </w:rPr>
                    <w:t>2347</w:t>
                  </w:r>
                  <w:r>
                    <w:rPr>
                      <w:rFonts w:hint="default" w:ascii="Times New Roman" w:hAnsi="Times New Roman" w:cs="Times New Roman"/>
                      <w:color w:val="auto"/>
                      <w:sz w:val="20"/>
                      <w:szCs w:val="20"/>
                      <w:lang w:val="en-US" w:eastAsia="zh-CN"/>
                    </w:rPr>
                    <w:t>m</w:t>
                  </w:r>
                  <w:r>
                    <w:rPr>
                      <w:rFonts w:hint="default" w:ascii="Times New Roman" w:hAnsi="Times New Roman" w:cs="Times New Roman"/>
                      <w:color w:val="auto"/>
                      <w:sz w:val="20"/>
                      <w:szCs w:val="20"/>
                      <w:vertAlign w:val="superscript"/>
                      <w:lang w:val="en-US" w:eastAsia="zh-CN"/>
                    </w:rPr>
                    <w:t>3</w:t>
                  </w:r>
                </w:p>
              </w:tc>
              <w:tc>
                <w:tcPr>
                  <w:tcW w:w="1944" w:type="pct"/>
                  <w:tcBorders>
                    <w:tl2br w:val="nil"/>
                    <w:tr2bl w:val="nil"/>
                  </w:tcBorders>
                  <w:noWrap/>
                  <w:vAlign w:val="center"/>
                </w:tcPr>
                <w:p w14:paraId="10F5F544">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市场购买，各工区作业点存放</w:t>
                  </w:r>
                </w:p>
              </w:tc>
            </w:tr>
            <w:tr w14:paraId="1EF68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242CF9DA">
                  <w:pPr>
                    <w:spacing w:line="300" w:lineRule="exact"/>
                    <w:ind w:firstLine="0" w:firstLineChars="0"/>
                    <w:jc w:val="center"/>
                    <w:rPr>
                      <w:rFonts w:hint="eastAsia"/>
                      <w:color w:val="auto"/>
                      <w:sz w:val="20"/>
                      <w:szCs w:val="20"/>
                      <w:lang w:val="zh-CN"/>
                    </w:rPr>
                  </w:pPr>
                </w:p>
              </w:tc>
              <w:tc>
                <w:tcPr>
                  <w:tcW w:w="966" w:type="pct"/>
                  <w:tcBorders>
                    <w:tl2br w:val="nil"/>
                    <w:tr2bl w:val="nil"/>
                  </w:tcBorders>
                  <w:noWrap/>
                  <w:vAlign w:val="center"/>
                </w:tcPr>
                <w:p w14:paraId="6BBDE56B">
                  <w:pPr>
                    <w:spacing w:line="300" w:lineRule="exact"/>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kern w:val="0"/>
                      <w:sz w:val="20"/>
                      <w:szCs w:val="20"/>
                      <w:lang w:bidi="ar"/>
                    </w:rPr>
                    <w:t>浆砌石</w:t>
                  </w:r>
                </w:p>
              </w:tc>
              <w:tc>
                <w:tcPr>
                  <w:tcW w:w="750" w:type="pct"/>
                  <w:tcBorders>
                    <w:tl2br w:val="nil"/>
                    <w:tr2bl w:val="nil"/>
                  </w:tcBorders>
                  <w:noWrap/>
                  <w:vAlign w:val="center"/>
                </w:tcPr>
                <w:p w14:paraId="181F5725">
                  <w:pPr>
                    <w:spacing w:line="300" w:lineRule="exact"/>
                    <w:ind w:firstLine="0" w:firstLineChars="0"/>
                    <w:jc w:val="center"/>
                    <w:rPr>
                      <w:rFonts w:hint="default" w:ascii="Times New Roman" w:hAnsi="Times New Roman" w:cs="Times New Roman"/>
                      <w:color w:val="auto"/>
                      <w:sz w:val="20"/>
                      <w:szCs w:val="20"/>
                      <w:lang w:val="en-US" w:eastAsia="zh-CN"/>
                    </w:rPr>
                  </w:pPr>
                </w:p>
              </w:tc>
              <w:tc>
                <w:tcPr>
                  <w:tcW w:w="756" w:type="pct"/>
                  <w:tcBorders>
                    <w:tl2br w:val="nil"/>
                    <w:tr2bl w:val="nil"/>
                  </w:tcBorders>
                  <w:noWrap/>
                  <w:vAlign w:val="center"/>
                </w:tcPr>
                <w:p w14:paraId="40799B5E">
                  <w:pPr>
                    <w:spacing w:line="300" w:lineRule="exact"/>
                    <w:ind w:firstLine="0" w:firstLineChars="0"/>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2137</w:t>
                  </w:r>
                  <w:r>
                    <w:rPr>
                      <w:rFonts w:hint="default" w:ascii="Times New Roman" w:hAnsi="Times New Roman" w:cs="Times New Roman"/>
                      <w:color w:val="auto"/>
                      <w:sz w:val="20"/>
                      <w:szCs w:val="20"/>
                      <w:lang w:val="en-US" w:eastAsia="zh-CN"/>
                    </w:rPr>
                    <w:t>m</w:t>
                  </w:r>
                  <w:r>
                    <w:rPr>
                      <w:rFonts w:hint="default" w:ascii="Times New Roman" w:hAnsi="Times New Roman" w:cs="Times New Roman"/>
                      <w:color w:val="auto"/>
                      <w:sz w:val="20"/>
                      <w:szCs w:val="20"/>
                      <w:vertAlign w:val="superscript"/>
                      <w:lang w:val="en-US" w:eastAsia="zh-CN"/>
                    </w:rPr>
                    <w:t>3</w:t>
                  </w:r>
                </w:p>
              </w:tc>
              <w:tc>
                <w:tcPr>
                  <w:tcW w:w="1944" w:type="pct"/>
                  <w:tcBorders>
                    <w:tl2br w:val="nil"/>
                    <w:tr2bl w:val="nil"/>
                  </w:tcBorders>
                  <w:noWrap/>
                  <w:vAlign w:val="center"/>
                </w:tcPr>
                <w:p w14:paraId="11CD6A32">
                  <w:pPr>
                    <w:spacing w:line="300" w:lineRule="exact"/>
                    <w:ind w:firstLine="0" w:firstLineChars="0"/>
                    <w:jc w:val="center"/>
                    <w:rPr>
                      <w:rFonts w:hint="eastAsia"/>
                      <w:color w:val="auto"/>
                      <w:sz w:val="20"/>
                      <w:szCs w:val="20"/>
                      <w:lang w:val="en-US" w:eastAsia="zh-CN"/>
                    </w:rPr>
                  </w:pPr>
                  <w:r>
                    <w:rPr>
                      <w:rFonts w:hint="eastAsia"/>
                      <w:color w:val="auto"/>
                      <w:sz w:val="20"/>
                      <w:szCs w:val="20"/>
                      <w:lang w:val="en-US" w:eastAsia="zh-CN"/>
                    </w:rPr>
                    <w:t>市场购买，各工区作业点存放</w:t>
                  </w:r>
                </w:p>
              </w:tc>
            </w:tr>
            <w:tr w14:paraId="62FF8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02D65098">
                  <w:pPr>
                    <w:spacing w:line="300" w:lineRule="exact"/>
                    <w:ind w:firstLine="0" w:firstLineChars="0"/>
                    <w:jc w:val="center"/>
                    <w:rPr>
                      <w:rFonts w:hint="eastAsia"/>
                      <w:color w:val="auto"/>
                      <w:sz w:val="20"/>
                      <w:szCs w:val="20"/>
                      <w:lang w:val="zh-CN"/>
                    </w:rPr>
                  </w:pPr>
                </w:p>
              </w:tc>
              <w:tc>
                <w:tcPr>
                  <w:tcW w:w="966" w:type="pct"/>
                  <w:tcBorders>
                    <w:tl2br w:val="nil"/>
                    <w:tr2bl w:val="nil"/>
                  </w:tcBorders>
                  <w:noWrap/>
                  <w:vAlign w:val="center"/>
                </w:tcPr>
                <w:p w14:paraId="5954F195">
                  <w:pPr>
                    <w:spacing w:line="300" w:lineRule="exact"/>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商品砼</w:t>
                  </w:r>
                </w:p>
              </w:tc>
              <w:tc>
                <w:tcPr>
                  <w:tcW w:w="750" w:type="pct"/>
                  <w:tcBorders>
                    <w:tl2br w:val="nil"/>
                    <w:tr2bl w:val="nil"/>
                  </w:tcBorders>
                  <w:noWrap/>
                  <w:vAlign w:val="center"/>
                </w:tcPr>
                <w:p w14:paraId="4743123E">
                  <w:pPr>
                    <w:spacing w:line="300" w:lineRule="exact"/>
                    <w:ind w:firstLine="0" w:firstLineChars="0"/>
                    <w:jc w:val="center"/>
                    <w:rPr>
                      <w:rFonts w:hint="default" w:ascii="Times New Roman" w:hAnsi="Times New Roman" w:cs="Times New Roman"/>
                      <w:color w:val="auto"/>
                      <w:sz w:val="20"/>
                      <w:szCs w:val="20"/>
                      <w:lang w:val="en-US" w:eastAsia="zh-CN"/>
                    </w:rPr>
                  </w:pPr>
                </w:p>
              </w:tc>
              <w:tc>
                <w:tcPr>
                  <w:tcW w:w="756" w:type="pct"/>
                  <w:tcBorders>
                    <w:tl2br w:val="nil"/>
                    <w:tr2bl w:val="nil"/>
                  </w:tcBorders>
                  <w:noWrap/>
                  <w:vAlign w:val="center"/>
                </w:tcPr>
                <w:p w14:paraId="24BBD81E">
                  <w:pPr>
                    <w:spacing w:line="300" w:lineRule="exact"/>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26230m</w:t>
                  </w:r>
                  <w:r>
                    <w:rPr>
                      <w:rFonts w:hint="default" w:ascii="Times New Roman" w:hAnsi="Times New Roman" w:cs="Times New Roman"/>
                      <w:color w:val="auto"/>
                      <w:sz w:val="20"/>
                      <w:szCs w:val="20"/>
                      <w:vertAlign w:val="superscript"/>
                      <w:lang w:val="en-US" w:eastAsia="zh-CN"/>
                    </w:rPr>
                    <w:t>3</w:t>
                  </w:r>
                </w:p>
              </w:tc>
              <w:tc>
                <w:tcPr>
                  <w:tcW w:w="1944" w:type="pct"/>
                  <w:tcBorders>
                    <w:tl2br w:val="nil"/>
                    <w:tr2bl w:val="nil"/>
                  </w:tcBorders>
                  <w:noWrap/>
                  <w:vAlign w:val="center"/>
                </w:tcPr>
                <w:p w14:paraId="0BB630D3">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市场购买，各工区作业点存放</w:t>
                  </w:r>
                </w:p>
              </w:tc>
            </w:tr>
            <w:tr w14:paraId="4793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33D93F00">
                  <w:pPr>
                    <w:spacing w:line="300" w:lineRule="exact"/>
                    <w:ind w:firstLine="0" w:firstLineChars="0"/>
                    <w:jc w:val="center"/>
                    <w:rPr>
                      <w:rFonts w:hint="eastAsia"/>
                      <w:color w:val="auto"/>
                      <w:sz w:val="20"/>
                      <w:szCs w:val="20"/>
                      <w:lang w:val="zh-CN"/>
                    </w:rPr>
                  </w:pPr>
                </w:p>
              </w:tc>
              <w:tc>
                <w:tcPr>
                  <w:tcW w:w="966" w:type="pct"/>
                  <w:tcBorders>
                    <w:tl2br w:val="nil"/>
                    <w:tr2bl w:val="nil"/>
                  </w:tcBorders>
                  <w:noWrap/>
                  <w:vAlign w:val="center"/>
                </w:tcPr>
                <w:p w14:paraId="5539C400">
                  <w:pPr>
                    <w:spacing w:line="300" w:lineRule="exact"/>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sz w:val="20"/>
                      <w:szCs w:val="20"/>
                      <w:lang w:val="en-US" w:eastAsia="zh-CN"/>
                    </w:rPr>
                    <w:t>钢筋</w:t>
                  </w:r>
                </w:p>
              </w:tc>
              <w:tc>
                <w:tcPr>
                  <w:tcW w:w="750" w:type="pct"/>
                  <w:tcBorders>
                    <w:tl2br w:val="nil"/>
                    <w:tr2bl w:val="nil"/>
                  </w:tcBorders>
                  <w:noWrap/>
                  <w:vAlign w:val="center"/>
                </w:tcPr>
                <w:p w14:paraId="20C060E4">
                  <w:pPr>
                    <w:spacing w:line="300" w:lineRule="exact"/>
                    <w:ind w:firstLine="0" w:firstLineChars="0"/>
                    <w:jc w:val="center"/>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cs="Times New Roman"/>
                      <w:color w:val="auto"/>
                      <w:sz w:val="20"/>
                      <w:szCs w:val="20"/>
                      <w:lang w:val="en-US" w:eastAsia="zh-CN"/>
                    </w:rPr>
                    <w:t>/</w:t>
                  </w:r>
                </w:p>
              </w:tc>
              <w:tc>
                <w:tcPr>
                  <w:tcW w:w="756" w:type="pct"/>
                  <w:tcBorders>
                    <w:tl2br w:val="nil"/>
                    <w:tr2bl w:val="nil"/>
                  </w:tcBorders>
                  <w:noWrap/>
                  <w:vAlign w:val="center"/>
                </w:tcPr>
                <w:p w14:paraId="0EB9D2AE">
                  <w:pPr>
                    <w:spacing w:line="300" w:lineRule="exact"/>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sz w:val="20"/>
                      <w:szCs w:val="20"/>
                      <w:lang w:val="en-US" w:eastAsia="zh-CN"/>
                    </w:rPr>
                    <w:t>1200t</w:t>
                  </w:r>
                </w:p>
              </w:tc>
              <w:tc>
                <w:tcPr>
                  <w:tcW w:w="1944" w:type="pct"/>
                  <w:tcBorders>
                    <w:tl2br w:val="nil"/>
                    <w:tr2bl w:val="nil"/>
                  </w:tcBorders>
                  <w:noWrap/>
                  <w:vAlign w:val="center"/>
                </w:tcPr>
                <w:p w14:paraId="0B855DDC">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市场购买，各工区作业点存放</w:t>
                  </w:r>
                </w:p>
              </w:tc>
            </w:tr>
            <w:tr w14:paraId="11697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0A7DD059">
                  <w:pPr>
                    <w:spacing w:line="300" w:lineRule="exact"/>
                    <w:ind w:firstLine="0" w:firstLineChars="0"/>
                    <w:jc w:val="center"/>
                    <w:rPr>
                      <w:rFonts w:hint="eastAsia"/>
                      <w:color w:val="auto"/>
                      <w:sz w:val="20"/>
                      <w:szCs w:val="20"/>
                      <w:lang w:val="zh-CN"/>
                    </w:rPr>
                  </w:pPr>
                </w:p>
              </w:tc>
              <w:tc>
                <w:tcPr>
                  <w:tcW w:w="966" w:type="pct"/>
                  <w:tcBorders>
                    <w:tl2br w:val="nil"/>
                    <w:tr2bl w:val="nil"/>
                  </w:tcBorders>
                  <w:noWrap/>
                  <w:vAlign w:val="center"/>
                </w:tcPr>
                <w:p w14:paraId="531B5ADF">
                  <w:pPr>
                    <w:spacing w:line="300" w:lineRule="exact"/>
                    <w:ind w:firstLine="0" w:firstLineChars="0"/>
                    <w:jc w:val="center"/>
                    <w:rPr>
                      <w:rFonts w:hint="default" w:ascii="Times New Roman" w:hAnsi="Times New Roman" w:eastAsia="宋体" w:cs="Times New Roman"/>
                      <w:color w:val="auto"/>
                      <w:kern w:val="2"/>
                      <w:sz w:val="20"/>
                      <w:szCs w:val="20"/>
                      <w:lang w:val="en-US" w:eastAsia="zh-CN" w:bidi="ar-SA"/>
                    </w:rPr>
                  </w:pPr>
                  <w:r>
                    <w:rPr>
                      <w:rFonts w:cs="Times New Roman"/>
                      <w:color w:val="auto"/>
                      <w:sz w:val="20"/>
                      <w:szCs w:val="20"/>
                    </w:rPr>
                    <w:t>植草砖</w:t>
                  </w:r>
                </w:p>
              </w:tc>
              <w:tc>
                <w:tcPr>
                  <w:tcW w:w="750" w:type="pct"/>
                  <w:tcBorders>
                    <w:tl2br w:val="nil"/>
                    <w:tr2bl w:val="nil"/>
                  </w:tcBorders>
                  <w:noWrap/>
                  <w:vAlign w:val="center"/>
                </w:tcPr>
                <w:p w14:paraId="645AB486">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p>
              </w:tc>
              <w:tc>
                <w:tcPr>
                  <w:tcW w:w="756" w:type="pct"/>
                  <w:tcBorders>
                    <w:tl2br w:val="nil"/>
                    <w:tr2bl w:val="nil"/>
                  </w:tcBorders>
                  <w:noWrap/>
                  <w:vAlign w:val="center"/>
                </w:tcPr>
                <w:p w14:paraId="431134CF">
                  <w:pPr>
                    <w:spacing w:line="300" w:lineRule="exact"/>
                    <w:ind w:firstLine="0" w:firstLineChars="0"/>
                    <w:jc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3460m</w:t>
                  </w:r>
                  <w:r>
                    <w:rPr>
                      <w:rFonts w:hint="eastAsia"/>
                      <w:color w:val="auto"/>
                      <w:sz w:val="20"/>
                      <w:szCs w:val="20"/>
                      <w:vertAlign w:val="superscript"/>
                      <w:lang w:val="en-US" w:eastAsia="zh-CN"/>
                    </w:rPr>
                    <w:t>3</w:t>
                  </w:r>
                </w:p>
              </w:tc>
              <w:tc>
                <w:tcPr>
                  <w:tcW w:w="1944" w:type="pct"/>
                  <w:tcBorders>
                    <w:tl2br w:val="nil"/>
                    <w:tr2bl w:val="nil"/>
                  </w:tcBorders>
                  <w:noWrap/>
                  <w:vAlign w:val="center"/>
                </w:tcPr>
                <w:p w14:paraId="23A37E87">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市场购买，各工区作业点存放</w:t>
                  </w:r>
                </w:p>
              </w:tc>
            </w:tr>
            <w:tr w14:paraId="1ADC9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0798DE4C">
                  <w:pPr>
                    <w:spacing w:line="300" w:lineRule="exact"/>
                    <w:ind w:firstLine="0" w:firstLineChars="0"/>
                    <w:jc w:val="center"/>
                    <w:rPr>
                      <w:rFonts w:hint="eastAsia"/>
                      <w:color w:val="auto"/>
                      <w:sz w:val="20"/>
                      <w:szCs w:val="20"/>
                      <w:lang w:val="zh-CN"/>
                    </w:rPr>
                  </w:pPr>
                </w:p>
              </w:tc>
              <w:tc>
                <w:tcPr>
                  <w:tcW w:w="966" w:type="pct"/>
                  <w:tcBorders>
                    <w:tl2br w:val="nil"/>
                    <w:tr2bl w:val="nil"/>
                  </w:tcBorders>
                  <w:noWrap/>
                  <w:vAlign w:val="center"/>
                </w:tcPr>
                <w:p w14:paraId="38586323">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焊丝</w:t>
                  </w:r>
                </w:p>
              </w:tc>
              <w:tc>
                <w:tcPr>
                  <w:tcW w:w="750" w:type="pct"/>
                  <w:tcBorders>
                    <w:tl2br w:val="nil"/>
                    <w:tr2bl w:val="nil"/>
                  </w:tcBorders>
                  <w:noWrap/>
                  <w:vAlign w:val="center"/>
                </w:tcPr>
                <w:p w14:paraId="41195DC4">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铁</w:t>
                  </w:r>
                </w:p>
              </w:tc>
              <w:tc>
                <w:tcPr>
                  <w:tcW w:w="756" w:type="pct"/>
                  <w:tcBorders>
                    <w:tl2br w:val="nil"/>
                    <w:tr2bl w:val="nil"/>
                  </w:tcBorders>
                  <w:noWrap/>
                  <w:vAlign w:val="center"/>
                </w:tcPr>
                <w:p w14:paraId="0F7233F8">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30kg</w:t>
                  </w:r>
                </w:p>
              </w:tc>
              <w:tc>
                <w:tcPr>
                  <w:tcW w:w="1944" w:type="pct"/>
                  <w:tcBorders>
                    <w:tl2br w:val="nil"/>
                    <w:tr2bl w:val="nil"/>
                  </w:tcBorders>
                  <w:noWrap/>
                  <w:vAlign w:val="center"/>
                </w:tcPr>
                <w:p w14:paraId="608FCA76">
                  <w:pPr>
                    <w:spacing w:line="300" w:lineRule="exact"/>
                    <w:ind w:firstLine="0" w:firstLineChars="0"/>
                    <w:jc w:val="center"/>
                    <w:rPr>
                      <w:rFonts w:hint="eastAsia"/>
                      <w:color w:val="auto"/>
                      <w:sz w:val="20"/>
                      <w:szCs w:val="20"/>
                      <w:lang w:val="en-US" w:eastAsia="zh-CN"/>
                    </w:rPr>
                  </w:pPr>
                  <w:r>
                    <w:rPr>
                      <w:rFonts w:hint="eastAsia"/>
                      <w:color w:val="auto"/>
                      <w:sz w:val="20"/>
                      <w:szCs w:val="20"/>
                      <w:lang w:val="en-US" w:eastAsia="zh-CN"/>
                    </w:rPr>
                    <w:t>市场购买，各工区作业点存放</w:t>
                  </w:r>
                </w:p>
              </w:tc>
            </w:tr>
            <w:tr w14:paraId="7EACA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restart"/>
                  <w:tcBorders>
                    <w:tl2br w:val="nil"/>
                    <w:tr2bl w:val="nil"/>
                  </w:tcBorders>
                  <w:noWrap/>
                  <w:vAlign w:val="center"/>
                </w:tcPr>
                <w:p w14:paraId="5D751A7E">
                  <w:pPr>
                    <w:spacing w:line="300" w:lineRule="exact"/>
                    <w:ind w:firstLine="0" w:firstLineChars="0"/>
                    <w:jc w:val="center"/>
                    <w:rPr>
                      <w:rFonts w:hint="default" w:eastAsia="宋体"/>
                      <w:color w:val="auto"/>
                      <w:sz w:val="20"/>
                      <w:szCs w:val="20"/>
                      <w:lang w:val="en-US" w:eastAsia="zh-CN"/>
                    </w:rPr>
                  </w:pPr>
                  <w:r>
                    <w:rPr>
                      <w:rFonts w:hint="eastAsia"/>
                      <w:color w:val="auto"/>
                      <w:sz w:val="20"/>
                      <w:szCs w:val="20"/>
                      <w:lang w:val="en-US" w:eastAsia="zh-CN"/>
                    </w:rPr>
                    <w:t>能源</w:t>
                  </w:r>
                </w:p>
              </w:tc>
              <w:tc>
                <w:tcPr>
                  <w:tcW w:w="966" w:type="pct"/>
                  <w:tcBorders>
                    <w:tl2br w:val="nil"/>
                    <w:tr2bl w:val="nil"/>
                  </w:tcBorders>
                  <w:noWrap/>
                  <w:vAlign w:val="center"/>
                </w:tcPr>
                <w:p w14:paraId="1EE3C1F4">
                  <w:pPr>
                    <w:spacing w:line="300" w:lineRule="exact"/>
                    <w:ind w:firstLine="0" w:firstLineChars="0"/>
                    <w:jc w:val="center"/>
                    <w:rPr>
                      <w:rFonts w:hint="eastAsia"/>
                      <w:color w:val="auto"/>
                      <w:sz w:val="20"/>
                      <w:szCs w:val="20"/>
                      <w:lang w:val="en-US" w:eastAsia="zh-CN"/>
                    </w:rPr>
                  </w:pPr>
                  <w:r>
                    <w:rPr>
                      <w:rFonts w:hint="eastAsia"/>
                      <w:color w:val="auto"/>
                      <w:sz w:val="20"/>
                      <w:szCs w:val="20"/>
                      <w:lang w:val="en-US" w:eastAsia="zh-CN"/>
                    </w:rPr>
                    <w:t>汽油</w:t>
                  </w:r>
                </w:p>
              </w:tc>
              <w:tc>
                <w:tcPr>
                  <w:tcW w:w="750" w:type="pct"/>
                  <w:tcBorders>
                    <w:tl2br w:val="nil"/>
                    <w:tr2bl w:val="nil"/>
                  </w:tcBorders>
                  <w:noWrap/>
                  <w:vAlign w:val="center"/>
                </w:tcPr>
                <w:p w14:paraId="069CBC89">
                  <w:pPr>
                    <w:spacing w:line="300" w:lineRule="exact"/>
                    <w:ind w:firstLine="0" w:firstLineChars="0"/>
                    <w:jc w:val="center"/>
                    <w:rPr>
                      <w:rFonts w:hint="eastAsia"/>
                      <w:color w:val="auto"/>
                      <w:sz w:val="20"/>
                      <w:szCs w:val="20"/>
                      <w:lang w:val="en-US" w:eastAsia="zh-CN"/>
                    </w:rPr>
                  </w:pPr>
                  <w:r>
                    <w:rPr>
                      <w:rFonts w:hint="eastAsia"/>
                      <w:color w:val="auto"/>
                      <w:sz w:val="20"/>
                      <w:szCs w:val="20"/>
                      <w:lang w:val="en-US" w:eastAsia="zh-CN"/>
                    </w:rPr>
                    <w:t>液态</w:t>
                  </w:r>
                </w:p>
              </w:tc>
              <w:tc>
                <w:tcPr>
                  <w:tcW w:w="756" w:type="pct"/>
                  <w:tcBorders>
                    <w:tl2br w:val="nil"/>
                    <w:tr2bl w:val="nil"/>
                  </w:tcBorders>
                  <w:noWrap/>
                  <w:vAlign w:val="center"/>
                </w:tcPr>
                <w:p w14:paraId="69C2AEA4">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44.36t</w:t>
                  </w:r>
                </w:p>
              </w:tc>
              <w:tc>
                <w:tcPr>
                  <w:tcW w:w="1944" w:type="pct"/>
                  <w:tcBorders>
                    <w:tl2br w:val="nil"/>
                    <w:tr2bl w:val="nil"/>
                  </w:tcBorders>
                  <w:noWrap/>
                  <w:vAlign w:val="center"/>
                </w:tcPr>
                <w:p w14:paraId="7A67AD08">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市场购买</w:t>
                  </w:r>
                </w:p>
              </w:tc>
            </w:tr>
            <w:tr w14:paraId="0782B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82" w:type="pct"/>
                  <w:vMerge w:val="continue"/>
                  <w:tcBorders>
                    <w:tl2br w:val="nil"/>
                    <w:tr2bl w:val="nil"/>
                  </w:tcBorders>
                  <w:noWrap/>
                  <w:vAlign w:val="center"/>
                </w:tcPr>
                <w:p w14:paraId="06CC7BDF">
                  <w:pPr>
                    <w:spacing w:line="300" w:lineRule="exact"/>
                    <w:ind w:firstLine="0" w:firstLineChars="0"/>
                    <w:jc w:val="center"/>
                    <w:rPr>
                      <w:rFonts w:hint="eastAsia"/>
                      <w:color w:val="auto"/>
                      <w:sz w:val="20"/>
                      <w:szCs w:val="20"/>
                      <w:lang w:val="en-US" w:eastAsia="zh-CN"/>
                    </w:rPr>
                  </w:pPr>
                </w:p>
              </w:tc>
              <w:tc>
                <w:tcPr>
                  <w:tcW w:w="966" w:type="pct"/>
                  <w:tcBorders>
                    <w:tl2br w:val="nil"/>
                    <w:tr2bl w:val="nil"/>
                  </w:tcBorders>
                  <w:noWrap/>
                  <w:vAlign w:val="center"/>
                </w:tcPr>
                <w:p w14:paraId="5226909A">
                  <w:pPr>
                    <w:spacing w:line="300" w:lineRule="exact"/>
                    <w:ind w:firstLine="0" w:firstLineChars="0"/>
                    <w:jc w:val="center"/>
                    <w:rPr>
                      <w:rFonts w:hint="eastAsia"/>
                      <w:color w:val="auto"/>
                      <w:sz w:val="20"/>
                      <w:szCs w:val="20"/>
                      <w:lang w:val="en-US" w:eastAsia="zh-CN"/>
                    </w:rPr>
                  </w:pPr>
                  <w:r>
                    <w:rPr>
                      <w:rFonts w:hint="eastAsia"/>
                      <w:color w:val="auto"/>
                      <w:sz w:val="20"/>
                      <w:szCs w:val="20"/>
                      <w:lang w:val="en-US" w:eastAsia="zh-CN"/>
                    </w:rPr>
                    <w:t>柴油</w:t>
                  </w:r>
                </w:p>
              </w:tc>
              <w:tc>
                <w:tcPr>
                  <w:tcW w:w="750" w:type="pct"/>
                  <w:tcBorders>
                    <w:tl2br w:val="nil"/>
                    <w:tr2bl w:val="nil"/>
                  </w:tcBorders>
                  <w:noWrap/>
                  <w:vAlign w:val="center"/>
                </w:tcPr>
                <w:p w14:paraId="732C04B8">
                  <w:pPr>
                    <w:spacing w:line="300" w:lineRule="exact"/>
                    <w:ind w:firstLine="0" w:firstLineChars="0"/>
                    <w:jc w:val="center"/>
                    <w:rPr>
                      <w:rFonts w:hint="eastAsia"/>
                      <w:color w:val="auto"/>
                      <w:sz w:val="20"/>
                      <w:szCs w:val="20"/>
                      <w:lang w:val="en-US" w:eastAsia="zh-CN"/>
                    </w:rPr>
                  </w:pPr>
                  <w:r>
                    <w:rPr>
                      <w:rFonts w:hint="eastAsia"/>
                      <w:color w:val="auto"/>
                      <w:sz w:val="20"/>
                      <w:szCs w:val="20"/>
                      <w:lang w:val="en-US" w:eastAsia="zh-CN"/>
                    </w:rPr>
                    <w:t>液态</w:t>
                  </w:r>
                </w:p>
              </w:tc>
              <w:tc>
                <w:tcPr>
                  <w:tcW w:w="756" w:type="pct"/>
                  <w:tcBorders>
                    <w:tl2br w:val="nil"/>
                    <w:tr2bl w:val="nil"/>
                  </w:tcBorders>
                  <w:noWrap/>
                  <w:vAlign w:val="center"/>
                </w:tcPr>
                <w:p w14:paraId="4CFAA542">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523t</w:t>
                  </w:r>
                </w:p>
              </w:tc>
              <w:tc>
                <w:tcPr>
                  <w:tcW w:w="1944" w:type="pct"/>
                  <w:tcBorders>
                    <w:tl2br w:val="nil"/>
                    <w:tr2bl w:val="nil"/>
                  </w:tcBorders>
                  <w:noWrap/>
                  <w:vAlign w:val="center"/>
                </w:tcPr>
                <w:p w14:paraId="553E53C7">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市场购买</w:t>
                  </w:r>
                </w:p>
              </w:tc>
            </w:tr>
          </w:tbl>
          <w:p w14:paraId="0AC192C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cs="宋体"/>
                <w:color w:val="auto"/>
                <w:sz w:val="24"/>
                <w:szCs w:val="24"/>
                <w:lang w:val="en-US" w:eastAsia="zh-CN"/>
              </w:rPr>
            </w:pPr>
            <w:r>
              <w:rPr>
                <w:rFonts w:hint="eastAsia" w:ascii="宋体" w:hAnsi="宋体" w:cs="宋体"/>
                <w:b/>
                <w:bCs/>
                <w:color w:val="auto"/>
                <w:sz w:val="24"/>
                <w:szCs w:val="24"/>
                <w:lang w:val="en-US" w:eastAsia="zh-CN"/>
              </w:rPr>
              <w:t>2.7 项目施工机械</w:t>
            </w:r>
          </w:p>
          <w:p w14:paraId="5D64235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表2-11  主要施工机械表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958"/>
              <w:gridCol w:w="2490"/>
              <w:gridCol w:w="1230"/>
              <w:gridCol w:w="1358"/>
            </w:tblGrid>
            <w:tr w14:paraId="3D056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78024509">
                  <w:pPr>
                    <w:spacing w:line="300" w:lineRule="exact"/>
                    <w:ind w:firstLine="0" w:firstLineChars="0"/>
                    <w:jc w:val="center"/>
                    <w:rPr>
                      <w:color w:val="auto"/>
                      <w:sz w:val="20"/>
                      <w:szCs w:val="20"/>
                      <w:lang w:val="zh-CN"/>
                    </w:rPr>
                  </w:pPr>
                  <w:r>
                    <w:rPr>
                      <w:rFonts w:hint="eastAsia"/>
                      <w:color w:val="auto"/>
                      <w:sz w:val="20"/>
                      <w:szCs w:val="20"/>
                      <w:lang w:val="zh-CN"/>
                    </w:rPr>
                    <w:t>序号</w:t>
                  </w:r>
                </w:p>
              </w:tc>
              <w:tc>
                <w:tcPr>
                  <w:tcW w:w="1191" w:type="pct"/>
                  <w:tcBorders>
                    <w:tl2br w:val="nil"/>
                    <w:tr2bl w:val="nil"/>
                  </w:tcBorders>
                  <w:noWrap/>
                  <w:vAlign w:val="center"/>
                </w:tcPr>
                <w:p w14:paraId="3C544031">
                  <w:pPr>
                    <w:spacing w:line="300" w:lineRule="exact"/>
                    <w:ind w:firstLine="0" w:firstLineChars="0"/>
                    <w:jc w:val="center"/>
                    <w:rPr>
                      <w:color w:val="auto"/>
                      <w:sz w:val="20"/>
                      <w:szCs w:val="20"/>
                      <w:lang w:val="zh-CN"/>
                    </w:rPr>
                  </w:pPr>
                  <w:r>
                    <w:rPr>
                      <w:rFonts w:hint="eastAsia"/>
                      <w:color w:val="auto"/>
                      <w:sz w:val="20"/>
                      <w:szCs w:val="20"/>
                      <w:lang w:val="zh-CN"/>
                    </w:rPr>
                    <w:t>名称</w:t>
                  </w:r>
                </w:p>
              </w:tc>
              <w:tc>
                <w:tcPr>
                  <w:tcW w:w="1515" w:type="pct"/>
                  <w:tcBorders>
                    <w:tl2br w:val="nil"/>
                    <w:tr2bl w:val="nil"/>
                  </w:tcBorders>
                  <w:noWrap/>
                  <w:vAlign w:val="center"/>
                </w:tcPr>
                <w:p w14:paraId="1ED446EF">
                  <w:pPr>
                    <w:spacing w:line="300" w:lineRule="exact"/>
                    <w:ind w:firstLine="0" w:firstLineChars="0"/>
                    <w:jc w:val="center"/>
                    <w:rPr>
                      <w:color w:val="auto"/>
                      <w:sz w:val="20"/>
                      <w:szCs w:val="20"/>
                      <w:lang w:val="zh-CN"/>
                    </w:rPr>
                  </w:pPr>
                  <w:r>
                    <w:rPr>
                      <w:rFonts w:hint="eastAsia"/>
                      <w:color w:val="auto"/>
                      <w:sz w:val="20"/>
                      <w:szCs w:val="20"/>
                      <w:lang w:val="zh-CN"/>
                    </w:rPr>
                    <w:t>规格型号</w:t>
                  </w:r>
                </w:p>
              </w:tc>
              <w:tc>
                <w:tcPr>
                  <w:tcW w:w="748" w:type="pct"/>
                  <w:tcBorders>
                    <w:tl2br w:val="nil"/>
                    <w:tr2bl w:val="nil"/>
                  </w:tcBorders>
                  <w:noWrap/>
                  <w:vAlign w:val="center"/>
                </w:tcPr>
                <w:p w14:paraId="089EFA05">
                  <w:pPr>
                    <w:spacing w:line="300" w:lineRule="exact"/>
                    <w:ind w:firstLine="0" w:firstLineChars="0"/>
                    <w:jc w:val="center"/>
                    <w:rPr>
                      <w:color w:val="auto"/>
                      <w:sz w:val="20"/>
                      <w:szCs w:val="20"/>
                      <w:lang w:val="zh-CN"/>
                    </w:rPr>
                  </w:pPr>
                  <w:r>
                    <w:rPr>
                      <w:rFonts w:hint="eastAsia"/>
                      <w:color w:val="auto"/>
                      <w:sz w:val="20"/>
                      <w:szCs w:val="20"/>
                      <w:lang w:val="zh-CN"/>
                    </w:rPr>
                    <w:t>单位</w:t>
                  </w:r>
                </w:p>
              </w:tc>
              <w:tc>
                <w:tcPr>
                  <w:tcW w:w="826" w:type="pct"/>
                  <w:tcBorders>
                    <w:tl2br w:val="nil"/>
                    <w:tr2bl w:val="nil"/>
                  </w:tcBorders>
                  <w:noWrap/>
                  <w:vAlign w:val="center"/>
                </w:tcPr>
                <w:p w14:paraId="39C97F34">
                  <w:pPr>
                    <w:spacing w:line="300" w:lineRule="exact"/>
                    <w:ind w:firstLine="0" w:firstLineChars="0"/>
                    <w:jc w:val="center"/>
                    <w:rPr>
                      <w:color w:val="auto"/>
                      <w:sz w:val="20"/>
                      <w:szCs w:val="20"/>
                      <w:lang w:val="zh-CN"/>
                    </w:rPr>
                  </w:pPr>
                  <w:r>
                    <w:rPr>
                      <w:rFonts w:hint="eastAsia"/>
                      <w:color w:val="auto"/>
                      <w:sz w:val="20"/>
                      <w:szCs w:val="20"/>
                      <w:lang w:val="zh-CN"/>
                    </w:rPr>
                    <w:t>数量</w:t>
                  </w:r>
                </w:p>
              </w:tc>
            </w:tr>
            <w:tr w14:paraId="3689C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09471F23">
                  <w:pPr>
                    <w:spacing w:line="300" w:lineRule="exact"/>
                    <w:ind w:firstLine="0" w:firstLineChars="0"/>
                    <w:jc w:val="center"/>
                    <w:rPr>
                      <w:rFonts w:hint="eastAsia" w:eastAsia="宋体"/>
                      <w:color w:val="auto"/>
                      <w:sz w:val="20"/>
                      <w:szCs w:val="20"/>
                      <w:lang w:val="en-US" w:eastAsia="zh-CN"/>
                    </w:rPr>
                  </w:pPr>
                  <w:r>
                    <w:rPr>
                      <w:rFonts w:hint="eastAsia"/>
                      <w:color w:val="auto"/>
                      <w:sz w:val="20"/>
                      <w:szCs w:val="20"/>
                      <w:lang w:val="en-US" w:eastAsia="zh-CN"/>
                    </w:rPr>
                    <w:t>1</w:t>
                  </w:r>
                </w:p>
              </w:tc>
              <w:tc>
                <w:tcPr>
                  <w:tcW w:w="1191" w:type="pct"/>
                  <w:tcBorders>
                    <w:tl2br w:val="nil"/>
                    <w:tr2bl w:val="nil"/>
                  </w:tcBorders>
                  <w:noWrap/>
                  <w:vAlign w:val="center"/>
                </w:tcPr>
                <w:p w14:paraId="3B86DECB">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反铲挖掘机</w:t>
                  </w:r>
                </w:p>
              </w:tc>
              <w:tc>
                <w:tcPr>
                  <w:tcW w:w="1515" w:type="pct"/>
                  <w:tcBorders>
                    <w:tl2br w:val="nil"/>
                    <w:tr2bl w:val="nil"/>
                  </w:tcBorders>
                  <w:noWrap/>
                  <w:vAlign w:val="center"/>
                </w:tcPr>
                <w:p w14:paraId="2EFF2928">
                  <w:pPr>
                    <w:pStyle w:val="25"/>
                    <w:ind w:firstLine="0" w:firstLineChars="0"/>
                    <w:rPr>
                      <w:rFonts w:hint="eastAsia" w:ascii="Times New Roman" w:hAnsi="Times New Roman" w:eastAsia="宋体" w:cs="Times New Roman"/>
                      <w:color w:val="auto"/>
                      <w:kern w:val="2"/>
                      <w:sz w:val="20"/>
                      <w:szCs w:val="20"/>
                      <w:lang w:val="zh-CN" w:eastAsia="zh-CN" w:bidi="ar-SA"/>
                    </w:rPr>
                  </w:pPr>
                  <w:r>
                    <w:rPr>
                      <w:color w:val="auto"/>
                      <w:sz w:val="20"/>
                      <w:szCs w:val="20"/>
                    </w:rPr>
                    <w:t>0.</w:t>
                  </w:r>
                  <w:r>
                    <w:rPr>
                      <w:rFonts w:hint="eastAsia"/>
                      <w:color w:val="auto"/>
                      <w:sz w:val="20"/>
                      <w:szCs w:val="20"/>
                      <w:lang w:val="en-US" w:eastAsia="zh-CN"/>
                    </w:rPr>
                    <w:t>6</w:t>
                  </w:r>
                  <w:r>
                    <w:rPr>
                      <w:rFonts w:hint="eastAsia"/>
                      <w:color w:val="auto"/>
                      <w:sz w:val="20"/>
                      <w:szCs w:val="20"/>
                    </w:rPr>
                    <w:t>m</w:t>
                  </w:r>
                  <w:r>
                    <w:rPr>
                      <w:rFonts w:hint="eastAsia"/>
                      <w:color w:val="auto"/>
                      <w:sz w:val="20"/>
                      <w:szCs w:val="20"/>
                      <w:vertAlign w:val="superscript"/>
                    </w:rPr>
                    <w:t>3</w:t>
                  </w:r>
                  <w:r>
                    <w:rPr>
                      <w:color w:val="auto"/>
                      <w:sz w:val="20"/>
                      <w:szCs w:val="20"/>
                    </w:rPr>
                    <w:t>~1</w:t>
                  </w:r>
                  <w:r>
                    <w:rPr>
                      <w:rFonts w:hint="eastAsia"/>
                      <w:color w:val="auto"/>
                      <w:sz w:val="20"/>
                      <w:szCs w:val="20"/>
                    </w:rPr>
                    <w:t>m</w:t>
                  </w:r>
                  <w:r>
                    <w:rPr>
                      <w:color w:val="auto"/>
                      <w:sz w:val="20"/>
                      <w:szCs w:val="20"/>
                      <w:vertAlign w:val="superscript"/>
                    </w:rPr>
                    <w:t>3</w:t>
                  </w:r>
                </w:p>
              </w:tc>
              <w:tc>
                <w:tcPr>
                  <w:tcW w:w="748" w:type="pct"/>
                  <w:tcBorders>
                    <w:tl2br w:val="nil"/>
                    <w:tr2bl w:val="nil"/>
                  </w:tcBorders>
                  <w:noWrap/>
                  <w:vAlign w:val="center"/>
                </w:tcPr>
                <w:p w14:paraId="2166D76F">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台</w:t>
                  </w:r>
                </w:p>
              </w:tc>
              <w:tc>
                <w:tcPr>
                  <w:tcW w:w="826" w:type="pct"/>
                  <w:tcBorders>
                    <w:tl2br w:val="nil"/>
                    <w:tr2bl w:val="nil"/>
                  </w:tcBorders>
                  <w:noWrap/>
                  <w:vAlign w:val="center"/>
                </w:tcPr>
                <w:p w14:paraId="4CADDA72">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11</w:t>
                  </w:r>
                </w:p>
              </w:tc>
            </w:tr>
            <w:tr w14:paraId="14699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4B03D6E9">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2</w:t>
                  </w:r>
                </w:p>
              </w:tc>
              <w:tc>
                <w:tcPr>
                  <w:tcW w:w="1191" w:type="pct"/>
                  <w:tcBorders>
                    <w:tl2br w:val="nil"/>
                    <w:tr2bl w:val="nil"/>
                  </w:tcBorders>
                  <w:noWrap/>
                  <w:vAlign w:val="center"/>
                </w:tcPr>
                <w:p w14:paraId="6564D8FA">
                  <w:pPr>
                    <w:pStyle w:val="25"/>
                    <w:ind w:firstLine="0" w:firstLineChars="0"/>
                    <w:rPr>
                      <w:rFonts w:hint="eastAsia"/>
                      <w:color w:val="auto"/>
                      <w:sz w:val="20"/>
                      <w:szCs w:val="20"/>
                    </w:rPr>
                  </w:pPr>
                  <w:r>
                    <w:rPr>
                      <w:rFonts w:hint="eastAsia" w:ascii="宋体" w:hAnsi="宋体"/>
                      <w:color w:val="auto"/>
                      <w:kern w:val="0"/>
                      <w:sz w:val="20"/>
                      <w:szCs w:val="20"/>
                      <w:lang w:bidi="ar"/>
                    </w:rPr>
                    <w:t>推土机</w:t>
                  </w:r>
                </w:p>
              </w:tc>
              <w:tc>
                <w:tcPr>
                  <w:tcW w:w="1515" w:type="pct"/>
                  <w:tcBorders>
                    <w:tl2br w:val="nil"/>
                    <w:tr2bl w:val="nil"/>
                  </w:tcBorders>
                  <w:noWrap/>
                  <w:vAlign w:val="center"/>
                </w:tcPr>
                <w:p w14:paraId="74BDB064">
                  <w:pPr>
                    <w:pStyle w:val="25"/>
                    <w:ind w:firstLine="0" w:firstLineChars="0"/>
                    <w:rPr>
                      <w:rFonts w:hint="default" w:eastAsia="宋体"/>
                      <w:color w:val="auto"/>
                      <w:sz w:val="20"/>
                      <w:szCs w:val="20"/>
                      <w:lang w:val="en-US" w:eastAsia="zh-CN"/>
                    </w:rPr>
                  </w:pPr>
                  <w:r>
                    <w:rPr>
                      <w:rFonts w:hint="eastAsia"/>
                      <w:color w:val="auto"/>
                      <w:sz w:val="20"/>
                      <w:szCs w:val="20"/>
                      <w:lang w:val="en-US" w:eastAsia="zh-CN"/>
                    </w:rPr>
                    <w:t>59kw~88kw</w:t>
                  </w:r>
                </w:p>
              </w:tc>
              <w:tc>
                <w:tcPr>
                  <w:tcW w:w="748" w:type="pct"/>
                  <w:tcBorders>
                    <w:tl2br w:val="nil"/>
                    <w:tr2bl w:val="nil"/>
                  </w:tcBorders>
                  <w:noWrap/>
                  <w:vAlign w:val="center"/>
                </w:tcPr>
                <w:p w14:paraId="3CBE82C3">
                  <w:pPr>
                    <w:pStyle w:val="25"/>
                    <w:ind w:firstLine="0" w:firstLineChars="0"/>
                    <w:rPr>
                      <w:rFonts w:hint="eastAsia" w:eastAsia="宋体"/>
                      <w:color w:val="auto"/>
                      <w:sz w:val="20"/>
                      <w:szCs w:val="20"/>
                      <w:lang w:eastAsia="zh-CN"/>
                    </w:rPr>
                  </w:pPr>
                  <w:r>
                    <w:rPr>
                      <w:rFonts w:hint="eastAsia"/>
                      <w:color w:val="auto"/>
                      <w:sz w:val="20"/>
                      <w:szCs w:val="20"/>
                      <w:lang w:eastAsia="zh-CN"/>
                    </w:rPr>
                    <w:t>台</w:t>
                  </w:r>
                </w:p>
              </w:tc>
              <w:tc>
                <w:tcPr>
                  <w:tcW w:w="826" w:type="pct"/>
                  <w:tcBorders>
                    <w:tl2br w:val="nil"/>
                    <w:tr2bl w:val="nil"/>
                  </w:tcBorders>
                  <w:noWrap/>
                  <w:vAlign w:val="center"/>
                </w:tcPr>
                <w:p w14:paraId="266731D5">
                  <w:pPr>
                    <w:pStyle w:val="25"/>
                    <w:ind w:firstLine="0" w:firstLineChars="0"/>
                    <w:rPr>
                      <w:rFonts w:hint="default"/>
                      <w:color w:val="auto"/>
                      <w:sz w:val="20"/>
                      <w:szCs w:val="20"/>
                      <w:lang w:val="en-US" w:eastAsia="zh-CN"/>
                    </w:rPr>
                  </w:pPr>
                  <w:r>
                    <w:rPr>
                      <w:rFonts w:hint="eastAsia"/>
                      <w:color w:val="auto"/>
                      <w:sz w:val="20"/>
                      <w:szCs w:val="20"/>
                      <w:lang w:val="en-US" w:eastAsia="zh-CN"/>
                    </w:rPr>
                    <w:t>12</w:t>
                  </w:r>
                </w:p>
              </w:tc>
            </w:tr>
            <w:tr w14:paraId="5F5F6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0E89B218">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3</w:t>
                  </w:r>
                </w:p>
              </w:tc>
              <w:tc>
                <w:tcPr>
                  <w:tcW w:w="1191" w:type="pct"/>
                  <w:tcBorders>
                    <w:tl2br w:val="nil"/>
                    <w:tr2bl w:val="nil"/>
                  </w:tcBorders>
                  <w:noWrap/>
                  <w:vAlign w:val="center"/>
                </w:tcPr>
                <w:p w14:paraId="0E635EEC">
                  <w:pPr>
                    <w:pStyle w:val="25"/>
                    <w:ind w:firstLine="0" w:firstLineChars="0"/>
                    <w:rPr>
                      <w:rFonts w:hint="eastAsia"/>
                      <w:color w:val="auto"/>
                      <w:sz w:val="20"/>
                      <w:szCs w:val="20"/>
                    </w:rPr>
                  </w:pPr>
                  <w:r>
                    <w:rPr>
                      <w:rFonts w:hint="eastAsia" w:ascii="宋体" w:hAnsi="宋体"/>
                      <w:color w:val="auto"/>
                      <w:kern w:val="0"/>
                      <w:sz w:val="20"/>
                      <w:szCs w:val="20"/>
                      <w:lang w:bidi="ar"/>
                    </w:rPr>
                    <w:t>拖拉机</w:t>
                  </w:r>
                </w:p>
              </w:tc>
              <w:tc>
                <w:tcPr>
                  <w:tcW w:w="1515" w:type="pct"/>
                  <w:tcBorders>
                    <w:tl2br w:val="nil"/>
                    <w:tr2bl w:val="nil"/>
                  </w:tcBorders>
                  <w:noWrap/>
                  <w:vAlign w:val="center"/>
                </w:tcPr>
                <w:p w14:paraId="2EA45A34">
                  <w:pPr>
                    <w:pStyle w:val="25"/>
                    <w:ind w:firstLine="0" w:firstLineChars="0"/>
                    <w:rPr>
                      <w:color w:val="auto"/>
                      <w:sz w:val="20"/>
                      <w:szCs w:val="20"/>
                    </w:rPr>
                  </w:pPr>
                  <w:r>
                    <w:rPr>
                      <w:rFonts w:hint="eastAsia" w:ascii="宋体" w:hAnsi="宋体"/>
                      <w:color w:val="auto"/>
                      <w:kern w:val="0"/>
                      <w:sz w:val="20"/>
                      <w:szCs w:val="20"/>
                      <w:lang w:bidi="ar"/>
                    </w:rPr>
                    <w:t>履带式功率74kW</w:t>
                  </w:r>
                </w:p>
              </w:tc>
              <w:tc>
                <w:tcPr>
                  <w:tcW w:w="748" w:type="pct"/>
                  <w:tcBorders>
                    <w:tl2br w:val="nil"/>
                    <w:tr2bl w:val="nil"/>
                  </w:tcBorders>
                  <w:noWrap/>
                  <w:vAlign w:val="center"/>
                </w:tcPr>
                <w:p w14:paraId="23BF347C">
                  <w:pPr>
                    <w:pStyle w:val="25"/>
                    <w:ind w:firstLine="0" w:firstLineChars="0"/>
                    <w:rPr>
                      <w:rFonts w:hint="eastAsia"/>
                      <w:color w:val="auto"/>
                      <w:sz w:val="20"/>
                      <w:szCs w:val="20"/>
                    </w:rPr>
                  </w:pPr>
                  <w:r>
                    <w:rPr>
                      <w:rFonts w:hint="eastAsia"/>
                      <w:color w:val="auto"/>
                      <w:sz w:val="20"/>
                      <w:szCs w:val="20"/>
                      <w:lang w:eastAsia="zh-CN"/>
                    </w:rPr>
                    <w:t>台</w:t>
                  </w:r>
                </w:p>
              </w:tc>
              <w:tc>
                <w:tcPr>
                  <w:tcW w:w="826" w:type="pct"/>
                  <w:tcBorders>
                    <w:tl2br w:val="nil"/>
                    <w:tr2bl w:val="nil"/>
                  </w:tcBorders>
                  <w:noWrap/>
                  <w:vAlign w:val="center"/>
                </w:tcPr>
                <w:p w14:paraId="2699CBA8">
                  <w:pPr>
                    <w:pStyle w:val="25"/>
                    <w:ind w:firstLine="0" w:firstLineChars="0"/>
                    <w:rPr>
                      <w:rFonts w:hint="default"/>
                      <w:color w:val="auto"/>
                      <w:sz w:val="20"/>
                      <w:szCs w:val="20"/>
                      <w:lang w:val="en-US" w:eastAsia="zh-CN"/>
                    </w:rPr>
                  </w:pPr>
                  <w:r>
                    <w:rPr>
                      <w:rFonts w:hint="eastAsia"/>
                      <w:color w:val="auto"/>
                      <w:sz w:val="20"/>
                      <w:szCs w:val="20"/>
                      <w:lang w:val="en-US" w:eastAsia="zh-CN"/>
                    </w:rPr>
                    <w:t>3</w:t>
                  </w:r>
                </w:p>
              </w:tc>
            </w:tr>
            <w:tr w14:paraId="4687E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55390119">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4</w:t>
                  </w:r>
                </w:p>
              </w:tc>
              <w:tc>
                <w:tcPr>
                  <w:tcW w:w="1191" w:type="pct"/>
                  <w:tcBorders>
                    <w:tl2br w:val="nil"/>
                    <w:tr2bl w:val="nil"/>
                  </w:tcBorders>
                  <w:noWrap/>
                  <w:vAlign w:val="center"/>
                </w:tcPr>
                <w:p w14:paraId="268DF416">
                  <w:pPr>
                    <w:pStyle w:val="25"/>
                    <w:ind w:firstLine="0" w:firstLineChars="0"/>
                    <w:rPr>
                      <w:rFonts w:hint="eastAsia"/>
                      <w:color w:val="auto"/>
                      <w:sz w:val="20"/>
                      <w:szCs w:val="20"/>
                    </w:rPr>
                  </w:pPr>
                  <w:r>
                    <w:rPr>
                      <w:rFonts w:hint="eastAsia" w:ascii="宋体" w:hAnsi="宋体"/>
                      <w:color w:val="auto"/>
                      <w:kern w:val="0"/>
                      <w:sz w:val="20"/>
                      <w:szCs w:val="20"/>
                      <w:lang w:bidi="ar"/>
                    </w:rPr>
                    <w:t>压路机</w:t>
                  </w:r>
                </w:p>
              </w:tc>
              <w:tc>
                <w:tcPr>
                  <w:tcW w:w="1515" w:type="pct"/>
                  <w:tcBorders>
                    <w:tl2br w:val="nil"/>
                    <w:tr2bl w:val="nil"/>
                  </w:tcBorders>
                  <w:noWrap/>
                  <w:vAlign w:val="center"/>
                </w:tcPr>
                <w:p w14:paraId="264D1E80">
                  <w:pPr>
                    <w:pStyle w:val="25"/>
                    <w:ind w:firstLine="0" w:firstLineChars="0"/>
                    <w:rPr>
                      <w:color w:val="auto"/>
                      <w:sz w:val="20"/>
                      <w:szCs w:val="20"/>
                    </w:rPr>
                  </w:pPr>
                  <w:r>
                    <w:rPr>
                      <w:rFonts w:hint="eastAsia" w:ascii="宋体" w:hAnsi="宋体"/>
                      <w:color w:val="auto"/>
                      <w:kern w:val="0"/>
                      <w:sz w:val="20"/>
                      <w:szCs w:val="20"/>
                      <w:lang w:bidi="ar"/>
                    </w:rPr>
                    <w:t>内燃重量6～</w:t>
                  </w:r>
                  <w:r>
                    <w:rPr>
                      <w:rFonts w:hint="eastAsia" w:ascii="宋体" w:hAnsi="宋体"/>
                      <w:color w:val="auto"/>
                      <w:kern w:val="0"/>
                      <w:sz w:val="20"/>
                      <w:szCs w:val="20"/>
                      <w:lang w:val="en-US" w:eastAsia="zh-CN" w:bidi="ar"/>
                    </w:rPr>
                    <w:t>15</w:t>
                  </w:r>
                  <w:r>
                    <w:rPr>
                      <w:rFonts w:hint="eastAsia" w:ascii="宋体" w:hAnsi="宋体"/>
                      <w:color w:val="auto"/>
                      <w:kern w:val="0"/>
                      <w:sz w:val="20"/>
                      <w:szCs w:val="20"/>
                      <w:lang w:bidi="ar"/>
                    </w:rPr>
                    <w:t>t</w:t>
                  </w:r>
                </w:p>
              </w:tc>
              <w:tc>
                <w:tcPr>
                  <w:tcW w:w="748" w:type="pct"/>
                  <w:tcBorders>
                    <w:tl2br w:val="nil"/>
                    <w:tr2bl w:val="nil"/>
                  </w:tcBorders>
                  <w:noWrap/>
                  <w:vAlign w:val="center"/>
                </w:tcPr>
                <w:p w14:paraId="71B8A246">
                  <w:pPr>
                    <w:pStyle w:val="25"/>
                    <w:ind w:firstLine="0" w:firstLineChars="0"/>
                    <w:rPr>
                      <w:rFonts w:hint="eastAsia" w:eastAsia="宋体"/>
                      <w:color w:val="auto"/>
                      <w:sz w:val="20"/>
                      <w:szCs w:val="20"/>
                      <w:lang w:eastAsia="zh-CN"/>
                    </w:rPr>
                  </w:pPr>
                  <w:r>
                    <w:rPr>
                      <w:rFonts w:hint="eastAsia"/>
                      <w:color w:val="auto"/>
                      <w:sz w:val="20"/>
                      <w:szCs w:val="20"/>
                      <w:lang w:eastAsia="zh-CN"/>
                    </w:rPr>
                    <w:t>台</w:t>
                  </w:r>
                </w:p>
              </w:tc>
              <w:tc>
                <w:tcPr>
                  <w:tcW w:w="826" w:type="pct"/>
                  <w:tcBorders>
                    <w:tl2br w:val="nil"/>
                    <w:tr2bl w:val="nil"/>
                  </w:tcBorders>
                  <w:noWrap/>
                  <w:vAlign w:val="center"/>
                </w:tcPr>
                <w:p w14:paraId="7210345F">
                  <w:pPr>
                    <w:pStyle w:val="25"/>
                    <w:ind w:firstLine="0" w:firstLineChars="0"/>
                    <w:rPr>
                      <w:rFonts w:hint="default"/>
                      <w:color w:val="auto"/>
                      <w:sz w:val="20"/>
                      <w:szCs w:val="20"/>
                      <w:lang w:val="en-US" w:eastAsia="zh-CN"/>
                    </w:rPr>
                  </w:pPr>
                  <w:r>
                    <w:rPr>
                      <w:rFonts w:hint="eastAsia"/>
                      <w:color w:val="auto"/>
                      <w:sz w:val="20"/>
                      <w:szCs w:val="20"/>
                      <w:lang w:val="en-US" w:eastAsia="zh-CN"/>
                    </w:rPr>
                    <w:t>5</w:t>
                  </w:r>
                </w:p>
              </w:tc>
            </w:tr>
            <w:tr w14:paraId="07212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3F323917">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5</w:t>
                  </w:r>
                </w:p>
              </w:tc>
              <w:tc>
                <w:tcPr>
                  <w:tcW w:w="1191" w:type="pct"/>
                  <w:tcBorders>
                    <w:tl2br w:val="nil"/>
                    <w:tr2bl w:val="nil"/>
                  </w:tcBorders>
                  <w:noWrap/>
                  <w:vAlign w:val="center"/>
                </w:tcPr>
                <w:p w14:paraId="056EDB54">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蛙式夯实机</w:t>
                  </w:r>
                </w:p>
              </w:tc>
              <w:tc>
                <w:tcPr>
                  <w:tcW w:w="1515" w:type="pct"/>
                  <w:tcBorders>
                    <w:tl2br w:val="nil"/>
                    <w:tr2bl w:val="nil"/>
                  </w:tcBorders>
                  <w:noWrap/>
                  <w:vAlign w:val="center"/>
                </w:tcPr>
                <w:p w14:paraId="46D6254D">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功率2.8kW</w:t>
                  </w:r>
                </w:p>
              </w:tc>
              <w:tc>
                <w:tcPr>
                  <w:tcW w:w="748" w:type="pct"/>
                  <w:tcBorders>
                    <w:tl2br w:val="nil"/>
                    <w:tr2bl w:val="nil"/>
                  </w:tcBorders>
                  <w:noWrap/>
                  <w:vAlign w:val="center"/>
                </w:tcPr>
                <w:p w14:paraId="1FF5B537">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台</w:t>
                  </w:r>
                </w:p>
              </w:tc>
              <w:tc>
                <w:tcPr>
                  <w:tcW w:w="826" w:type="pct"/>
                  <w:tcBorders>
                    <w:tl2br w:val="nil"/>
                    <w:tr2bl w:val="nil"/>
                  </w:tcBorders>
                  <w:noWrap/>
                  <w:vAlign w:val="center"/>
                </w:tcPr>
                <w:p w14:paraId="2573E663">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1</w:t>
                  </w:r>
                </w:p>
              </w:tc>
            </w:tr>
            <w:tr w14:paraId="416CA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3E3297B3">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6</w:t>
                  </w:r>
                </w:p>
              </w:tc>
              <w:tc>
                <w:tcPr>
                  <w:tcW w:w="1191" w:type="pct"/>
                  <w:tcBorders>
                    <w:tl2br w:val="nil"/>
                    <w:tr2bl w:val="nil"/>
                  </w:tcBorders>
                  <w:noWrap/>
                  <w:vAlign w:val="center"/>
                </w:tcPr>
                <w:p w14:paraId="6CDFCDB3">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振动器</w:t>
                  </w:r>
                </w:p>
              </w:tc>
              <w:tc>
                <w:tcPr>
                  <w:tcW w:w="1515" w:type="pct"/>
                  <w:tcBorders>
                    <w:tl2br w:val="nil"/>
                    <w:tr2bl w:val="nil"/>
                  </w:tcBorders>
                  <w:noWrap/>
                  <w:vAlign w:val="center"/>
                </w:tcPr>
                <w:p w14:paraId="1C135A3C">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ascii="宋体" w:hAnsi="宋体"/>
                      <w:color w:val="auto"/>
                      <w:kern w:val="0"/>
                      <w:sz w:val="20"/>
                      <w:szCs w:val="20"/>
                      <w:lang w:bidi="ar"/>
                    </w:rPr>
                    <w:t>插入式功率1.1kW</w:t>
                  </w:r>
                  <w:r>
                    <w:rPr>
                      <w:rFonts w:hint="eastAsia" w:ascii="宋体" w:hAnsi="宋体"/>
                      <w:color w:val="auto"/>
                      <w:kern w:val="0"/>
                      <w:sz w:val="20"/>
                      <w:szCs w:val="20"/>
                      <w:lang w:eastAsia="zh-CN" w:bidi="ar"/>
                    </w:rPr>
                    <w:t>～</w:t>
                  </w:r>
                  <w:r>
                    <w:rPr>
                      <w:rFonts w:hint="eastAsia" w:ascii="宋体" w:hAnsi="宋体"/>
                      <w:color w:val="auto"/>
                      <w:kern w:val="0"/>
                      <w:sz w:val="20"/>
                      <w:szCs w:val="20"/>
                      <w:lang w:val="en-US" w:eastAsia="zh-CN" w:bidi="ar"/>
                    </w:rPr>
                    <w:t>2.2</w:t>
                  </w:r>
                  <w:r>
                    <w:rPr>
                      <w:rFonts w:hint="eastAsia" w:ascii="宋体" w:hAnsi="宋体"/>
                      <w:color w:val="auto"/>
                      <w:kern w:val="0"/>
                      <w:sz w:val="20"/>
                      <w:szCs w:val="20"/>
                      <w:lang w:bidi="ar"/>
                    </w:rPr>
                    <w:t>kW</w:t>
                  </w:r>
                </w:p>
              </w:tc>
              <w:tc>
                <w:tcPr>
                  <w:tcW w:w="748" w:type="pct"/>
                  <w:tcBorders>
                    <w:tl2br w:val="nil"/>
                    <w:tr2bl w:val="nil"/>
                  </w:tcBorders>
                  <w:noWrap/>
                  <w:vAlign w:val="center"/>
                </w:tcPr>
                <w:p w14:paraId="1CFB3F43">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台</w:t>
                  </w:r>
                </w:p>
              </w:tc>
              <w:tc>
                <w:tcPr>
                  <w:tcW w:w="826" w:type="pct"/>
                  <w:tcBorders>
                    <w:tl2br w:val="nil"/>
                    <w:tr2bl w:val="nil"/>
                  </w:tcBorders>
                  <w:noWrap/>
                  <w:vAlign w:val="center"/>
                </w:tcPr>
                <w:p w14:paraId="1CA06DD2">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3</w:t>
                  </w:r>
                </w:p>
              </w:tc>
            </w:tr>
            <w:tr w14:paraId="575CB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4DE62809">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7</w:t>
                  </w:r>
                </w:p>
              </w:tc>
              <w:tc>
                <w:tcPr>
                  <w:tcW w:w="1191" w:type="pct"/>
                  <w:tcBorders>
                    <w:tl2br w:val="nil"/>
                    <w:tr2bl w:val="nil"/>
                  </w:tcBorders>
                  <w:noWrap/>
                  <w:vAlign w:val="center"/>
                </w:tcPr>
                <w:p w14:paraId="6B6F342C">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自卸汽车</w:t>
                  </w:r>
                </w:p>
              </w:tc>
              <w:tc>
                <w:tcPr>
                  <w:tcW w:w="1515" w:type="pct"/>
                  <w:tcBorders>
                    <w:tl2br w:val="nil"/>
                    <w:tr2bl w:val="nil"/>
                  </w:tcBorders>
                  <w:noWrap/>
                  <w:vAlign w:val="center"/>
                </w:tcPr>
                <w:p w14:paraId="6B285A13">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ascii="宋体" w:hAnsi="宋体"/>
                      <w:color w:val="auto"/>
                      <w:kern w:val="0"/>
                      <w:sz w:val="20"/>
                      <w:szCs w:val="20"/>
                      <w:lang w:bidi="ar"/>
                    </w:rPr>
                    <w:t>载重量5t</w:t>
                  </w:r>
                  <w:r>
                    <w:rPr>
                      <w:rFonts w:hint="eastAsia" w:ascii="宋体" w:hAnsi="宋体"/>
                      <w:color w:val="auto"/>
                      <w:kern w:val="0"/>
                      <w:sz w:val="20"/>
                      <w:szCs w:val="20"/>
                      <w:lang w:eastAsia="zh-CN" w:bidi="ar"/>
                    </w:rPr>
                    <w:t>～</w:t>
                  </w:r>
                  <w:r>
                    <w:rPr>
                      <w:rFonts w:hint="eastAsia" w:ascii="宋体" w:hAnsi="宋体"/>
                      <w:color w:val="auto"/>
                      <w:kern w:val="0"/>
                      <w:sz w:val="20"/>
                      <w:szCs w:val="20"/>
                      <w:lang w:val="en-US" w:eastAsia="zh-CN" w:bidi="ar"/>
                    </w:rPr>
                    <w:t>10t</w:t>
                  </w:r>
                </w:p>
              </w:tc>
              <w:tc>
                <w:tcPr>
                  <w:tcW w:w="748" w:type="pct"/>
                  <w:tcBorders>
                    <w:tl2br w:val="nil"/>
                    <w:tr2bl w:val="nil"/>
                  </w:tcBorders>
                  <w:noWrap/>
                  <w:vAlign w:val="center"/>
                </w:tcPr>
                <w:p w14:paraId="1A1E8BA0">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台</w:t>
                  </w:r>
                </w:p>
              </w:tc>
              <w:tc>
                <w:tcPr>
                  <w:tcW w:w="826" w:type="pct"/>
                  <w:tcBorders>
                    <w:tl2br w:val="nil"/>
                    <w:tr2bl w:val="nil"/>
                  </w:tcBorders>
                  <w:noWrap/>
                  <w:vAlign w:val="center"/>
                </w:tcPr>
                <w:p w14:paraId="4D6CB93E">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11</w:t>
                  </w:r>
                </w:p>
              </w:tc>
            </w:tr>
            <w:tr w14:paraId="0A34A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08BE10D0">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8</w:t>
                  </w:r>
                </w:p>
              </w:tc>
              <w:tc>
                <w:tcPr>
                  <w:tcW w:w="1191" w:type="pct"/>
                  <w:tcBorders>
                    <w:tl2br w:val="nil"/>
                    <w:tr2bl w:val="nil"/>
                  </w:tcBorders>
                  <w:noWrap/>
                  <w:vAlign w:val="center"/>
                </w:tcPr>
                <w:p w14:paraId="0EFAFE8A">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 xml:space="preserve">塔式起重机 </w:t>
                  </w:r>
                </w:p>
              </w:tc>
              <w:tc>
                <w:tcPr>
                  <w:tcW w:w="1515" w:type="pct"/>
                  <w:tcBorders>
                    <w:tl2br w:val="nil"/>
                    <w:tr2bl w:val="nil"/>
                  </w:tcBorders>
                  <w:noWrap/>
                  <w:vAlign w:val="center"/>
                </w:tcPr>
                <w:p w14:paraId="4DB3465E">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起重量10t</w:t>
                  </w:r>
                </w:p>
              </w:tc>
              <w:tc>
                <w:tcPr>
                  <w:tcW w:w="748" w:type="pct"/>
                  <w:tcBorders>
                    <w:tl2br w:val="nil"/>
                    <w:tr2bl w:val="nil"/>
                  </w:tcBorders>
                  <w:noWrap/>
                  <w:vAlign w:val="center"/>
                </w:tcPr>
                <w:p w14:paraId="07E75DCA">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辆</w:t>
                  </w:r>
                </w:p>
              </w:tc>
              <w:tc>
                <w:tcPr>
                  <w:tcW w:w="826" w:type="pct"/>
                  <w:tcBorders>
                    <w:tl2br w:val="nil"/>
                    <w:tr2bl w:val="nil"/>
                  </w:tcBorders>
                  <w:noWrap/>
                  <w:vAlign w:val="center"/>
                </w:tcPr>
                <w:p w14:paraId="1640269F">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6</w:t>
                  </w:r>
                </w:p>
              </w:tc>
            </w:tr>
            <w:tr w14:paraId="479AD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6A57C40F">
                  <w:pPr>
                    <w:spacing w:line="300" w:lineRule="exact"/>
                    <w:ind w:firstLine="0" w:firstLineChars="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9</w:t>
                  </w:r>
                </w:p>
              </w:tc>
              <w:tc>
                <w:tcPr>
                  <w:tcW w:w="1191" w:type="pct"/>
                  <w:tcBorders>
                    <w:tl2br w:val="nil"/>
                    <w:tr2bl w:val="nil"/>
                  </w:tcBorders>
                  <w:noWrap/>
                  <w:vAlign w:val="center"/>
                </w:tcPr>
                <w:p w14:paraId="77ACFE53">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 xml:space="preserve">汽车起重机 </w:t>
                  </w:r>
                </w:p>
              </w:tc>
              <w:tc>
                <w:tcPr>
                  <w:tcW w:w="1515" w:type="pct"/>
                  <w:tcBorders>
                    <w:tl2br w:val="nil"/>
                    <w:tr2bl w:val="nil"/>
                  </w:tcBorders>
                  <w:noWrap/>
                  <w:vAlign w:val="center"/>
                </w:tcPr>
                <w:p w14:paraId="4E1482E3">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ascii="宋体" w:hAnsi="宋体"/>
                      <w:color w:val="auto"/>
                      <w:kern w:val="0"/>
                      <w:sz w:val="20"/>
                      <w:szCs w:val="20"/>
                      <w:lang w:bidi="ar"/>
                    </w:rPr>
                    <w:t>起重量5t</w:t>
                  </w:r>
                  <w:r>
                    <w:rPr>
                      <w:rFonts w:hint="eastAsia" w:ascii="宋体" w:hAnsi="宋体"/>
                      <w:color w:val="auto"/>
                      <w:kern w:val="0"/>
                      <w:sz w:val="20"/>
                      <w:szCs w:val="20"/>
                      <w:lang w:eastAsia="zh-CN" w:bidi="ar"/>
                    </w:rPr>
                    <w:t>～</w:t>
                  </w:r>
                  <w:r>
                    <w:rPr>
                      <w:rFonts w:hint="eastAsia" w:ascii="宋体" w:hAnsi="宋体"/>
                      <w:color w:val="auto"/>
                      <w:kern w:val="0"/>
                      <w:sz w:val="20"/>
                      <w:szCs w:val="20"/>
                      <w:lang w:val="en-US" w:eastAsia="zh-CN" w:bidi="ar"/>
                    </w:rPr>
                    <w:t>25t</w:t>
                  </w:r>
                </w:p>
              </w:tc>
              <w:tc>
                <w:tcPr>
                  <w:tcW w:w="748" w:type="pct"/>
                  <w:tcBorders>
                    <w:tl2br w:val="nil"/>
                    <w:tr2bl w:val="nil"/>
                  </w:tcBorders>
                  <w:noWrap/>
                  <w:vAlign w:val="center"/>
                </w:tcPr>
                <w:p w14:paraId="7DF7EC5C">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辆</w:t>
                  </w:r>
                </w:p>
              </w:tc>
              <w:tc>
                <w:tcPr>
                  <w:tcW w:w="826" w:type="pct"/>
                  <w:tcBorders>
                    <w:tl2br w:val="nil"/>
                    <w:tr2bl w:val="nil"/>
                  </w:tcBorders>
                  <w:noWrap/>
                  <w:vAlign w:val="center"/>
                </w:tcPr>
                <w:p w14:paraId="0C0D6578">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20</w:t>
                  </w:r>
                </w:p>
              </w:tc>
            </w:tr>
            <w:tr w14:paraId="51CEF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66F309A8">
                  <w:pPr>
                    <w:spacing w:line="300" w:lineRule="exact"/>
                    <w:ind w:firstLine="0" w:firstLineChars="0"/>
                    <w:jc w:val="center"/>
                    <w:rPr>
                      <w:rFonts w:hint="default" w:eastAsia="宋体"/>
                      <w:color w:val="auto"/>
                      <w:sz w:val="20"/>
                      <w:szCs w:val="20"/>
                      <w:lang w:val="en-US" w:eastAsia="zh-CN"/>
                    </w:rPr>
                  </w:pPr>
                  <w:r>
                    <w:rPr>
                      <w:rFonts w:hint="eastAsia"/>
                      <w:color w:val="auto"/>
                      <w:sz w:val="20"/>
                      <w:szCs w:val="20"/>
                      <w:lang w:val="en-US" w:eastAsia="zh-CN"/>
                    </w:rPr>
                    <w:t>10</w:t>
                  </w:r>
                </w:p>
              </w:tc>
              <w:tc>
                <w:tcPr>
                  <w:tcW w:w="1191" w:type="pct"/>
                  <w:tcBorders>
                    <w:tl2br w:val="nil"/>
                    <w:tr2bl w:val="nil"/>
                  </w:tcBorders>
                  <w:noWrap/>
                  <w:vAlign w:val="center"/>
                </w:tcPr>
                <w:p w14:paraId="5D225D00">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 xml:space="preserve">喷粉桩机 </w:t>
                  </w:r>
                </w:p>
              </w:tc>
              <w:tc>
                <w:tcPr>
                  <w:tcW w:w="1515" w:type="pct"/>
                  <w:tcBorders>
                    <w:tl2br w:val="nil"/>
                    <w:tr2bl w:val="nil"/>
                  </w:tcBorders>
                  <w:noWrap/>
                  <w:vAlign w:val="center"/>
                </w:tcPr>
                <w:p w14:paraId="7DC8E262">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PH-5B</w:t>
                  </w:r>
                </w:p>
              </w:tc>
              <w:tc>
                <w:tcPr>
                  <w:tcW w:w="748" w:type="pct"/>
                  <w:tcBorders>
                    <w:tl2br w:val="nil"/>
                    <w:tr2bl w:val="nil"/>
                  </w:tcBorders>
                  <w:noWrap/>
                  <w:vAlign w:val="center"/>
                </w:tcPr>
                <w:p w14:paraId="18E4195C">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台</w:t>
                  </w:r>
                </w:p>
              </w:tc>
              <w:tc>
                <w:tcPr>
                  <w:tcW w:w="826" w:type="pct"/>
                  <w:tcBorders>
                    <w:tl2br w:val="nil"/>
                    <w:tr2bl w:val="nil"/>
                  </w:tcBorders>
                  <w:noWrap/>
                  <w:vAlign w:val="center"/>
                </w:tcPr>
                <w:p w14:paraId="1DFC71E7">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4</w:t>
                  </w:r>
                </w:p>
              </w:tc>
            </w:tr>
            <w:tr w14:paraId="717A8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6CDA311D">
                  <w:pPr>
                    <w:spacing w:line="300" w:lineRule="exact"/>
                    <w:ind w:firstLine="0" w:firstLineChars="0"/>
                    <w:jc w:val="center"/>
                    <w:rPr>
                      <w:rFonts w:hint="default" w:eastAsia="宋体"/>
                      <w:color w:val="auto"/>
                      <w:sz w:val="20"/>
                      <w:szCs w:val="20"/>
                      <w:lang w:val="en-US" w:eastAsia="zh-CN"/>
                    </w:rPr>
                  </w:pPr>
                  <w:r>
                    <w:rPr>
                      <w:rFonts w:hint="eastAsia"/>
                      <w:color w:val="auto"/>
                      <w:sz w:val="20"/>
                      <w:szCs w:val="20"/>
                      <w:lang w:val="en-US" w:eastAsia="zh-CN"/>
                    </w:rPr>
                    <w:t>11</w:t>
                  </w:r>
                </w:p>
              </w:tc>
              <w:tc>
                <w:tcPr>
                  <w:tcW w:w="1191" w:type="pct"/>
                  <w:tcBorders>
                    <w:tl2br w:val="nil"/>
                    <w:tr2bl w:val="nil"/>
                  </w:tcBorders>
                  <w:noWrap/>
                  <w:vAlign w:val="center"/>
                </w:tcPr>
                <w:p w14:paraId="5D86573A">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ascii="宋体" w:hAnsi="宋体"/>
                      <w:color w:val="auto"/>
                      <w:kern w:val="0"/>
                      <w:sz w:val="20"/>
                      <w:szCs w:val="20"/>
                      <w:lang w:bidi="ar"/>
                    </w:rPr>
                    <w:t>泥浆搅拌机</w:t>
                  </w:r>
                </w:p>
              </w:tc>
              <w:tc>
                <w:tcPr>
                  <w:tcW w:w="1515" w:type="pct"/>
                  <w:tcBorders>
                    <w:tl2br w:val="nil"/>
                    <w:tr2bl w:val="nil"/>
                  </w:tcBorders>
                  <w:noWrap/>
                  <w:vAlign w:val="center"/>
                </w:tcPr>
                <w:p w14:paraId="2C193AD1">
                  <w:pPr>
                    <w:pStyle w:val="25"/>
                    <w:ind w:firstLine="0" w:firstLineChars="0"/>
                    <w:rPr>
                      <w:rFonts w:hint="eastAsia" w:ascii="Times New Roman" w:hAnsi="Times New Roman" w:eastAsia="宋体" w:cs="Times New Roman"/>
                      <w:color w:val="auto"/>
                      <w:kern w:val="2"/>
                      <w:sz w:val="20"/>
                      <w:szCs w:val="20"/>
                      <w:lang w:val="zh-CN" w:eastAsia="zh-CN" w:bidi="ar-SA"/>
                    </w:rPr>
                  </w:pPr>
                </w:p>
              </w:tc>
              <w:tc>
                <w:tcPr>
                  <w:tcW w:w="748" w:type="pct"/>
                  <w:tcBorders>
                    <w:tl2br w:val="nil"/>
                    <w:tr2bl w:val="nil"/>
                  </w:tcBorders>
                  <w:noWrap/>
                  <w:vAlign w:val="center"/>
                </w:tcPr>
                <w:p w14:paraId="275F502D">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台</w:t>
                  </w:r>
                </w:p>
              </w:tc>
              <w:tc>
                <w:tcPr>
                  <w:tcW w:w="826" w:type="pct"/>
                  <w:tcBorders>
                    <w:tl2br w:val="nil"/>
                    <w:tr2bl w:val="nil"/>
                  </w:tcBorders>
                  <w:noWrap/>
                  <w:vAlign w:val="center"/>
                </w:tcPr>
                <w:p w14:paraId="796CD476">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6</w:t>
                  </w:r>
                </w:p>
              </w:tc>
            </w:tr>
            <w:tr w14:paraId="6595F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4A3EEAB9">
                  <w:pPr>
                    <w:spacing w:line="300" w:lineRule="exact"/>
                    <w:ind w:firstLine="0" w:firstLineChars="0"/>
                    <w:jc w:val="center"/>
                    <w:rPr>
                      <w:rFonts w:hint="default" w:eastAsia="宋体"/>
                      <w:color w:val="auto"/>
                      <w:sz w:val="20"/>
                      <w:szCs w:val="20"/>
                      <w:lang w:val="en-US" w:eastAsia="zh-CN"/>
                    </w:rPr>
                  </w:pPr>
                  <w:r>
                    <w:rPr>
                      <w:rFonts w:hint="eastAsia"/>
                      <w:color w:val="auto"/>
                      <w:sz w:val="20"/>
                      <w:szCs w:val="20"/>
                      <w:lang w:val="en-US" w:eastAsia="zh-CN"/>
                    </w:rPr>
                    <w:t>12</w:t>
                  </w:r>
                </w:p>
              </w:tc>
              <w:tc>
                <w:tcPr>
                  <w:tcW w:w="1191" w:type="pct"/>
                  <w:tcBorders>
                    <w:tl2br w:val="nil"/>
                    <w:tr2bl w:val="nil"/>
                  </w:tcBorders>
                  <w:noWrap/>
                  <w:vAlign w:val="center"/>
                </w:tcPr>
                <w:p w14:paraId="7E1837A6">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s="Times New Roman"/>
                      <w:color w:val="auto"/>
                      <w:kern w:val="2"/>
                      <w:sz w:val="20"/>
                      <w:szCs w:val="20"/>
                      <w:lang w:val="zh-CN" w:eastAsia="zh-CN" w:bidi="ar-SA"/>
                    </w:rPr>
                    <w:t>水泵</w:t>
                  </w:r>
                </w:p>
              </w:tc>
              <w:tc>
                <w:tcPr>
                  <w:tcW w:w="1515" w:type="pct"/>
                  <w:tcBorders>
                    <w:tl2br w:val="nil"/>
                    <w:tr2bl w:val="nil"/>
                  </w:tcBorders>
                  <w:noWrap/>
                  <w:vAlign w:val="center"/>
                </w:tcPr>
                <w:p w14:paraId="74680FE5">
                  <w:pPr>
                    <w:pStyle w:val="25"/>
                    <w:ind w:firstLine="0" w:firstLineChars="0"/>
                    <w:rPr>
                      <w:rFonts w:hint="eastAsia" w:ascii="Times New Roman" w:hAnsi="Times New Roman" w:eastAsia="宋体" w:cs="Times New Roman"/>
                      <w:color w:val="auto"/>
                      <w:kern w:val="2"/>
                      <w:sz w:val="20"/>
                      <w:szCs w:val="20"/>
                      <w:lang w:val="zh-CN" w:eastAsia="zh-CN" w:bidi="ar-SA"/>
                    </w:rPr>
                  </w:pPr>
                </w:p>
              </w:tc>
              <w:tc>
                <w:tcPr>
                  <w:tcW w:w="748" w:type="pct"/>
                  <w:tcBorders>
                    <w:tl2br w:val="nil"/>
                    <w:tr2bl w:val="nil"/>
                  </w:tcBorders>
                  <w:noWrap/>
                  <w:vAlign w:val="center"/>
                </w:tcPr>
                <w:p w14:paraId="56EFF5F4">
                  <w:pPr>
                    <w:pStyle w:val="25"/>
                    <w:ind w:firstLine="0" w:firstLineChars="0"/>
                    <w:rPr>
                      <w:rFonts w:hint="eastAsia" w:ascii="Times New Roman" w:hAnsi="Times New Roman" w:eastAsia="宋体" w:cs="Times New Roman"/>
                      <w:color w:val="auto"/>
                      <w:kern w:val="2"/>
                      <w:sz w:val="20"/>
                      <w:szCs w:val="20"/>
                      <w:lang w:val="zh-CN" w:eastAsia="zh-CN" w:bidi="ar-SA"/>
                    </w:rPr>
                  </w:pPr>
                  <w:r>
                    <w:rPr>
                      <w:rFonts w:hint="eastAsia"/>
                      <w:color w:val="auto"/>
                      <w:sz w:val="20"/>
                      <w:szCs w:val="20"/>
                    </w:rPr>
                    <w:t>套</w:t>
                  </w:r>
                </w:p>
              </w:tc>
              <w:tc>
                <w:tcPr>
                  <w:tcW w:w="826" w:type="pct"/>
                  <w:tcBorders>
                    <w:tl2br w:val="nil"/>
                    <w:tr2bl w:val="nil"/>
                  </w:tcBorders>
                  <w:noWrap/>
                  <w:vAlign w:val="center"/>
                </w:tcPr>
                <w:p w14:paraId="26416E30">
                  <w:pPr>
                    <w:pStyle w:val="25"/>
                    <w:ind w:firstLine="0" w:firstLine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20</w:t>
                  </w:r>
                </w:p>
              </w:tc>
            </w:tr>
            <w:tr w14:paraId="5B72E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17" w:type="pct"/>
                  <w:tcBorders>
                    <w:tl2br w:val="nil"/>
                    <w:tr2bl w:val="nil"/>
                  </w:tcBorders>
                  <w:noWrap/>
                  <w:vAlign w:val="center"/>
                </w:tcPr>
                <w:p w14:paraId="03F1FA99">
                  <w:pPr>
                    <w:spacing w:line="300" w:lineRule="exact"/>
                    <w:ind w:firstLine="0" w:firstLineChars="0"/>
                    <w:jc w:val="center"/>
                    <w:rPr>
                      <w:rFonts w:hint="default"/>
                      <w:color w:val="auto"/>
                      <w:sz w:val="20"/>
                      <w:szCs w:val="20"/>
                      <w:lang w:val="en-US" w:eastAsia="zh-CN"/>
                    </w:rPr>
                  </w:pPr>
                  <w:r>
                    <w:rPr>
                      <w:rFonts w:hint="eastAsia"/>
                      <w:color w:val="auto"/>
                      <w:sz w:val="20"/>
                      <w:szCs w:val="20"/>
                      <w:lang w:val="en-US" w:eastAsia="zh-CN"/>
                    </w:rPr>
                    <w:t>13</w:t>
                  </w:r>
                </w:p>
              </w:tc>
              <w:tc>
                <w:tcPr>
                  <w:tcW w:w="1191" w:type="pct"/>
                  <w:tcBorders>
                    <w:tl2br w:val="nil"/>
                    <w:tr2bl w:val="nil"/>
                  </w:tcBorders>
                  <w:noWrap/>
                  <w:vAlign w:val="center"/>
                </w:tcPr>
                <w:p w14:paraId="29452FF7">
                  <w:pPr>
                    <w:pStyle w:val="25"/>
                    <w:ind w:firstLine="0" w:firstLineChars="0"/>
                    <w:rPr>
                      <w:rFonts w:hint="eastAsia" w:cs="Times New Roman"/>
                      <w:color w:val="auto"/>
                      <w:kern w:val="2"/>
                      <w:sz w:val="20"/>
                      <w:szCs w:val="20"/>
                      <w:lang w:val="zh-CN" w:eastAsia="zh-CN" w:bidi="ar-SA"/>
                    </w:rPr>
                  </w:pPr>
                  <w:r>
                    <w:rPr>
                      <w:rFonts w:hint="eastAsia" w:ascii="宋体" w:hAnsi="宋体"/>
                      <w:color w:val="auto"/>
                      <w:kern w:val="0"/>
                      <w:sz w:val="20"/>
                      <w:szCs w:val="20"/>
                      <w:lang w:bidi="ar"/>
                    </w:rPr>
                    <w:t xml:space="preserve">电焊机 </w:t>
                  </w:r>
                </w:p>
              </w:tc>
              <w:tc>
                <w:tcPr>
                  <w:tcW w:w="1515" w:type="pct"/>
                  <w:tcBorders>
                    <w:tl2br w:val="nil"/>
                    <w:tr2bl w:val="nil"/>
                  </w:tcBorders>
                  <w:noWrap/>
                  <w:vAlign w:val="center"/>
                </w:tcPr>
                <w:p w14:paraId="6BF9455E">
                  <w:pPr>
                    <w:pStyle w:val="25"/>
                    <w:ind w:firstLine="0" w:firstLineChars="0"/>
                    <w:rPr>
                      <w:rFonts w:hint="eastAsia" w:ascii="Times New Roman" w:hAnsi="Times New Roman" w:eastAsia="宋体" w:cs="Times New Roman"/>
                      <w:color w:val="auto"/>
                      <w:kern w:val="2"/>
                      <w:sz w:val="20"/>
                      <w:szCs w:val="20"/>
                      <w:lang w:val="zh-CN" w:eastAsia="zh-CN" w:bidi="ar-SA"/>
                    </w:rPr>
                  </w:pPr>
                </w:p>
              </w:tc>
              <w:tc>
                <w:tcPr>
                  <w:tcW w:w="748" w:type="pct"/>
                  <w:tcBorders>
                    <w:tl2br w:val="nil"/>
                    <w:tr2bl w:val="nil"/>
                  </w:tcBorders>
                  <w:noWrap/>
                  <w:vAlign w:val="center"/>
                </w:tcPr>
                <w:p w14:paraId="45C9BD7A">
                  <w:pPr>
                    <w:pStyle w:val="25"/>
                    <w:ind w:firstLine="0" w:firstLineChars="0"/>
                    <w:rPr>
                      <w:rFonts w:hint="eastAsia" w:eastAsia="宋体"/>
                      <w:color w:val="auto"/>
                      <w:sz w:val="20"/>
                      <w:szCs w:val="20"/>
                      <w:lang w:eastAsia="zh-CN"/>
                    </w:rPr>
                  </w:pPr>
                  <w:r>
                    <w:rPr>
                      <w:rFonts w:hint="eastAsia"/>
                      <w:color w:val="auto"/>
                      <w:sz w:val="20"/>
                      <w:szCs w:val="20"/>
                      <w:lang w:eastAsia="zh-CN"/>
                    </w:rPr>
                    <w:t>台</w:t>
                  </w:r>
                </w:p>
              </w:tc>
              <w:tc>
                <w:tcPr>
                  <w:tcW w:w="826" w:type="pct"/>
                  <w:tcBorders>
                    <w:tl2br w:val="nil"/>
                    <w:tr2bl w:val="nil"/>
                  </w:tcBorders>
                  <w:noWrap/>
                  <w:vAlign w:val="center"/>
                </w:tcPr>
                <w:p w14:paraId="0435D21C">
                  <w:pPr>
                    <w:pStyle w:val="25"/>
                    <w:ind w:firstLine="0" w:firstLineChars="0"/>
                    <w:rPr>
                      <w:rFonts w:hint="default" w:cs="Times New Roman"/>
                      <w:color w:val="auto"/>
                      <w:kern w:val="2"/>
                      <w:sz w:val="20"/>
                      <w:szCs w:val="20"/>
                      <w:lang w:val="en-US" w:eastAsia="zh-CN" w:bidi="ar-SA"/>
                    </w:rPr>
                  </w:pPr>
                  <w:r>
                    <w:rPr>
                      <w:rFonts w:hint="eastAsia" w:cs="Times New Roman"/>
                      <w:color w:val="auto"/>
                      <w:kern w:val="2"/>
                      <w:sz w:val="20"/>
                      <w:szCs w:val="20"/>
                      <w:lang w:val="en-US" w:eastAsia="zh-CN" w:bidi="ar-SA"/>
                    </w:rPr>
                    <w:t>15</w:t>
                  </w:r>
                </w:p>
              </w:tc>
            </w:tr>
          </w:tbl>
          <w:p w14:paraId="5F83D20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2.8工程占地</w:t>
            </w:r>
          </w:p>
          <w:p w14:paraId="12C084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cs="宋体"/>
                <w:color w:val="auto"/>
                <w:sz w:val="24"/>
                <w:szCs w:val="24"/>
                <w:lang w:val="en-US" w:eastAsia="zh-CN"/>
              </w:rPr>
              <w:t>本项目新增总用地面积为84.4亩，其中新增永久占地5.2亩（文径港泵站、月湾联合泵站和洋沙湖泵站总面积14.13亩，其中现有面积8.93亩）、新增临时占地（临建设施、临时道路和其它）共79.2亩。项目用地情况见下表所示：</w:t>
            </w:r>
          </w:p>
          <w:p w14:paraId="425A85F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表2-12  项目用地明细表（单位：亩）</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9"/>
              <w:gridCol w:w="1735"/>
              <w:gridCol w:w="1146"/>
              <w:gridCol w:w="1146"/>
              <w:gridCol w:w="1146"/>
              <w:gridCol w:w="1146"/>
              <w:gridCol w:w="1146"/>
            </w:tblGrid>
            <w:tr w14:paraId="1CAEBB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49" w:type="dxa"/>
                  <w:tcBorders>
                    <w:tl2br w:val="nil"/>
                    <w:tr2bl w:val="nil"/>
                  </w:tcBorders>
                  <w:shd w:val="clear" w:color="auto" w:fill="auto"/>
                  <w:noWrap/>
                  <w:vAlign w:val="center"/>
                </w:tcPr>
                <w:p w14:paraId="66E95F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占地性质</w:t>
                  </w:r>
                </w:p>
              </w:tc>
              <w:tc>
                <w:tcPr>
                  <w:tcW w:w="1735" w:type="dxa"/>
                  <w:tcBorders>
                    <w:tl2br w:val="nil"/>
                    <w:tr2bl w:val="nil"/>
                  </w:tcBorders>
                  <w:shd w:val="clear" w:color="auto" w:fill="auto"/>
                  <w:noWrap/>
                  <w:vAlign w:val="center"/>
                </w:tcPr>
                <w:p w14:paraId="06EA01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工程措施</w:t>
                  </w:r>
                </w:p>
              </w:tc>
              <w:tc>
                <w:tcPr>
                  <w:tcW w:w="1146" w:type="dxa"/>
                  <w:tcBorders>
                    <w:tl2br w:val="nil"/>
                    <w:tr2bl w:val="nil"/>
                  </w:tcBorders>
                  <w:shd w:val="clear" w:color="auto" w:fill="auto"/>
                  <w:noWrap/>
                  <w:vAlign w:val="center"/>
                </w:tcPr>
                <w:p w14:paraId="72872C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合计占地面积</w:t>
                  </w:r>
                </w:p>
              </w:tc>
              <w:tc>
                <w:tcPr>
                  <w:tcW w:w="1146" w:type="dxa"/>
                  <w:tcBorders>
                    <w:tl2br w:val="nil"/>
                    <w:tr2bl w:val="nil"/>
                  </w:tcBorders>
                  <w:shd w:val="clear" w:color="auto" w:fill="auto"/>
                  <w:noWrap/>
                  <w:vAlign w:val="center"/>
                </w:tcPr>
                <w:p w14:paraId="0B479D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坑塘水面</w:t>
                  </w:r>
                </w:p>
              </w:tc>
              <w:tc>
                <w:tcPr>
                  <w:tcW w:w="1146" w:type="dxa"/>
                  <w:tcBorders>
                    <w:tl2br w:val="nil"/>
                    <w:tr2bl w:val="nil"/>
                  </w:tcBorders>
                  <w:shd w:val="clear" w:color="auto" w:fill="auto"/>
                  <w:noWrap/>
                  <w:vAlign w:val="center"/>
                </w:tcPr>
                <w:p w14:paraId="4718F6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水工建筑</w:t>
                  </w:r>
                </w:p>
              </w:tc>
              <w:tc>
                <w:tcPr>
                  <w:tcW w:w="1146" w:type="dxa"/>
                  <w:tcBorders>
                    <w:tl2br w:val="nil"/>
                    <w:tr2bl w:val="nil"/>
                  </w:tcBorders>
                  <w:shd w:val="clear" w:color="auto" w:fill="auto"/>
                  <w:noWrap/>
                  <w:vAlign w:val="center"/>
                </w:tcPr>
                <w:p w14:paraId="0EC46A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河流水面</w:t>
                  </w:r>
                </w:p>
              </w:tc>
              <w:tc>
                <w:tcPr>
                  <w:tcW w:w="1146" w:type="dxa"/>
                  <w:tcBorders>
                    <w:tl2br w:val="nil"/>
                    <w:tr2bl w:val="nil"/>
                  </w:tcBorders>
                  <w:shd w:val="clear" w:color="auto" w:fill="auto"/>
                  <w:noWrap/>
                  <w:vAlign w:val="center"/>
                </w:tcPr>
                <w:p w14:paraId="7489CF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其它用地</w:t>
                  </w:r>
                </w:p>
              </w:tc>
            </w:tr>
            <w:tr w14:paraId="3C27F2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restart"/>
                  <w:tcBorders>
                    <w:tl2br w:val="nil"/>
                    <w:tr2bl w:val="nil"/>
                  </w:tcBorders>
                  <w:shd w:val="clear" w:color="auto" w:fill="auto"/>
                  <w:noWrap/>
                  <w:vAlign w:val="center"/>
                </w:tcPr>
                <w:p w14:paraId="6ACB18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永久占地</w:t>
                  </w:r>
                </w:p>
              </w:tc>
              <w:tc>
                <w:tcPr>
                  <w:tcW w:w="1735" w:type="dxa"/>
                  <w:tcBorders>
                    <w:tl2br w:val="nil"/>
                    <w:tr2bl w:val="nil"/>
                  </w:tcBorders>
                  <w:shd w:val="clear" w:color="auto" w:fill="auto"/>
                  <w:noWrap/>
                  <w:vAlign w:val="center"/>
                </w:tcPr>
                <w:p w14:paraId="7AF778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文径港泵站</w:t>
                  </w:r>
                </w:p>
              </w:tc>
              <w:tc>
                <w:tcPr>
                  <w:tcW w:w="1146" w:type="dxa"/>
                  <w:tcBorders>
                    <w:tl2br w:val="nil"/>
                    <w:tr2bl w:val="nil"/>
                  </w:tcBorders>
                  <w:shd w:val="clear" w:color="auto" w:fill="auto"/>
                  <w:noWrap/>
                  <w:vAlign w:val="center"/>
                </w:tcPr>
                <w:p w14:paraId="0EB03F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2.21</w:t>
                  </w:r>
                </w:p>
              </w:tc>
              <w:tc>
                <w:tcPr>
                  <w:tcW w:w="1146" w:type="dxa"/>
                  <w:tcBorders>
                    <w:tl2br w:val="nil"/>
                    <w:tr2bl w:val="nil"/>
                  </w:tcBorders>
                  <w:shd w:val="clear" w:color="auto" w:fill="auto"/>
                  <w:noWrap/>
                  <w:vAlign w:val="center"/>
                </w:tcPr>
                <w:p w14:paraId="49DDB9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1.45</w:t>
                  </w:r>
                </w:p>
              </w:tc>
              <w:tc>
                <w:tcPr>
                  <w:tcW w:w="1146" w:type="dxa"/>
                  <w:tcBorders>
                    <w:tl2br w:val="nil"/>
                    <w:tr2bl w:val="nil"/>
                  </w:tcBorders>
                  <w:shd w:val="clear" w:color="auto" w:fill="auto"/>
                  <w:noWrap/>
                  <w:vAlign w:val="center"/>
                </w:tcPr>
                <w:p w14:paraId="1D7AA7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0.23</w:t>
                  </w:r>
                </w:p>
              </w:tc>
              <w:tc>
                <w:tcPr>
                  <w:tcW w:w="1146" w:type="dxa"/>
                  <w:tcBorders>
                    <w:tl2br w:val="nil"/>
                    <w:tr2bl w:val="nil"/>
                  </w:tcBorders>
                  <w:shd w:val="clear" w:color="auto" w:fill="auto"/>
                  <w:noWrap/>
                  <w:vAlign w:val="center"/>
                </w:tcPr>
                <w:p w14:paraId="19A9D2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0.53</w:t>
                  </w:r>
                </w:p>
              </w:tc>
              <w:tc>
                <w:tcPr>
                  <w:tcW w:w="1146" w:type="dxa"/>
                  <w:tcBorders>
                    <w:tl2br w:val="nil"/>
                    <w:tr2bl w:val="nil"/>
                  </w:tcBorders>
                  <w:shd w:val="clear" w:color="auto" w:fill="auto"/>
                  <w:noWrap/>
                  <w:vAlign w:val="center"/>
                </w:tcPr>
                <w:p w14:paraId="41A2C43D">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r>
            <w:tr w14:paraId="0DC58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1304C705">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483E28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洋沙湖泵站</w:t>
                  </w:r>
                </w:p>
              </w:tc>
              <w:tc>
                <w:tcPr>
                  <w:tcW w:w="1146" w:type="dxa"/>
                  <w:tcBorders>
                    <w:tl2br w:val="nil"/>
                    <w:tr2bl w:val="nil"/>
                  </w:tcBorders>
                  <w:shd w:val="clear" w:color="auto" w:fill="auto"/>
                  <w:noWrap/>
                  <w:vAlign w:val="center"/>
                </w:tcPr>
                <w:p w14:paraId="128874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8.92</w:t>
                  </w:r>
                </w:p>
              </w:tc>
              <w:tc>
                <w:tcPr>
                  <w:tcW w:w="1146" w:type="dxa"/>
                  <w:tcBorders>
                    <w:tl2br w:val="nil"/>
                    <w:tr2bl w:val="nil"/>
                  </w:tcBorders>
                  <w:shd w:val="clear" w:color="auto" w:fill="auto"/>
                  <w:noWrap/>
                  <w:vAlign w:val="center"/>
                </w:tcPr>
                <w:p w14:paraId="0CD19A7D">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057A4F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3.02</w:t>
                  </w:r>
                </w:p>
              </w:tc>
              <w:tc>
                <w:tcPr>
                  <w:tcW w:w="1146" w:type="dxa"/>
                  <w:tcBorders>
                    <w:tl2br w:val="nil"/>
                    <w:tr2bl w:val="nil"/>
                  </w:tcBorders>
                  <w:shd w:val="clear" w:color="auto" w:fill="auto"/>
                  <w:noWrap/>
                  <w:vAlign w:val="center"/>
                </w:tcPr>
                <w:p w14:paraId="4CB33A29">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1C2739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5.87</w:t>
                  </w:r>
                </w:p>
              </w:tc>
            </w:tr>
            <w:tr w14:paraId="0285D1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407E56AC">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073C82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月湾联合泵站</w:t>
                  </w:r>
                </w:p>
              </w:tc>
              <w:tc>
                <w:tcPr>
                  <w:tcW w:w="1146" w:type="dxa"/>
                  <w:tcBorders>
                    <w:tl2br w:val="nil"/>
                    <w:tr2bl w:val="nil"/>
                  </w:tcBorders>
                  <w:shd w:val="clear" w:color="auto" w:fill="auto"/>
                  <w:noWrap/>
                  <w:vAlign w:val="center"/>
                </w:tcPr>
                <w:p w14:paraId="56B4A7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1146" w:type="dxa"/>
                  <w:tcBorders>
                    <w:tl2br w:val="nil"/>
                    <w:tr2bl w:val="nil"/>
                  </w:tcBorders>
                  <w:shd w:val="clear" w:color="auto" w:fill="auto"/>
                  <w:noWrap/>
                  <w:vAlign w:val="center"/>
                </w:tcPr>
                <w:p w14:paraId="2191C6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2.64</w:t>
                  </w:r>
                </w:p>
              </w:tc>
              <w:tc>
                <w:tcPr>
                  <w:tcW w:w="1146" w:type="dxa"/>
                  <w:tcBorders>
                    <w:tl2br w:val="nil"/>
                    <w:tr2bl w:val="nil"/>
                  </w:tcBorders>
                  <w:shd w:val="clear" w:color="auto" w:fill="auto"/>
                  <w:noWrap/>
                  <w:vAlign w:val="center"/>
                </w:tcPr>
                <w:p w14:paraId="6E83D1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0.36</w:t>
                  </w:r>
                </w:p>
              </w:tc>
              <w:tc>
                <w:tcPr>
                  <w:tcW w:w="1146" w:type="dxa"/>
                  <w:tcBorders>
                    <w:tl2br w:val="nil"/>
                    <w:tr2bl w:val="nil"/>
                  </w:tcBorders>
                  <w:shd w:val="clear" w:color="auto" w:fill="auto"/>
                  <w:noWrap/>
                  <w:vAlign w:val="center"/>
                </w:tcPr>
                <w:p w14:paraId="3B773D24">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2454FB91">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r>
            <w:tr w14:paraId="1B6CA6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71E45F37">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01D308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146" w:type="dxa"/>
                  <w:tcBorders>
                    <w:tl2br w:val="nil"/>
                    <w:tr2bl w:val="nil"/>
                  </w:tcBorders>
                  <w:shd w:val="clear" w:color="auto" w:fill="auto"/>
                  <w:noWrap/>
                  <w:vAlign w:val="center"/>
                </w:tcPr>
                <w:p w14:paraId="3C37FF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14.13</w:t>
                  </w:r>
                </w:p>
              </w:tc>
              <w:tc>
                <w:tcPr>
                  <w:tcW w:w="1146" w:type="dxa"/>
                  <w:tcBorders>
                    <w:tl2br w:val="nil"/>
                    <w:tr2bl w:val="nil"/>
                  </w:tcBorders>
                  <w:shd w:val="clear" w:color="auto" w:fill="auto"/>
                  <w:noWrap/>
                  <w:vAlign w:val="center"/>
                </w:tcPr>
                <w:p w14:paraId="1AD10D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4.09</w:t>
                  </w:r>
                </w:p>
              </w:tc>
              <w:tc>
                <w:tcPr>
                  <w:tcW w:w="1146" w:type="dxa"/>
                  <w:tcBorders>
                    <w:tl2br w:val="nil"/>
                    <w:tr2bl w:val="nil"/>
                  </w:tcBorders>
                  <w:shd w:val="clear" w:color="auto" w:fill="auto"/>
                  <w:noWrap/>
                  <w:vAlign w:val="center"/>
                </w:tcPr>
                <w:p w14:paraId="7382A3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3.61</w:t>
                  </w:r>
                </w:p>
              </w:tc>
              <w:tc>
                <w:tcPr>
                  <w:tcW w:w="1146" w:type="dxa"/>
                  <w:tcBorders>
                    <w:tl2br w:val="nil"/>
                    <w:tr2bl w:val="nil"/>
                  </w:tcBorders>
                  <w:shd w:val="clear" w:color="auto" w:fill="auto"/>
                  <w:noWrap/>
                  <w:vAlign w:val="center"/>
                </w:tcPr>
                <w:p w14:paraId="200334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0.53</w:t>
                  </w:r>
                </w:p>
              </w:tc>
              <w:tc>
                <w:tcPr>
                  <w:tcW w:w="1146" w:type="dxa"/>
                  <w:tcBorders>
                    <w:tl2br w:val="nil"/>
                    <w:tr2bl w:val="nil"/>
                  </w:tcBorders>
                  <w:shd w:val="clear" w:color="auto" w:fill="auto"/>
                  <w:noWrap/>
                  <w:vAlign w:val="center"/>
                </w:tcPr>
                <w:p w14:paraId="0DE9CA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5.87</w:t>
                  </w:r>
                </w:p>
              </w:tc>
            </w:tr>
            <w:tr w14:paraId="16591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678CF1D7">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125A4F4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其中新增</w:t>
                  </w:r>
                </w:p>
              </w:tc>
              <w:tc>
                <w:tcPr>
                  <w:tcW w:w="1146" w:type="dxa"/>
                  <w:tcBorders>
                    <w:tl2br w:val="nil"/>
                    <w:tr2bl w:val="nil"/>
                  </w:tcBorders>
                  <w:shd w:val="clear" w:color="auto" w:fill="auto"/>
                  <w:noWrap/>
                  <w:vAlign w:val="center"/>
                </w:tcPr>
                <w:p w14:paraId="6AC46D3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5.20</w:t>
                  </w:r>
                </w:p>
              </w:tc>
              <w:tc>
                <w:tcPr>
                  <w:tcW w:w="1146" w:type="dxa"/>
                  <w:tcBorders>
                    <w:tl2br w:val="nil"/>
                    <w:tr2bl w:val="nil"/>
                  </w:tcBorders>
                  <w:shd w:val="clear" w:color="auto" w:fill="auto"/>
                  <w:noWrap/>
                  <w:vAlign w:val="center"/>
                </w:tcPr>
                <w:p w14:paraId="65C0672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146" w:type="dxa"/>
                  <w:tcBorders>
                    <w:tl2br w:val="nil"/>
                    <w:tr2bl w:val="nil"/>
                  </w:tcBorders>
                  <w:shd w:val="clear" w:color="auto" w:fill="auto"/>
                  <w:noWrap/>
                  <w:vAlign w:val="center"/>
                </w:tcPr>
                <w:p w14:paraId="48CC6B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146" w:type="dxa"/>
                  <w:tcBorders>
                    <w:tl2br w:val="nil"/>
                    <w:tr2bl w:val="nil"/>
                  </w:tcBorders>
                  <w:shd w:val="clear" w:color="auto" w:fill="auto"/>
                  <w:noWrap/>
                  <w:vAlign w:val="center"/>
                </w:tcPr>
                <w:p w14:paraId="5A96E2B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146" w:type="dxa"/>
                  <w:tcBorders>
                    <w:tl2br w:val="nil"/>
                    <w:tr2bl w:val="nil"/>
                  </w:tcBorders>
                  <w:shd w:val="clear" w:color="auto" w:fill="auto"/>
                  <w:noWrap/>
                  <w:vAlign w:val="center"/>
                </w:tcPr>
                <w:p w14:paraId="54C5A61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40D31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restart"/>
                  <w:tcBorders>
                    <w:tl2br w:val="nil"/>
                    <w:tr2bl w:val="nil"/>
                  </w:tcBorders>
                  <w:shd w:val="clear" w:color="auto" w:fill="auto"/>
                  <w:noWrap/>
                  <w:vAlign w:val="center"/>
                </w:tcPr>
                <w:p w14:paraId="331CEE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临时占地</w:t>
                  </w:r>
                </w:p>
              </w:tc>
              <w:tc>
                <w:tcPr>
                  <w:tcW w:w="1735" w:type="dxa"/>
                  <w:tcBorders>
                    <w:tl2br w:val="nil"/>
                    <w:tr2bl w:val="nil"/>
                  </w:tcBorders>
                  <w:shd w:val="clear" w:color="auto" w:fill="auto"/>
                  <w:noWrap/>
                  <w:vAlign w:val="center"/>
                </w:tcPr>
                <w:p w14:paraId="559322C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临建设施</w:t>
                  </w:r>
                </w:p>
              </w:tc>
              <w:tc>
                <w:tcPr>
                  <w:tcW w:w="1146" w:type="dxa"/>
                  <w:tcBorders>
                    <w:tl2br w:val="nil"/>
                    <w:tr2bl w:val="nil"/>
                  </w:tcBorders>
                  <w:shd w:val="clear" w:color="auto" w:fill="auto"/>
                  <w:noWrap/>
                  <w:vAlign w:val="center"/>
                </w:tcPr>
                <w:p w14:paraId="2F4DBA1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146" w:type="dxa"/>
                  <w:tcBorders>
                    <w:tl2br w:val="nil"/>
                    <w:tr2bl w:val="nil"/>
                  </w:tcBorders>
                  <w:shd w:val="clear" w:color="auto" w:fill="auto"/>
                  <w:noWrap/>
                  <w:vAlign w:val="center"/>
                </w:tcPr>
                <w:p w14:paraId="7D0015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2.86</w:t>
                  </w:r>
                </w:p>
              </w:tc>
              <w:tc>
                <w:tcPr>
                  <w:tcW w:w="1146" w:type="dxa"/>
                  <w:tcBorders>
                    <w:tl2br w:val="nil"/>
                    <w:tr2bl w:val="nil"/>
                  </w:tcBorders>
                  <w:shd w:val="clear" w:color="auto" w:fill="auto"/>
                  <w:noWrap/>
                  <w:vAlign w:val="center"/>
                </w:tcPr>
                <w:p w14:paraId="2C5875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3.64</w:t>
                  </w:r>
                </w:p>
              </w:tc>
              <w:tc>
                <w:tcPr>
                  <w:tcW w:w="1146" w:type="dxa"/>
                  <w:tcBorders>
                    <w:tl2br w:val="nil"/>
                    <w:tr2bl w:val="nil"/>
                  </w:tcBorders>
                  <w:shd w:val="clear" w:color="auto" w:fill="auto"/>
                  <w:noWrap/>
                  <w:vAlign w:val="center"/>
                </w:tcPr>
                <w:p w14:paraId="3124A8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4.82</w:t>
                  </w:r>
                </w:p>
              </w:tc>
              <w:tc>
                <w:tcPr>
                  <w:tcW w:w="1146" w:type="dxa"/>
                  <w:tcBorders>
                    <w:tl2br w:val="nil"/>
                    <w:tr2bl w:val="nil"/>
                  </w:tcBorders>
                  <w:shd w:val="clear" w:color="auto" w:fill="auto"/>
                  <w:noWrap/>
                  <w:vAlign w:val="center"/>
                </w:tcPr>
                <w:p w14:paraId="1CDBC8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0.68</w:t>
                  </w:r>
                </w:p>
              </w:tc>
            </w:tr>
            <w:tr w14:paraId="2E4FC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057B550A">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48BD1B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施工便道</w:t>
                  </w:r>
                </w:p>
              </w:tc>
              <w:tc>
                <w:tcPr>
                  <w:tcW w:w="1146" w:type="dxa"/>
                  <w:tcBorders>
                    <w:tl2br w:val="nil"/>
                    <w:tr2bl w:val="nil"/>
                  </w:tcBorders>
                  <w:shd w:val="clear" w:color="auto" w:fill="auto"/>
                  <w:noWrap/>
                  <w:vAlign w:val="center"/>
                </w:tcPr>
                <w:p w14:paraId="34A7B8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36.07</w:t>
                  </w:r>
                </w:p>
              </w:tc>
              <w:tc>
                <w:tcPr>
                  <w:tcW w:w="1146" w:type="dxa"/>
                  <w:tcBorders>
                    <w:tl2br w:val="nil"/>
                    <w:tr2bl w:val="nil"/>
                  </w:tcBorders>
                  <w:shd w:val="clear" w:color="auto" w:fill="auto"/>
                  <w:noWrap/>
                  <w:vAlign w:val="center"/>
                </w:tcPr>
                <w:p w14:paraId="075468FA">
                  <w:pPr>
                    <w:jc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1A21029B">
                  <w:pPr>
                    <w:jc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4A791EBF">
                  <w:pPr>
                    <w:jc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6FB2C7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36.07</w:t>
                  </w:r>
                </w:p>
              </w:tc>
            </w:tr>
            <w:tr w14:paraId="562A1F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52FEC8A1">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599ECD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cs="宋体"/>
                      <w:i w:val="0"/>
                      <w:iCs w:val="0"/>
                      <w:color w:val="auto"/>
                      <w:kern w:val="0"/>
                      <w:sz w:val="20"/>
                      <w:szCs w:val="20"/>
                      <w:u w:val="none"/>
                      <w:lang w:val="en-US" w:eastAsia="zh-CN" w:bidi="ar"/>
                    </w:rPr>
                    <w:t>干化场等其它临时设施</w:t>
                  </w:r>
                </w:p>
              </w:tc>
              <w:tc>
                <w:tcPr>
                  <w:tcW w:w="1146" w:type="dxa"/>
                  <w:tcBorders>
                    <w:tl2br w:val="nil"/>
                    <w:tr2bl w:val="nil"/>
                  </w:tcBorders>
                  <w:shd w:val="clear" w:color="auto" w:fill="auto"/>
                  <w:noWrap/>
                  <w:vAlign w:val="center"/>
                </w:tcPr>
                <w:p w14:paraId="6DD5C55B">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31.13</w:t>
                  </w:r>
                </w:p>
              </w:tc>
              <w:tc>
                <w:tcPr>
                  <w:tcW w:w="1146" w:type="dxa"/>
                  <w:tcBorders>
                    <w:tl2br w:val="nil"/>
                    <w:tr2bl w:val="nil"/>
                  </w:tcBorders>
                  <w:shd w:val="clear" w:color="auto" w:fill="auto"/>
                  <w:noWrap/>
                  <w:vAlign w:val="center"/>
                </w:tcPr>
                <w:p w14:paraId="62AA9C0B">
                  <w:pPr>
                    <w:jc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289E04E8">
                  <w:pPr>
                    <w:jc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1ED14583">
                  <w:pPr>
                    <w:jc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0</w:t>
                  </w:r>
                </w:p>
              </w:tc>
              <w:tc>
                <w:tcPr>
                  <w:tcW w:w="1146" w:type="dxa"/>
                  <w:tcBorders>
                    <w:tl2br w:val="nil"/>
                    <w:tr2bl w:val="nil"/>
                  </w:tcBorders>
                  <w:shd w:val="clear" w:color="auto" w:fill="auto"/>
                  <w:noWrap/>
                  <w:vAlign w:val="center"/>
                </w:tcPr>
                <w:p w14:paraId="0B0E4CC0">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31.13</w:t>
                  </w:r>
                </w:p>
              </w:tc>
            </w:tr>
            <w:tr w14:paraId="55EA3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749" w:type="dxa"/>
                  <w:vMerge w:val="continue"/>
                  <w:tcBorders>
                    <w:tl2br w:val="nil"/>
                    <w:tr2bl w:val="nil"/>
                  </w:tcBorders>
                  <w:shd w:val="clear" w:color="auto" w:fill="auto"/>
                  <w:noWrap/>
                  <w:vAlign w:val="center"/>
                </w:tcPr>
                <w:p w14:paraId="7BDD26B4">
                  <w:pPr>
                    <w:jc w:val="center"/>
                    <w:rPr>
                      <w:rFonts w:hint="eastAsia" w:ascii="宋体" w:hAnsi="宋体" w:eastAsia="宋体" w:cs="宋体"/>
                      <w:i w:val="0"/>
                      <w:iCs w:val="0"/>
                      <w:color w:val="auto"/>
                      <w:sz w:val="20"/>
                      <w:szCs w:val="20"/>
                      <w:u w:val="none"/>
                    </w:rPr>
                  </w:pPr>
                </w:p>
              </w:tc>
              <w:tc>
                <w:tcPr>
                  <w:tcW w:w="1735" w:type="dxa"/>
                  <w:tcBorders>
                    <w:tl2br w:val="nil"/>
                    <w:tr2bl w:val="nil"/>
                  </w:tcBorders>
                  <w:shd w:val="clear" w:color="auto" w:fill="auto"/>
                  <w:noWrap/>
                  <w:vAlign w:val="center"/>
                </w:tcPr>
                <w:p w14:paraId="06CB93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w:t>
                  </w:r>
                </w:p>
              </w:tc>
              <w:tc>
                <w:tcPr>
                  <w:tcW w:w="1146" w:type="dxa"/>
                  <w:tcBorders>
                    <w:tl2br w:val="nil"/>
                    <w:tr2bl w:val="nil"/>
                  </w:tcBorders>
                  <w:shd w:val="clear" w:color="auto" w:fill="auto"/>
                  <w:noWrap/>
                  <w:vAlign w:val="center"/>
                </w:tcPr>
                <w:p w14:paraId="64E7C3A2">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7</w:t>
                  </w:r>
                  <w:r>
                    <w:rPr>
                      <w:rFonts w:hint="eastAsia" w:ascii="宋体" w:hAnsi="宋体" w:cs="宋体"/>
                      <w:i w:val="0"/>
                      <w:iCs w:val="0"/>
                      <w:color w:val="auto"/>
                      <w:kern w:val="0"/>
                      <w:sz w:val="20"/>
                      <w:szCs w:val="20"/>
                      <w:u w:val="none"/>
                      <w:lang w:val="en-US" w:eastAsia="zh-CN" w:bidi="ar"/>
                    </w:rPr>
                    <w:t>9.2</w:t>
                  </w:r>
                </w:p>
              </w:tc>
              <w:tc>
                <w:tcPr>
                  <w:tcW w:w="1146" w:type="dxa"/>
                  <w:tcBorders>
                    <w:tl2br w:val="nil"/>
                    <w:tr2bl w:val="nil"/>
                  </w:tcBorders>
                  <w:shd w:val="clear" w:color="auto" w:fill="auto"/>
                  <w:noWrap/>
                  <w:vAlign w:val="center"/>
                </w:tcPr>
                <w:p w14:paraId="0E62F1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2.86</w:t>
                  </w:r>
                </w:p>
              </w:tc>
              <w:tc>
                <w:tcPr>
                  <w:tcW w:w="1146" w:type="dxa"/>
                  <w:tcBorders>
                    <w:tl2br w:val="nil"/>
                    <w:tr2bl w:val="nil"/>
                  </w:tcBorders>
                  <w:shd w:val="clear" w:color="auto" w:fill="auto"/>
                  <w:noWrap/>
                  <w:vAlign w:val="center"/>
                </w:tcPr>
                <w:p w14:paraId="05FB36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3.64</w:t>
                  </w:r>
                </w:p>
              </w:tc>
              <w:tc>
                <w:tcPr>
                  <w:tcW w:w="1146" w:type="dxa"/>
                  <w:tcBorders>
                    <w:tl2br w:val="nil"/>
                    <w:tr2bl w:val="nil"/>
                  </w:tcBorders>
                  <w:shd w:val="clear" w:color="auto" w:fill="auto"/>
                  <w:noWrap/>
                  <w:vAlign w:val="center"/>
                </w:tcPr>
                <w:p w14:paraId="10EDCDB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4.82</w:t>
                  </w:r>
                </w:p>
              </w:tc>
              <w:tc>
                <w:tcPr>
                  <w:tcW w:w="1146" w:type="dxa"/>
                  <w:tcBorders>
                    <w:tl2br w:val="nil"/>
                    <w:tr2bl w:val="nil"/>
                  </w:tcBorders>
                  <w:shd w:val="clear" w:color="auto" w:fill="auto"/>
                  <w:noWrap/>
                  <w:vAlign w:val="center"/>
                </w:tcPr>
                <w:p w14:paraId="5A686E74">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67.88</w:t>
                  </w:r>
                </w:p>
              </w:tc>
            </w:tr>
            <w:tr w14:paraId="543600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2484" w:type="dxa"/>
                  <w:gridSpan w:val="2"/>
                  <w:tcBorders>
                    <w:tl2br w:val="nil"/>
                    <w:tr2bl w:val="nil"/>
                  </w:tcBorders>
                  <w:shd w:val="clear" w:color="auto" w:fill="auto"/>
                  <w:noWrap/>
                  <w:vAlign w:val="center"/>
                </w:tcPr>
                <w:p w14:paraId="568D95E4">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总计</w:t>
                  </w:r>
                  <w:r>
                    <w:rPr>
                      <w:rFonts w:hint="eastAsia" w:ascii="宋体" w:hAnsi="宋体" w:cs="宋体"/>
                      <w:i w:val="0"/>
                      <w:iCs w:val="0"/>
                      <w:color w:val="auto"/>
                      <w:kern w:val="0"/>
                      <w:sz w:val="20"/>
                      <w:szCs w:val="20"/>
                      <w:u w:val="none"/>
                      <w:lang w:val="en-US" w:eastAsia="zh-CN" w:bidi="ar"/>
                    </w:rPr>
                    <w:t>新增</w:t>
                  </w:r>
                </w:p>
              </w:tc>
              <w:tc>
                <w:tcPr>
                  <w:tcW w:w="1146" w:type="dxa"/>
                  <w:tcBorders>
                    <w:tl2br w:val="nil"/>
                    <w:tr2bl w:val="nil"/>
                  </w:tcBorders>
                  <w:shd w:val="clear" w:color="auto" w:fill="auto"/>
                  <w:noWrap/>
                  <w:vAlign w:val="center"/>
                </w:tcPr>
                <w:p w14:paraId="360ACE16">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84.4</w:t>
                  </w:r>
                </w:p>
              </w:tc>
              <w:tc>
                <w:tcPr>
                  <w:tcW w:w="1146" w:type="dxa"/>
                  <w:tcBorders>
                    <w:tl2br w:val="nil"/>
                    <w:tr2bl w:val="nil"/>
                  </w:tcBorders>
                  <w:shd w:val="clear" w:color="auto" w:fill="auto"/>
                  <w:noWrap/>
                  <w:vAlign w:val="center"/>
                </w:tcPr>
                <w:p w14:paraId="4D6ADB65">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2.86</w:t>
                  </w:r>
                </w:p>
              </w:tc>
              <w:tc>
                <w:tcPr>
                  <w:tcW w:w="1146" w:type="dxa"/>
                  <w:tcBorders>
                    <w:tl2br w:val="nil"/>
                    <w:tr2bl w:val="nil"/>
                  </w:tcBorders>
                  <w:shd w:val="clear" w:color="auto" w:fill="auto"/>
                  <w:noWrap/>
                  <w:vAlign w:val="center"/>
                </w:tcPr>
                <w:p w14:paraId="21411034">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3.64</w:t>
                  </w:r>
                </w:p>
              </w:tc>
              <w:tc>
                <w:tcPr>
                  <w:tcW w:w="1146" w:type="dxa"/>
                  <w:tcBorders>
                    <w:tl2br w:val="nil"/>
                    <w:tr2bl w:val="nil"/>
                  </w:tcBorders>
                  <w:shd w:val="clear" w:color="auto" w:fill="auto"/>
                  <w:noWrap/>
                  <w:vAlign w:val="center"/>
                </w:tcPr>
                <w:p w14:paraId="10C249A7">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4.82</w:t>
                  </w:r>
                </w:p>
              </w:tc>
              <w:tc>
                <w:tcPr>
                  <w:tcW w:w="1146" w:type="dxa"/>
                  <w:tcBorders>
                    <w:tl2br w:val="nil"/>
                    <w:tr2bl w:val="nil"/>
                  </w:tcBorders>
                  <w:shd w:val="clear" w:color="auto" w:fill="auto"/>
                  <w:noWrap/>
                  <w:vAlign w:val="center"/>
                </w:tcPr>
                <w:p w14:paraId="246F63A3">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cs="宋体"/>
                      <w:i w:val="0"/>
                      <w:iCs w:val="0"/>
                      <w:color w:val="auto"/>
                      <w:kern w:val="0"/>
                      <w:sz w:val="20"/>
                      <w:szCs w:val="20"/>
                      <w:u w:val="none"/>
                      <w:lang w:val="en-US" w:eastAsia="zh-CN" w:bidi="ar"/>
                    </w:rPr>
                    <w:t>67.88</w:t>
                  </w:r>
                </w:p>
              </w:tc>
            </w:tr>
          </w:tbl>
          <w:p w14:paraId="5B6AAE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p>
        </w:tc>
      </w:tr>
      <w:tr w14:paraId="0C201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8" w:hRule="atLeast"/>
          <w:jc w:val="center"/>
        </w:trPr>
        <w:tc>
          <w:tcPr>
            <w:tcW w:w="524" w:type="dxa"/>
            <w:vAlign w:val="center"/>
          </w:tcPr>
          <w:p w14:paraId="6AEDD43F">
            <w:pPr>
              <w:adjustRightInd w:val="0"/>
              <w:snapToGrid w:val="0"/>
              <w:spacing w:before="0" w:beforeAutospacing="0" w:after="0" w:afterAutospacing="0"/>
              <w:jc w:val="center"/>
              <w:rPr>
                <w:rFonts w:hint="eastAsia" w:cs="宋体"/>
                <w:color w:val="auto"/>
                <w:sz w:val="24"/>
                <w:szCs w:val="24"/>
                <w:lang w:eastAsia="zh-CN"/>
              </w:rPr>
            </w:pPr>
            <w:r>
              <w:rPr>
                <w:rFonts w:hint="eastAsia" w:cs="宋体"/>
                <w:color w:val="auto"/>
                <w:sz w:val="24"/>
                <w:szCs w:val="24"/>
                <w:lang w:val="en-US" w:eastAsia="zh-CN"/>
              </w:rPr>
              <w:t>总平面及现场布置</w:t>
            </w:r>
          </w:p>
        </w:tc>
        <w:tc>
          <w:tcPr>
            <w:tcW w:w="8460" w:type="dxa"/>
            <w:vAlign w:val="top"/>
          </w:tcPr>
          <w:p w14:paraId="120EE53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1、总平面布置</w:t>
            </w:r>
          </w:p>
          <w:p w14:paraId="7B2E02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项目主要由泵站工程、涵闸工程、河道及排水沟治理工程三大部分构成。其中泵站工程、涵闸工程为点工程，河道及排水沟治理为线工程。工程主要涉及到湘阴县湘资两水尾闾、南洞庭湖南岸、涉及湘滨垸、南湖垸、湘资垸、岭北垸、城西垸、义合金鸡垸、东湖垸、北湖垸和青潭垸。从工程分布情况看，湘阴县15个乡镇，只有金龙镇、玉华镇和樟树镇没有工程内容，其它12个乡镇均有本项目工程内容。由于各工程相距较远，且相互独立，因此整个项目根据各工程情况单独布置，不集中设立施工营地。</w:t>
            </w:r>
          </w:p>
          <w:p w14:paraId="1F2E98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（1）新建文径港泵站</w:t>
            </w:r>
          </w:p>
          <w:p w14:paraId="1DFD53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文径港泵站原址位于大堤外侧，本次向东南侧移动约80m，换到大堤内侧，移址新建后，泵站规模不变，排水流量5.0m</w:t>
            </w:r>
            <w:r>
              <w:rPr>
                <w:rFonts w:hint="eastAsia" w:ascii="宋体" w:hAnsi="宋体" w:cs="宋体"/>
                <w:color w:val="auto"/>
                <w:sz w:val="24"/>
                <w:szCs w:val="24"/>
                <w:vertAlign w:val="superscript"/>
                <w:lang w:val="en-US" w:eastAsia="zh-CN"/>
              </w:rPr>
              <w:t>3</w:t>
            </w:r>
            <w:r>
              <w:rPr>
                <w:rFonts w:hint="eastAsia" w:ascii="宋体" w:hAnsi="宋体" w:cs="宋体"/>
                <w:color w:val="auto"/>
                <w:sz w:val="24"/>
                <w:szCs w:val="24"/>
                <w:lang w:val="en-US" w:eastAsia="zh-CN"/>
              </w:rPr>
              <w:t>/s，采用3台185kW电机，总装机555kW。</w:t>
            </w:r>
          </w:p>
          <w:p w14:paraId="7B2CD3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1）前池、拦污栅</w:t>
            </w:r>
          </w:p>
          <w:p w14:paraId="328E4D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泵站前池的布置及平面尺寸主要根据现场地形、水流条件确定。泵站与前池拦污栅布置成一条直线。结合泵站现有的地形条件，前池采用正向进水前池，进水池与前池采用斜坡连接，前池底高程25.44m，池底宽约14.8m，长度20m。为使进水池内流态良好，进水池结合现场地形条件，布置成梯形，使进水尽量平顺。为便于清淤和管理维护，进水池底采用C25砼铺底，基础为粉质粘土。在计算最低运行内水位27.04m情况下，经计算，前池的水下容积满足规范规定的前池水下容积不小于全部水泵</w:t>
            </w:r>
            <w:r>
              <w:rPr>
                <w:rFonts w:hint="default" w:ascii="Times New Roman" w:hAnsi="Times New Roman" w:cs="Times New Roman"/>
                <w:color w:val="auto"/>
                <w:sz w:val="24"/>
                <w:szCs w:val="24"/>
                <w:lang w:val="en-US" w:eastAsia="zh-CN"/>
              </w:rPr>
              <w:t>30~50</w:t>
            </w:r>
            <w:r>
              <w:rPr>
                <w:rFonts w:hint="eastAsia" w:ascii="宋体" w:hAnsi="宋体" w:cs="宋体"/>
                <w:color w:val="auto"/>
                <w:sz w:val="24"/>
                <w:szCs w:val="24"/>
                <w:lang w:val="en-US" w:eastAsia="zh-CN"/>
              </w:rPr>
              <w:t>倍设计流量要求。</w:t>
            </w:r>
          </w:p>
          <w:p w14:paraId="104498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前池进水侧设置拦污栅，共3孔。拦污栅下游侧设有一道工作桥，工作桥桥面宽2m，为清污及人员交通所用。工作桥桥面高程为30.20m。工作桥后部设有检修闸门及门槽。</w:t>
            </w:r>
          </w:p>
          <w:p w14:paraId="37325A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进水前池采用矩形段面，在最低运行水位时有效过流断面为8.28m</w:t>
            </w:r>
            <w:r>
              <w:rPr>
                <w:rFonts w:hint="eastAsia" w:ascii="宋体" w:hAnsi="宋体" w:cs="宋体"/>
                <w:color w:val="auto"/>
                <w:sz w:val="24"/>
                <w:szCs w:val="24"/>
                <w:vertAlign w:val="superscript"/>
                <w:lang w:val="en-US" w:eastAsia="zh-CN"/>
              </w:rPr>
              <w:t>2</w:t>
            </w:r>
            <w:r>
              <w:rPr>
                <w:rFonts w:hint="eastAsia" w:ascii="宋体" w:hAnsi="宋体" w:cs="宋体"/>
                <w:color w:val="auto"/>
                <w:sz w:val="24"/>
                <w:szCs w:val="24"/>
                <w:lang w:val="en-US" w:eastAsia="zh-CN"/>
              </w:rPr>
              <w:t>，按泵站单台设计流量1.67m</w:t>
            </w:r>
            <w:r>
              <w:rPr>
                <w:rFonts w:hint="eastAsia" w:ascii="宋体" w:hAnsi="宋体" w:cs="宋体"/>
                <w:color w:val="auto"/>
                <w:sz w:val="24"/>
                <w:szCs w:val="24"/>
                <w:vertAlign w:val="superscript"/>
                <w:lang w:val="en-US" w:eastAsia="zh-CN"/>
              </w:rPr>
              <w:t>3</w:t>
            </w:r>
            <w:r>
              <w:rPr>
                <w:rFonts w:hint="eastAsia" w:ascii="宋体" w:hAnsi="宋体" w:cs="宋体"/>
                <w:color w:val="auto"/>
                <w:sz w:val="24"/>
                <w:szCs w:val="24"/>
                <w:lang w:val="en-US" w:eastAsia="zh-CN"/>
              </w:rPr>
              <w:t>/s核算，其平均过栅流速为0.2m/s；满足规范要求的机械清污过栅流速小于1.00m/s的要求。</w:t>
            </w:r>
          </w:p>
          <w:p w14:paraId="6D3374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根据地质勘察报告，前池基础为粉质粘土，承载力不满足要求，需进行基础加固处理。</w:t>
            </w:r>
          </w:p>
          <w:p w14:paraId="03884E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2）泵房</w:t>
            </w:r>
          </w:p>
          <w:p w14:paraId="5978F7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泵站泵房装机3台，装机容量3×185kW，水泵为轴流泵，根据机组及其它设备的布置要求，泵房分为主泵房、副厂房、安装间。副厂房位于主泵房右侧（泵站出水方向），安装间位于主泵房左侧。</w:t>
            </w:r>
          </w:p>
          <w:p w14:paraId="7D25CF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主泵房长度主要根据主机组台数、布置形式、机组间距、边机组段长度和安装间的布置等因素确定。安装间长度主要是应满足一台机组安装的要求。</w:t>
            </w:r>
          </w:p>
          <w:p w14:paraId="07A485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主泵房机组间距确定：取电动机风道盖板外径与机组运行通道（运行通道不小于1.50m）的尺寸总和，和进水流道最大宽度与相邻流道之间的闸墩厚度的尺寸总和，两者尺寸大值，经计算，确定主泵房机组间距为4.60m。</w:t>
            </w:r>
          </w:p>
          <w:p w14:paraId="59B80A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边机组段、安装间长度的确定：根据设备吊运的要求，同时结合结构布置情况，确定边机组至厂房长度为2.80m；安装间长度取为4.6m。</w:t>
            </w:r>
          </w:p>
          <w:p w14:paraId="006070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主泵房宽度根据主机组及辅助设备、电气设备布置要求，进、出水流道的尺寸，工作通道宽度，进、出水侧必需的设备吊运要求等因素确定。主泵房宽度取为7.40m，长度为19.40m。</w:t>
            </w:r>
          </w:p>
          <w:p w14:paraId="786FB6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主泵房各层高度根据主机组及辅助设备、电气设备的布置，机组的安装、运行、检修，设备吊运以及泵房内通风、采暖、采光要求等确定。主泵房水泵层底板高程根据水泵安装高程和进水流道布置或管道安装要求等因素确定。根据相关水泵设备制造厂家提供机组设计图纸及相关技术参数，计算确定水泵安装高程，水泵底座面安装高程为26.94m。结合进水流道的布置，同时根据水泵安装、检修的需要，确定主泵房水泵层底板高程为24.64m。根据相关水泵设备制造厂家提供机组设计图纸，结合水泵层通风、运输用要求，确定电机层楼面高程为30.20m。</w:t>
            </w:r>
          </w:p>
          <w:p w14:paraId="4306AD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副厂房位于主泵房左侧（泵站出水方向），宽5.0m，长度为14m。变压器在副厂房内。</w:t>
            </w:r>
          </w:p>
          <w:p w14:paraId="48174F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机电设备的现场安装就位：机电设备外形尺寸大，重量大，因此必须采用吊机进行现场起吊就位。起重机的轨道顶高程按最长部件确定，起重机的跨度按泵房结构确定；泵房的屋面高程则由起重机运行的净空要求，再加上屋面结构高度确定。经计算，起重机轨道顶高程为37.70m，屋面高程39.20m。</w:t>
            </w:r>
          </w:p>
          <w:p w14:paraId="5E053F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3）出水建筑物</w:t>
            </w:r>
          </w:p>
          <w:p w14:paraId="391D69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结合工程区地形、地质条件，设计采用单机单管出流，泵房出口设拍门及压力水箱，压力水箱接压力箱涵，箱涵出口设防洪闸。</w:t>
            </w:r>
          </w:p>
          <w:p w14:paraId="4435D6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泵站1孔砼箱涵结构设计：底板、顶板、侧墙厚度为0.50m，箱涵长45m，箱涵孔口尺寸（孔×宽×高）为1×2.0×2.0m，箱涵底高程为28.6m。砼箱涵设计过流速度为1.25m/s&lt;2.0m/s，满足规范要求。</w:t>
            </w:r>
          </w:p>
          <w:p w14:paraId="3C6CB8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箱涵与主厂房连接段采用变截面压力水箱，压力水箱长9.00m，其底面高程与箱涵一致，为28.60m；为满足拍门的运行要求，水箱最大净高为2.0m，其顶面与箱涵连接。</w:t>
            </w:r>
          </w:p>
          <w:p w14:paraId="094170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箱涵外河出口处设置防洪闸，为便于泵站管理且满足堤顶交通的要求，防洪闸设置在堤顶外侧，堤顶高程为36.20m。防洪闸其底板顺水方向长度为4.0m，宽为4m，底板厚为0.8m，闸室底板高程为28.60m。闸室孔口净尺寸（宽×高）为2.0×2.0m，闸墩厚度为1.00m。闸室孔口设计过流速度为1.25m/s&lt;2.0m/s，满足规范要求。</w:t>
            </w:r>
          </w:p>
          <w:p w14:paraId="623C67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启闭机室为单层框架结构，启闭机室平面尺寸（长×宽）为3.0×3.0m，启闭机室高程为36.20m，屋面高程为39.20m。启闭机层布置1台15t启闭机。</w:t>
            </w:r>
          </w:p>
          <w:p w14:paraId="377C38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厂区布置及环境美化</w:t>
            </w:r>
          </w:p>
          <w:p w14:paraId="161146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泵站厂区布置由主泵房、副厂房、管理房等组成。厂区其他部分采用弃渣堆填压实形成平台，平台高程30.00m。厂区周边均布置绿化带，地面四周均设有排水沟，通过自流方式排至泵站引水渠，确保泵房安全。</w:t>
            </w:r>
          </w:p>
          <w:p w14:paraId="52B166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4）生态设计</w:t>
            </w:r>
          </w:p>
          <w:p w14:paraId="5BBDF2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为符合片区城镇化发展及迎合生态文明建设，本次设计在满足排涝功能的前提下，还为厂区值守人员提供生态适宜的工作环境，由于场地处于乡村地段，周边休闲场地及设施较少，因此在设计中考虑了休闲绿地、观景花园、运动设施等生态景观用地，通过栽植多类本土乔、灌、草本类植物，以疏密适当、高低错落、季相丰富和多层次的栽植手法，使厂区整体绿化环境体现为四季常绿、三季有花的自然生态景象。休闲、娱乐、运动用地与厂区整体建筑风格相互融合，相辅相成，不仅响应和贯彻了生态优先、绿色发展的理念，且提高了厂区整体环境质量，充分发挥了厂区的绿地效益。</w:t>
            </w:r>
          </w:p>
          <w:p w14:paraId="6817A9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厂区内的交通道路通顺、实用；为确保消防车辆及相关工程车辆的进入，道路宽度均在5m以上，并在管理房前用地设有大型车辆回车坪，以满足工程车辆的行驶需求；在入口处设置了以石笼网结构作为主体的泵站景墙，在材料的运用上，充分营造了场地内水文化氛围，推动了区域内的水文化建设。</w:t>
            </w:r>
          </w:p>
          <w:p w14:paraId="79C4B0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在绿色发展水利现代化建设的发展趋势下，本工程将建成一个具有公园式的生态示范厂区。</w:t>
            </w:r>
          </w:p>
          <w:p w14:paraId="4C29FF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5）主要建设内容</w:t>
            </w:r>
          </w:p>
          <w:p w14:paraId="31F1F9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本次工程涉及的主要建筑物和附属建筑物数量见下表所示。</w:t>
            </w:r>
          </w:p>
          <w:p w14:paraId="556FBC0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表2-13  主要建筑物和附属建筑物统计表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678"/>
              <w:gridCol w:w="721"/>
              <w:gridCol w:w="981"/>
              <w:gridCol w:w="3392"/>
            </w:tblGrid>
            <w:tr w14:paraId="50CF2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tcBorders>
                    <w:tl2br w:val="nil"/>
                    <w:tr2bl w:val="nil"/>
                  </w:tcBorders>
                  <w:shd w:val="clear" w:color="000000" w:fill="FFFFFF"/>
                  <w:vAlign w:val="center"/>
                </w:tcPr>
                <w:p w14:paraId="441EF65C">
                  <w:pPr>
                    <w:widowControl/>
                    <w:spacing w:line="240" w:lineRule="auto"/>
                    <w:ind w:firstLine="0" w:firstLineChars="0"/>
                    <w:jc w:val="center"/>
                    <w:rPr>
                      <w:rFonts w:cs="Times New Roman"/>
                      <w:color w:val="auto"/>
                      <w:sz w:val="21"/>
                      <w:szCs w:val="32"/>
                    </w:rPr>
                  </w:pPr>
                  <w:r>
                    <w:rPr>
                      <w:rFonts w:cs="Times New Roman"/>
                      <w:color w:val="auto"/>
                      <w:sz w:val="21"/>
                      <w:szCs w:val="32"/>
                    </w:rPr>
                    <w:t>项目</w:t>
                  </w:r>
                </w:p>
              </w:tc>
              <w:tc>
                <w:tcPr>
                  <w:tcW w:w="1021" w:type="pct"/>
                  <w:tcBorders>
                    <w:tl2br w:val="nil"/>
                    <w:tr2bl w:val="nil"/>
                  </w:tcBorders>
                  <w:shd w:val="clear" w:color="000000" w:fill="FFFFFF"/>
                  <w:vAlign w:val="center"/>
                </w:tcPr>
                <w:p w14:paraId="241DB335">
                  <w:pPr>
                    <w:widowControl/>
                    <w:spacing w:line="240" w:lineRule="auto"/>
                    <w:ind w:firstLine="0" w:firstLineChars="0"/>
                    <w:jc w:val="center"/>
                    <w:rPr>
                      <w:rFonts w:cs="Times New Roman"/>
                      <w:color w:val="auto"/>
                      <w:sz w:val="21"/>
                      <w:szCs w:val="32"/>
                    </w:rPr>
                  </w:pPr>
                  <w:r>
                    <w:rPr>
                      <w:rFonts w:cs="Times New Roman"/>
                      <w:color w:val="auto"/>
                      <w:sz w:val="21"/>
                      <w:szCs w:val="32"/>
                    </w:rPr>
                    <w:t>工程项目</w:t>
                  </w:r>
                </w:p>
              </w:tc>
              <w:tc>
                <w:tcPr>
                  <w:tcW w:w="438" w:type="pct"/>
                  <w:tcBorders>
                    <w:tl2br w:val="nil"/>
                    <w:tr2bl w:val="nil"/>
                  </w:tcBorders>
                  <w:shd w:val="clear" w:color="000000" w:fill="FFFFFF"/>
                  <w:vAlign w:val="center"/>
                </w:tcPr>
                <w:p w14:paraId="46B745D1">
                  <w:pPr>
                    <w:widowControl/>
                    <w:spacing w:line="240" w:lineRule="auto"/>
                    <w:ind w:firstLine="0" w:firstLineChars="0"/>
                    <w:jc w:val="center"/>
                    <w:rPr>
                      <w:rFonts w:cs="Times New Roman"/>
                      <w:color w:val="auto"/>
                      <w:sz w:val="21"/>
                      <w:szCs w:val="32"/>
                    </w:rPr>
                  </w:pPr>
                  <w:r>
                    <w:rPr>
                      <w:rFonts w:cs="Times New Roman"/>
                      <w:color w:val="auto"/>
                      <w:sz w:val="21"/>
                      <w:szCs w:val="32"/>
                    </w:rPr>
                    <w:t>单位</w:t>
                  </w:r>
                </w:p>
              </w:tc>
              <w:tc>
                <w:tcPr>
                  <w:tcW w:w="597" w:type="pct"/>
                  <w:tcBorders>
                    <w:tl2br w:val="nil"/>
                    <w:tr2bl w:val="nil"/>
                  </w:tcBorders>
                  <w:shd w:val="clear" w:color="000000" w:fill="FFFFFF"/>
                  <w:vAlign w:val="center"/>
                </w:tcPr>
                <w:p w14:paraId="2E365367">
                  <w:pPr>
                    <w:widowControl/>
                    <w:spacing w:line="240" w:lineRule="auto"/>
                    <w:ind w:firstLine="0" w:firstLineChars="0"/>
                    <w:jc w:val="center"/>
                    <w:rPr>
                      <w:rFonts w:cs="Times New Roman"/>
                      <w:color w:val="auto"/>
                      <w:sz w:val="21"/>
                      <w:szCs w:val="32"/>
                    </w:rPr>
                  </w:pPr>
                  <w:r>
                    <w:rPr>
                      <w:rFonts w:cs="Times New Roman"/>
                      <w:color w:val="auto"/>
                      <w:sz w:val="21"/>
                      <w:szCs w:val="32"/>
                    </w:rPr>
                    <w:t>数量</w:t>
                  </w:r>
                </w:p>
              </w:tc>
              <w:tc>
                <w:tcPr>
                  <w:tcW w:w="2065" w:type="pct"/>
                  <w:tcBorders>
                    <w:tl2br w:val="nil"/>
                    <w:tr2bl w:val="nil"/>
                  </w:tcBorders>
                  <w:shd w:val="clear" w:color="000000" w:fill="FFFFFF"/>
                  <w:vAlign w:val="center"/>
                </w:tcPr>
                <w:p w14:paraId="18A32596">
                  <w:pPr>
                    <w:widowControl/>
                    <w:spacing w:line="240" w:lineRule="auto"/>
                    <w:ind w:firstLine="0" w:firstLineChars="0"/>
                    <w:jc w:val="center"/>
                    <w:rPr>
                      <w:rFonts w:cs="Times New Roman"/>
                      <w:color w:val="auto"/>
                      <w:sz w:val="21"/>
                      <w:szCs w:val="32"/>
                    </w:rPr>
                  </w:pPr>
                  <w:r>
                    <w:rPr>
                      <w:rFonts w:cs="Times New Roman"/>
                      <w:color w:val="auto"/>
                      <w:sz w:val="21"/>
                      <w:szCs w:val="32"/>
                    </w:rPr>
                    <w:t>备注</w:t>
                  </w:r>
                </w:p>
              </w:tc>
            </w:tr>
            <w:tr w14:paraId="6CA4C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restart"/>
                  <w:tcBorders>
                    <w:tl2br w:val="nil"/>
                    <w:tr2bl w:val="nil"/>
                  </w:tcBorders>
                  <w:shd w:val="clear" w:color="000000" w:fill="FFFFFF"/>
                  <w:vAlign w:val="center"/>
                </w:tcPr>
                <w:p w14:paraId="2B975115">
                  <w:pPr>
                    <w:widowControl/>
                    <w:spacing w:line="240" w:lineRule="auto"/>
                    <w:ind w:firstLine="0" w:firstLineChars="0"/>
                    <w:jc w:val="center"/>
                    <w:rPr>
                      <w:rFonts w:cs="Times New Roman"/>
                      <w:color w:val="auto"/>
                      <w:sz w:val="21"/>
                      <w:szCs w:val="32"/>
                    </w:rPr>
                  </w:pPr>
                  <w:r>
                    <w:rPr>
                      <w:rFonts w:cs="Times New Roman"/>
                      <w:color w:val="auto"/>
                      <w:sz w:val="21"/>
                      <w:szCs w:val="32"/>
                    </w:rPr>
                    <w:t>进水建筑物</w:t>
                  </w:r>
                </w:p>
              </w:tc>
              <w:tc>
                <w:tcPr>
                  <w:tcW w:w="1021" w:type="pct"/>
                  <w:tcBorders>
                    <w:tl2br w:val="nil"/>
                    <w:tr2bl w:val="nil"/>
                  </w:tcBorders>
                  <w:shd w:val="clear" w:color="000000" w:fill="FFFFFF"/>
                  <w:vAlign w:val="center"/>
                </w:tcPr>
                <w:p w14:paraId="6DA8B0B2">
                  <w:pPr>
                    <w:widowControl/>
                    <w:spacing w:line="240" w:lineRule="auto"/>
                    <w:ind w:firstLine="0" w:firstLineChars="0"/>
                    <w:jc w:val="center"/>
                    <w:rPr>
                      <w:rFonts w:cs="Times New Roman"/>
                      <w:color w:val="auto"/>
                      <w:sz w:val="21"/>
                      <w:szCs w:val="32"/>
                    </w:rPr>
                  </w:pPr>
                  <w:r>
                    <w:rPr>
                      <w:rFonts w:cs="Times New Roman"/>
                      <w:color w:val="auto"/>
                      <w:sz w:val="21"/>
                      <w:szCs w:val="32"/>
                    </w:rPr>
                    <w:t>进水前池</w:t>
                  </w:r>
                </w:p>
              </w:tc>
              <w:tc>
                <w:tcPr>
                  <w:tcW w:w="438" w:type="pct"/>
                  <w:tcBorders>
                    <w:tl2br w:val="nil"/>
                    <w:tr2bl w:val="nil"/>
                  </w:tcBorders>
                  <w:shd w:val="clear" w:color="000000" w:fill="FFFFFF"/>
                  <w:vAlign w:val="center"/>
                </w:tcPr>
                <w:p w14:paraId="4D05D2CC">
                  <w:pPr>
                    <w:widowControl/>
                    <w:spacing w:line="240" w:lineRule="auto"/>
                    <w:ind w:firstLine="0" w:firstLineChars="0"/>
                    <w:jc w:val="center"/>
                    <w:rPr>
                      <w:rFonts w:cs="Times New Roman"/>
                      <w:color w:val="auto"/>
                      <w:sz w:val="21"/>
                      <w:szCs w:val="32"/>
                    </w:rPr>
                  </w:pPr>
                  <w:r>
                    <w:rPr>
                      <w:rFonts w:cs="Times New Roman"/>
                      <w:color w:val="auto"/>
                      <w:sz w:val="21"/>
                      <w:szCs w:val="32"/>
                    </w:rPr>
                    <w:t>座</w:t>
                  </w:r>
                </w:p>
              </w:tc>
              <w:tc>
                <w:tcPr>
                  <w:tcW w:w="597" w:type="pct"/>
                  <w:tcBorders>
                    <w:tl2br w:val="nil"/>
                    <w:tr2bl w:val="nil"/>
                  </w:tcBorders>
                  <w:shd w:val="clear" w:color="000000" w:fill="FFFFFF"/>
                  <w:vAlign w:val="center"/>
                </w:tcPr>
                <w:p w14:paraId="0BE21769">
                  <w:pPr>
                    <w:widowControl/>
                    <w:spacing w:line="240" w:lineRule="auto"/>
                    <w:ind w:firstLine="0" w:firstLineChars="0"/>
                    <w:jc w:val="center"/>
                    <w:rPr>
                      <w:rFonts w:cs="Times New Roman"/>
                      <w:color w:val="auto"/>
                      <w:sz w:val="21"/>
                      <w:szCs w:val="32"/>
                    </w:rPr>
                  </w:pPr>
                  <w:r>
                    <w:rPr>
                      <w:rFonts w:cs="Times New Roman"/>
                      <w:color w:val="auto"/>
                      <w:sz w:val="21"/>
                      <w:szCs w:val="32"/>
                    </w:rPr>
                    <w:t>1</w:t>
                  </w:r>
                </w:p>
              </w:tc>
              <w:tc>
                <w:tcPr>
                  <w:tcW w:w="2065" w:type="pct"/>
                  <w:tcBorders>
                    <w:tl2br w:val="nil"/>
                    <w:tr2bl w:val="nil"/>
                  </w:tcBorders>
                  <w:shd w:val="clear" w:color="000000" w:fill="FFFFFF"/>
                  <w:vAlign w:val="center"/>
                </w:tcPr>
                <w:p w14:paraId="10860435">
                  <w:pPr>
                    <w:widowControl/>
                    <w:spacing w:line="240" w:lineRule="auto"/>
                    <w:ind w:firstLine="0" w:firstLineChars="0"/>
                    <w:jc w:val="center"/>
                    <w:rPr>
                      <w:rFonts w:cs="Times New Roman"/>
                      <w:color w:val="auto"/>
                      <w:sz w:val="21"/>
                      <w:szCs w:val="32"/>
                    </w:rPr>
                  </w:pPr>
                </w:p>
              </w:tc>
            </w:tr>
            <w:tr w14:paraId="69932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1A799F63">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50ABD610">
                  <w:pPr>
                    <w:widowControl/>
                    <w:spacing w:line="240" w:lineRule="auto"/>
                    <w:ind w:firstLine="0" w:firstLineChars="0"/>
                    <w:jc w:val="center"/>
                    <w:rPr>
                      <w:rFonts w:cs="Times New Roman"/>
                      <w:color w:val="auto"/>
                      <w:sz w:val="21"/>
                      <w:szCs w:val="32"/>
                    </w:rPr>
                  </w:pPr>
                  <w:r>
                    <w:rPr>
                      <w:rFonts w:cs="Times New Roman"/>
                      <w:color w:val="auto"/>
                      <w:sz w:val="21"/>
                      <w:szCs w:val="32"/>
                    </w:rPr>
                    <w:t>进水池</w:t>
                  </w:r>
                </w:p>
              </w:tc>
              <w:tc>
                <w:tcPr>
                  <w:tcW w:w="438" w:type="pct"/>
                  <w:tcBorders>
                    <w:tl2br w:val="nil"/>
                    <w:tr2bl w:val="nil"/>
                  </w:tcBorders>
                  <w:shd w:val="clear" w:color="000000" w:fill="FFFFFF"/>
                  <w:vAlign w:val="center"/>
                </w:tcPr>
                <w:p w14:paraId="101F0E06">
                  <w:pPr>
                    <w:widowControl/>
                    <w:spacing w:line="240" w:lineRule="auto"/>
                    <w:ind w:firstLine="0" w:firstLineChars="0"/>
                    <w:jc w:val="center"/>
                    <w:rPr>
                      <w:rFonts w:cs="Times New Roman"/>
                      <w:color w:val="auto"/>
                      <w:sz w:val="21"/>
                      <w:szCs w:val="32"/>
                    </w:rPr>
                  </w:pPr>
                  <w:r>
                    <w:rPr>
                      <w:rFonts w:cs="Times New Roman"/>
                      <w:color w:val="auto"/>
                      <w:sz w:val="21"/>
                      <w:szCs w:val="32"/>
                    </w:rPr>
                    <w:t>座</w:t>
                  </w:r>
                </w:p>
              </w:tc>
              <w:tc>
                <w:tcPr>
                  <w:tcW w:w="597" w:type="pct"/>
                  <w:tcBorders>
                    <w:tl2br w:val="nil"/>
                    <w:tr2bl w:val="nil"/>
                  </w:tcBorders>
                  <w:shd w:val="clear" w:color="000000" w:fill="FFFFFF"/>
                  <w:vAlign w:val="center"/>
                </w:tcPr>
                <w:p w14:paraId="3A35FD3C">
                  <w:pPr>
                    <w:widowControl/>
                    <w:spacing w:line="240" w:lineRule="auto"/>
                    <w:ind w:firstLine="0" w:firstLineChars="0"/>
                    <w:jc w:val="center"/>
                    <w:rPr>
                      <w:rFonts w:cs="Times New Roman"/>
                      <w:color w:val="auto"/>
                      <w:sz w:val="21"/>
                      <w:szCs w:val="32"/>
                    </w:rPr>
                  </w:pPr>
                  <w:r>
                    <w:rPr>
                      <w:rFonts w:cs="Times New Roman"/>
                      <w:color w:val="auto"/>
                      <w:sz w:val="21"/>
                      <w:szCs w:val="32"/>
                    </w:rPr>
                    <w:t>1</w:t>
                  </w:r>
                </w:p>
              </w:tc>
              <w:tc>
                <w:tcPr>
                  <w:tcW w:w="2065" w:type="pct"/>
                  <w:tcBorders>
                    <w:tl2br w:val="nil"/>
                    <w:tr2bl w:val="nil"/>
                  </w:tcBorders>
                  <w:shd w:val="clear" w:color="000000" w:fill="FFFFFF"/>
                  <w:vAlign w:val="center"/>
                </w:tcPr>
                <w:p w14:paraId="714403AF">
                  <w:pPr>
                    <w:widowControl/>
                    <w:spacing w:line="240" w:lineRule="auto"/>
                    <w:ind w:firstLine="0" w:firstLineChars="0"/>
                    <w:jc w:val="center"/>
                    <w:rPr>
                      <w:rFonts w:cs="Times New Roman"/>
                      <w:color w:val="auto"/>
                      <w:sz w:val="21"/>
                      <w:szCs w:val="32"/>
                    </w:rPr>
                  </w:pPr>
                </w:p>
              </w:tc>
            </w:tr>
            <w:tr w14:paraId="3BA88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0C4C0B97">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19D68B95">
                  <w:pPr>
                    <w:widowControl/>
                    <w:spacing w:line="240" w:lineRule="auto"/>
                    <w:ind w:firstLine="0" w:firstLineChars="0"/>
                    <w:jc w:val="center"/>
                    <w:rPr>
                      <w:rFonts w:cs="Times New Roman"/>
                      <w:color w:val="auto"/>
                      <w:sz w:val="21"/>
                      <w:szCs w:val="32"/>
                    </w:rPr>
                  </w:pPr>
                  <w:r>
                    <w:rPr>
                      <w:rFonts w:cs="Times New Roman"/>
                      <w:color w:val="auto"/>
                      <w:sz w:val="21"/>
                      <w:szCs w:val="32"/>
                    </w:rPr>
                    <w:t>水泵机组</w:t>
                  </w:r>
                </w:p>
              </w:tc>
              <w:tc>
                <w:tcPr>
                  <w:tcW w:w="438" w:type="pct"/>
                  <w:tcBorders>
                    <w:tl2br w:val="nil"/>
                    <w:tr2bl w:val="nil"/>
                  </w:tcBorders>
                  <w:shd w:val="clear" w:color="000000" w:fill="FFFFFF"/>
                  <w:vAlign w:val="center"/>
                </w:tcPr>
                <w:p w14:paraId="69FFDBCA">
                  <w:pPr>
                    <w:widowControl/>
                    <w:spacing w:line="240" w:lineRule="auto"/>
                    <w:ind w:firstLine="0" w:firstLineChars="0"/>
                    <w:jc w:val="center"/>
                    <w:rPr>
                      <w:rFonts w:cs="Times New Roman"/>
                      <w:color w:val="auto"/>
                      <w:sz w:val="21"/>
                      <w:szCs w:val="32"/>
                    </w:rPr>
                  </w:pPr>
                  <w:r>
                    <w:rPr>
                      <w:rFonts w:cs="Times New Roman"/>
                      <w:color w:val="auto"/>
                      <w:sz w:val="21"/>
                      <w:szCs w:val="32"/>
                    </w:rPr>
                    <w:t>座</w:t>
                  </w:r>
                </w:p>
              </w:tc>
              <w:tc>
                <w:tcPr>
                  <w:tcW w:w="597" w:type="pct"/>
                  <w:tcBorders>
                    <w:tl2br w:val="nil"/>
                    <w:tr2bl w:val="nil"/>
                  </w:tcBorders>
                  <w:shd w:val="clear" w:color="000000" w:fill="FFFFFF"/>
                  <w:vAlign w:val="center"/>
                </w:tcPr>
                <w:p w14:paraId="33F59CB0">
                  <w:pPr>
                    <w:widowControl/>
                    <w:spacing w:line="240" w:lineRule="auto"/>
                    <w:ind w:firstLine="0" w:firstLineChars="0"/>
                    <w:jc w:val="center"/>
                    <w:rPr>
                      <w:rFonts w:cs="Times New Roman"/>
                      <w:color w:val="auto"/>
                      <w:sz w:val="21"/>
                      <w:szCs w:val="32"/>
                    </w:rPr>
                  </w:pPr>
                  <w:r>
                    <w:rPr>
                      <w:rFonts w:cs="Times New Roman"/>
                      <w:color w:val="auto"/>
                      <w:sz w:val="21"/>
                      <w:szCs w:val="32"/>
                    </w:rPr>
                    <w:t>3</w:t>
                  </w:r>
                </w:p>
              </w:tc>
              <w:tc>
                <w:tcPr>
                  <w:tcW w:w="2065" w:type="pct"/>
                  <w:tcBorders>
                    <w:tl2br w:val="nil"/>
                    <w:tr2bl w:val="nil"/>
                  </w:tcBorders>
                  <w:shd w:val="clear" w:color="000000" w:fill="FFFFFF"/>
                  <w:vAlign w:val="center"/>
                </w:tcPr>
                <w:p w14:paraId="56B4B00E">
                  <w:pPr>
                    <w:widowControl/>
                    <w:spacing w:line="240" w:lineRule="auto"/>
                    <w:ind w:firstLine="0" w:firstLineChars="0"/>
                    <w:jc w:val="center"/>
                    <w:rPr>
                      <w:rFonts w:cs="Times New Roman"/>
                      <w:color w:val="auto"/>
                      <w:sz w:val="21"/>
                      <w:szCs w:val="32"/>
                    </w:rPr>
                  </w:pPr>
                </w:p>
              </w:tc>
            </w:tr>
            <w:tr w14:paraId="4F91B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877" w:type="pct"/>
                  <w:vMerge w:val="continue"/>
                  <w:tcBorders>
                    <w:tl2br w:val="nil"/>
                    <w:tr2bl w:val="nil"/>
                  </w:tcBorders>
                  <w:vAlign w:val="center"/>
                </w:tcPr>
                <w:p w14:paraId="3A4CC22D">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7062B4BB">
                  <w:pPr>
                    <w:widowControl/>
                    <w:spacing w:line="240" w:lineRule="auto"/>
                    <w:ind w:firstLine="0" w:firstLineChars="0"/>
                    <w:jc w:val="center"/>
                    <w:rPr>
                      <w:rFonts w:cs="Times New Roman"/>
                      <w:color w:val="auto"/>
                      <w:sz w:val="21"/>
                      <w:szCs w:val="32"/>
                    </w:rPr>
                  </w:pPr>
                  <w:r>
                    <w:rPr>
                      <w:rFonts w:cs="Times New Roman"/>
                      <w:color w:val="auto"/>
                      <w:sz w:val="21"/>
                      <w:szCs w:val="32"/>
                    </w:rPr>
                    <w:t>检修闸</w:t>
                  </w:r>
                </w:p>
              </w:tc>
              <w:tc>
                <w:tcPr>
                  <w:tcW w:w="438" w:type="pct"/>
                  <w:tcBorders>
                    <w:tl2br w:val="nil"/>
                    <w:tr2bl w:val="nil"/>
                  </w:tcBorders>
                  <w:shd w:val="clear" w:color="000000" w:fill="FFFFFF"/>
                  <w:vAlign w:val="center"/>
                </w:tcPr>
                <w:p w14:paraId="38CA5237">
                  <w:pPr>
                    <w:widowControl/>
                    <w:spacing w:line="240" w:lineRule="auto"/>
                    <w:ind w:firstLine="0" w:firstLineChars="0"/>
                    <w:jc w:val="center"/>
                    <w:rPr>
                      <w:rFonts w:cs="Times New Roman"/>
                      <w:color w:val="auto"/>
                      <w:sz w:val="21"/>
                      <w:szCs w:val="32"/>
                    </w:rPr>
                  </w:pPr>
                  <w:r>
                    <w:rPr>
                      <w:rFonts w:cs="Times New Roman"/>
                      <w:color w:val="auto"/>
                      <w:sz w:val="21"/>
                      <w:szCs w:val="32"/>
                    </w:rPr>
                    <w:t>扇</w:t>
                  </w:r>
                </w:p>
              </w:tc>
              <w:tc>
                <w:tcPr>
                  <w:tcW w:w="597" w:type="pct"/>
                  <w:tcBorders>
                    <w:tl2br w:val="nil"/>
                    <w:tr2bl w:val="nil"/>
                  </w:tcBorders>
                  <w:shd w:val="clear" w:color="000000" w:fill="FFFFFF"/>
                  <w:vAlign w:val="center"/>
                </w:tcPr>
                <w:p w14:paraId="7363B8B7">
                  <w:pPr>
                    <w:widowControl/>
                    <w:spacing w:line="240" w:lineRule="auto"/>
                    <w:ind w:firstLine="0" w:firstLineChars="0"/>
                    <w:jc w:val="center"/>
                    <w:rPr>
                      <w:rFonts w:cs="Times New Roman"/>
                      <w:color w:val="auto"/>
                      <w:sz w:val="21"/>
                      <w:szCs w:val="32"/>
                    </w:rPr>
                  </w:pPr>
                  <w:r>
                    <w:rPr>
                      <w:rFonts w:cs="Times New Roman"/>
                      <w:color w:val="auto"/>
                      <w:sz w:val="21"/>
                      <w:szCs w:val="32"/>
                    </w:rPr>
                    <w:t>1</w:t>
                  </w:r>
                </w:p>
              </w:tc>
              <w:tc>
                <w:tcPr>
                  <w:tcW w:w="2065" w:type="pct"/>
                  <w:tcBorders>
                    <w:tl2br w:val="nil"/>
                    <w:tr2bl w:val="nil"/>
                  </w:tcBorders>
                  <w:shd w:val="clear" w:color="000000" w:fill="FFFFFF"/>
                  <w:vAlign w:val="center"/>
                </w:tcPr>
                <w:p w14:paraId="4126A28B">
                  <w:pPr>
                    <w:widowControl/>
                    <w:spacing w:line="240" w:lineRule="auto"/>
                    <w:ind w:firstLine="0" w:firstLineChars="0"/>
                    <w:jc w:val="center"/>
                    <w:rPr>
                      <w:rFonts w:cs="Times New Roman"/>
                      <w:color w:val="auto"/>
                      <w:sz w:val="21"/>
                      <w:szCs w:val="32"/>
                    </w:rPr>
                  </w:pPr>
                  <w:r>
                    <w:rPr>
                      <w:rFonts w:cs="Times New Roman"/>
                      <w:color w:val="auto"/>
                      <w:sz w:val="21"/>
                      <w:szCs w:val="32"/>
                    </w:rPr>
                    <w:t>预留3孔门槽，采用移动式吊车</w:t>
                  </w:r>
                </w:p>
              </w:tc>
            </w:tr>
            <w:tr w14:paraId="595B2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13845539">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4A62B591">
                  <w:pPr>
                    <w:widowControl/>
                    <w:spacing w:line="240" w:lineRule="auto"/>
                    <w:ind w:firstLine="0" w:firstLineChars="0"/>
                    <w:jc w:val="center"/>
                    <w:rPr>
                      <w:rFonts w:cs="Times New Roman"/>
                      <w:color w:val="auto"/>
                      <w:sz w:val="21"/>
                      <w:szCs w:val="32"/>
                    </w:rPr>
                  </w:pPr>
                  <w:r>
                    <w:rPr>
                      <w:rFonts w:cs="Times New Roman"/>
                      <w:color w:val="auto"/>
                      <w:sz w:val="21"/>
                      <w:szCs w:val="32"/>
                    </w:rPr>
                    <w:t>拦污栅</w:t>
                  </w:r>
                </w:p>
              </w:tc>
              <w:tc>
                <w:tcPr>
                  <w:tcW w:w="438" w:type="pct"/>
                  <w:tcBorders>
                    <w:tl2br w:val="nil"/>
                    <w:tr2bl w:val="nil"/>
                  </w:tcBorders>
                  <w:shd w:val="clear" w:color="000000" w:fill="FFFFFF"/>
                  <w:vAlign w:val="center"/>
                </w:tcPr>
                <w:p w14:paraId="4AADEFD4">
                  <w:pPr>
                    <w:widowControl/>
                    <w:spacing w:line="240" w:lineRule="auto"/>
                    <w:ind w:firstLine="0" w:firstLineChars="0"/>
                    <w:jc w:val="center"/>
                    <w:rPr>
                      <w:rFonts w:cs="Times New Roman"/>
                      <w:color w:val="auto"/>
                      <w:sz w:val="21"/>
                      <w:szCs w:val="32"/>
                    </w:rPr>
                  </w:pPr>
                  <w:r>
                    <w:rPr>
                      <w:rFonts w:cs="Times New Roman"/>
                      <w:color w:val="auto"/>
                      <w:sz w:val="21"/>
                      <w:szCs w:val="32"/>
                    </w:rPr>
                    <w:t>孔</w:t>
                  </w:r>
                </w:p>
              </w:tc>
              <w:tc>
                <w:tcPr>
                  <w:tcW w:w="597" w:type="pct"/>
                  <w:tcBorders>
                    <w:tl2br w:val="nil"/>
                    <w:tr2bl w:val="nil"/>
                  </w:tcBorders>
                  <w:shd w:val="clear" w:color="000000" w:fill="FFFFFF"/>
                  <w:vAlign w:val="center"/>
                </w:tcPr>
                <w:p w14:paraId="6BD5CA65">
                  <w:pPr>
                    <w:widowControl/>
                    <w:spacing w:line="240" w:lineRule="auto"/>
                    <w:ind w:firstLine="0" w:firstLineChars="0"/>
                    <w:jc w:val="center"/>
                    <w:rPr>
                      <w:rFonts w:cs="Times New Roman"/>
                      <w:color w:val="auto"/>
                      <w:sz w:val="21"/>
                      <w:szCs w:val="32"/>
                    </w:rPr>
                  </w:pPr>
                  <w:r>
                    <w:rPr>
                      <w:rFonts w:cs="Times New Roman"/>
                      <w:color w:val="auto"/>
                      <w:sz w:val="21"/>
                      <w:szCs w:val="32"/>
                    </w:rPr>
                    <w:t>3</w:t>
                  </w:r>
                </w:p>
              </w:tc>
              <w:tc>
                <w:tcPr>
                  <w:tcW w:w="2065" w:type="pct"/>
                  <w:tcBorders>
                    <w:tl2br w:val="nil"/>
                    <w:tr2bl w:val="nil"/>
                  </w:tcBorders>
                  <w:shd w:val="clear" w:color="000000" w:fill="FFFFFF"/>
                  <w:vAlign w:val="center"/>
                </w:tcPr>
                <w:p w14:paraId="44532FF4">
                  <w:pPr>
                    <w:widowControl/>
                    <w:spacing w:line="240" w:lineRule="auto"/>
                    <w:ind w:firstLine="0" w:firstLineChars="0"/>
                    <w:jc w:val="center"/>
                    <w:rPr>
                      <w:rFonts w:cs="Times New Roman"/>
                      <w:color w:val="auto"/>
                      <w:sz w:val="21"/>
                      <w:szCs w:val="32"/>
                    </w:rPr>
                  </w:pPr>
                </w:p>
              </w:tc>
            </w:tr>
            <w:tr w14:paraId="247F5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restart"/>
                  <w:tcBorders>
                    <w:tl2br w:val="nil"/>
                    <w:tr2bl w:val="nil"/>
                  </w:tcBorders>
                  <w:shd w:val="clear" w:color="000000" w:fill="FFFFFF"/>
                  <w:vAlign w:val="center"/>
                </w:tcPr>
                <w:p w14:paraId="175A11E6">
                  <w:pPr>
                    <w:widowControl/>
                    <w:spacing w:line="240" w:lineRule="auto"/>
                    <w:ind w:firstLine="0" w:firstLineChars="0"/>
                    <w:jc w:val="center"/>
                    <w:rPr>
                      <w:rFonts w:cs="Times New Roman"/>
                      <w:color w:val="auto"/>
                      <w:sz w:val="21"/>
                      <w:szCs w:val="32"/>
                    </w:rPr>
                  </w:pPr>
                  <w:r>
                    <w:rPr>
                      <w:rFonts w:cs="Times New Roman"/>
                      <w:color w:val="auto"/>
                      <w:sz w:val="21"/>
                      <w:szCs w:val="32"/>
                    </w:rPr>
                    <w:t>出水建筑物</w:t>
                  </w:r>
                </w:p>
              </w:tc>
              <w:tc>
                <w:tcPr>
                  <w:tcW w:w="1021" w:type="pct"/>
                  <w:tcBorders>
                    <w:tl2br w:val="nil"/>
                    <w:tr2bl w:val="nil"/>
                  </w:tcBorders>
                  <w:shd w:val="clear" w:color="000000" w:fill="FFFFFF"/>
                  <w:vAlign w:val="center"/>
                </w:tcPr>
                <w:p w14:paraId="6436A0A2">
                  <w:pPr>
                    <w:widowControl/>
                    <w:spacing w:line="240" w:lineRule="auto"/>
                    <w:ind w:firstLine="0" w:firstLineChars="0"/>
                    <w:jc w:val="center"/>
                    <w:rPr>
                      <w:rFonts w:cs="Times New Roman"/>
                      <w:color w:val="auto"/>
                      <w:sz w:val="21"/>
                      <w:szCs w:val="32"/>
                    </w:rPr>
                  </w:pPr>
                  <w:r>
                    <w:rPr>
                      <w:rFonts w:cs="Times New Roman"/>
                      <w:color w:val="auto"/>
                      <w:sz w:val="21"/>
                      <w:szCs w:val="32"/>
                    </w:rPr>
                    <w:t>压力水箱</w:t>
                  </w:r>
                </w:p>
              </w:tc>
              <w:tc>
                <w:tcPr>
                  <w:tcW w:w="438" w:type="pct"/>
                  <w:tcBorders>
                    <w:tl2br w:val="nil"/>
                    <w:tr2bl w:val="nil"/>
                  </w:tcBorders>
                  <w:shd w:val="clear" w:color="000000" w:fill="FFFFFF"/>
                  <w:vAlign w:val="center"/>
                </w:tcPr>
                <w:p w14:paraId="058F9192">
                  <w:pPr>
                    <w:widowControl/>
                    <w:spacing w:line="240" w:lineRule="auto"/>
                    <w:ind w:firstLine="0" w:firstLineChars="0"/>
                    <w:jc w:val="center"/>
                    <w:rPr>
                      <w:rFonts w:cs="Times New Roman"/>
                      <w:color w:val="auto"/>
                      <w:sz w:val="21"/>
                      <w:szCs w:val="32"/>
                    </w:rPr>
                  </w:pPr>
                  <w:r>
                    <w:rPr>
                      <w:rFonts w:cs="Times New Roman"/>
                      <w:color w:val="auto"/>
                      <w:sz w:val="21"/>
                      <w:szCs w:val="32"/>
                    </w:rPr>
                    <w:t>座</w:t>
                  </w:r>
                </w:p>
              </w:tc>
              <w:tc>
                <w:tcPr>
                  <w:tcW w:w="597" w:type="pct"/>
                  <w:tcBorders>
                    <w:tl2br w:val="nil"/>
                    <w:tr2bl w:val="nil"/>
                  </w:tcBorders>
                  <w:shd w:val="clear" w:color="000000" w:fill="FFFFFF"/>
                  <w:vAlign w:val="center"/>
                </w:tcPr>
                <w:p w14:paraId="76823DAD">
                  <w:pPr>
                    <w:widowControl/>
                    <w:spacing w:line="240" w:lineRule="auto"/>
                    <w:ind w:firstLine="0" w:firstLineChars="0"/>
                    <w:jc w:val="center"/>
                    <w:rPr>
                      <w:rFonts w:cs="Times New Roman"/>
                      <w:color w:val="auto"/>
                      <w:sz w:val="21"/>
                      <w:szCs w:val="32"/>
                    </w:rPr>
                  </w:pPr>
                  <w:r>
                    <w:rPr>
                      <w:rFonts w:cs="Times New Roman"/>
                      <w:color w:val="auto"/>
                      <w:sz w:val="21"/>
                      <w:szCs w:val="32"/>
                    </w:rPr>
                    <w:t>1</w:t>
                  </w:r>
                </w:p>
              </w:tc>
              <w:tc>
                <w:tcPr>
                  <w:tcW w:w="2065" w:type="pct"/>
                  <w:tcBorders>
                    <w:tl2br w:val="nil"/>
                    <w:tr2bl w:val="nil"/>
                  </w:tcBorders>
                  <w:shd w:val="clear" w:color="auto" w:fill="auto"/>
                  <w:vAlign w:val="center"/>
                </w:tcPr>
                <w:p w14:paraId="6EBEB27D">
                  <w:pPr>
                    <w:widowControl/>
                    <w:spacing w:line="240" w:lineRule="auto"/>
                    <w:ind w:firstLine="0" w:firstLineChars="0"/>
                    <w:jc w:val="center"/>
                    <w:rPr>
                      <w:rFonts w:cs="Times New Roman"/>
                      <w:color w:val="auto"/>
                      <w:sz w:val="21"/>
                      <w:szCs w:val="32"/>
                    </w:rPr>
                  </w:pPr>
                </w:p>
              </w:tc>
            </w:tr>
            <w:tr w14:paraId="36693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159D619E">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65160E35">
                  <w:pPr>
                    <w:widowControl/>
                    <w:spacing w:line="240" w:lineRule="auto"/>
                    <w:ind w:firstLine="0" w:firstLineChars="0"/>
                    <w:jc w:val="center"/>
                    <w:rPr>
                      <w:rFonts w:cs="Times New Roman"/>
                      <w:color w:val="auto"/>
                      <w:sz w:val="21"/>
                      <w:szCs w:val="32"/>
                    </w:rPr>
                  </w:pPr>
                  <w:r>
                    <w:rPr>
                      <w:rFonts w:cs="Times New Roman"/>
                      <w:color w:val="auto"/>
                      <w:sz w:val="21"/>
                      <w:szCs w:val="32"/>
                    </w:rPr>
                    <w:t>箱涵</w:t>
                  </w:r>
                </w:p>
              </w:tc>
              <w:tc>
                <w:tcPr>
                  <w:tcW w:w="438" w:type="pct"/>
                  <w:tcBorders>
                    <w:tl2br w:val="nil"/>
                    <w:tr2bl w:val="nil"/>
                  </w:tcBorders>
                  <w:shd w:val="clear" w:color="000000" w:fill="FFFFFF"/>
                  <w:vAlign w:val="center"/>
                </w:tcPr>
                <w:p w14:paraId="4A2E11F8">
                  <w:pPr>
                    <w:widowControl/>
                    <w:spacing w:line="240" w:lineRule="auto"/>
                    <w:ind w:firstLine="0" w:firstLineChars="0"/>
                    <w:jc w:val="center"/>
                    <w:rPr>
                      <w:rFonts w:cs="Times New Roman"/>
                      <w:color w:val="auto"/>
                      <w:sz w:val="21"/>
                      <w:szCs w:val="32"/>
                    </w:rPr>
                  </w:pPr>
                  <w:r>
                    <w:rPr>
                      <w:rFonts w:cs="Times New Roman"/>
                      <w:color w:val="auto"/>
                      <w:sz w:val="21"/>
                      <w:szCs w:val="32"/>
                    </w:rPr>
                    <w:t>米</w:t>
                  </w:r>
                </w:p>
              </w:tc>
              <w:tc>
                <w:tcPr>
                  <w:tcW w:w="597" w:type="pct"/>
                  <w:tcBorders>
                    <w:tl2br w:val="nil"/>
                    <w:tr2bl w:val="nil"/>
                  </w:tcBorders>
                  <w:shd w:val="clear" w:color="000000" w:fill="FFFFFF"/>
                  <w:vAlign w:val="center"/>
                </w:tcPr>
                <w:p w14:paraId="4136AE0A">
                  <w:pPr>
                    <w:widowControl/>
                    <w:spacing w:line="240" w:lineRule="auto"/>
                    <w:ind w:firstLine="0" w:firstLineChars="0"/>
                    <w:jc w:val="center"/>
                    <w:rPr>
                      <w:rFonts w:cs="Times New Roman"/>
                      <w:color w:val="auto"/>
                      <w:sz w:val="21"/>
                      <w:szCs w:val="32"/>
                    </w:rPr>
                  </w:pPr>
                  <w:r>
                    <w:rPr>
                      <w:rFonts w:cs="Times New Roman"/>
                      <w:color w:val="auto"/>
                      <w:sz w:val="21"/>
                      <w:szCs w:val="32"/>
                    </w:rPr>
                    <w:t>45</w:t>
                  </w:r>
                </w:p>
              </w:tc>
              <w:tc>
                <w:tcPr>
                  <w:tcW w:w="2065" w:type="pct"/>
                  <w:tcBorders>
                    <w:tl2br w:val="nil"/>
                    <w:tr2bl w:val="nil"/>
                  </w:tcBorders>
                  <w:shd w:val="clear" w:color="auto" w:fill="auto"/>
                  <w:vAlign w:val="center"/>
                </w:tcPr>
                <w:p w14:paraId="00688306">
                  <w:pPr>
                    <w:widowControl/>
                    <w:spacing w:line="240" w:lineRule="auto"/>
                    <w:ind w:firstLine="0" w:firstLineChars="0"/>
                    <w:jc w:val="center"/>
                    <w:rPr>
                      <w:rFonts w:cs="Times New Roman"/>
                      <w:color w:val="auto"/>
                      <w:sz w:val="21"/>
                      <w:szCs w:val="32"/>
                    </w:rPr>
                  </w:pPr>
                </w:p>
              </w:tc>
            </w:tr>
            <w:tr w14:paraId="0B5DA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44AB8A09">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1432E357">
                  <w:pPr>
                    <w:widowControl/>
                    <w:spacing w:line="240" w:lineRule="auto"/>
                    <w:ind w:firstLine="0" w:firstLineChars="0"/>
                    <w:jc w:val="center"/>
                    <w:rPr>
                      <w:rFonts w:cs="Times New Roman"/>
                      <w:color w:val="auto"/>
                      <w:sz w:val="21"/>
                      <w:szCs w:val="32"/>
                    </w:rPr>
                  </w:pPr>
                  <w:r>
                    <w:rPr>
                      <w:rFonts w:cs="Times New Roman"/>
                      <w:color w:val="auto"/>
                      <w:sz w:val="21"/>
                      <w:szCs w:val="32"/>
                    </w:rPr>
                    <w:t>防洪闸</w:t>
                  </w:r>
                </w:p>
              </w:tc>
              <w:tc>
                <w:tcPr>
                  <w:tcW w:w="438" w:type="pct"/>
                  <w:tcBorders>
                    <w:tl2br w:val="nil"/>
                    <w:tr2bl w:val="nil"/>
                  </w:tcBorders>
                  <w:shd w:val="clear" w:color="000000" w:fill="FFFFFF"/>
                  <w:vAlign w:val="center"/>
                </w:tcPr>
                <w:p w14:paraId="119E84BF">
                  <w:pPr>
                    <w:widowControl/>
                    <w:spacing w:line="240" w:lineRule="auto"/>
                    <w:ind w:firstLine="0" w:firstLineChars="0"/>
                    <w:jc w:val="center"/>
                    <w:rPr>
                      <w:rFonts w:cs="Times New Roman"/>
                      <w:color w:val="auto"/>
                      <w:sz w:val="21"/>
                      <w:szCs w:val="32"/>
                    </w:rPr>
                  </w:pPr>
                  <w:r>
                    <w:rPr>
                      <w:rFonts w:cs="Times New Roman"/>
                      <w:color w:val="auto"/>
                      <w:sz w:val="21"/>
                      <w:szCs w:val="32"/>
                    </w:rPr>
                    <w:t>座</w:t>
                  </w:r>
                </w:p>
              </w:tc>
              <w:tc>
                <w:tcPr>
                  <w:tcW w:w="597" w:type="pct"/>
                  <w:tcBorders>
                    <w:tl2br w:val="nil"/>
                    <w:tr2bl w:val="nil"/>
                  </w:tcBorders>
                  <w:shd w:val="clear" w:color="000000" w:fill="FFFFFF"/>
                  <w:vAlign w:val="center"/>
                </w:tcPr>
                <w:p w14:paraId="7FD7024B">
                  <w:pPr>
                    <w:widowControl/>
                    <w:spacing w:line="240" w:lineRule="auto"/>
                    <w:ind w:firstLine="0" w:firstLineChars="0"/>
                    <w:jc w:val="center"/>
                    <w:rPr>
                      <w:rFonts w:cs="Times New Roman"/>
                      <w:color w:val="auto"/>
                      <w:sz w:val="21"/>
                      <w:szCs w:val="32"/>
                    </w:rPr>
                  </w:pPr>
                  <w:r>
                    <w:rPr>
                      <w:rFonts w:cs="Times New Roman"/>
                      <w:color w:val="auto"/>
                      <w:sz w:val="21"/>
                      <w:szCs w:val="32"/>
                    </w:rPr>
                    <w:t>1</w:t>
                  </w:r>
                </w:p>
              </w:tc>
              <w:tc>
                <w:tcPr>
                  <w:tcW w:w="2065" w:type="pct"/>
                  <w:tcBorders>
                    <w:tl2br w:val="nil"/>
                    <w:tr2bl w:val="nil"/>
                  </w:tcBorders>
                  <w:shd w:val="clear" w:color="auto" w:fill="auto"/>
                  <w:vAlign w:val="center"/>
                </w:tcPr>
                <w:p w14:paraId="519E7BE4">
                  <w:pPr>
                    <w:widowControl/>
                    <w:spacing w:line="240" w:lineRule="auto"/>
                    <w:ind w:firstLine="0" w:firstLineChars="0"/>
                    <w:jc w:val="center"/>
                    <w:rPr>
                      <w:rFonts w:cs="Times New Roman"/>
                      <w:color w:val="auto"/>
                      <w:sz w:val="21"/>
                      <w:szCs w:val="32"/>
                    </w:rPr>
                  </w:pPr>
                </w:p>
              </w:tc>
            </w:tr>
            <w:tr w14:paraId="4A993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restart"/>
                  <w:tcBorders>
                    <w:tl2br w:val="nil"/>
                    <w:tr2bl w:val="nil"/>
                  </w:tcBorders>
                  <w:shd w:val="clear" w:color="000000" w:fill="FFFFFF"/>
                  <w:vAlign w:val="center"/>
                </w:tcPr>
                <w:p w14:paraId="798089A6">
                  <w:pPr>
                    <w:widowControl/>
                    <w:spacing w:line="240" w:lineRule="auto"/>
                    <w:ind w:firstLine="0" w:firstLineChars="0"/>
                    <w:jc w:val="center"/>
                    <w:rPr>
                      <w:rFonts w:cs="Times New Roman"/>
                      <w:color w:val="auto"/>
                      <w:sz w:val="21"/>
                      <w:szCs w:val="32"/>
                    </w:rPr>
                  </w:pPr>
                  <w:r>
                    <w:rPr>
                      <w:rFonts w:cs="Times New Roman"/>
                      <w:color w:val="auto"/>
                      <w:sz w:val="21"/>
                      <w:szCs w:val="32"/>
                    </w:rPr>
                    <w:t>厂区</w:t>
                  </w:r>
                </w:p>
              </w:tc>
              <w:tc>
                <w:tcPr>
                  <w:tcW w:w="1021" w:type="pct"/>
                  <w:tcBorders>
                    <w:tl2br w:val="nil"/>
                    <w:tr2bl w:val="nil"/>
                  </w:tcBorders>
                  <w:shd w:val="clear" w:color="000000" w:fill="FFFFFF"/>
                  <w:vAlign w:val="center"/>
                </w:tcPr>
                <w:p w14:paraId="0D872D28">
                  <w:pPr>
                    <w:widowControl/>
                    <w:spacing w:line="240" w:lineRule="auto"/>
                    <w:ind w:firstLine="0" w:firstLineChars="0"/>
                    <w:jc w:val="center"/>
                    <w:rPr>
                      <w:rFonts w:cs="Times New Roman"/>
                      <w:color w:val="auto"/>
                      <w:sz w:val="21"/>
                      <w:szCs w:val="32"/>
                    </w:rPr>
                  </w:pPr>
                  <w:r>
                    <w:rPr>
                      <w:rFonts w:cs="Times New Roman"/>
                      <w:color w:val="auto"/>
                      <w:sz w:val="21"/>
                      <w:szCs w:val="32"/>
                    </w:rPr>
                    <w:t>主厂房</w:t>
                  </w:r>
                </w:p>
              </w:tc>
              <w:tc>
                <w:tcPr>
                  <w:tcW w:w="438" w:type="pct"/>
                  <w:tcBorders>
                    <w:tl2br w:val="nil"/>
                    <w:tr2bl w:val="nil"/>
                  </w:tcBorders>
                  <w:shd w:val="clear" w:color="000000" w:fill="FFFFFF"/>
                  <w:vAlign w:val="center"/>
                </w:tcPr>
                <w:p w14:paraId="4F246918">
                  <w:pPr>
                    <w:widowControl/>
                    <w:spacing w:line="240" w:lineRule="auto"/>
                    <w:ind w:firstLine="0" w:firstLineChars="0"/>
                    <w:jc w:val="center"/>
                    <w:rPr>
                      <w:rFonts w:cs="Times New Roman"/>
                      <w:color w:val="auto"/>
                      <w:sz w:val="21"/>
                      <w:szCs w:val="32"/>
                    </w:rPr>
                  </w:pPr>
                  <w:r>
                    <w:rPr>
                      <w:rFonts w:cs="Times New Roman"/>
                      <w:color w:val="auto"/>
                      <w:sz w:val="21"/>
                      <w:szCs w:val="32"/>
                    </w:rPr>
                    <w:t>m</w:t>
                  </w:r>
                  <w:r>
                    <w:rPr>
                      <w:rFonts w:cs="Times New Roman"/>
                      <w:color w:val="auto"/>
                      <w:sz w:val="21"/>
                      <w:szCs w:val="32"/>
                      <w:vertAlign w:val="superscript"/>
                    </w:rPr>
                    <w:t>2</w:t>
                  </w:r>
                </w:p>
              </w:tc>
              <w:tc>
                <w:tcPr>
                  <w:tcW w:w="597" w:type="pct"/>
                  <w:tcBorders>
                    <w:tl2br w:val="nil"/>
                    <w:tr2bl w:val="nil"/>
                  </w:tcBorders>
                  <w:shd w:val="clear" w:color="000000" w:fill="FFFFFF"/>
                  <w:vAlign w:val="center"/>
                </w:tcPr>
                <w:p w14:paraId="70DE3BBC">
                  <w:pPr>
                    <w:widowControl/>
                    <w:spacing w:line="240" w:lineRule="auto"/>
                    <w:ind w:firstLine="0" w:firstLineChars="0"/>
                    <w:jc w:val="center"/>
                    <w:rPr>
                      <w:rFonts w:cs="Times New Roman"/>
                      <w:color w:val="auto"/>
                      <w:sz w:val="21"/>
                      <w:szCs w:val="32"/>
                    </w:rPr>
                  </w:pPr>
                  <w:r>
                    <w:rPr>
                      <w:rFonts w:cs="Times New Roman"/>
                      <w:color w:val="auto"/>
                      <w:sz w:val="21"/>
                      <w:szCs w:val="32"/>
                    </w:rPr>
                    <w:t>142.3</w:t>
                  </w:r>
                </w:p>
              </w:tc>
              <w:tc>
                <w:tcPr>
                  <w:tcW w:w="2065" w:type="pct"/>
                  <w:tcBorders>
                    <w:tl2br w:val="nil"/>
                    <w:tr2bl w:val="nil"/>
                  </w:tcBorders>
                  <w:shd w:val="clear" w:color="000000" w:fill="FFFFFF"/>
                  <w:vAlign w:val="center"/>
                </w:tcPr>
                <w:p w14:paraId="642AE4AE">
                  <w:pPr>
                    <w:widowControl/>
                    <w:spacing w:line="240" w:lineRule="auto"/>
                    <w:ind w:firstLine="0" w:firstLineChars="0"/>
                    <w:jc w:val="center"/>
                    <w:rPr>
                      <w:rFonts w:cs="Times New Roman"/>
                      <w:color w:val="auto"/>
                      <w:sz w:val="21"/>
                      <w:szCs w:val="32"/>
                    </w:rPr>
                  </w:pPr>
                </w:p>
              </w:tc>
            </w:tr>
            <w:tr w14:paraId="478FA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11A98A9A">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3699F844">
                  <w:pPr>
                    <w:widowControl/>
                    <w:spacing w:line="240" w:lineRule="auto"/>
                    <w:ind w:firstLine="0" w:firstLineChars="0"/>
                    <w:jc w:val="center"/>
                    <w:rPr>
                      <w:rFonts w:cs="Times New Roman"/>
                      <w:color w:val="auto"/>
                      <w:sz w:val="21"/>
                      <w:szCs w:val="32"/>
                    </w:rPr>
                  </w:pPr>
                  <w:r>
                    <w:rPr>
                      <w:rFonts w:cs="Times New Roman"/>
                      <w:color w:val="auto"/>
                      <w:sz w:val="21"/>
                      <w:szCs w:val="32"/>
                    </w:rPr>
                    <w:t>副厂房</w:t>
                  </w:r>
                </w:p>
              </w:tc>
              <w:tc>
                <w:tcPr>
                  <w:tcW w:w="438" w:type="pct"/>
                  <w:tcBorders>
                    <w:tl2br w:val="nil"/>
                    <w:tr2bl w:val="nil"/>
                  </w:tcBorders>
                  <w:shd w:val="clear" w:color="000000" w:fill="FFFFFF"/>
                  <w:vAlign w:val="center"/>
                </w:tcPr>
                <w:p w14:paraId="705D3906">
                  <w:pPr>
                    <w:widowControl/>
                    <w:spacing w:line="240" w:lineRule="auto"/>
                    <w:ind w:firstLine="0" w:firstLineChars="0"/>
                    <w:jc w:val="center"/>
                    <w:rPr>
                      <w:rFonts w:cs="Times New Roman"/>
                      <w:color w:val="auto"/>
                      <w:sz w:val="21"/>
                      <w:szCs w:val="32"/>
                    </w:rPr>
                  </w:pPr>
                  <w:r>
                    <w:rPr>
                      <w:rFonts w:cs="Times New Roman"/>
                      <w:color w:val="auto"/>
                      <w:sz w:val="21"/>
                      <w:szCs w:val="32"/>
                    </w:rPr>
                    <w:t>m</w:t>
                  </w:r>
                  <w:r>
                    <w:rPr>
                      <w:rFonts w:cs="Times New Roman"/>
                      <w:color w:val="auto"/>
                      <w:sz w:val="21"/>
                      <w:szCs w:val="32"/>
                      <w:vertAlign w:val="superscript"/>
                    </w:rPr>
                    <w:t>2</w:t>
                  </w:r>
                </w:p>
              </w:tc>
              <w:tc>
                <w:tcPr>
                  <w:tcW w:w="597" w:type="pct"/>
                  <w:tcBorders>
                    <w:tl2br w:val="nil"/>
                    <w:tr2bl w:val="nil"/>
                  </w:tcBorders>
                  <w:shd w:val="clear" w:color="000000" w:fill="FFFFFF"/>
                  <w:vAlign w:val="center"/>
                </w:tcPr>
                <w:p w14:paraId="49D35DDB">
                  <w:pPr>
                    <w:widowControl/>
                    <w:spacing w:line="240" w:lineRule="auto"/>
                    <w:ind w:firstLine="0" w:firstLineChars="0"/>
                    <w:jc w:val="center"/>
                    <w:rPr>
                      <w:rFonts w:cs="Times New Roman"/>
                      <w:color w:val="auto"/>
                      <w:sz w:val="21"/>
                      <w:szCs w:val="32"/>
                    </w:rPr>
                  </w:pPr>
                  <w:r>
                    <w:rPr>
                      <w:rFonts w:cs="Times New Roman"/>
                      <w:color w:val="auto"/>
                      <w:sz w:val="21"/>
                      <w:szCs w:val="32"/>
                    </w:rPr>
                    <w:t>73.5</w:t>
                  </w:r>
                </w:p>
              </w:tc>
              <w:tc>
                <w:tcPr>
                  <w:tcW w:w="2065" w:type="pct"/>
                  <w:tcBorders>
                    <w:tl2br w:val="nil"/>
                    <w:tr2bl w:val="nil"/>
                  </w:tcBorders>
                  <w:shd w:val="clear" w:color="000000" w:fill="FFFFFF"/>
                  <w:vAlign w:val="center"/>
                </w:tcPr>
                <w:p w14:paraId="184F2AA9">
                  <w:pPr>
                    <w:widowControl/>
                    <w:spacing w:line="240" w:lineRule="auto"/>
                    <w:ind w:firstLine="0" w:firstLineChars="0"/>
                    <w:jc w:val="center"/>
                    <w:rPr>
                      <w:rFonts w:cs="Times New Roman"/>
                      <w:color w:val="auto"/>
                      <w:sz w:val="21"/>
                      <w:szCs w:val="32"/>
                    </w:rPr>
                  </w:pPr>
                </w:p>
              </w:tc>
            </w:tr>
            <w:tr w14:paraId="3C709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7" w:type="pct"/>
                  <w:vMerge w:val="continue"/>
                  <w:tcBorders>
                    <w:tl2br w:val="nil"/>
                    <w:tr2bl w:val="nil"/>
                  </w:tcBorders>
                  <w:vAlign w:val="center"/>
                </w:tcPr>
                <w:p w14:paraId="51BAEF67">
                  <w:pPr>
                    <w:widowControl/>
                    <w:spacing w:line="240" w:lineRule="auto"/>
                    <w:ind w:firstLine="0" w:firstLineChars="0"/>
                    <w:jc w:val="center"/>
                    <w:rPr>
                      <w:rFonts w:cs="Times New Roman"/>
                      <w:color w:val="auto"/>
                      <w:sz w:val="21"/>
                      <w:szCs w:val="32"/>
                    </w:rPr>
                  </w:pPr>
                </w:p>
              </w:tc>
              <w:tc>
                <w:tcPr>
                  <w:tcW w:w="1021" w:type="pct"/>
                  <w:tcBorders>
                    <w:tl2br w:val="nil"/>
                    <w:tr2bl w:val="nil"/>
                  </w:tcBorders>
                  <w:shd w:val="clear" w:color="000000" w:fill="FFFFFF"/>
                  <w:vAlign w:val="center"/>
                </w:tcPr>
                <w:p w14:paraId="6F592B55">
                  <w:pPr>
                    <w:widowControl/>
                    <w:spacing w:line="240" w:lineRule="auto"/>
                    <w:ind w:firstLine="0" w:firstLineChars="0"/>
                    <w:jc w:val="center"/>
                    <w:rPr>
                      <w:rFonts w:cs="Times New Roman"/>
                      <w:color w:val="auto"/>
                      <w:sz w:val="21"/>
                      <w:szCs w:val="32"/>
                    </w:rPr>
                  </w:pPr>
                  <w:r>
                    <w:rPr>
                      <w:rFonts w:cs="Times New Roman"/>
                      <w:color w:val="auto"/>
                      <w:sz w:val="21"/>
                      <w:szCs w:val="32"/>
                    </w:rPr>
                    <w:t>管理房</w:t>
                  </w:r>
                </w:p>
              </w:tc>
              <w:tc>
                <w:tcPr>
                  <w:tcW w:w="438" w:type="pct"/>
                  <w:tcBorders>
                    <w:tl2br w:val="nil"/>
                    <w:tr2bl w:val="nil"/>
                  </w:tcBorders>
                  <w:shd w:val="clear" w:color="000000" w:fill="FFFFFF"/>
                  <w:vAlign w:val="center"/>
                </w:tcPr>
                <w:p w14:paraId="0778FFEE">
                  <w:pPr>
                    <w:widowControl/>
                    <w:spacing w:line="240" w:lineRule="auto"/>
                    <w:ind w:firstLine="0" w:firstLineChars="0"/>
                    <w:jc w:val="center"/>
                    <w:rPr>
                      <w:rFonts w:cs="Times New Roman"/>
                      <w:color w:val="auto"/>
                      <w:sz w:val="21"/>
                      <w:szCs w:val="32"/>
                    </w:rPr>
                  </w:pPr>
                  <w:r>
                    <w:rPr>
                      <w:rFonts w:cs="Times New Roman"/>
                      <w:color w:val="auto"/>
                      <w:sz w:val="21"/>
                      <w:szCs w:val="32"/>
                    </w:rPr>
                    <w:t>m</w:t>
                  </w:r>
                  <w:r>
                    <w:rPr>
                      <w:rFonts w:cs="Times New Roman"/>
                      <w:color w:val="auto"/>
                      <w:sz w:val="21"/>
                      <w:szCs w:val="32"/>
                      <w:vertAlign w:val="superscript"/>
                    </w:rPr>
                    <w:t>2</w:t>
                  </w:r>
                </w:p>
              </w:tc>
              <w:tc>
                <w:tcPr>
                  <w:tcW w:w="597" w:type="pct"/>
                  <w:tcBorders>
                    <w:tl2br w:val="nil"/>
                    <w:tr2bl w:val="nil"/>
                  </w:tcBorders>
                  <w:shd w:val="clear" w:color="000000" w:fill="FFFFFF"/>
                  <w:vAlign w:val="center"/>
                </w:tcPr>
                <w:p w14:paraId="116E9472">
                  <w:pPr>
                    <w:widowControl/>
                    <w:spacing w:line="240" w:lineRule="auto"/>
                    <w:ind w:firstLine="0" w:firstLineChars="0"/>
                    <w:jc w:val="center"/>
                    <w:rPr>
                      <w:rFonts w:cs="Times New Roman"/>
                      <w:color w:val="auto"/>
                      <w:sz w:val="21"/>
                      <w:szCs w:val="32"/>
                    </w:rPr>
                  </w:pPr>
                  <w:r>
                    <w:rPr>
                      <w:rFonts w:cs="Times New Roman"/>
                      <w:color w:val="auto"/>
                      <w:sz w:val="21"/>
                      <w:szCs w:val="32"/>
                    </w:rPr>
                    <w:t>353.42</w:t>
                  </w:r>
                </w:p>
              </w:tc>
              <w:tc>
                <w:tcPr>
                  <w:tcW w:w="2065" w:type="pct"/>
                  <w:tcBorders>
                    <w:tl2br w:val="nil"/>
                    <w:tr2bl w:val="nil"/>
                  </w:tcBorders>
                  <w:shd w:val="clear" w:color="000000" w:fill="FFFFFF"/>
                  <w:vAlign w:val="center"/>
                </w:tcPr>
                <w:p w14:paraId="396ED462">
                  <w:pPr>
                    <w:widowControl/>
                    <w:spacing w:line="240" w:lineRule="auto"/>
                    <w:ind w:firstLine="0" w:firstLineChars="0"/>
                    <w:jc w:val="center"/>
                    <w:rPr>
                      <w:rFonts w:cs="Times New Roman"/>
                      <w:color w:val="auto"/>
                      <w:sz w:val="21"/>
                      <w:szCs w:val="32"/>
                    </w:rPr>
                  </w:pPr>
                </w:p>
              </w:tc>
            </w:tr>
          </w:tbl>
          <w:p w14:paraId="1D6EC9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（2）更新改造泵站及配套工程</w:t>
            </w:r>
          </w:p>
          <w:p w14:paraId="54DC37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次更新改造泵站为16座，配套工程包括3座内湖，1条排涝渠道、1条撇洪河和22座涵闸。现有泵站建筑物及配套工程均按现状排涝体系进行布设，已稳定运行几十年，垸内已形成稳定的排涝体系，布置相对合理，因此建筑物重（改）建仍在原泵（闸）址进行，不迁移泵（闸）址。</w:t>
            </w:r>
          </w:p>
          <w:p w14:paraId="65F6BD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重建为拆除原建筑物在原址按原功能原规模进行建设。对孔口尺寸偏小（宽小于1.2m，高小于1.8m）不便于检修的穿堤建筑物结合管理维护需要予以改建，改建为拆除原建筑物并在原闸址进行，宽度小于1.2m，高度小于1.8m的孔口尺寸统一取1.2×1.8m（宽×高），孔口高度小于1.8m的穿堤建筑物亦统一改为1.8m，其宽度维持不变。</w:t>
            </w:r>
          </w:p>
          <w:p w14:paraId="715954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泵站建筑物主要包括前池、泵房、出水建筑物、厂区布置等部分。涵闸建筑物布置主要包括进出口连接段、闸室段、闸身段、消能防冲段四部分。进出口连接段采用浆砌石扭曲面或八字墙；泵（闸）身一律采用钢筋混凝土箱涵结构，孔口尺寸根据流量复核和满足维护要求进行拟定；闸室采用钢筋混凝土结构，其上布置钢筋混凝土排架和框架结构启闭机房，启闭机房由工作桥与堤顶连接；对原有出口消力池进行尺寸复核后进行重建，消力池采用砼结构。</w:t>
            </w:r>
          </w:p>
          <w:p w14:paraId="0636B1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内湖、渠道维持原堤（岸）线不变，只对现有堤防进行加固处理，不改变堤（岸）线，不新建堤防。</w:t>
            </w:r>
          </w:p>
          <w:p w14:paraId="2483692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2、现场布置</w:t>
            </w:r>
          </w:p>
          <w:p w14:paraId="0E8377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（1）泵站（机埠）工程</w:t>
            </w:r>
          </w:p>
          <w:p w14:paraId="58BA41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本项目17座泵站，分别位于5个乡镇，其中湘阴县鹤龙湖镇有4处泵站，分别是南阳机埠、港口机埠、蔡家港机埠和德兴机埠；静河镇有2座泵站，分别是麦子机埠和文径港泵站；湘滨镇有4座泵站，分别是西边岭机埠、姑嫂机埠、双塘机埠和云集寺机涵；新泉镇有3座泵站，分别是渣塘机埠、马家湾电排和荆苏机埠；文星镇有4座泵站，分别是：月湾联合站、谭家山机埠、鹤龙泵站、洋沙湖泵站。其中要拆除重建（或新建）的，要在靠近施工点处设置施工区，施工区面积30</w:t>
            </w:r>
            <w:r>
              <w:rPr>
                <w:rFonts w:hint="default" w:ascii="Times New Roman" w:hAnsi="Times New Roman" w:cs="Times New Roman"/>
                <w:color w:val="auto"/>
                <w:sz w:val="24"/>
                <w:szCs w:val="24"/>
                <w:lang w:val="en-US" w:eastAsia="zh-CN"/>
              </w:rPr>
              <w:t>~</w:t>
            </w:r>
            <w:r>
              <w:rPr>
                <w:rFonts w:hint="eastAsia" w:ascii="宋体" w:hAnsi="宋体" w:cs="宋体"/>
                <w:color w:val="auto"/>
                <w:sz w:val="24"/>
                <w:szCs w:val="24"/>
                <w:lang w:val="en-US" w:eastAsia="zh-CN"/>
              </w:rPr>
              <w:t>150m</w:t>
            </w:r>
            <w:r>
              <w:rPr>
                <w:rFonts w:hint="eastAsia" w:ascii="宋体" w:hAnsi="宋体" w:cs="宋体"/>
                <w:color w:val="auto"/>
                <w:sz w:val="24"/>
                <w:szCs w:val="24"/>
                <w:vertAlign w:val="superscript"/>
                <w:lang w:val="en-US" w:eastAsia="zh-CN"/>
              </w:rPr>
              <w:t>2</w:t>
            </w:r>
            <w:r>
              <w:rPr>
                <w:rFonts w:hint="eastAsia" w:ascii="宋体" w:hAnsi="宋体" w:cs="宋体"/>
                <w:color w:val="auto"/>
                <w:sz w:val="24"/>
                <w:szCs w:val="24"/>
                <w:lang w:val="en-US" w:eastAsia="zh-CN"/>
              </w:rPr>
              <w:t>，主要是存放和加工材料，更换设备的泵站不需要单独设置施工区。</w:t>
            </w:r>
          </w:p>
          <w:p w14:paraId="3EC727E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表2-14  各泵站现场照片及平面布置</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39"/>
              <w:gridCol w:w="3875"/>
            </w:tblGrid>
            <w:tr w14:paraId="38E69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78476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drawing>
                      <wp:inline distT="0" distB="0" distL="114300" distR="114300">
                        <wp:extent cx="2616835" cy="1864995"/>
                        <wp:effectExtent l="0" t="0" r="12065" b="1905"/>
                        <wp:docPr id="2" name="图片 2" descr="1、姑嫂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姑嫂泵站"/>
                                <pic:cNvPicPr>
                                  <a:picLocks noChangeAspect="1"/>
                                </pic:cNvPicPr>
                              </pic:nvPicPr>
                              <pic:blipFill>
                                <a:blip r:embed="rId9"/>
                                <a:stretch>
                                  <a:fillRect/>
                                </a:stretch>
                              </pic:blipFill>
                              <pic:spPr>
                                <a:xfrm>
                                  <a:off x="0" y="0"/>
                                  <a:ext cx="2616835" cy="1864995"/>
                                </a:xfrm>
                                <a:prstGeom prst="rect">
                                  <a:avLst/>
                                </a:prstGeom>
                              </pic:spPr>
                            </pic:pic>
                          </a:graphicData>
                        </a:graphic>
                      </wp:inline>
                    </w:drawing>
                  </w:r>
                </w:p>
              </w:tc>
              <w:tc>
                <w:tcPr>
                  <w:tcW w:w="2358" w:type="pct"/>
                  <w:tcBorders>
                    <w:tl2br w:val="nil"/>
                    <w:tr2bl w:val="nil"/>
                  </w:tcBorders>
                  <w:shd w:val="clear" w:color="auto" w:fill="auto"/>
                  <w:vAlign w:val="center"/>
                </w:tcPr>
                <w:p w14:paraId="10AF67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drawing>
                      <wp:inline distT="0" distB="0" distL="114300" distR="114300">
                        <wp:extent cx="2320925" cy="1746885"/>
                        <wp:effectExtent l="0" t="0" r="3175" b="5715"/>
                        <wp:docPr id="3" name="图片 3" descr="2、云集寺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云集寺泵站"/>
                                <pic:cNvPicPr>
                                  <a:picLocks noChangeAspect="1"/>
                                </pic:cNvPicPr>
                              </pic:nvPicPr>
                              <pic:blipFill>
                                <a:blip r:embed="rId10"/>
                                <a:stretch>
                                  <a:fillRect/>
                                </a:stretch>
                              </pic:blipFill>
                              <pic:spPr>
                                <a:xfrm>
                                  <a:off x="0" y="0"/>
                                  <a:ext cx="2320925" cy="1746885"/>
                                </a:xfrm>
                                <a:prstGeom prst="rect">
                                  <a:avLst/>
                                </a:prstGeom>
                              </pic:spPr>
                            </pic:pic>
                          </a:graphicData>
                        </a:graphic>
                      </wp:inline>
                    </w:drawing>
                  </w:r>
                </w:p>
              </w:tc>
            </w:tr>
            <w:tr w14:paraId="056B4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75446F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1、</w:t>
                  </w:r>
                  <w:r>
                    <w:rPr>
                      <w:rFonts w:hint="eastAsia" w:asciiTheme="minorEastAsia" w:hAnsiTheme="minorEastAsia" w:eastAsiaTheme="minorEastAsia"/>
                      <w:color w:val="auto"/>
                      <w:kern w:val="0"/>
                      <w:sz w:val="21"/>
                      <w:szCs w:val="21"/>
                    </w:rPr>
                    <w:t>姑嫂泵站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施工区设置于泵站西侧空地,约30m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3C92CA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w:t>
                  </w:r>
                  <w:r>
                    <w:rPr>
                      <w:rFonts w:hint="eastAsia" w:asciiTheme="minorEastAsia" w:hAnsiTheme="minorEastAsia" w:eastAsiaTheme="minorEastAsia"/>
                      <w:color w:val="auto"/>
                      <w:kern w:val="0"/>
                      <w:sz w:val="21"/>
                      <w:szCs w:val="21"/>
                    </w:rPr>
                    <w:t>云集寺泵站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r>
            <w:tr w14:paraId="16264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02B709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drawing>
                      <wp:inline distT="0" distB="0" distL="114300" distR="114300">
                        <wp:extent cx="2613660" cy="1678940"/>
                        <wp:effectExtent l="0" t="0" r="15240" b="16510"/>
                        <wp:docPr id="8" name="图片 8" descr="3、双塘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双塘泵站"/>
                                <pic:cNvPicPr>
                                  <a:picLocks noChangeAspect="1"/>
                                </pic:cNvPicPr>
                              </pic:nvPicPr>
                              <pic:blipFill>
                                <a:blip r:embed="rId11"/>
                                <a:stretch>
                                  <a:fillRect/>
                                </a:stretch>
                              </pic:blipFill>
                              <pic:spPr>
                                <a:xfrm>
                                  <a:off x="0" y="0"/>
                                  <a:ext cx="2613660" cy="1678940"/>
                                </a:xfrm>
                                <a:prstGeom prst="rect">
                                  <a:avLst/>
                                </a:prstGeom>
                              </pic:spPr>
                            </pic:pic>
                          </a:graphicData>
                        </a:graphic>
                      </wp:inline>
                    </w:drawing>
                  </w:r>
                </w:p>
              </w:tc>
              <w:tc>
                <w:tcPr>
                  <w:tcW w:w="2358" w:type="pct"/>
                  <w:tcBorders>
                    <w:tl2br w:val="nil"/>
                    <w:tr2bl w:val="nil"/>
                  </w:tcBorders>
                  <w:shd w:val="clear" w:color="auto" w:fill="auto"/>
                  <w:vAlign w:val="center"/>
                </w:tcPr>
                <w:p w14:paraId="365ADF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drawing>
                      <wp:inline distT="0" distB="0" distL="114300" distR="114300">
                        <wp:extent cx="2315210" cy="1718945"/>
                        <wp:effectExtent l="0" t="0" r="8890" b="14605"/>
                        <wp:docPr id="9" name="图片 9" descr="4、西边岭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西边岭泵站"/>
                                <pic:cNvPicPr>
                                  <a:picLocks noChangeAspect="1"/>
                                </pic:cNvPicPr>
                              </pic:nvPicPr>
                              <pic:blipFill>
                                <a:blip r:embed="rId12"/>
                                <a:stretch>
                                  <a:fillRect/>
                                </a:stretch>
                              </pic:blipFill>
                              <pic:spPr>
                                <a:xfrm>
                                  <a:off x="0" y="0"/>
                                  <a:ext cx="2315210" cy="1718945"/>
                                </a:xfrm>
                                <a:prstGeom prst="rect">
                                  <a:avLst/>
                                </a:prstGeom>
                              </pic:spPr>
                            </pic:pic>
                          </a:graphicData>
                        </a:graphic>
                      </wp:inline>
                    </w:drawing>
                  </w:r>
                </w:p>
              </w:tc>
            </w:tr>
            <w:tr w14:paraId="7EC77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45ACF8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3、</w:t>
                  </w:r>
                  <w:r>
                    <w:rPr>
                      <w:rFonts w:hint="eastAsia" w:asciiTheme="minorEastAsia" w:hAnsiTheme="minorEastAsia" w:eastAsiaTheme="minorEastAsia"/>
                      <w:color w:val="auto"/>
                      <w:kern w:val="0"/>
                      <w:sz w:val="21"/>
                      <w:szCs w:val="21"/>
                    </w:rPr>
                    <w:t>双塘泵站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c>
                <w:tcPr>
                  <w:tcW w:w="2358" w:type="pct"/>
                  <w:tcBorders>
                    <w:tl2br w:val="nil"/>
                    <w:tr2bl w:val="nil"/>
                  </w:tcBorders>
                  <w:shd w:val="clear" w:color="auto" w:fill="auto"/>
                  <w:vAlign w:val="center"/>
                </w:tcPr>
                <w:p w14:paraId="66768B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4、</w:t>
                  </w:r>
                  <w:r>
                    <w:rPr>
                      <w:rFonts w:hint="eastAsia" w:asciiTheme="minorEastAsia" w:hAnsiTheme="minorEastAsia" w:eastAsiaTheme="minorEastAsia"/>
                      <w:color w:val="auto"/>
                      <w:kern w:val="0"/>
                      <w:sz w:val="21"/>
                      <w:szCs w:val="21"/>
                    </w:rPr>
                    <w:t>西边岭泵站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增加设备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r>
            <w:tr w14:paraId="43B4D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21E408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3025" cy="1709420"/>
                        <wp:effectExtent l="0" t="0" r="15875" b="5080"/>
                        <wp:docPr id="10" name="图片 10" descr="5、渣塘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渣塘泵站"/>
                                <pic:cNvPicPr>
                                  <a:picLocks noChangeAspect="1"/>
                                </pic:cNvPicPr>
                              </pic:nvPicPr>
                              <pic:blipFill>
                                <a:blip r:embed="rId13"/>
                                <a:stretch>
                                  <a:fillRect/>
                                </a:stretch>
                              </pic:blipFill>
                              <pic:spPr>
                                <a:xfrm>
                                  <a:off x="0" y="0"/>
                                  <a:ext cx="2613025" cy="1709420"/>
                                </a:xfrm>
                                <a:prstGeom prst="rect">
                                  <a:avLst/>
                                </a:prstGeom>
                              </pic:spPr>
                            </pic:pic>
                          </a:graphicData>
                        </a:graphic>
                      </wp:inline>
                    </w:drawing>
                  </w:r>
                </w:p>
              </w:tc>
              <w:tc>
                <w:tcPr>
                  <w:tcW w:w="2358" w:type="pct"/>
                  <w:tcBorders>
                    <w:tl2br w:val="nil"/>
                    <w:tr2bl w:val="nil"/>
                  </w:tcBorders>
                  <w:shd w:val="clear" w:color="auto" w:fill="auto"/>
                  <w:vAlign w:val="center"/>
                </w:tcPr>
                <w:p w14:paraId="0B1D80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7115" cy="1713865"/>
                        <wp:effectExtent l="0" t="0" r="6985" b="635"/>
                        <wp:docPr id="11" name="图片 11" descr="6、马家湾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马家湾泵站"/>
                                <pic:cNvPicPr>
                                  <a:picLocks noChangeAspect="1"/>
                                </pic:cNvPicPr>
                              </pic:nvPicPr>
                              <pic:blipFill>
                                <a:blip r:embed="rId14"/>
                                <a:stretch>
                                  <a:fillRect/>
                                </a:stretch>
                              </pic:blipFill>
                              <pic:spPr>
                                <a:xfrm>
                                  <a:off x="0" y="0"/>
                                  <a:ext cx="2317115" cy="1713865"/>
                                </a:xfrm>
                                <a:prstGeom prst="rect">
                                  <a:avLst/>
                                </a:prstGeom>
                              </pic:spPr>
                            </pic:pic>
                          </a:graphicData>
                        </a:graphic>
                      </wp:inline>
                    </w:drawing>
                  </w:r>
                </w:p>
              </w:tc>
            </w:tr>
            <w:tr w14:paraId="29A94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3FEACF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5、</w:t>
                  </w:r>
                  <w:r>
                    <w:rPr>
                      <w:rFonts w:hint="eastAsia" w:asciiTheme="minorEastAsia" w:hAnsiTheme="minorEastAsia" w:eastAsiaTheme="minorEastAsia"/>
                      <w:color w:val="auto"/>
                      <w:kern w:val="0"/>
                      <w:sz w:val="21"/>
                      <w:szCs w:val="21"/>
                    </w:rPr>
                    <w:t>渣塘泵站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4D970B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6、</w:t>
                  </w:r>
                  <w:r>
                    <w:rPr>
                      <w:rFonts w:hint="eastAsia" w:asciiTheme="minorEastAsia" w:hAnsiTheme="minorEastAsia" w:eastAsiaTheme="minorEastAsia"/>
                      <w:color w:val="auto"/>
                      <w:kern w:val="0"/>
                      <w:sz w:val="21"/>
                      <w:szCs w:val="21"/>
                    </w:rPr>
                    <w:t>马家湾泵站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施工区设置于泵站西北侧空地,约30m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2BF1D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708F87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07945" cy="1761490"/>
                        <wp:effectExtent l="0" t="0" r="1905" b="10160"/>
                        <wp:docPr id="12" name="图片 12" descr="7、荆苏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荆苏泵站"/>
                                <pic:cNvPicPr>
                                  <a:picLocks noChangeAspect="1"/>
                                </pic:cNvPicPr>
                              </pic:nvPicPr>
                              <pic:blipFill>
                                <a:blip r:embed="rId15"/>
                                <a:stretch>
                                  <a:fillRect/>
                                </a:stretch>
                              </pic:blipFill>
                              <pic:spPr>
                                <a:xfrm>
                                  <a:off x="0" y="0"/>
                                  <a:ext cx="2607945" cy="1761490"/>
                                </a:xfrm>
                                <a:prstGeom prst="rect">
                                  <a:avLst/>
                                </a:prstGeom>
                              </pic:spPr>
                            </pic:pic>
                          </a:graphicData>
                        </a:graphic>
                      </wp:inline>
                    </w:drawing>
                  </w:r>
                </w:p>
              </w:tc>
              <w:tc>
                <w:tcPr>
                  <w:tcW w:w="2358" w:type="pct"/>
                  <w:tcBorders>
                    <w:tl2br w:val="nil"/>
                    <w:tr2bl w:val="nil"/>
                  </w:tcBorders>
                  <w:shd w:val="clear" w:color="auto" w:fill="auto"/>
                  <w:vAlign w:val="center"/>
                </w:tcPr>
                <w:p w14:paraId="3AB06C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7115" cy="1720215"/>
                        <wp:effectExtent l="0" t="0" r="6985" b="13335"/>
                        <wp:docPr id="13" name="图片 13" descr="8、德兴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德兴泵站"/>
                                <pic:cNvPicPr>
                                  <a:picLocks noChangeAspect="1"/>
                                </pic:cNvPicPr>
                              </pic:nvPicPr>
                              <pic:blipFill>
                                <a:blip r:embed="rId16"/>
                                <a:stretch>
                                  <a:fillRect/>
                                </a:stretch>
                              </pic:blipFill>
                              <pic:spPr>
                                <a:xfrm>
                                  <a:off x="0" y="0"/>
                                  <a:ext cx="2317115" cy="1720215"/>
                                </a:xfrm>
                                <a:prstGeom prst="rect">
                                  <a:avLst/>
                                </a:prstGeom>
                              </pic:spPr>
                            </pic:pic>
                          </a:graphicData>
                        </a:graphic>
                      </wp:inline>
                    </w:drawing>
                  </w:r>
                </w:p>
              </w:tc>
            </w:tr>
            <w:tr w14:paraId="07CC9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240256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7、</w:t>
                  </w:r>
                  <w:r>
                    <w:rPr>
                      <w:rFonts w:hint="eastAsia" w:asciiTheme="minorEastAsia" w:hAnsiTheme="minorEastAsia" w:eastAsiaTheme="minorEastAsia"/>
                      <w:color w:val="auto"/>
                      <w:kern w:val="0"/>
                      <w:sz w:val="21"/>
                      <w:szCs w:val="21"/>
                    </w:rPr>
                    <w:t>荆苏泵站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施工区设置于泵站东侧空地,约30m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6F682C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8、</w:t>
                  </w:r>
                  <w:r>
                    <w:rPr>
                      <w:rFonts w:hint="eastAsia" w:asciiTheme="minorEastAsia" w:hAnsiTheme="minorEastAsia" w:eastAsiaTheme="minorEastAsia"/>
                      <w:color w:val="auto"/>
                      <w:kern w:val="0"/>
                      <w:sz w:val="21"/>
                      <w:szCs w:val="21"/>
                    </w:rPr>
                    <w:t>德兴泵站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6C888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6A41F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6835" cy="1725295"/>
                        <wp:effectExtent l="0" t="0" r="12065" b="8255"/>
                        <wp:docPr id="14" name="图片 14" descr="9、鹤龙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鹤龙泵站"/>
                                <pic:cNvPicPr>
                                  <a:picLocks noChangeAspect="1"/>
                                </pic:cNvPicPr>
                              </pic:nvPicPr>
                              <pic:blipFill>
                                <a:blip r:embed="rId17"/>
                                <a:stretch>
                                  <a:fillRect/>
                                </a:stretch>
                              </pic:blipFill>
                              <pic:spPr>
                                <a:xfrm>
                                  <a:off x="0" y="0"/>
                                  <a:ext cx="2616835" cy="1725295"/>
                                </a:xfrm>
                                <a:prstGeom prst="rect">
                                  <a:avLst/>
                                </a:prstGeom>
                              </pic:spPr>
                            </pic:pic>
                          </a:graphicData>
                        </a:graphic>
                      </wp:inline>
                    </w:drawing>
                  </w:r>
                </w:p>
              </w:tc>
              <w:tc>
                <w:tcPr>
                  <w:tcW w:w="2358" w:type="pct"/>
                  <w:tcBorders>
                    <w:tl2br w:val="nil"/>
                    <w:tr2bl w:val="nil"/>
                  </w:tcBorders>
                  <w:shd w:val="clear" w:color="auto" w:fill="auto"/>
                  <w:vAlign w:val="center"/>
                </w:tcPr>
                <w:p w14:paraId="2A6E2E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20290" cy="1722120"/>
                        <wp:effectExtent l="0" t="0" r="3810" b="11430"/>
                        <wp:docPr id="15" name="图片 15" descr="10、蔡家港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蔡家港泵站"/>
                                <pic:cNvPicPr>
                                  <a:picLocks noChangeAspect="1"/>
                                </pic:cNvPicPr>
                              </pic:nvPicPr>
                              <pic:blipFill>
                                <a:blip r:embed="rId18"/>
                                <a:stretch>
                                  <a:fillRect/>
                                </a:stretch>
                              </pic:blipFill>
                              <pic:spPr>
                                <a:xfrm>
                                  <a:off x="0" y="0"/>
                                  <a:ext cx="2320290" cy="1722120"/>
                                </a:xfrm>
                                <a:prstGeom prst="rect">
                                  <a:avLst/>
                                </a:prstGeom>
                              </pic:spPr>
                            </pic:pic>
                          </a:graphicData>
                        </a:graphic>
                      </wp:inline>
                    </w:drawing>
                  </w:r>
                </w:p>
              </w:tc>
            </w:tr>
            <w:tr w14:paraId="4928F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62E34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9、</w:t>
                  </w:r>
                  <w:r>
                    <w:rPr>
                      <w:rFonts w:hint="eastAsia" w:asciiTheme="minorEastAsia" w:hAnsiTheme="minorEastAsia" w:eastAsiaTheme="minorEastAsia"/>
                      <w:color w:val="auto"/>
                      <w:kern w:val="0"/>
                      <w:sz w:val="21"/>
                      <w:szCs w:val="21"/>
                    </w:rPr>
                    <w:t>鹤龙泵站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施工区设置于泵站东侧空地,约30m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5E12DD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10、</w:t>
                  </w:r>
                  <w:r>
                    <w:rPr>
                      <w:rFonts w:hint="eastAsia" w:asciiTheme="minorEastAsia" w:hAnsiTheme="minorEastAsia" w:eastAsiaTheme="minorEastAsia"/>
                      <w:color w:val="auto"/>
                      <w:kern w:val="0"/>
                      <w:sz w:val="21"/>
                      <w:szCs w:val="21"/>
                    </w:rPr>
                    <w:t>蔡家港泵站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r>
            <w:tr w14:paraId="4CD3E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776A2E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3025" cy="1715770"/>
                        <wp:effectExtent l="0" t="0" r="15875" b="17780"/>
                        <wp:docPr id="16" name="图片 16" descr="11、港口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港口泵站"/>
                                <pic:cNvPicPr>
                                  <a:picLocks noChangeAspect="1"/>
                                </pic:cNvPicPr>
                              </pic:nvPicPr>
                              <pic:blipFill>
                                <a:blip r:embed="rId19"/>
                                <a:stretch>
                                  <a:fillRect/>
                                </a:stretch>
                              </pic:blipFill>
                              <pic:spPr>
                                <a:xfrm>
                                  <a:off x="0" y="0"/>
                                  <a:ext cx="2613025" cy="1715770"/>
                                </a:xfrm>
                                <a:prstGeom prst="rect">
                                  <a:avLst/>
                                </a:prstGeom>
                              </pic:spPr>
                            </pic:pic>
                          </a:graphicData>
                        </a:graphic>
                      </wp:inline>
                    </w:drawing>
                  </w:r>
                </w:p>
              </w:tc>
              <w:tc>
                <w:tcPr>
                  <w:tcW w:w="2358" w:type="pct"/>
                  <w:tcBorders>
                    <w:tl2br w:val="nil"/>
                    <w:tr2bl w:val="nil"/>
                  </w:tcBorders>
                  <w:shd w:val="clear" w:color="auto" w:fill="auto"/>
                  <w:vAlign w:val="center"/>
                </w:tcPr>
                <w:p w14:paraId="0350E4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21560" cy="1717040"/>
                        <wp:effectExtent l="0" t="0" r="2540" b="16510"/>
                        <wp:docPr id="17" name="图片 17" descr="12、南阳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南阳泵站"/>
                                <pic:cNvPicPr>
                                  <a:picLocks noChangeAspect="1"/>
                                </pic:cNvPicPr>
                              </pic:nvPicPr>
                              <pic:blipFill>
                                <a:blip r:embed="rId20"/>
                                <a:stretch>
                                  <a:fillRect/>
                                </a:stretch>
                              </pic:blipFill>
                              <pic:spPr>
                                <a:xfrm>
                                  <a:off x="0" y="0"/>
                                  <a:ext cx="2321560" cy="1717040"/>
                                </a:xfrm>
                                <a:prstGeom prst="rect">
                                  <a:avLst/>
                                </a:prstGeom>
                              </pic:spPr>
                            </pic:pic>
                          </a:graphicData>
                        </a:graphic>
                      </wp:inline>
                    </w:drawing>
                  </w:r>
                </w:p>
              </w:tc>
            </w:tr>
            <w:tr w14:paraId="29DA3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5A25D7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11、</w:t>
                  </w:r>
                  <w:r>
                    <w:rPr>
                      <w:rFonts w:hint="eastAsia" w:asciiTheme="minorEastAsia" w:hAnsiTheme="minorEastAsia" w:eastAsiaTheme="minorEastAsia"/>
                      <w:color w:val="auto"/>
                      <w:kern w:val="0"/>
                      <w:sz w:val="21"/>
                      <w:szCs w:val="21"/>
                    </w:rPr>
                    <w:t>港口泵站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施工区设置于泵站西侧空地,约30m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73C14B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12、</w:t>
                  </w:r>
                  <w:r>
                    <w:rPr>
                      <w:rFonts w:hint="eastAsia" w:asciiTheme="minorEastAsia" w:hAnsiTheme="minorEastAsia" w:eastAsiaTheme="minorEastAsia"/>
                      <w:color w:val="auto"/>
                      <w:kern w:val="0"/>
                      <w:sz w:val="21"/>
                      <w:szCs w:val="21"/>
                    </w:rPr>
                    <w:t>南阳泵站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27E99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0F312E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3025" cy="1725295"/>
                        <wp:effectExtent l="0" t="0" r="15875" b="8255"/>
                        <wp:docPr id="19" name="图片 19" descr="13、麦子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麦子泵站"/>
                                <pic:cNvPicPr>
                                  <a:picLocks noChangeAspect="1"/>
                                </pic:cNvPicPr>
                              </pic:nvPicPr>
                              <pic:blipFill>
                                <a:blip r:embed="rId21"/>
                                <a:stretch>
                                  <a:fillRect/>
                                </a:stretch>
                              </pic:blipFill>
                              <pic:spPr>
                                <a:xfrm>
                                  <a:off x="0" y="0"/>
                                  <a:ext cx="2613025" cy="1725295"/>
                                </a:xfrm>
                                <a:prstGeom prst="rect">
                                  <a:avLst/>
                                </a:prstGeom>
                              </pic:spPr>
                            </pic:pic>
                          </a:graphicData>
                        </a:graphic>
                      </wp:inline>
                    </w:drawing>
                  </w:r>
                </w:p>
              </w:tc>
              <w:tc>
                <w:tcPr>
                  <w:tcW w:w="2358" w:type="pct"/>
                  <w:tcBorders>
                    <w:tl2br w:val="nil"/>
                    <w:tr2bl w:val="nil"/>
                  </w:tcBorders>
                  <w:shd w:val="clear" w:color="auto" w:fill="auto"/>
                  <w:vAlign w:val="center"/>
                </w:tcPr>
                <w:p w14:paraId="7ED386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22830" cy="1734820"/>
                        <wp:effectExtent l="0" t="0" r="1270" b="17780"/>
                        <wp:docPr id="20" name="图片 20" descr="14、月湾联合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4、月湾联合站"/>
                                <pic:cNvPicPr>
                                  <a:picLocks noChangeAspect="1"/>
                                </pic:cNvPicPr>
                              </pic:nvPicPr>
                              <pic:blipFill>
                                <a:blip r:embed="rId22"/>
                                <a:stretch>
                                  <a:fillRect/>
                                </a:stretch>
                              </pic:blipFill>
                              <pic:spPr>
                                <a:xfrm>
                                  <a:off x="0" y="0"/>
                                  <a:ext cx="2322830" cy="1734820"/>
                                </a:xfrm>
                                <a:prstGeom prst="rect">
                                  <a:avLst/>
                                </a:prstGeom>
                              </pic:spPr>
                            </pic:pic>
                          </a:graphicData>
                        </a:graphic>
                      </wp:inline>
                    </w:drawing>
                  </w:r>
                </w:p>
              </w:tc>
            </w:tr>
            <w:tr w14:paraId="15631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51E117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13、</w:t>
                  </w:r>
                  <w:r>
                    <w:rPr>
                      <w:rFonts w:hint="eastAsia" w:asciiTheme="minorEastAsia" w:hAnsiTheme="minorEastAsia" w:eastAsiaTheme="minorEastAsia"/>
                      <w:color w:val="auto"/>
                      <w:kern w:val="0"/>
                      <w:sz w:val="21"/>
                      <w:szCs w:val="21"/>
                    </w:rPr>
                    <w:t>麦子泵站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3F5959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14、</w:t>
                  </w:r>
                  <w:r>
                    <w:rPr>
                      <w:rFonts w:hint="eastAsia" w:asciiTheme="minorEastAsia" w:hAnsiTheme="minorEastAsia" w:eastAsiaTheme="minorEastAsia"/>
                      <w:color w:val="auto"/>
                      <w:kern w:val="0"/>
                      <w:sz w:val="21"/>
                      <w:szCs w:val="21"/>
                    </w:rPr>
                    <w:t>月湾联合</w:t>
                  </w:r>
                  <w:r>
                    <w:rPr>
                      <w:rFonts w:hint="eastAsia" w:asciiTheme="minorEastAsia" w:hAnsiTheme="minorEastAsia" w:eastAsiaTheme="minorEastAsia"/>
                      <w:color w:val="auto"/>
                      <w:kern w:val="0"/>
                      <w:sz w:val="21"/>
                      <w:szCs w:val="21"/>
                      <w:lang w:eastAsia="zh-CN"/>
                    </w:rPr>
                    <w:t>站（</w:t>
                  </w:r>
                  <w:r>
                    <w:rPr>
                      <w:rFonts w:hint="eastAsia" w:asciiTheme="minorEastAsia" w:hAnsiTheme="minorEastAsia" w:eastAsiaTheme="minorEastAsia"/>
                      <w:color w:val="auto"/>
                      <w:kern w:val="0"/>
                      <w:sz w:val="21"/>
                      <w:szCs w:val="21"/>
                      <w:lang w:val="en-US" w:eastAsia="zh-CN"/>
                    </w:rPr>
                    <w:t>扩建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施工区设置于泵站西侧空地,约30m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7161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E5216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09850" cy="1684020"/>
                        <wp:effectExtent l="0" t="0" r="0" b="11430"/>
                        <wp:docPr id="22" name="图片 22" descr="15、谭家山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谭家山泵站"/>
                                <pic:cNvPicPr>
                                  <a:picLocks noChangeAspect="1"/>
                                </pic:cNvPicPr>
                              </pic:nvPicPr>
                              <pic:blipFill>
                                <a:blip r:embed="rId23"/>
                                <a:stretch>
                                  <a:fillRect/>
                                </a:stretch>
                              </pic:blipFill>
                              <pic:spPr>
                                <a:xfrm>
                                  <a:off x="0" y="0"/>
                                  <a:ext cx="2609850" cy="1684020"/>
                                </a:xfrm>
                                <a:prstGeom prst="rect">
                                  <a:avLst/>
                                </a:prstGeom>
                              </pic:spPr>
                            </pic:pic>
                          </a:graphicData>
                        </a:graphic>
                      </wp:inline>
                    </w:drawing>
                  </w:r>
                </w:p>
              </w:tc>
              <w:tc>
                <w:tcPr>
                  <w:tcW w:w="2358" w:type="pct"/>
                  <w:tcBorders>
                    <w:tl2br w:val="nil"/>
                    <w:tr2bl w:val="nil"/>
                  </w:tcBorders>
                  <w:shd w:val="clear" w:color="auto" w:fill="auto"/>
                  <w:vAlign w:val="center"/>
                </w:tcPr>
                <w:p w14:paraId="4E840F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7115" cy="1723390"/>
                        <wp:effectExtent l="0" t="0" r="6985" b="10160"/>
                        <wp:docPr id="23" name="图片 23" descr="16、洋沙湖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洋沙湖泵站"/>
                                <pic:cNvPicPr>
                                  <a:picLocks noChangeAspect="1"/>
                                </pic:cNvPicPr>
                              </pic:nvPicPr>
                              <pic:blipFill>
                                <a:blip r:embed="rId24"/>
                                <a:stretch>
                                  <a:fillRect/>
                                </a:stretch>
                              </pic:blipFill>
                              <pic:spPr>
                                <a:xfrm>
                                  <a:off x="0" y="0"/>
                                  <a:ext cx="2317115" cy="1723390"/>
                                </a:xfrm>
                                <a:prstGeom prst="rect">
                                  <a:avLst/>
                                </a:prstGeom>
                              </pic:spPr>
                            </pic:pic>
                          </a:graphicData>
                        </a:graphic>
                      </wp:inline>
                    </w:drawing>
                  </w:r>
                </w:p>
              </w:tc>
            </w:tr>
            <w:tr w14:paraId="245D0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25806F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15、</w:t>
                  </w:r>
                  <w:r>
                    <w:rPr>
                      <w:rFonts w:hint="eastAsia" w:asciiTheme="minorEastAsia" w:hAnsiTheme="minorEastAsia" w:eastAsiaTheme="minorEastAsia"/>
                      <w:color w:val="auto"/>
                      <w:kern w:val="0"/>
                      <w:sz w:val="21"/>
                      <w:szCs w:val="21"/>
                    </w:rPr>
                    <w:t>谭家山泵站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施工区设置于泵站南侧空地,约40m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687FF1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16、</w:t>
                  </w:r>
                  <w:r>
                    <w:rPr>
                      <w:rFonts w:hint="eastAsia" w:asciiTheme="minorEastAsia" w:hAnsiTheme="minorEastAsia" w:eastAsiaTheme="minorEastAsia"/>
                      <w:color w:val="auto"/>
                      <w:kern w:val="0"/>
                      <w:sz w:val="21"/>
                      <w:szCs w:val="21"/>
                    </w:rPr>
                    <w:t>洋沙湖泵站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改建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施工区设置于泵站北侧空地,约60m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57A48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16BE49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default" w:asciiTheme="minorEastAsia" w:hAnsiTheme="minorEastAsia" w:eastAsiaTheme="minorEastAsia"/>
                      <w:color w:val="auto"/>
                      <w:kern w:val="0"/>
                      <w:sz w:val="21"/>
                      <w:szCs w:val="21"/>
                      <w:lang w:val="en-US" w:eastAsia="zh-CN"/>
                    </w:rPr>
                    <w:drawing>
                      <wp:inline distT="0" distB="0" distL="114300" distR="114300">
                        <wp:extent cx="2614930" cy="1935480"/>
                        <wp:effectExtent l="0" t="0" r="13970" b="7620"/>
                        <wp:docPr id="24" name="图片 24" descr="17、文径港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文径港泵站"/>
                                <pic:cNvPicPr>
                                  <a:picLocks noChangeAspect="1"/>
                                </pic:cNvPicPr>
                              </pic:nvPicPr>
                              <pic:blipFill>
                                <a:blip r:embed="rId25"/>
                                <a:stretch>
                                  <a:fillRect/>
                                </a:stretch>
                              </pic:blipFill>
                              <pic:spPr>
                                <a:xfrm>
                                  <a:off x="0" y="0"/>
                                  <a:ext cx="2614930" cy="1935480"/>
                                </a:xfrm>
                                <a:prstGeom prst="rect">
                                  <a:avLst/>
                                </a:prstGeom>
                              </pic:spPr>
                            </pic:pic>
                          </a:graphicData>
                        </a:graphic>
                      </wp:inline>
                    </w:drawing>
                  </w:r>
                </w:p>
              </w:tc>
              <w:tc>
                <w:tcPr>
                  <w:tcW w:w="2358" w:type="pct"/>
                  <w:tcBorders>
                    <w:tl2br w:val="nil"/>
                    <w:tr2bl w:val="nil"/>
                  </w:tcBorders>
                  <w:shd w:val="clear" w:color="auto" w:fill="auto"/>
                  <w:vAlign w:val="center"/>
                </w:tcPr>
                <w:p w14:paraId="580FD7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p>
              </w:tc>
            </w:tr>
            <w:tr w14:paraId="3CD99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15A01F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17、</w:t>
                  </w:r>
                  <w:r>
                    <w:rPr>
                      <w:rFonts w:hint="eastAsia" w:asciiTheme="minorEastAsia" w:hAnsiTheme="minorEastAsia" w:eastAsiaTheme="minorEastAsia"/>
                      <w:color w:val="auto"/>
                      <w:kern w:val="0"/>
                      <w:sz w:val="21"/>
                      <w:szCs w:val="21"/>
                    </w:rPr>
                    <w:t>文径港泵站</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新建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施工区设置于泵站北侧空地,约150m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75D375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p>
              </w:tc>
            </w:tr>
          </w:tbl>
          <w:p w14:paraId="419AC5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（2）涵闸工程</w:t>
            </w:r>
          </w:p>
          <w:p w14:paraId="1594AA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项目22座涵闸，分别位于9个乡镇，其中湘阴县鹤龙湖镇有1处涵闸，为长大湖西排湖闸；岭北镇有2座涵闸，分别是白沙村腐肥厂底闸和五星村纵干渠4组闸；南湖洲镇有4座涵闸，分别是哑河泄洪闸1、哑河泄洪闸2、干公窖底水闸和桑木潭底水闸；青山岛镇有1处涵闸，是团山围低水闸；三塘镇有1处涵闸，是三汊港泄洪闸；湘滨镇有4座涵闸，分别是陈仕村五渠闸、乔山村新建渠闸、杨公村五切闸和杨公村三切闸；新泉镇有4座涵闸，分别是土地咀排水闸、万紫村排水闸、长虹村水闸和同庆村排水闸；杨林寨乡有4座涵闸，分别是伏家山村王家河闸、杨公村向家湾闸、复兴村四支渠闸和宗师潭村三洋闸；文星镇有1座涵闸，是长大湖东排湖闸。其中要拆除重建的，要在靠近施工点处设置施工区，施工区面积20</w:t>
            </w:r>
            <w:r>
              <w:rPr>
                <w:rFonts w:hint="default" w:ascii="Times New Roman" w:hAnsi="Times New Roman" w:cs="Times New Roman"/>
                <w:color w:val="auto"/>
                <w:sz w:val="24"/>
                <w:szCs w:val="24"/>
                <w:lang w:val="en-US" w:eastAsia="zh-CN"/>
              </w:rPr>
              <w:t>~</w:t>
            </w:r>
            <w:r>
              <w:rPr>
                <w:rFonts w:hint="eastAsia" w:ascii="宋体" w:hAnsi="宋体" w:cs="宋体"/>
                <w:color w:val="auto"/>
                <w:sz w:val="24"/>
                <w:szCs w:val="24"/>
                <w:lang w:val="en-US" w:eastAsia="zh-CN"/>
              </w:rPr>
              <w:t>30m</w:t>
            </w:r>
            <w:r>
              <w:rPr>
                <w:rFonts w:hint="eastAsia" w:ascii="宋体" w:hAnsi="宋体" w:cs="宋体"/>
                <w:color w:val="auto"/>
                <w:sz w:val="24"/>
                <w:szCs w:val="24"/>
                <w:vertAlign w:val="superscript"/>
                <w:lang w:val="en-US" w:eastAsia="zh-CN"/>
              </w:rPr>
              <w:t>2</w:t>
            </w:r>
            <w:r>
              <w:rPr>
                <w:rFonts w:hint="eastAsia" w:ascii="宋体" w:hAnsi="宋体" w:cs="宋体"/>
                <w:color w:val="auto"/>
                <w:sz w:val="24"/>
                <w:szCs w:val="24"/>
                <w:lang w:val="en-US" w:eastAsia="zh-CN"/>
              </w:rPr>
              <w:t>，主要是存放和加工材料，更换设备的泵站不需要单独设置施工区。</w:t>
            </w:r>
          </w:p>
          <w:p w14:paraId="5404B6E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表2-15  各水闸现场照片及平面布置</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39"/>
              <w:gridCol w:w="3875"/>
            </w:tblGrid>
            <w:tr w14:paraId="17E1E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1ABD7D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drawing>
                      <wp:inline distT="0" distB="0" distL="114300" distR="114300">
                        <wp:extent cx="2613025" cy="1720215"/>
                        <wp:effectExtent l="0" t="0" r="15875" b="13335"/>
                        <wp:docPr id="25" name="图片 25" descr="1、干公窖底水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干公窖底水闸"/>
                                <pic:cNvPicPr>
                                  <a:picLocks noChangeAspect="1"/>
                                </pic:cNvPicPr>
                              </pic:nvPicPr>
                              <pic:blipFill>
                                <a:blip r:embed="rId26"/>
                                <a:stretch>
                                  <a:fillRect/>
                                </a:stretch>
                              </pic:blipFill>
                              <pic:spPr>
                                <a:xfrm>
                                  <a:off x="0" y="0"/>
                                  <a:ext cx="2613025" cy="1720215"/>
                                </a:xfrm>
                                <a:prstGeom prst="rect">
                                  <a:avLst/>
                                </a:prstGeom>
                              </pic:spPr>
                            </pic:pic>
                          </a:graphicData>
                        </a:graphic>
                      </wp:inline>
                    </w:drawing>
                  </w:r>
                </w:p>
              </w:tc>
              <w:tc>
                <w:tcPr>
                  <w:tcW w:w="2358" w:type="pct"/>
                  <w:tcBorders>
                    <w:tl2br w:val="nil"/>
                    <w:tr2bl w:val="nil"/>
                  </w:tcBorders>
                  <w:shd w:val="clear" w:color="auto" w:fill="auto"/>
                  <w:vAlign w:val="center"/>
                </w:tcPr>
                <w:p w14:paraId="63A05C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drawing>
                      <wp:inline distT="0" distB="0" distL="114300" distR="114300">
                        <wp:extent cx="2318385" cy="1716405"/>
                        <wp:effectExtent l="0" t="0" r="5715" b="171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27"/>
                                <a:stretch>
                                  <a:fillRect/>
                                </a:stretch>
                              </pic:blipFill>
                              <pic:spPr>
                                <a:xfrm>
                                  <a:off x="0" y="0"/>
                                  <a:ext cx="2318385" cy="1716405"/>
                                </a:xfrm>
                                <a:prstGeom prst="rect">
                                  <a:avLst/>
                                </a:prstGeom>
                              </pic:spPr>
                            </pic:pic>
                          </a:graphicData>
                        </a:graphic>
                      </wp:inline>
                    </w:drawing>
                  </w:r>
                </w:p>
              </w:tc>
            </w:tr>
            <w:tr w14:paraId="2475F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82C30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1、</w:t>
                  </w:r>
                  <w:r>
                    <w:rPr>
                      <w:rFonts w:cs="Times New Roman"/>
                      <w:b w:val="0"/>
                      <w:bCs w:val="0"/>
                      <w:color w:val="auto"/>
                      <w:kern w:val="0"/>
                      <w:sz w:val="20"/>
                      <w:szCs w:val="20"/>
                    </w:rPr>
                    <w:t>干公窖底水闸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站西侧空地,约30m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6EEB78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w:t>
                  </w:r>
                  <w:r>
                    <w:rPr>
                      <w:rFonts w:cs="Times New Roman"/>
                      <w:b w:val="0"/>
                      <w:bCs w:val="0"/>
                      <w:color w:val="auto"/>
                      <w:kern w:val="0"/>
                      <w:sz w:val="20"/>
                      <w:szCs w:val="20"/>
                    </w:rPr>
                    <w:t>哑河泄洪闸1</w:t>
                  </w:r>
                  <w:r>
                    <w:rPr>
                      <w:rFonts w:hint="eastAsia" w:asciiTheme="minorEastAsia" w:hAnsiTheme="minorEastAsia" w:eastAsiaTheme="minorEastAsia"/>
                      <w:color w:val="auto"/>
                      <w:kern w:val="0"/>
                      <w:sz w:val="21"/>
                      <w:szCs w:val="21"/>
                      <w:lang w:eastAsia="zh-CN"/>
                    </w:rPr>
                    <w:t>（</w:t>
                  </w:r>
                  <w:r>
                    <w:rPr>
                      <w:rFonts w:cs="Times New Roman"/>
                      <w:b w:val="0"/>
                      <w:bCs w:val="0"/>
                      <w:color w:val="auto"/>
                      <w:kern w:val="0"/>
                      <w:sz w:val="20"/>
                      <w:szCs w:val="20"/>
                    </w:rPr>
                    <w:t>外接长</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站东侧空地,约20m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3DBFE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3F5F2A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drawing>
                      <wp:inline distT="0" distB="0" distL="114300" distR="114300">
                        <wp:extent cx="2617470" cy="1748790"/>
                        <wp:effectExtent l="0" t="0" r="11430" b="381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28"/>
                                <a:stretch>
                                  <a:fillRect/>
                                </a:stretch>
                              </pic:blipFill>
                              <pic:spPr>
                                <a:xfrm>
                                  <a:off x="0" y="0"/>
                                  <a:ext cx="2617470" cy="1748790"/>
                                </a:xfrm>
                                <a:prstGeom prst="rect">
                                  <a:avLst/>
                                </a:prstGeom>
                              </pic:spPr>
                            </pic:pic>
                          </a:graphicData>
                        </a:graphic>
                      </wp:inline>
                    </w:drawing>
                  </w:r>
                </w:p>
              </w:tc>
              <w:tc>
                <w:tcPr>
                  <w:tcW w:w="2358" w:type="pct"/>
                  <w:tcBorders>
                    <w:tl2br w:val="nil"/>
                    <w:tr2bl w:val="nil"/>
                  </w:tcBorders>
                  <w:shd w:val="clear" w:color="auto" w:fill="auto"/>
                  <w:vAlign w:val="center"/>
                </w:tcPr>
                <w:p w14:paraId="63EC02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drawing>
                      <wp:inline distT="0" distB="0" distL="114300" distR="114300">
                        <wp:extent cx="2320290" cy="1711960"/>
                        <wp:effectExtent l="0" t="0" r="3810" b="2540"/>
                        <wp:docPr id="29" name="图片 29" descr="4、桑木潭底水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桑木潭底水闸"/>
                                <pic:cNvPicPr>
                                  <a:picLocks noChangeAspect="1"/>
                                </pic:cNvPicPr>
                              </pic:nvPicPr>
                              <pic:blipFill>
                                <a:blip r:embed="rId29"/>
                                <a:stretch>
                                  <a:fillRect/>
                                </a:stretch>
                              </pic:blipFill>
                              <pic:spPr>
                                <a:xfrm>
                                  <a:off x="0" y="0"/>
                                  <a:ext cx="2320290" cy="1711960"/>
                                </a:xfrm>
                                <a:prstGeom prst="rect">
                                  <a:avLst/>
                                </a:prstGeom>
                              </pic:spPr>
                            </pic:pic>
                          </a:graphicData>
                        </a:graphic>
                      </wp:inline>
                    </w:drawing>
                  </w:r>
                </w:p>
              </w:tc>
            </w:tr>
            <w:tr w14:paraId="2EDA6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641" w:type="pct"/>
                  <w:tcBorders>
                    <w:tl2br w:val="nil"/>
                    <w:tr2bl w:val="nil"/>
                  </w:tcBorders>
                  <w:shd w:val="clear" w:color="auto" w:fill="auto"/>
                  <w:vAlign w:val="center"/>
                </w:tcPr>
                <w:p w14:paraId="701F5B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3、</w:t>
                  </w:r>
                  <w:r>
                    <w:rPr>
                      <w:rFonts w:cs="Times New Roman"/>
                      <w:b w:val="0"/>
                      <w:bCs w:val="0"/>
                      <w:color w:val="auto"/>
                      <w:kern w:val="0"/>
                      <w:sz w:val="20"/>
                      <w:szCs w:val="20"/>
                    </w:rPr>
                    <w:t>哑河泄洪闸2</w:t>
                  </w:r>
                  <w:r>
                    <w:rPr>
                      <w:rFonts w:hint="eastAsia" w:asciiTheme="minorEastAsia" w:hAnsiTheme="minorEastAsia" w:eastAsiaTheme="minorEastAsia"/>
                      <w:color w:val="auto"/>
                      <w:kern w:val="0"/>
                      <w:sz w:val="21"/>
                      <w:szCs w:val="21"/>
                      <w:lang w:eastAsia="zh-CN"/>
                    </w:rPr>
                    <w:t>（</w:t>
                  </w:r>
                  <w:r>
                    <w:rPr>
                      <w:rFonts w:cs="Times New Roman"/>
                      <w:b w:val="0"/>
                      <w:bCs w:val="0"/>
                      <w:color w:val="auto"/>
                      <w:kern w:val="0"/>
                      <w:sz w:val="20"/>
                      <w:szCs w:val="20"/>
                    </w:rPr>
                    <w:t>内接长+更换设备</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站东侧空地,约20m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74145E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4、</w:t>
                  </w:r>
                  <w:r>
                    <w:rPr>
                      <w:rFonts w:cs="Times New Roman"/>
                      <w:b w:val="0"/>
                      <w:bCs w:val="0"/>
                      <w:color w:val="auto"/>
                      <w:kern w:val="0"/>
                      <w:sz w:val="20"/>
                      <w:szCs w:val="20"/>
                    </w:rPr>
                    <w:t>桑木潭底水闸</w:t>
                  </w:r>
                  <w:r>
                    <w:rPr>
                      <w:rFonts w:hint="eastAsia" w:asciiTheme="minorEastAsia" w:hAnsiTheme="minorEastAsia" w:eastAsiaTheme="minorEastAsia"/>
                      <w:color w:val="auto"/>
                      <w:kern w:val="0"/>
                      <w:sz w:val="21"/>
                      <w:szCs w:val="21"/>
                      <w:lang w:eastAsia="zh-CN"/>
                    </w:rPr>
                    <w:t>（</w:t>
                  </w:r>
                  <w:r>
                    <w:rPr>
                      <w:rFonts w:cs="Times New Roman"/>
                      <w:b w:val="0"/>
                      <w:bCs w:val="0"/>
                      <w:color w:val="auto"/>
                      <w:kern w:val="0"/>
                      <w:sz w:val="20"/>
                      <w:szCs w:val="20"/>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44A52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5159CD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1120" cy="1692275"/>
                        <wp:effectExtent l="0" t="0" r="17780" b="3175"/>
                        <wp:docPr id="39" name="图片 39" descr="5、陈仕村五渠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陈仕村五渠闸2"/>
                                <pic:cNvPicPr>
                                  <a:picLocks noChangeAspect="1"/>
                                </pic:cNvPicPr>
                              </pic:nvPicPr>
                              <pic:blipFill>
                                <a:blip r:embed="rId30"/>
                                <a:stretch>
                                  <a:fillRect/>
                                </a:stretch>
                              </pic:blipFill>
                              <pic:spPr>
                                <a:xfrm>
                                  <a:off x="0" y="0"/>
                                  <a:ext cx="2611120" cy="1692275"/>
                                </a:xfrm>
                                <a:prstGeom prst="rect">
                                  <a:avLst/>
                                </a:prstGeom>
                              </pic:spPr>
                            </pic:pic>
                          </a:graphicData>
                        </a:graphic>
                      </wp:inline>
                    </w:drawing>
                  </w:r>
                </w:p>
              </w:tc>
              <w:tc>
                <w:tcPr>
                  <w:tcW w:w="2358" w:type="pct"/>
                  <w:tcBorders>
                    <w:tl2br w:val="nil"/>
                    <w:tr2bl w:val="nil"/>
                  </w:tcBorders>
                  <w:shd w:val="clear" w:color="auto" w:fill="auto"/>
                  <w:vAlign w:val="center"/>
                </w:tcPr>
                <w:p w14:paraId="7A7CC7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5210" cy="1717675"/>
                        <wp:effectExtent l="0" t="0" r="8890" b="15875"/>
                        <wp:docPr id="40" name="图片 40" descr="6、伏家山村王家河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伏家山村王家河闸2"/>
                                <pic:cNvPicPr>
                                  <a:picLocks noChangeAspect="1"/>
                                </pic:cNvPicPr>
                              </pic:nvPicPr>
                              <pic:blipFill>
                                <a:blip r:embed="rId31"/>
                                <a:stretch>
                                  <a:fillRect/>
                                </a:stretch>
                              </pic:blipFill>
                              <pic:spPr>
                                <a:xfrm>
                                  <a:off x="0" y="0"/>
                                  <a:ext cx="2315210" cy="1717675"/>
                                </a:xfrm>
                                <a:prstGeom prst="rect">
                                  <a:avLst/>
                                </a:prstGeom>
                              </pic:spPr>
                            </pic:pic>
                          </a:graphicData>
                        </a:graphic>
                      </wp:inline>
                    </w:drawing>
                  </w:r>
                </w:p>
              </w:tc>
            </w:tr>
            <w:tr w14:paraId="3B39C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D405D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5、</w:t>
                  </w:r>
                  <w:r>
                    <w:rPr>
                      <w:rFonts w:cs="Times New Roman"/>
                      <w:b w:val="0"/>
                      <w:bCs w:val="0"/>
                      <w:color w:val="auto"/>
                      <w:kern w:val="0"/>
                      <w:sz w:val="20"/>
                      <w:szCs w:val="20"/>
                    </w:rPr>
                    <w:t>陈仕村五渠闸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c>
                <w:tcPr>
                  <w:tcW w:w="2358" w:type="pct"/>
                  <w:tcBorders>
                    <w:tl2br w:val="nil"/>
                    <w:tr2bl w:val="nil"/>
                  </w:tcBorders>
                  <w:shd w:val="clear" w:color="auto" w:fill="auto"/>
                  <w:vAlign w:val="center"/>
                </w:tcPr>
                <w:p w14:paraId="138672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6、</w:t>
                  </w:r>
                  <w:r>
                    <w:rPr>
                      <w:rFonts w:cs="Times New Roman"/>
                      <w:b w:val="0"/>
                      <w:bCs w:val="0"/>
                      <w:color w:val="auto"/>
                      <w:kern w:val="0"/>
                      <w:sz w:val="20"/>
                      <w:szCs w:val="20"/>
                    </w:rPr>
                    <w:t>伏家山村王家河闸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r>
            <w:tr w14:paraId="27F72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48CF15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1755" cy="1720850"/>
                        <wp:effectExtent l="0" t="0" r="17145" b="12700"/>
                        <wp:docPr id="26" name="图片 26" descr="7、复兴村四支渠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复兴村四支渠闸"/>
                                <pic:cNvPicPr>
                                  <a:picLocks noChangeAspect="1"/>
                                </pic:cNvPicPr>
                              </pic:nvPicPr>
                              <pic:blipFill>
                                <a:blip r:embed="rId32"/>
                                <a:stretch>
                                  <a:fillRect/>
                                </a:stretch>
                              </pic:blipFill>
                              <pic:spPr>
                                <a:xfrm>
                                  <a:off x="0" y="0"/>
                                  <a:ext cx="2611755" cy="1720850"/>
                                </a:xfrm>
                                <a:prstGeom prst="rect">
                                  <a:avLst/>
                                </a:prstGeom>
                              </pic:spPr>
                            </pic:pic>
                          </a:graphicData>
                        </a:graphic>
                      </wp:inline>
                    </w:drawing>
                  </w:r>
                </w:p>
              </w:tc>
              <w:tc>
                <w:tcPr>
                  <w:tcW w:w="2358" w:type="pct"/>
                  <w:tcBorders>
                    <w:tl2br w:val="nil"/>
                    <w:tr2bl w:val="nil"/>
                  </w:tcBorders>
                  <w:shd w:val="clear" w:color="auto" w:fill="auto"/>
                  <w:vAlign w:val="center"/>
                </w:tcPr>
                <w:p w14:paraId="1FD61C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5210" cy="1720850"/>
                        <wp:effectExtent l="0" t="0" r="8890" b="12700"/>
                        <wp:docPr id="41" name="图片 41" descr="8、乔山村新建渠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乔山村新建渠闸2"/>
                                <pic:cNvPicPr>
                                  <a:picLocks noChangeAspect="1"/>
                                </pic:cNvPicPr>
                              </pic:nvPicPr>
                              <pic:blipFill>
                                <a:blip r:embed="rId33"/>
                                <a:stretch>
                                  <a:fillRect/>
                                </a:stretch>
                              </pic:blipFill>
                              <pic:spPr>
                                <a:xfrm>
                                  <a:off x="0" y="0"/>
                                  <a:ext cx="2315210" cy="1720850"/>
                                </a:xfrm>
                                <a:prstGeom prst="rect">
                                  <a:avLst/>
                                </a:prstGeom>
                              </pic:spPr>
                            </pic:pic>
                          </a:graphicData>
                        </a:graphic>
                      </wp:inline>
                    </w:drawing>
                  </w:r>
                </w:p>
              </w:tc>
            </w:tr>
            <w:tr w14:paraId="036F5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641" w:type="pct"/>
                  <w:tcBorders>
                    <w:tl2br w:val="nil"/>
                    <w:tr2bl w:val="nil"/>
                  </w:tcBorders>
                  <w:shd w:val="clear" w:color="auto" w:fill="auto"/>
                  <w:vAlign w:val="center"/>
                </w:tcPr>
                <w:p w14:paraId="4EB236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7、</w:t>
                  </w:r>
                  <w:r>
                    <w:rPr>
                      <w:rFonts w:cs="Times New Roman"/>
                      <w:b w:val="0"/>
                      <w:bCs w:val="0"/>
                      <w:color w:val="auto"/>
                      <w:kern w:val="0"/>
                      <w:sz w:val="20"/>
                      <w:szCs w:val="20"/>
                    </w:rPr>
                    <w:t>复兴村四支渠闸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站东侧空地,约30m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1329EF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8、</w:t>
                  </w:r>
                  <w:r>
                    <w:rPr>
                      <w:rFonts w:cs="Times New Roman"/>
                      <w:b w:val="0"/>
                      <w:bCs w:val="0"/>
                      <w:color w:val="auto"/>
                      <w:kern w:val="0"/>
                      <w:sz w:val="20"/>
                      <w:szCs w:val="20"/>
                    </w:rPr>
                    <w:t>乔山村新建渠闸</w:t>
                  </w:r>
                  <w:r>
                    <w:rPr>
                      <w:rFonts w:hint="eastAsia" w:asciiTheme="minorEastAsia" w:hAnsiTheme="minorEastAsia" w:eastAsiaTheme="minorEastAsia"/>
                      <w:color w:val="auto"/>
                      <w:kern w:val="0"/>
                      <w:sz w:val="21"/>
                      <w:szCs w:val="21"/>
                      <w:lang w:eastAsia="zh-CN"/>
                    </w:rPr>
                    <w:t>（</w:t>
                  </w:r>
                  <w:r>
                    <w:rPr>
                      <w:rFonts w:cs="Times New Roman"/>
                      <w:b w:val="0"/>
                      <w:bCs w:val="0"/>
                      <w:color w:val="auto"/>
                      <w:kern w:val="0"/>
                      <w:sz w:val="20"/>
                      <w:szCs w:val="20"/>
                    </w:rPr>
                    <w:t>修补，护栏</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345E2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3E2503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7470" cy="1708150"/>
                        <wp:effectExtent l="0" t="0" r="11430" b="6350"/>
                        <wp:docPr id="30" name="图片 30" descr="9、杨公村三切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杨公村三切闸"/>
                                <pic:cNvPicPr>
                                  <a:picLocks noChangeAspect="1"/>
                                </pic:cNvPicPr>
                              </pic:nvPicPr>
                              <pic:blipFill>
                                <a:blip r:embed="rId34"/>
                                <a:stretch>
                                  <a:fillRect/>
                                </a:stretch>
                              </pic:blipFill>
                              <pic:spPr>
                                <a:xfrm>
                                  <a:off x="0" y="0"/>
                                  <a:ext cx="2617470" cy="1708150"/>
                                </a:xfrm>
                                <a:prstGeom prst="rect">
                                  <a:avLst/>
                                </a:prstGeom>
                              </pic:spPr>
                            </pic:pic>
                          </a:graphicData>
                        </a:graphic>
                      </wp:inline>
                    </w:drawing>
                  </w:r>
                </w:p>
              </w:tc>
              <w:tc>
                <w:tcPr>
                  <w:tcW w:w="2358" w:type="pct"/>
                  <w:tcBorders>
                    <w:tl2br w:val="nil"/>
                    <w:tr2bl w:val="nil"/>
                  </w:tcBorders>
                  <w:shd w:val="clear" w:color="auto" w:fill="auto"/>
                  <w:vAlign w:val="center"/>
                </w:tcPr>
                <w:p w14:paraId="326D6C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7115" cy="1718945"/>
                        <wp:effectExtent l="0" t="0" r="6985" b="14605"/>
                        <wp:docPr id="31" name="图片 31" descr="10、杨公村五切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杨公村五切闸"/>
                                <pic:cNvPicPr>
                                  <a:picLocks noChangeAspect="1"/>
                                </pic:cNvPicPr>
                              </pic:nvPicPr>
                              <pic:blipFill>
                                <a:blip r:embed="rId35"/>
                                <a:stretch>
                                  <a:fillRect/>
                                </a:stretch>
                              </pic:blipFill>
                              <pic:spPr>
                                <a:xfrm>
                                  <a:off x="0" y="0"/>
                                  <a:ext cx="2317115" cy="1718945"/>
                                </a:xfrm>
                                <a:prstGeom prst="rect">
                                  <a:avLst/>
                                </a:prstGeom>
                              </pic:spPr>
                            </pic:pic>
                          </a:graphicData>
                        </a:graphic>
                      </wp:inline>
                    </w:drawing>
                  </w:r>
                </w:p>
              </w:tc>
            </w:tr>
            <w:tr w14:paraId="1A847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10C05D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9、</w:t>
                  </w:r>
                  <w:r>
                    <w:rPr>
                      <w:rFonts w:cs="Times New Roman"/>
                      <w:b w:val="0"/>
                      <w:bCs w:val="0"/>
                      <w:color w:val="auto"/>
                      <w:kern w:val="0"/>
                      <w:sz w:val="20"/>
                      <w:szCs w:val="20"/>
                    </w:rPr>
                    <w:t>杨公村三切闸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3F99F2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10、</w:t>
                  </w:r>
                  <w:r>
                    <w:rPr>
                      <w:rFonts w:cs="Times New Roman"/>
                      <w:b w:val="0"/>
                      <w:bCs w:val="0"/>
                      <w:color w:val="auto"/>
                      <w:kern w:val="0"/>
                      <w:sz w:val="20"/>
                      <w:szCs w:val="20"/>
                    </w:rPr>
                    <w:t>杨公村五切闸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6E2C0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2FDF50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1120" cy="1668145"/>
                        <wp:effectExtent l="0" t="0" r="17780" b="8255"/>
                        <wp:docPr id="32" name="图片 32" descr="11、杨公村向家湾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杨公村向家湾闸"/>
                                <pic:cNvPicPr>
                                  <a:picLocks noChangeAspect="1"/>
                                </pic:cNvPicPr>
                              </pic:nvPicPr>
                              <pic:blipFill>
                                <a:blip r:embed="rId36"/>
                                <a:stretch>
                                  <a:fillRect/>
                                </a:stretch>
                              </pic:blipFill>
                              <pic:spPr>
                                <a:xfrm>
                                  <a:off x="0" y="0"/>
                                  <a:ext cx="2611120" cy="1668145"/>
                                </a:xfrm>
                                <a:prstGeom prst="rect">
                                  <a:avLst/>
                                </a:prstGeom>
                              </pic:spPr>
                            </pic:pic>
                          </a:graphicData>
                        </a:graphic>
                      </wp:inline>
                    </w:drawing>
                  </w:r>
                </w:p>
              </w:tc>
              <w:tc>
                <w:tcPr>
                  <w:tcW w:w="2358" w:type="pct"/>
                  <w:tcBorders>
                    <w:tl2br w:val="nil"/>
                    <w:tr2bl w:val="nil"/>
                  </w:tcBorders>
                  <w:shd w:val="clear" w:color="auto" w:fill="auto"/>
                  <w:vAlign w:val="center"/>
                </w:tcPr>
                <w:p w14:paraId="0C0E08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8385" cy="1722755"/>
                        <wp:effectExtent l="0" t="0" r="5715" b="10795"/>
                        <wp:docPr id="33" name="图片 33" descr="12、宗师潭村三洋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宗师潭村三洋闸"/>
                                <pic:cNvPicPr>
                                  <a:picLocks noChangeAspect="1"/>
                                </pic:cNvPicPr>
                              </pic:nvPicPr>
                              <pic:blipFill>
                                <a:blip r:embed="rId37"/>
                                <a:stretch>
                                  <a:fillRect/>
                                </a:stretch>
                              </pic:blipFill>
                              <pic:spPr>
                                <a:xfrm>
                                  <a:off x="0" y="0"/>
                                  <a:ext cx="2318385" cy="1722755"/>
                                </a:xfrm>
                                <a:prstGeom prst="rect">
                                  <a:avLst/>
                                </a:prstGeom>
                              </pic:spPr>
                            </pic:pic>
                          </a:graphicData>
                        </a:graphic>
                      </wp:inline>
                    </w:drawing>
                  </w:r>
                </w:p>
              </w:tc>
            </w:tr>
            <w:tr w14:paraId="3B36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C0D4B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11、</w:t>
                  </w:r>
                  <w:r>
                    <w:rPr>
                      <w:rFonts w:cs="Times New Roman"/>
                      <w:b w:val="0"/>
                      <w:bCs w:val="0"/>
                      <w:color w:val="auto"/>
                      <w:kern w:val="0"/>
                      <w:sz w:val="20"/>
                      <w:szCs w:val="20"/>
                    </w:rPr>
                    <w:t>杨公村向家湾闸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站西侧空地,约30m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2B7F0A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12、</w:t>
                  </w:r>
                  <w:r>
                    <w:rPr>
                      <w:rFonts w:cs="Times New Roman"/>
                      <w:b w:val="0"/>
                      <w:bCs w:val="0"/>
                      <w:color w:val="auto"/>
                      <w:kern w:val="0"/>
                      <w:sz w:val="20"/>
                      <w:szCs w:val="20"/>
                    </w:rPr>
                    <w:t>宗师潭村三洋闸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4A2B4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251D66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4930" cy="1743710"/>
                        <wp:effectExtent l="0" t="0" r="13970" b="8890"/>
                        <wp:docPr id="34" name="图片 34" descr="13、长虹村水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3、长虹村水闸"/>
                                <pic:cNvPicPr>
                                  <a:picLocks noChangeAspect="1"/>
                                </pic:cNvPicPr>
                              </pic:nvPicPr>
                              <pic:blipFill>
                                <a:blip r:embed="rId38"/>
                                <a:stretch>
                                  <a:fillRect/>
                                </a:stretch>
                              </pic:blipFill>
                              <pic:spPr>
                                <a:xfrm>
                                  <a:off x="0" y="0"/>
                                  <a:ext cx="2614930" cy="1743710"/>
                                </a:xfrm>
                                <a:prstGeom prst="rect">
                                  <a:avLst/>
                                </a:prstGeom>
                              </pic:spPr>
                            </pic:pic>
                          </a:graphicData>
                        </a:graphic>
                      </wp:inline>
                    </w:drawing>
                  </w:r>
                </w:p>
              </w:tc>
              <w:tc>
                <w:tcPr>
                  <w:tcW w:w="2358" w:type="pct"/>
                  <w:tcBorders>
                    <w:tl2br w:val="nil"/>
                    <w:tr2bl w:val="nil"/>
                  </w:tcBorders>
                  <w:shd w:val="clear" w:color="auto" w:fill="auto"/>
                  <w:vAlign w:val="center"/>
                </w:tcPr>
                <w:p w14:paraId="7D6651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8385" cy="1720850"/>
                        <wp:effectExtent l="0" t="0" r="5715" b="12700"/>
                        <wp:docPr id="42" name="图片 42" descr="14、同庆村排水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4、同庆村排水闸2"/>
                                <pic:cNvPicPr>
                                  <a:picLocks noChangeAspect="1"/>
                                </pic:cNvPicPr>
                              </pic:nvPicPr>
                              <pic:blipFill>
                                <a:blip r:embed="rId39"/>
                                <a:stretch>
                                  <a:fillRect/>
                                </a:stretch>
                              </pic:blipFill>
                              <pic:spPr>
                                <a:xfrm>
                                  <a:off x="0" y="0"/>
                                  <a:ext cx="2318385" cy="1720850"/>
                                </a:xfrm>
                                <a:prstGeom prst="rect">
                                  <a:avLst/>
                                </a:prstGeom>
                              </pic:spPr>
                            </pic:pic>
                          </a:graphicData>
                        </a:graphic>
                      </wp:inline>
                    </w:drawing>
                  </w:r>
                </w:p>
              </w:tc>
            </w:tr>
            <w:tr w14:paraId="39814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1A060F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13、</w:t>
                  </w:r>
                  <w:r>
                    <w:rPr>
                      <w:rFonts w:cs="Times New Roman"/>
                      <w:b w:val="0"/>
                      <w:bCs w:val="0"/>
                      <w:color w:val="auto"/>
                      <w:kern w:val="0"/>
                      <w:sz w:val="20"/>
                      <w:szCs w:val="20"/>
                    </w:rPr>
                    <w:t>长虹村水闸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站西南侧空地,约20m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78F245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14、</w:t>
                  </w:r>
                  <w:r>
                    <w:rPr>
                      <w:rFonts w:cs="Times New Roman"/>
                      <w:b w:val="0"/>
                      <w:bCs w:val="0"/>
                      <w:color w:val="auto"/>
                      <w:kern w:val="0"/>
                      <w:sz w:val="20"/>
                      <w:szCs w:val="20"/>
                    </w:rPr>
                    <w:t>同庆村排水闸</w:t>
                  </w:r>
                  <w:r>
                    <w:rPr>
                      <w:rFonts w:hint="eastAsia" w:asciiTheme="minorEastAsia" w:hAnsiTheme="minorEastAsia" w:eastAsiaTheme="minorEastAsia"/>
                      <w:color w:val="auto"/>
                      <w:kern w:val="0"/>
                      <w:sz w:val="21"/>
                      <w:szCs w:val="21"/>
                      <w:lang w:eastAsia="zh-CN"/>
                    </w:rPr>
                    <w:t>（</w:t>
                  </w:r>
                  <w:r>
                    <w:rPr>
                      <w:rFonts w:cs="Times New Roman"/>
                      <w:b w:val="0"/>
                      <w:bCs w:val="0"/>
                      <w:color w:val="auto"/>
                      <w:kern w:val="0"/>
                      <w:sz w:val="20"/>
                      <w:szCs w:val="20"/>
                    </w:rPr>
                    <w:t>内接长+更换设备</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站西侧空地,约20m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34088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196C35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07310" cy="1755140"/>
                        <wp:effectExtent l="0" t="0" r="2540" b="16510"/>
                        <wp:docPr id="43" name="图片 43" descr="15、万紫村排水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万紫村排水闸2"/>
                                <pic:cNvPicPr>
                                  <a:picLocks noChangeAspect="1"/>
                                </pic:cNvPicPr>
                              </pic:nvPicPr>
                              <pic:blipFill>
                                <a:blip r:embed="rId40"/>
                                <a:stretch>
                                  <a:fillRect/>
                                </a:stretch>
                              </pic:blipFill>
                              <pic:spPr>
                                <a:xfrm>
                                  <a:off x="0" y="0"/>
                                  <a:ext cx="2607310" cy="1755140"/>
                                </a:xfrm>
                                <a:prstGeom prst="rect">
                                  <a:avLst/>
                                </a:prstGeom>
                              </pic:spPr>
                            </pic:pic>
                          </a:graphicData>
                        </a:graphic>
                      </wp:inline>
                    </w:drawing>
                  </w:r>
                </w:p>
              </w:tc>
              <w:tc>
                <w:tcPr>
                  <w:tcW w:w="2358" w:type="pct"/>
                  <w:tcBorders>
                    <w:tl2br w:val="nil"/>
                    <w:tr2bl w:val="nil"/>
                  </w:tcBorders>
                  <w:shd w:val="clear" w:color="auto" w:fill="auto"/>
                  <w:vAlign w:val="center"/>
                </w:tcPr>
                <w:p w14:paraId="4DA4DD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3305" cy="1717675"/>
                        <wp:effectExtent l="0" t="0" r="10795" b="15875"/>
                        <wp:docPr id="35" name="图片 35" descr="16、土地咀排水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土地咀排水闸"/>
                                <pic:cNvPicPr>
                                  <a:picLocks noChangeAspect="1"/>
                                </pic:cNvPicPr>
                              </pic:nvPicPr>
                              <pic:blipFill>
                                <a:blip r:embed="rId41"/>
                                <a:stretch>
                                  <a:fillRect/>
                                </a:stretch>
                              </pic:blipFill>
                              <pic:spPr>
                                <a:xfrm>
                                  <a:off x="0" y="0"/>
                                  <a:ext cx="2313305" cy="1717675"/>
                                </a:xfrm>
                                <a:prstGeom prst="rect">
                                  <a:avLst/>
                                </a:prstGeom>
                              </pic:spPr>
                            </pic:pic>
                          </a:graphicData>
                        </a:graphic>
                      </wp:inline>
                    </w:drawing>
                  </w:r>
                </w:p>
              </w:tc>
            </w:tr>
            <w:tr w14:paraId="7E637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3D4F98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15、</w:t>
                  </w:r>
                  <w:r>
                    <w:rPr>
                      <w:rFonts w:cs="Times New Roman"/>
                      <w:b w:val="0"/>
                      <w:bCs w:val="0"/>
                      <w:color w:val="auto"/>
                      <w:kern w:val="0"/>
                      <w:sz w:val="20"/>
                      <w:szCs w:val="20"/>
                    </w:rPr>
                    <w:t>万紫村排水闸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c>
                <w:tcPr>
                  <w:tcW w:w="2358" w:type="pct"/>
                  <w:tcBorders>
                    <w:tl2br w:val="nil"/>
                    <w:tr2bl w:val="nil"/>
                  </w:tcBorders>
                  <w:shd w:val="clear" w:color="auto" w:fill="auto"/>
                  <w:vAlign w:val="center"/>
                </w:tcPr>
                <w:p w14:paraId="6F62D4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16、</w:t>
                  </w:r>
                  <w:r>
                    <w:rPr>
                      <w:rFonts w:cs="Times New Roman"/>
                      <w:b w:val="0"/>
                      <w:bCs w:val="0"/>
                      <w:color w:val="auto"/>
                      <w:kern w:val="0"/>
                      <w:sz w:val="20"/>
                      <w:szCs w:val="20"/>
                    </w:rPr>
                    <w:t>土地咀排水闸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改建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站西北侧空地,约30m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r>
            <w:tr w14:paraId="3A483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05488C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default" w:asciiTheme="minorEastAsia" w:hAnsiTheme="minorEastAsia" w:eastAsiaTheme="minorEastAsia"/>
                      <w:color w:val="auto"/>
                      <w:kern w:val="0"/>
                      <w:sz w:val="21"/>
                      <w:szCs w:val="21"/>
                      <w:lang w:val="en-US" w:eastAsia="zh-CN"/>
                    </w:rPr>
                    <w:drawing>
                      <wp:inline distT="0" distB="0" distL="114300" distR="114300">
                        <wp:extent cx="2614930" cy="1708150"/>
                        <wp:effectExtent l="0" t="0" r="13970" b="6350"/>
                        <wp:docPr id="27" name="图片 27" descr="17、白沙村腐肥厂底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白沙村腐肥厂底闸"/>
                                <pic:cNvPicPr>
                                  <a:picLocks noChangeAspect="1"/>
                                </pic:cNvPicPr>
                              </pic:nvPicPr>
                              <pic:blipFill>
                                <a:blip r:embed="rId42"/>
                                <a:stretch>
                                  <a:fillRect/>
                                </a:stretch>
                              </pic:blipFill>
                              <pic:spPr>
                                <a:xfrm>
                                  <a:off x="0" y="0"/>
                                  <a:ext cx="2614930" cy="1708150"/>
                                </a:xfrm>
                                <a:prstGeom prst="rect">
                                  <a:avLst/>
                                </a:prstGeom>
                              </pic:spPr>
                            </pic:pic>
                          </a:graphicData>
                        </a:graphic>
                      </wp:inline>
                    </w:drawing>
                  </w:r>
                </w:p>
              </w:tc>
              <w:tc>
                <w:tcPr>
                  <w:tcW w:w="2358" w:type="pct"/>
                  <w:tcBorders>
                    <w:tl2br w:val="nil"/>
                    <w:tr2bl w:val="nil"/>
                  </w:tcBorders>
                  <w:shd w:val="clear" w:color="auto" w:fill="auto"/>
                  <w:vAlign w:val="center"/>
                </w:tcPr>
                <w:p w14:paraId="53A606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20290" cy="1720215"/>
                        <wp:effectExtent l="0" t="0" r="3810" b="13335"/>
                        <wp:docPr id="28" name="图片 28" descr="18、五星村纵干渠4组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五星村纵干渠4组闸"/>
                                <pic:cNvPicPr>
                                  <a:picLocks noChangeAspect="1"/>
                                </pic:cNvPicPr>
                              </pic:nvPicPr>
                              <pic:blipFill>
                                <a:blip r:embed="rId43"/>
                                <a:stretch>
                                  <a:fillRect/>
                                </a:stretch>
                              </pic:blipFill>
                              <pic:spPr>
                                <a:xfrm>
                                  <a:off x="0" y="0"/>
                                  <a:ext cx="2320290" cy="1720215"/>
                                </a:xfrm>
                                <a:prstGeom prst="rect">
                                  <a:avLst/>
                                </a:prstGeom>
                              </pic:spPr>
                            </pic:pic>
                          </a:graphicData>
                        </a:graphic>
                      </wp:inline>
                    </w:drawing>
                  </w:r>
                </w:p>
              </w:tc>
            </w:tr>
            <w:tr w14:paraId="1125B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7DAC12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17、</w:t>
                  </w:r>
                  <w:r>
                    <w:rPr>
                      <w:rFonts w:cs="Times New Roman"/>
                      <w:b w:val="0"/>
                      <w:bCs w:val="0"/>
                      <w:color w:val="auto"/>
                      <w:kern w:val="0"/>
                      <w:sz w:val="20"/>
                      <w:szCs w:val="20"/>
                    </w:rPr>
                    <w:t>白沙村腐肥厂底闸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c>
                <w:tcPr>
                  <w:tcW w:w="2358" w:type="pct"/>
                  <w:tcBorders>
                    <w:tl2br w:val="nil"/>
                    <w:tr2bl w:val="nil"/>
                  </w:tcBorders>
                  <w:shd w:val="clear" w:color="auto" w:fill="auto"/>
                  <w:vAlign w:val="center"/>
                </w:tcPr>
                <w:p w14:paraId="4AC35C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18、</w:t>
                  </w:r>
                  <w:r>
                    <w:rPr>
                      <w:rFonts w:cs="Times New Roman"/>
                      <w:b w:val="0"/>
                      <w:bCs w:val="0"/>
                      <w:color w:val="auto"/>
                      <w:kern w:val="0"/>
                      <w:sz w:val="20"/>
                      <w:szCs w:val="20"/>
                    </w:rPr>
                    <w:t>五星村纵干渠4组闸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r>
            <w:tr w14:paraId="08D35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3DEFC2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4930" cy="1730375"/>
                        <wp:effectExtent l="0" t="0" r="13970" b="3175"/>
                        <wp:docPr id="36" name="图片 36" descr="19、长大湖东排湖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9、长大湖东排湖闸"/>
                                <pic:cNvPicPr>
                                  <a:picLocks noChangeAspect="1"/>
                                </pic:cNvPicPr>
                              </pic:nvPicPr>
                              <pic:blipFill>
                                <a:blip r:embed="rId44"/>
                                <a:stretch>
                                  <a:fillRect/>
                                </a:stretch>
                              </pic:blipFill>
                              <pic:spPr>
                                <a:xfrm>
                                  <a:off x="0" y="0"/>
                                  <a:ext cx="2614930" cy="1730375"/>
                                </a:xfrm>
                                <a:prstGeom prst="rect">
                                  <a:avLst/>
                                </a:prstGeom>
                              </pic:spPr>
                            </pic:pic>
                          </a:graphicData>
                        </a:graphic>
                      </wp:inline>
                    </w:drawing>
                  </w:r>
                </w:p>
              </w:tc>
              <w:tc>
                <w:tcPr>
                  <w:tcW w:w="2358" w:type="pct"/>
                  <w:tcBorders>
                    <w:tl2br w:val="nil"/>
                    <w:tr2bl w:val="nil"/>
                  </w:tcBorders>
                  <w:shd w:val="clear" w:color="auto" w:fill="auto"/>
                  <w:vAlign w:val="center"/>
                </w:tcPr>
                <w:p w14:paraId="77C731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7115" cy="1722755"/>
                        <wp:effectExtent l="0" t="0" r="6985" b="10795"/>
                        <wp:docPr id="37" name="图片 37" descr="20、长大湖西排湖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长大湖西排湖闸"/>
                                <pic:cNvPicPr>
                                  <a:picLocks noChangeAspect="1"/>
                                </pic:cNvPicPr>
                              </pic:nvPicPr>
                              <pic:blipFill>
                                <a:blip r:embed="rId45"/>
                                <a:stretch>
                                  <a:fillRect/>
                                </a:stretch>
                              </pic:blipFill>
                              <pic:spPr>
                                <a:xfrm>
                                  <a:off x="0" y="0"/>
                                  <a:ext cx="2317115" cy="1722755"/>
                                </a:xfrm>
                                <a:prstGeom prst="rect">
                                  <a:avLst/>
                                </a:prstGeom>
                              </pic:spPr>
                            </pic:pic>
                          </a:graphicData>
                        </a:graphic>
                      </wp:inline>
                    </w:drawing>
                  </w:r>
                </w:p>
              </w:tc>
            </w:tr>
            <w:tr w14:paraId="1AABE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09CA3B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19、</w:t>
                  </w:r>
                  <w:r>
                    <w:rPr>
                      <w:rFonts w:cs="Times New Roman"/>
                      <w:b w:val="0"/>
                      <w:bCs w:val="0"/>
                      <w:color w:val="auto"/>
                      <w:kern w:val="0"/>
                      <w:sz w:val="20"/>
                      <w:szCs w:val="20"/>
                    </w:rPr>
                    <w:t>长大湖东排湖闸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站东侧空地,约30m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357821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20、</w:t>
                  </w:r>
                  <w:r>
                    <w:rPr>
                      <w:rFonts w:cs="Times New Roman"/>
                      <w:b w:val="0"/>
                      <w:bCs w:val="0"/>
                      <w:color w:val="auto"/>
                      <w:kern w:val="0"/>
                      <w:sz w:val="20"/>
                      <w:szCs w:val="20"/>
                    </w:rPr>
                    <w:t>长大湖西排湖闸</w:t>
                  </w:r>
                  <w:r>
                    <w:rPr>
                      <w:rFonts w:hint="eastAsia" w:asciiTheme="minorEastAsia" w:hAnsiTheme="minorEastAsia" w:eastAsiaTheme="minorEastAsia"/>
                      <w:color w:val="auto"/>
                      <w:kern w:val="0"/>
                      <w:sz w:val="21"/>
                      <w:szCs w:val="21"/>
                      <w:highlight w:val="none"/>
                      <w:lang w:eastAsia="zh-CN"/>
                    </w:rPr>
                    <w:t>（</w:t>
                  </w:r>
                  <w:r>
                    <w:rPr>
                      <w:rFonts w:hint="eastAsia" w:asciiTheme="minorEastAsia" w:hAnsiTheme="minorEastAsia" w:eastAsiaTheme="minorEastAsia"/>
                      <w:color w:val="auto"/>
                      <w:kern w:val="0"/>
                      <w:sz w:val="21"/>
                      <w:szCs w:val="21"/>
                      <w:highlight w:val="none"/>
                      <w:lang w:val="en-US" w:eastAsia="zh-CN"/>
                    </w:rPr>
                    <w:t>更换设备</w:t>
                  </w:r>
                  <w:r>
                    <w:rPr>
                      <w:rFonts w:hint="eastAsia" w:asciiTheme="minorEastAsia" w:hAnsiTheme="minorEastAsia" w:eastAsiaTheme="minorEastAsia"/>
                      <w:color w:val="auto"/>
                      <w:kern w:val="0"/>
                      <w:sz w:val="21"/>
                      <w:szCs w:val="21"/>
                      <w:highlight w:val="none"/>
                      <w:lang w:eastAsia="zh-CN"/>
                    </w:rPr>
                    <w:t>），</w:t>
                  </w:r>
                  <w:r>
                    <w:rPr>
                      <w:rFonts w:hint="eastAsia" w:asciiTheme="minorEastAsia" w:hAnsiTheme="minorEastAsia" w:eastAsiaTheme="minorEastAsia"/>
                      <w:color w:val="auto"/>
                      <w:kern w:val="0"/>
                      <w:sz w:val="21"/>
                      <w:szCs w:val="21"/>
                      <w:highlight w:val="none"/>
                      <w:lang w:val="en-US" w:eastAsia="zh-CN"/>
                    </w:rPr>
                    <w:t>不设置施工区</w:t>
                  </w:r>
                </w:p>
              </w:tc>
            </w:tr>
            <w:tr w14:paraId="6B58A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6F8576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613025" cy="1931670"/>
                        <wp:effectExtent l="0" t="0" r="15875" b="11430"/>
                        <wp:docPr id="38" name="图片 38" descr="21、三汊港泄洪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1、三汊港泄洪闸"/>
                                <pic:cNvPicPr>
                                  <a:picLocks noChangeAspect="1"/>
                                </pic:cNvPicPr>
                              </pic:nvPicPr>
                              <pic:blipFill>
                                <a:blip r:embed="rId46"/>
                                <a:stretch>
                                  <a:fillRect/>
                                </a:stretch>
                              </pic:blipFill>
                              <pic:spPr>
                                <a:xfrm>
                                  <a:off x="0" y="0"/>
                                  <a:ext cx="2613025" cy="1931670"/>
                                </a:xfrm>
                                <a:prstGeom prst="rect">
                                  <a:avLst/>
                                </a:prstGeom>
                              </pic:spPr>
                            </pic:pic>
                          </a:graphicData>
                        </a:graphic>
                      </wp:inline>
                    </w:drawing>
                  </w:r>
                </w:p>
              </w:tc>
              <w:tc>
                <w:tcPr>
                  <w:tcW w:w="2358" w:type="pct"/>
                  <w:tcBorders>
                    <w:tl2br w:val="nil"/>
                    <w:tr2bl w:val="nil"/>
                  </w:tcBorders>
                  <w:shd w:val="clear" w:color="auto" w:fill="auto"/>
                  <w:vAlign w:val="center"/>
                </w:tcPr>
                <w:p w14:paraId="75F88B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drawing>
                      <wp:inline distT="0" distB="0" distL="114300" distR="114300">
                        <wp:extent cx="2316480" cy="1900555"/>
                        <wp:effectExtent l="0" t="0" r="7620" b="4445"/>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47"/>
                                <a:stretch>
                                  <a:fillRect/>
                                </a:stretch>
                              </pic:blipFill>
                              <pic:spPr>
                                <a:xfrm>
                                  <a:off x="0" y="0"/>
                                  <a:ext cx="2316480" cy="1900555"/>
                                </a:xfrm>
                                <a:prstGeom prst="rect">
                                  <a:avLst/>
                                </a:prstGeom>
                              </pic:spPr>
                            </pic:pic>
                          </a:graphicData>
                        </a:graphic>
                      </wp:inline>
                    </w:drawing>
                  </w:r>
                </w:p>
              </w:tc>
            </w:tr>
            <w:tr w14:paraId="72C49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1" w:type="pct"/>
                  <w:tcBorders>
                    <w:tl2br w:val="nil"/>
                    <w:tr2bl w:val="nil"/>
                  </w:tcBorders>
                  <w:shd w:val="clear" w:color="auto" w:fill="auto"/>
                  <w:vAlign w:val="center"/>
                </w:tcPr>
                <w:p w14:paraId="0E6B49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21、</w:t>
                  </w:r>
                  <w:r>
                    <w:rPr>
                      <w:rFonts w:cs="Times New Roman"/>
                      <w:b w:val="0"/>
                      <w:bCs w:val="0"/>
                      <w:color w:val="auto"/>
                      <w:kern w:val="0"/>
                      <w:sz w:val="20"/>
                      <w:szCs w:val="20"/>
                    </w:rPr>
                    <w:t>三汊港泄洪闸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原址</w:t>
                  </w:r>
                  <w:r>
                    <w:rPr>
                      <w:rFonts w:hint="eastAsia" w:asciiTheme="minorEastAsia" w:hAnsiTheme="minorEastAsia" w:eastAsiaTheme="minorEastAsia"/>
                      <w:color w:val="auto"/>
                      <w:kern w:val="0"/>
                      <w:sz w:val="21"/>
                      <w:szCs w:val="21"/>
                    </w:rPr>
                    <w:t>拆除重建</w:t>
                  </w:r>
                  <w:r>
                    <w:rPr>
                      <w:rFonts w:hint="eastAsia" w:asciiTheme="minorEastAsia" w:hAnsiTheme="minorEastAsia" w:eastAsiaTheme="minorEastAsia"/>
                      <w:color w:val="auto"/>
                      <w:kern w:val="0"/>
                      <w:sz w:val="21"/>
                      <w:szCs w:val="21"/>
                      <w:lang w:eastAsia="zh-CN"/>
                    </w:rPr>
                    <w:t>）</w:t>
                  </w:r>
                  <w:r>
                    <w:rPr>
                      <w:rFonts w:hint="eastAsia" w:cs="Times New Roman" w:asciiTheme="minorEastAsia" w:hAnsiTheme="minorEastAsia" w:eastAsiaTheme="minorEastAsia"/>
                      <w:color w:val="auto"/>
                      <w:kern w:val="0"/>
                      <w:sz w:val="21"/>
                      <w:szCs w:val="21"/>
                      <w:lang w:val="en-US" w:eastAsia="zh-CN" w:bidi="ar-SA"/>
                    </w:rPr>
                    <w:t>施工区设置于</w:t>
                  </w:r>
                  <w:r>
                    <w:rPr>
                      <w:rFonts w:cs="Times New Roman"/>
                      <w:b w:val="0"/>
                      <w:bCs w:val="0"/>
                      <w:color w:val="auto"/>
                      <w:kern w:val="0"/>
                      <w:sz w:val="20"/>
                      <w:szCs w:val="20"/>
                    </w:rPr>
                    <w:t>闸</w:t>
                  </w:r>
                  <w:r>
                    <w:rPr>
                      <w:rFonts w:hint="eastAsia" w:cs="Times New Roman" w:asciiTheme="minorEastAsia" w:hAnsiTheme="minorEastAsia" w:eastAsiaTheme="minorEastAsia"/>
                      <w:color w:val="auto"/>
                      <w:kern w:val="0"/>
                      <w:sz w:val="21"/>
                      <w:szCs w:val="21"/>
                      <w:lang w:val="en-US" w:eastAsia="zh-CN" w:bidi="ar-SA"/>
                    </w:rPr>
                    <w:t>站北侧空地,约30m</w:t>
                  </w:r>
                  <w:r>
                    <w:rPr>
                      <w:rFonts w:hint="eastAsia" w:cs="Times New Roman" w:asciiTheme="minorEastAsia" w:hAnsiTheme="minorEastAsia" w:eastAsiaTheme="minorEastAsia"/>
                      <w:color w:val="auto"/>
                      <w:kern w:val="0"/>
                      <w:sz w:val="21"/>
                      <w:szCs w:val="21"/>
                      <w:vertAlign w:val="superscript"/>
                      <w:lang w:val="en-US" w:eastAsia="zh-CN" w:bidi="ar-SA"/>
                    </w:rPr>
                    <w:t>2</w:t>
                  </w:r>
                </w:p>
              </w:tc>
              <w:tc>
                <w:tcPr>
                  <w:tcW w:w="2358" w:type="pct"/>
                  <w:tcBorders>
                    <w:tl2br w:val="nil"/>
                    <w:tr2bl w:val="nil"/>
                  </w:tcBorders>
                  <w:shd w:val="clear" w:color="auto" w:fill="auto"/>
                  <w:vAlign w:val="center"/>
                </w:tcPr>
                <w:p w14:paraId="624487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22、</w:t>
                  </w:r>
                  <w:r>
                    <w:rPr>
                      <w:rFonts w:cs="Times New Roman"/>
                      <w:b w:val="0"/>
                      <w:bCs w:val="0"/>
                      <w:color w:val="auto"/>
                      <w:kern w:val="0"/>
                      <w:sz w:val="20"/>
                      <w:szCs w:val="20"/>
                    </w:rPr>
                    <w:t>团山围低水闸</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更换设备</w:t>
                  </w:r>
                  <w:r>
                    <w:rPr>
                      <w:rFonts w:hint="eastAsia" w:asciiTheme="minorEastAsia" w:hAnsiTheme="minorEastAsia" w:eastAsiaTheme="minorEastAsia"/>
                      <w:color w:val="auto"/>
                      <w:kern w:val="0"/>
                      <w:sz w:val="21"/>
                      <w:szCs w:val="21"/>
                      <w:lang w:eastAsia="zh-CN"/>
                    </w:rPr>
                    <w:t>），</w:t>
                  </w:r>
                  <w:r>
                    <w:rPr>
                      <w:rFonts w:hint="eastAsia" w:asciiTheme="minorEastAsia" w:hAnsiTheme="minorEastAsia" w:eastAsiaTheme="minorEastAsia"/>
                      <w:color w:val="auto"/>
                      <w:kern w:val="0"/>
                      <w:sz w:val="21"/>
                      <w:szCs w:val="21"/>
                      <w:lang w:val="en-US" w:eastAsia="zh-CN"/>
                    </w:rPr>
                    <w:t>不设置施工区</w:t>
                  </w:r>
                </w:p>
              </w:tc>
            </w:tr>
          </w:tbl>
          <w:p w14:paraId="6F4202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（3）内湖哑河堤防整治</w:t>
            </w:r>
          </w:p>
          <w:p w14:paraId="26A879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白洋湖王家河段整治工程位于湘滨镇、白洋湖西岸段整治工程位于杨林寨乡、白泥湖大堤整治工程和鹤龙湖大堤整治工程位于文星镇。</w:t>
            </w:r>
          </w:p>
          <w:p w14:paraId="446074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堤防整治的主要工作是采取人工和机械设备，对堤面进行护理，堤坝路面塌陷处进行处理、填平，坡面破损处、塌陷处及雨水冲刷的沟壑处进行处理，整个工程量较小，其中白洋湖堤防整治全长8km，其中堤坝整治6.1km，护岸1.9km；鹤龙湖堤防整治全长10.5km，全部是堤坝整治；白泥湖堤防整治全长6.9km，其中堤坝整治6.4km，护岸0.5km；整治工程的桩号、工程量等具体细节见表2-7。整治过程的粘土，采取市场购买的方式解决，不设取土场，堤防整治过程剥离产生的弃土、渣等，在堤防外侧就近的低洼处填埋，多余的交湘阴县土石方管理体系统一处理，整治过程的垃圾交环卫部门统一处理。</w:t>
            </w:r>
          </w:p>
          <w:p w14:paraId="0ACA31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（4）排涝渠等整治</w:t>
            </w:r>
          </w:p>
          <w:p w14:paraId="72A410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东塘笼撇洪渠六塘段整治工程位于六塘乡、东塘笼撇洪渠东塘段整治工程位于东塘镇、蔡家港排渠整治工程位于鹤龙湖镇。整治工作主要是清淤和护坡等，保证河道、沟渠行洪通畅，其中东塘笼撇洪渠整治工程全长8km，蔡家港排渠整治工程全长2.5km，整治工程的桩号、工程量等具体细节见表2-9。整治时间在枯水季度开展，先关闭渠道两段的闸门，再通过水泵将整治区段的水全部抽排空，之后，再通过1m</w:t>
            </w:r>
            <w:r>
              <w:rPr>
                <w:rFonts w:hint="eastAsia" w:ascii="宋体" w:hAnsi="宋体" w:cs="宋体"/>
                <w:color w:val="auto"/>
                <w:sz w:val="24"/>
                <w:szCs w:val="24"/>
                <w:vertAlign w:val="superscript"/>
                <w:lang w:val="en-US" w:eastAsia="zh-CN"/>
              </w:rPr>
              <w:t>3</w:t>
            </w:r>
            <w:r>
              <w:rPr>
                <w:rFonts w:hint="eastAsia" w:ascii="宋体" w:hAnsi="宋体" w:cs="宋体"/>
                <w:color w:val="auto"/>
                <w:sz w:val="24"/>
                <w:szCs w:val="24"/>
                <w:lang w:val="en-US" w:eastAsia="zh-CN"/>
              </w:rPr>
              <w:t>的挖机和人工相结合的方式，清理渠道淤泥和坡面杂物，从而达到整治的目的。清理出的淤泥先分别存放于距离项目较近的三处污泥干化场，堆放淤泥含水率控制在90%以下，再通过运输车辆，将初步干化的淤泥，交</w:t>
            </w:r>
            <w:r>
              <w:rPr>
                <w:rFonts w:hint="eastAsia"/>
                <w:color w:val="auto"/>
                <w:sz w:val="24"/>
                <w:szCs w:val="24"/>
                <w:highlight w:val="none"/>
                <w:lang w:val="en-US" w:eastAsia="zh-CN"/>
              </w:rPr>
              <w:t>湘阴县土石方管理体系统一处理，不设立弃土场。</w:t>
            </w:r>
          </w:p>
          <w:p w14:paraId="71B7CE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drawing>
                <wp:inline distT="0" distB="0" distL="114300" distR="114300">
                  <wp:extent cx="5230495" cy="2666365"/>
                  <wp:effectExtent l="0" t="0" r="8255" b="635"/>
                  <wp:docPr id="44" name="图片 44" descr="蔡家港河道 污泥干化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蔡家港河道 污泥干化场"/>
                          <pic:cNvPicPr>
                            <a:picLocks noChangeAspect="1"/>
                          </pic:cNvPicPr>
                        </pic:nvPicPr>
                        <pic:blipFill>
                          <a:blip r:embed="rId48"/>
                          <a:stretch>
                            <a:fillRect/>
                          </a:stretch>
                        </pic:blipFill>
                        <pic:spPr>
                          <a:xfrm>
                            <a:off x="0" y="0"/>
                            <a:ext cx="5230495" cy="2666365"/>
                          </a:xfrm>
                          <a:prstGeom prst="rect">
                            <a:avLst/>
                          </a:prstGeom>
                        </pic:spPr>
                      </pic:pic>
                    </a:graphicData>
                  </a:graphic>
                </wp:inline>
              </w:drawing>
            </w:r>
          </w:p>
          <w:p w14:paraId="331142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auto"/>
                <w:sz w:val="24"/>
                <w:szCs w:val="24"/>
                <w:lang w:val="en-US" w:eastAsia="zh-CN"/>
              </w:rPr>
            </w:pPr>
            <w:r>
              <w:rPr>
                <w:rFonts w:hint="eastAsia"/>
                <w:b/>
                <w:bCs/>
                <w:color w:val="auto"/>
                <w:sz w:val="21"/>
                <w:szCs w:val="21"/>
                <w:lang w:val="en-US" w:eastAsia="zh-CN"/>
              </w:rPr>
              <w:t>图2-1 蔡家港排水渠污染干化场位置示意图</w:t>
            </w:r>
          </w:p>
          <w:p w14:paraId="34C76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drawing>
                <wp:inline distT="0" distB="0" distL="114300" distR="114300">
                  <wp:extent cx="5233670" cy="2712085"/>
                  <wp:effectExtent l="0" t="0" r="5080" b="12065"/>
                  <wp:docPr id="45" name="图片 45" descr="东塘笼撇洪沟 东塘段 污泥干化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东塘笼撇洪沟 东塘段 污泥干化场"/>
                          <pic:cNvPicPr>
                            <a:picLocks noChangeAspect="1"/>
                          </pic:cNvPicPr>
                        </pic:nvPicPr>
                        <pic:blipFill>
                          <a:blip r:embed="rId49"/>
                          <a:stretch>
                            <a:fillRect/>
                          </a:stretch>
                        </pic:blipFill>
                        <pic:spPr>
                          <a:xfrm>
                            <a:off x="0" y="0"/>
                            <a:ext cx="5233670" cy="2712085"/>
                          </a:xfrm>
                          <a:prstGeom prst="rect">
                            <a:avLst/>
                          </a:prstGeom>
                        </pic:spPr>
                      </pic:pic>
                    </a:graphicData>
                  </a:graphic>
                </wp:inline>
              </w:drawing>
            </w:r>
          </w:p>
          <w:p w14:paraId="3616A4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auto"/>
                <w:sz w:val="24"/>
                <w:szCs w:val="24"/>
                <w:lang w:val="en-US" w:eastAsia="zh-CN"/>
              </w:rPr>
            </w:pPr>
            <w:r>
              <w:rPr>
                <w:rFonts w:hint="eastAsia"/>
                <w:b/>
                <w:bCs/>
                <w:color w:val="auto"/>
                <w:sz w:val="21"/>
                <w:szCs w:val="21"/>
                <w:lang w:val="en-US" w:eastAsia="zh-CN"/>
              </w:rPr>
              <w:t>图2-2 东塘笼撇洪沟排水渠（东塘段）污染干化场位置示意图</w:t>
            </w:r>
          </w:p>
          <w:p w14:paraId="34D25A6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5228590" cy="2479040"/>
                  <wp:effectExtent l="0" t="0" r="10160" b="16510"/>
                  <wp:docPr id="46" name="图片 46" descr="东塘笼撇洪沟（六塘段）污泥干化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东塘笼撇洪沟（六塘段）污泥干化场"/>
                          <pic:cNvPicPr>
                            <a:picLocks noChangeAspect="1"/>
                          </pic:cNvPicPr>
                        </pic:nvPicPr>
                        <pic:blipFill>
                          <a:blip r:embed="rId50"/>
                          <a:stretch>
                            <a:fillRect/>
                          </a:stretch>
                        </pic:blipFill>
                        <pic:spPr>
                          <a:xfrm>
                            <a:off x="0" y="0"/>
                            <a:ext cx="5228590" cy="2479040"/>
                          </a:xfrm>
                          <a:prstGeom prst="rect">
                            <a:avLst/>
                          </a:prstGeom>
                        </pic:spPr>
                      </pic:pic>
                    </a:graphicData>
                  </a:graphic>
                </wp:inline>
              </w:drawing>
            </w:r>
          </w:p>
          <w:p w14:paraId="1BBEC5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auto"/>
                <w:sz w:val="24"/>
                <w:szCs w:val="24"/>
                <w:lang w:val="en-US" w:eastAsia="zh-CN"/>
              </w:rPr>
            </w:pPr>
            <w:r>
              <w:rPr>
                <w:rFonts w:hint="eastAsia"/>
                <w:b/>
                <w:bCs/>
                <w:color w:val="auto"/>
                <w:sz w:val="21"/>
                <w:szCs w:val="21"/>
                <w:lang w:val="en-US" w:eastAsia="zh-CN"/>
              </w:rPr>
              <w:t>图2-3 东塘笼撇洪沟排水渠（六塘段）污染干化场位置示意图</w:t>
            </w:r>
          </w:p>
          <w:p w14:paraId="39ED095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p>
          <w:p w14:paraId="1387107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表2-16  污泥干化场情况表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00"/>
              <w:gridCol w:w="1075"/>
              <w:gridCol w:w="1737"/>
              <w:gridCol w:w="1050"/>
              <w:gridCol w:w="1124"/>
              <w:gridCol w:w="1086"/>
            </w:tblGrid>
            <w:tr w14:paraId="4DB6F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8" w:type="pct"/>
                  <w:vMerge w:val="restart"/>
                  <w:tcBorders>
                    <w:tl2br w:val="nil"/>
                    <w:tr2bl w:val="nil"/>
                  </w:tcBorders>
                  <w:shd w:val="clear" w:color="auto" w:fill="auto"/>
                  <w:vAlign w:val="center"/>
                </w:tcPr>
                <w:p w14:paraId="42542469">
                  <w:pPr>
                    <w:widowControl/>
                    <w:spacing w:line="240" w:lineRule="auto"/>
                    <w:ind w:firstLine="0" w:firstLineChars="0"/>
                    <w:jc w:val="center"/>
                    <w:rPr>
                      <w:rFonts w:cs="Times New Roman"/>
                      <w:b w:val="0"/>
                      <w:bCs w:val="0"/>
                      <w:color w:val="auto"/>
                      <w:kern w:val="0"/>
                      <w:sz w:val="21"/>
                      <w:szCs w:val="21"/>
                    </w:rPr>
                  </w:pPr>
                  <w:r>
                    <w:rPr>
                      <w:rFonts w:cs="Times New Roman"/>
                      <w:b w:val="0"/>
                      <w:bCs w:val="0"/>
                      <w:color w:val="auto"/>
                      <w:kern w:val="0"/>
                      <w:sz w:val="21"/>
                      <w:szCs w:val="21"/>
                    </w:rPr>
                    <w:t>序号</w:t>
                  </w:r>
                </w:p>
              </w:tc>
              <w:tc>
                <w:tcPr>
                  <w:tcW w:w="913" w:type="pct"/>
                  <w:vMerge w:val="restart"/>
                  <w:tcBorders>
                    <w:tl2br w:val="nil"/>
                    <w:tr2bl w:val="nil"/>
                  </w:tcBorders>
                  <w:shd w:val="clear" w:color="000000" w:fill="FFFFFF"/>
                  <w:vAlign w:val="center"/>
                </w:tcPr>
                <w:p w14:paraId="7284385E">
                  <w:pPr>
                    <w:widowControl/>
                    <w:spacing w:line="240" w:lineRule="auto"/>
                    <w:ind w:firstLine="0" w:firstLineChars="0"/>
                    <w:jc w:val="center"/>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名称</w:t>
                  </w:r>
                </w:p>
              </w:tc>
              <w:tc>
                <w:tcPr>
                  <w:tcW w:w="654" w:type="pct"/>
                  <w:vMerge w:val="restart"/>
                  <w:tcBorders>
                    <w:tl2br w:val="nil"/>
                    <w:tr2bl w:val="nil"/>
                  </w:tcBorders>
                  <w:shd w:val="clear" w:color="auto" w:fill="auto"/>
                  <w:vAlign w:val="center"/>
                </w:tcPr>
                <w:p w14:paraId="4AB9E99E">
                  <w:pPr>
                    <w:widowControl/>
                    <w:spacing w:line="240" w:lineRule="auto"/>
                    <w:ind w:firstLine="0" w:firstLineChars="0"/>
                    <w:jc w:val="center"/>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清淤量（万</w:t>
                  </w:r>
                  <w:r>
                    <w:rPr>
                      <w:rFonts w:hint="eastAsia" w:cs="Times New Roman"/>
                      <w:b w:val="0"/>
                      <w:bCs w:val="0"/>
                      <w:color w:val="auto"/>
                      <w:kern w:val="0"/>
                      <w:sz w:val="21"/>
                      <w:szCs w:val="21"/>
                      <w:lang w:val="en-US" w:eastAsia="zh-CN"/>
                    </w:rPr>
                    <w:t>m</w:t>
                  </w:r>
                  <w:r>
                    <w:rPr>
                      <w:rFonts w:hint="eastAsia" w:cs="Times New Roman"/>
                      <w:b w:val="0"/>
                      <w:bCs w:val="0"/>
                      <w:color w:val="auto"/>
                      <w:kern w:val="0"/>
                      <w:sz w:val="21"/>
                      <w:szCs w:val="21"/>
                      <w:vertAlign w:val="superscript"/>
                      <w:lang w:val="en-US" w:eastAsia="zh-CN"/>
                    </w:rPr>
                    <w:t>3</w:t>
                  </w:r>
                  <w:r>
                    <w:rPr>
                      <w:rFonts w:hint="eastAsia" w:cs="Times New Roman"/>
                      <w:b w:val="0"/>
                      <w:bCs w:val="0"/>
                      <w:color w:val="auto"/>
                      <w:kern w:val="0"/>
                      <w:sz w:val="21"/>
                      <w:szCs w:val="21"/>
                      <w:lang w:eastAsia="zh-CN"/>
                    </w:rPr>
                    <w:t>）</w:t>
                  </w:r>
                </w:p>
              </w:tc>
              <w:tc>
                <w:tcPr>
                  <w:tcW w:w="3043" w:type="pct"/>
                  <w:gridSpan w:val="4"/>
                  <w:tcBorders>
                    <w:tl2br w:val="nil"/>
                    <w:tr2bl w:val="nil"/>
                  </w:tcBorders>
                  <w:shd w:val="clear" w:color="auto" w:fill="auto"/>
                  <w:vAlign w:val="center"/>
                </w:tcPr>
                <w:p w14:paraId="2627F0C3">
                  <w:pPr>
                    <w:widowControl/>
                    <w:spacing w:line="240" w:lineRule="auto"/>
                    <w:ind w:firstLine="0" w:firstLineChars="0"/>
                    <w:jc w:val="center"/>
                    <w:rPr>
                      <w:rFonts w:cs="Times New Roman"/>
                      <w:b w:val="0"/>
                      <w:bCs w:val="0"/>
                      <w:color w:val="auto"/>
                      <w:kern w:val="0"/>
                      <w:sz w:val="21"/>
                      <w:szCs w:val="21"/>
                    </w:rPr>
                  </w:pPr>
                  <w:r>
                    <w:rPr>
                      <w:rFonts w:hint="eastAsia" w:ascii="宋体" w:hAnsi="宋体" w:cs="宋体"/>
                      <w:color w:val="auto"/>
                      <w:sz w:val="21"/>
                      <w:szCs w:val="21"/>
                      <w:lang w:val="en-US" w:eastAsia="zh-CN"/>
                    </w:rPr>
                    <w:t>污泥干化场</w:t>
                  </w:r>
                </w:p>
              </w:tc>
            </w:tr>
            <w:tr w14:paraId="34F9D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shd w:val="clear" w:color="000000" w:fill="FFFFFF"/>
                  <w:noWrap/>
                  <w:vAlign w:val="center"/>
                </w:tcPr>
                <w:p w14:paraId="4C16CAFA">
                  <w:pPr>
                    <w:widowControl/>
                    <w:spacing w:line="240" w:lineRule="auto"/>
                    <w:ind w:firstLine="0" w:firstLineChars="0"/>
                    <w:jc w:val="center"/>
                    <w:rPr>
                      <w:rFonts w:cs="Times New Roman"/>
                      <w:b w:val="0"/>
                      <w:bCs w:val="0"/>
                      <w:color w:val="auto"/>
                      <w:kern w:val="0"/>
                      <w:sz w:val="21"/>
                      <w:szCs w:val="21"/>
                    </w:rPr>
                  </w:pPr>
                </w:p>
              </w:tc>
              <w:tc>
                <w:tcPr>
                  <w:tcW w:w="913" w:type="pct"/>
                  <w:vMerge w:val="continue"/>
                  <w:tcBorders>
                    <w:tl2br w:val="nil"/>
                    <w:tr2bl w:val="nil"/>
                  </w:tcBorders>
                  <w:shd w:val="clear" w:color="000000" w:fill="FFFFFF"/>
                  <w:noWrap/>
                  <w:vAlign w:val="center"/>
                </w:tcPr>
                <w:p w14:paraId="0060B1D2">
                  <w:pPr>
                    <w:widowControl/>
                    <w:spacing w:line="240" w:lineRule="auto"/>
                    <w:ind w:firstLine="0" w:firstLineChars="0"/>
                    <w:jc w:val="center"/>
                    <w:rPr>
                      <w:rFonts w:cs="Times New Roman"/>
                      <w:b w:val="0"/>
                      <w:bCs w:val="0"/>
                      <w:color w:val="auto"/>
                      <w:kern w:val="0"/>
                      <w:sz w:val="21"/>
                      <w:szCs w:val="21"/>
                    </w:rPr>
                  </w:pPr>
                </w:p>
              </w:tc>
              <w:tc>
                <w:tcPr>
                  <w:tcW w:w="654" w:type="pct"/>
                  <w:vMerge w:val="continue"/>
                  <w:tcBorders>
                    <w:tl2br w:val="nil"/>
                    <w:tr2bl w:val="nil"/>
                  </w:tcBorders>
                  <w:shd w:val="clear" w:color="000000" w:fill="FFFFFF"/>
                  <w:noWrap/>
                  <w:vAlign w:val="center"/>
                </w:tcPr>
                <w:p w14:paraId="40393DE3">
                  <w:pPr>
                    <w:widowControl/>
                    <w:spacing w:line="240" w:lineRule="auto"/>
                    <w:ind w:firstLine="0" w:firstLineChars="0"/>
                    <w:jc w:val="center"/>
                    <w:rPr>
                      <w:rFonts w:cs="Times New Roman"/>
                      <w:b w:val="0"/>
                      <w:bCs w:val="0"/>
                      <w:color w:val="auto"/>
                      <w:kern w:val="0"/>
                      <w:sz w:val="21"/>
                      <w:szCs w:val="21"/>
                    </w:rPr>
                  </w:pPr>
                </w:p>
              </w:tc>
              <w:tc>
                <w:tcPr>
                  <w:tcW w:w="1057" w:type="pct"/>
                  <w:tcBorders>
                    <w:tl2br w:val="nil"/>
                    <w:tr2bl w:val="nil"/>
                  </w:tcBorders>
                  <w:shd w:val="clear" w:color="000000" w:fill="FFFFFF"/>
                  <w:vAlign w:val="center"/>
                </w:tcPr>
                <w:p w14:paraId="0B1B1469">
                  <w:pPr>
                    <w:widowControl/>
                    <w:spacing w:line="240" w:lineRule="auto"/>
                    <w:ind w:firstLine="0" w:firstLineChars="0"/>
                    <w:jc w:val="center"/>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中心坐标</w:t>
                  </w:r>
                </w:p>
              </w:tc>
              <w:tc>
                <w:tcPr>
                  <w:tcW w:w="639" w:type="pct"/>
                  <w:tcBorders>
                    <w:tl2br w:val="nil"/>
                    <w:tr2bl w:val="nil"/>
                  </w:tcBorders>
                  <w:shd w:val="clear" w:color="000000" w:fill="FFFFFF"/>
                  <w:noWrap/>
                  <w:vAlign w:val="center"/>
                </w:tcPr>
                <w:p w14:paraId="65C77793">
                  <w:pPr>
                    <w:widowControl/>
                    <w:spacing w:line="240" w:lineRule="auto"/>
                    <w:ind w:firstLine="0" w:firstLineChars="0"/>
                    <w:jc w:val="center"/>
                    <w:rPr>
                      <w:rFonts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容积</w:t>
                  </w:r>
                  <w:r>
                    <w:rPr>
                      <w:rFonts w:hint="eastAsia" w:cs="Times New Roman"/>
                      <w:b w:val="0"/>
                      <w:bCs w:val="0"/>
                      <w:color w:val="auto"/>
                      <w:kern w:val="0"/>
                      <w:sz w:val="21"/>
                      <w:szCs w:val="21"/>
                      <w:lang w:eastAsia="zh-CN"/>
                    </w:rPr>
                    <w:t>（万</w:t>
                  </w:r>
                  <w:r>
                    <w:rPr>
                      <w:rFonts w:hint="eastAsia" w:cs="Times New Roman"/>
                      <w:b w:val="0"/>
                      <w:bCs w:val="0"/>
                      <w:color w:val="auto"/>
                      <w:kern w:val="0"/>
                      <w:sz w:val="21"/>
                      <w:szCs w:val="21"/>
                      <w:lang w:val="en-US" w:eastAsia="zh-CN"/>
                    </w:rPr>
                    <w:t>m</w:t>
                  </w:r>
                  <w:r>
                    <w:rPr>
                      <w:rFonts w:hint="eastAsia" w:cs="Times New Roman"/>
                      <w:b w:val="0"/>
                      <w:bCs w:val="0"/>
                      <w:color w:val="auto"/>
                      <w:kern w:val="0"/>
                      <w:sz w:val="21"/>
                      <w:szCs w:val="21"/>
                      <w:vertAlign w:val="superscript"/>
                      <w:lang w:val="en-US" w:eastAsia="zh-CN"/>
                    </w:rPr>
                    <w:t>3</w:t>
                  </w:r>
                  <w:r>
                    <w:rPr>
                      <w:rFonts w:hint="eastAsia" w:cs="Times New Roman"/>
                      <w:b w:val="0"/>
                      <w:bCs w:val="0"/>
                      <w:color w:val="auto"/>
                      <w:kern w:val="0"/>
                      <w:sz w:val="21"/>
                      <w:szCs w:val="21"/>
                      <w:lang w:eastAsia="zh-CN"/>
                    </w:rPr>
                    <w:t>）</w:t>
                  </w:r>
                </w:p>
              </w:tc>
              <w:tc>
                <w:tcPr>
                  <w:tcW w:w="684" w:type="pct"/>
                  <w:tcBorders>
                    <w:tl2br w:val="nil"/>
                    <w:tr2bl w:val="nil"/>
                  </w:tcBorders>
                  <w:shd w:val="clear" w:color="000000" w:fill="FFFFFF"/>
                  <w:noWrap/>
                  <w:vAlign w:val="center"/>
                </w:tcPr>
                <w:p w14:paraId="08AE86A0">
                  <w:pPr>
                    <w:widowControl/>
                    <w:spacing w:line="240" w:lineRule="auto"/>
                    <w:ind w:firstLine="0" w:firstLineChars="0"/>
                    <w:jc w:val="center"/>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土地性质</w:t>
                  </w:r>
                </w:p>
              </w:tc>
              <w:tc>
                <w:tcPr>
                  <w:tcW w:w="661" w:type="pct"/>
                  <w:tcBorders>
                    <w:tl2br w:val="nil"/>
                    <w:tr2bl w:val="nil"/>
                  </w:tcBorders>
                  <w:shd w:val="clear" w:color="000000" w:fill="FFFFFF"/>
                  <w:noWrap/>
                  <w:vAlign w:val="center"/>
                </w:tcPr>
                <w:p w14:paraId="143F0B1E">
                  <w:pPr>
                    <w:widowControl/>
                    <w:spacing w:line="240" w:lineRule="auto"/>
                    <w:ind w:firstLine="0" w:firstLineChars="0"/>
                    <w:jc w:val="center"/>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与最近居民距离</w:t>
                  </w:r>
                </w:p>
              </w:tc>
            </w:tr>
            <w:tr w14:paraId="5AB35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5B245F3E">
                  <w:pPr>
                    <w:widowControl/>
                    <w:spacing w:line="240" w:lineRule="auto"/>
                    <w:ind w:firstLine="0" w:firstLineChars="0"/>
                    <w:jc w:val="center"/>
                    <w:rPr>
                      <w:rFonts w:cs="Times New Roman"/>
                      <w:b w:val="0"/>
                      <w:bCs w:val="0"/>
                      <w:color w:val="auto"/>
                      <w:kern w:val="0"/>
                      <w:sz w:val="21"/>
                      <w:szCs w:val="21"/>
                    </w:rPr>
                  </w:pPr>
                  <w:r>
                    <w:rPr>
                      <w:rFonts w:cs="Times New Roman"/>
                      <w:b w:val="0"/>
                      <w:bCs w:val="0"/>
                      <w:color w:val="auto"/>
                      <w:kern w:val="0"/>
                      <w:sz w:val="21"/>
                      <w:szCs w:val="21"/>
                    </w:rPr>
                    <w:t>1</w:t>
                  </w:r>
                </w:p>
              </w:tc>
              <w:tc>
                <w:tcPr>
                  <w:tcW w:w="913" w:type="pct"/>
                  <w:tcBorders>
                    <w:tl2br w:val="nil"/>
                    <w:tr2bl w:val="nil"/>
                  </w:tcBorders>
                  <w:shd w:val="clear" w:color="000000" w:fill="FFFFFF"/>
                  <w:noWrap/>
                  <w:vAlign w:val="center"/>
                </w:tcPr>
                <w:p w14:paraId="3CE7B4C0">
                  <w:pPr>
                    <w:widowControl/>
                    <w:spacing w:line="240" w:lineRule="auto"/>
                    <w:ind w:firstLine="0" w:firstLine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蔡家港排渠</w:t>
                  </w:r>
                </w:p>
              </w:tc>
              <w:tc>
                <w:tcPr>
                  <w:tcW w:w="654" w:type="pct"/>
                  <w:tcBorders>
                    <w:tl2br w:val="nil"/>
                    <w:tr2bl w:val="nil"/>
                  </w:tcBorders>
                  <w:shd w:val="clear" w:color="000000" w:fill="FFFFFF"/>
                  <w:noWrap/>
                  <w:vAlign w:val="center"/>
                </w:tcPr>
                <w:p w14:paraId="1227616A">
                  <w:pPr>
                    <w:widowControl/>
                    <w:spacing w:line="240" w:lineRule="auto"/>
                    <w:ind w:firstLine="0" w:firstLineChars="0"/>
                    <w:jc w:val="center"/>
                    <w:rPr>
                      <w:rFonts w:hint="default"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2.4</w:t>
                  </w:r>
                </w:p>
              </w:tc>
              <w:tc>
                <w:tcPr>
                  <w:tcW w:w="1057" w:type="pct"/>
                  <w:tcBorders>
                    <w:tl2br w:val="nil"/>
                    <w:tr2bl w:val="nil"/>
                  </w:tcBorders>
                  <w:shd w:val="clear" w:color="000000" w:fill="FFFFFF"/>
                  <w:vAlign w:val="center"/>
                </w:tcPr>
                <w:p w14:paraId="6B07F023">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E 112.778683</w:t>
                  </w:r>
                </w:p>
                <w:p w14:paraId="396A48AF">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N 28.658757</w:t>
                  </w:r>
                </w:p>
              </w:tc>
              <w:tc>
                <w:tcPr>
                  <w:tcW w:w="639" w:type="pct"/>
                  <w:tcBorders>
                    <w:tl2br w:val="nil"/>
                    <w:tr2bl w:val="nil"/>
                  </w:tcBorders>
                  <w:shd w:val="clear" w:color="000000" w:fill="FFFFFF"/>
                  <w:noWrap/>
                  <w:vAlign w:val="center"/>
                </w:tcPr>
                <w:p w14:paraId="58BE6ECE">
                  <w:pPr>
                    <w:widowControl/>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2.8</w:t>
                  </w:r>
                </w:p>
              </w:tc>
              <w:tc>
                <w:tcPr>
                  <w:tcW w:w="684" w:type="pct"/>
                  <w:tcBorders>
                    <w:tl2br w:val="nil"/>
                    <w:tr2bl w:val="nil"/>
                  </w:tcBorders>
                  <w:shd w:val="clear" w:color="000000" w:fill="FFFFFF"/>
                  <w:noWrap/>
                  <w:vAlign w:val="center"/>
                </w:tcPr>
                <w:p w14:paraId="77DCCDEA">
                  <w:pPr>
                    <w:widowControl/>
                    <w:spacing w:line="240" w:lineRule="auto"/>
                    <w:ind w:firstLine="0" w:firstLineChars="0"/>
                    <w:jc w:val="center"/>
                    <w:rPr>
                      <w:rFonts w:hint="default"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荒地</w:t>
                  </w:r>
                </w:p>
              </w:tc>
              <w:tc>
                <w:tcPr>
                  <w:tcW w:w="661" w:type="pct"/>
                  <w:tcBorders>
                    <w:tl2br w:val="nil"/>
                    <w:tr2bl w:val="nil"/>
                  </w:tcBorders>
                  <w:shd w:val="clear" w:color="000000" w:fill="FFFFFF"/>
                  <w:noWrap/>
                  <w:vAlign w:val="center"/>
                </w:tcPr>
                <w:p w14:paraId="6E542C62">
                  <w:pPr>
                    <w:widowControl/>
                    <w:spacing w:line="240" w:lineRule="auto"/>
                    <w:ind w:firstLine="0" w:firstLineChars="0"/>
                    <w:jc w:val="center"/>
                    <w:rPr>
                      <w:rFonts w:hint="default"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S 170m</w:t>
                  </w:r>
                </w:p>
              </w:tc>
            </w:tr>
            <w:tr w14:paraId="3BEBB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5FA166DA">
                  <w:pPr>
                    <w:widowControl/>
                    <w:spacing w:line="240" w:lineRule="auto"/>
                    <w:ind w:firstLine="0" w:firstLineChars="0"/>
                    <w:jc w:val="center"/>
                    <w:rPr>
                      <w:rFonts w:hint="eastAsia"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2</w:t>
                  </w:r>
                </w:p>
              </w:tc>
              <w:tc>
                <w:tcPr>
                  <w:tcW w:w="913" w:type="pct"/>
                  <w:tcBorders>
                    <w:tl2br w:val="nil"/>
                    <w:tr2bl w:val="nil"/>
                  </w:tcBorders>
                  <w:shd w:val="clear" w:color="000000" w:fill="FFFFFF"/>
                  <w:noWrap/>
                  <w:vAlign w:val="center"/>
                </w:tcPr>
                <w:p w14:paraId="1CAD9D0C">
                  <w:pPr>
                    <w:widowControl/>
                    <w:spacing w:line="240" w:lineRule="auto"/>
                    <w:ind w:firstLine="0" w:firstLineChars="0"/>
                    <w:jc w:val="center"/>
                    <w:rPr>
                      <w:rFonts w:hint="eastAsia" w:ascii="宋体" w:hAnsi="宋体" w:cs="宋体"/>
                      <w:color w:val="auto"/>
                      <w:sz w:val="21"/>
                      <w:szCs w:val="21"/>
                      <w:lang w:val="en-US" w:eastAsia="zh-CN"/>
                    </w:rPr>
                  </w:pPr>
                  <w:r>
                    <w:rPr>
                      <w:rFonts w:hint="eastAsia" w:ascii="宋体" w:hAnsi="宋体" w:eastAsia="宋体" w:cs="宋体"/>
                      <w:color w:val="auto"/>
                      <w:kern w:val="0"/>
                      <w:sz w:val="21"/>
                      <w:szCs w:val="21"/>
                    </w:rPr>
                    <w:t>东塘笼撇洪渠六塘段</w:t>
                  </w:r>
                </w:p>
              </w:tc>
              <w:tc>
                <w:tcPr>
                  <w:tcW w:w="654" w:type="pct"/>
                  <w:tcBorders>
                    <w:tl2br w:val="nil"/>
                    <w:tr2bl w:val="nil"/>
                  </w:tcBorders>
                  <w:shd w:val="clear" w:color="000000" w:fill="FFFFFF"/>
                  <w:noWrap/>
                  <w:vAlign w:val="center"/>
                </w:tcPr>
                <w:p w14:paraId="1CDB6F5C">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0.8</w:t>
                  </w:r>
                </w:p>
              </w:tc>
              <w:tc>
                <w:tcPr>
                  <w:tcW w:w="1057" w:type="pct"/>
                  <w:tcBorders>
                    <w:tl2br w:val="nil"/>
                    <w:tr2bl w:val="nil"/>
                  </w:tcBorders>
                  <w:shd w:val="clear" w:color="000000" w:fill="FFFFFF"/>
                  <w:vAlign w:val="center"/>
                </w:tcPr>
                <w:p w14:paraId="19C839D4">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E 112.995196</w:t>
                  </w:r>
                </w:p>
                <w:p w14:paraId="1D828EB2">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N 28.728183</w:t>
                  </w:r>
                </w:p>
              </w:tc>
              <w:tc>
                <w:tcPr>
                  <w:tcW w:w="639" w:type="pct"/>
                  <w:tcBorders>
                    <w:tl2br w:val="nil"/>
                    <w:tr2bl w:val="nil"/>
                  </w:tcBorders>
                  <w:shd w:val="clear" w:color="000000" w:fill="FFFFFF"/>
                  <w:noWrap/>
                  <w:vAlign w:val="center"/>
                </w:tcPr>
                <w:p w14:paraId="5A895281">
                  <w:pPr>
                    <w:widowControl/>
                    <w:spacing w:line="240" w:lineRule="auto"/>
                    <w:ind w:firstLine="0" w:firstLineChars="0"/>
                    <w:jc w:val="center"/>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1.3</w:t>
                  </w:r>
                </w:p>
              </w:tc>
              <w:tc>
                <w:tcPr>
                  <w:tcW w:w="684" w:type="pct"/>
                  <w:tcBorders>
                    <w:tl2br w:val="nil"/>
                    <w:tr2bl w:val="nil"/>
                  </w:tcBorders>
                  <w:shd w:val="clear" w:color="000000" w:fill="FFFFFF"/>
                  <w:noWrap/>
                  <w:vAlign w:val="center"/>
                </w:tcPr>
                <w:p w14:paraId="620E8010">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林地</w:t>
                  </w:r>
                </w:p>
              </w:tc>
              <w:tc>
                <w:tcPr>
                  <w:tcW w:w="661" w:type="pct"/>
                  <w:tcBorders>
                    <w:tl2br w:val="nil"/>
                    <w:tr2bl w:val="nil"/>
                  </w:tcBorders>
                  <w:shd w:val="clear" w:color="000000" w:fill="FFFFFF"/>
                  <w:noWrap/>
                  <w:vAlign w:val="center"/>
                </w:tcPr>
                <w:p w14:paraId="2BB78ED6">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S 120m</w:t>
                  </w:r>
                </w:p>
              </w:tc>
            </w:tr>
            <w:tr w14:paraId="139CB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39A78837">
                  <w:pPr>
                    <w:widowControl/>
                    <w:spacing w:line="240" w:lineRule="auto"/>
                    <w:ind w:firstLine="0" w:firstLineChars="0"/>
                    <w:jc w:val="center"/>
                    <w:rPr>
                      <w:rFonts w:hint="eastAsia"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3</w:t>
                  </w:r>
                </w:p>
              </w:tc>
              <w:tc>
                <w:tcPr>
                  <w:tcW w:w="913" w:type="pct"/>
                  <w:tcBorders>
                    <w:tl2br w:val="nil"/>
                    <w:tr2bl w:val="nil"/>
                  </w:tcBorders>
                  <w:shd w:val="clear" w:color="000000" w:fill="FFFFFF"/>
                  <w:noWrap/>
                  <w:vAlign w:val="center"/>
                </w:tcPr>
                <w:p w14:paraId="14C81D95">
                  <w:pPr>
                    <w:widowControl/>
                    <w:spacing w:line="240" w:lineRule="auto"/>
                    <w:ind w:firstLine="0" w:firstLineChars="0"/>
                    <w:jc w:val="center"/>
                    <w:rPr>
                      <w:rFonts w:hint="eastAsia" w:ascii="宋体" w:hAnsi="宋体" w:cs="宋体"/>
                      <w:color w:val="auto"/>
                      <w:sz w:val="21"/>
                      <w:szCs w:val="21"/>
                      <w:lang w:val="en-US" w:eastAsia="zh-CN"/>
                    </w:rPr>
                  </w:pPr>
                  <w:r>
                    <w:rPr>
                      <w:rFonts w:hint="eastAsia" w:ascii="宋体" w:hAnsi="宋体" w:eastAsia="宋体" w:cs="宋体"/>
                      <w:color w:val="auto"/>
                      <w:kern w:val="0"/>
                      <w:sz w:val="21"/>
                      <w:szCs w:val="21"/>
                    </w:rPr>
                    <w:t>东塘笼撇洪渠东塘段</w:t>
                  </w:r>
                </w:p>
              </w:tc>
              <w:tc>
                <w:tcPr>
                  <w:tcW w:w="654" w:type="pct"/>
                  <w:tcBorders>
                    <w:tl2br w:val="nil"/>
                    <w:tr2bl w:val="nil"/>
                  </w:tcBorders>
                  <w:shd w:val="clear" w:color="000000" w:fill="FFFFFF"/>
                  <w:noWrap/>
                  <w:vAlign w:val="center"/>
                </w:tcPr>
                <w:p w14:paraId="58524170">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0.5</w:t>
                  </w:r>
                </w:p>
              </w:tc>
              <w:tc>
                <w:tcPr>
                  <w:tcW w:w="1057" w:type="pct"/>
                  <w:tcBorders>
                    <w:tl2br w:val="nil"/>
                    <w:tr2bl w:val="nil"/>
                  </w:tcBorders>
                  <w:shd w:val="clear" w:color="000000" w:fill="FFFFFF"/>
                  <w:vAlign w:val="center"/>
                </w:tcPr>
                <w:p w14:paraId="458ED7C9">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E 112.950725</w:t>
                  </w:r>
                </w:p>
                <w:p w14:paraId="0CBB2E6D">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N 28.780269</w:t>
                  </w:r>
                </w:p>
              </w:tc>
              <w:tc>
                <w:tcPr>
                  <w:tcW w:w="639" w:type="pct"/>
                  <w:tcBorders>
                    <w:tl2br w:val="nil"/>
                    <w:tr2bl w:val="nil"/>
                  </w:tcBorders>
                  <w:shd w:val="clear" w:color="000000" w:fill="FFFFFF"/>
                  <w:noWrap/>
                  <w:vAlign w:val="center"/>
                </w:tcPr>
                <w:p w14:paraId="3BAFFD82">
                  <w:pPr>
                    <w:widowControl/>
                    <w:spacing w:line="240" w:lineRule="auto"/>
                    <w:ind w:firstLine="0" w:firstLineChars="0"/>
                    <w:jc w:val="center"/>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1.8</w:t>
                  </w:r>
                </w:p>
              </w:tc>
              <w:tc>
                <w:tcPr>
                  <w:tcW w:w="684" w:type="pct"/>
                  <w:tcBorders>
                    <w:tl2br w:val="nil"/>
                    <w:tr2bl w:val="nil"/>
                  </w:tcBorders>
                  <w:shd w:val="clear" w:color="000000" w:fill="FFFFFF"/>
                  <w:noWrap/>
                  <w:vAlign w:val="center"/>
                </w:tcPr>
                <w:p w14:paraId="276DF8FD">
                  <w:pPr>
                    <w:widowControl/>
                    <w:spacing w:line="240" w:lineRule="auto"/>
                    <w:ind w:firstLine="0" w:firstLineChars="0"/>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林地</w:t>
                  </w:r>
                </w:p>
              </w:tc>
              <w:tc>
                <w:tcPr>
                  <w:tcW w:w="661" w:type="pct"/>
                  <w:tcBorders>
                    <w:tl2br w:val="nil"/>
                    <w:tr2bl w:val="nil"/>
                  </w:tcBorders>
                  <w:shd w:val="clear" w:color="000000" w:fill="FFFFFF"/>
                  <w:noWrap/>
                  <w:vAlign w:val="center"/>
                </w:tcPr>
                <w:p w14:paraId="021DBFA2">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ES 110m</w:t>
                  </w:r>
                </w:p>
              </w:tc>
            </w:tr>
            <w:tr w14:paraId="4D667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000000" w:fill="FFFFFF"/>
                  <w:noWrap/>
                  <w:vAlign w:val="center"/>
                </w:tcPr>
                <w:p w14:paraId="4FD7BE68">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4</w:t>
                  </w:r>
                </w:p>
              </w:tc>
              <w:tc>
                <w:tcPr>
                  <w:tcW w:w="913" w:type="pct"/>
                  <w:tcBorders>
                    <w:tl2br w:val="nil"/>
                    <w:tr2bl w:val="nil"/>
                  </w:tcBorders>
                  <w:shd w:val="clear" w:color="000000" w:fill="FFFFFF"/>
                  <w:noWrap/>
                  <w:vAlign w:val="center"/>
                </w:tcPr>
                <w:p w14:paraId="66DF5360">
                  <w:pPr>
                    <w:widowControl/>
                    <w:spacing w:line="24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泵站施工</w:t>
                  </w:r>
                </w:p>
              </w:tc>
              <w:tc>
                <w:tcPr>
                  <w:tcW w:w="654" w:type="pct"/>
                  <w:tcBorders>
                    <w:tl2br w:val="nil"/>
                    <w:tr2bl w:val="nil"/>
                  </w:tcBorders>
                  <w:shd w:val="clear" w:color="000000" w:fill="FFFFFF"/>
                  <w:noWrap/>
                  <w:vAlign w:val="center"/>
                </w:tcPr>
                <w:p w14:paraId="40F57B38">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0.36</w:t>
                  </w:r>
                </w:p>
              </w:tc>
              <w:tc>
                <w:tcPr>
                  <w:tcW w:w="1057" w:type="pct"/>
                  <w:tcBorders>
                    <w:tl2br w:val="nil"/>
                    <w:tr2bl w:val="nil"/>
                  </w:tcBorders>
                  <w:shd w:val="clear" w:color="000000" w:fill="FFFFFF"/>
                  <w:vAlign w:val="center"/>
                </w:tcPr>
                <w:p w14:paraId="19EBD57F">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在各泵站施工点附近</w:t>
                  </w:r>
                </w:p>
              </w:tc>
              <w:tc>
                <w:tcPr>
                  <w:tcW w:w="639" w:type="pct"/>
                  <w:tcBorders>
                    <w:tl2br w:val="nil"/>
                    <w:tr2bl w:val="nil"/>
                  </w:tcBorders>
                  <w:shd w:val="clear" w:color="000000" w:fill="FFFFFF"/>
                  <w:noWrap/>
                  <w:vAlign w:val="center"/>
                </w:tcPr>
                <w:p w14:paraId="53005340">
                  <w:pPr>
                    <w:widowControl/>
                    <w:spacing w:line="240" w:lineRule="auto"/>
                    <w:ind w:firstLine="0" w:firstLineChars="0"/>
                    <w:jc w:val="center"/>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0.8</w:t>
                  </w:r>
                </w:p>
              </w:tc>
              <w:tc>
                <w:tcPr>
                  <w:tcW w:w="684" w:type="pct"/>
                  <w:tcBorders>
                    <w:tl2br w:val="nil"/>
                    <w:tr2bl w:val="nil"/>
                  </w:tcBorders>
                  <w:shd w:val="clear" w:color="000000" w:fill="FFFFFF"/>
                  <w:noWrap/>
                  <w:vAlign w:val="center"/>
                </w:tcPr>
                <w:p w14:paraId="12CFBE55">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水工设施用地</w:t>
                  </w:r>
                </w:p>
              </w:tc>
              <w:tc>
                <w:tcPr>
                  <w:tcW w:w="661" w:type="pct"/>
                  <w:tcBorders>
                    <w:tl2br w:val="nil"/>
                    <w:tr2bl w:val="nil"/>
                  </w:tcBorders>
                  <w:shd w:val="clear" w:color="000000" w:fill="FFFFFF"/>
                  <w:noWrap/>
                  <w:vAlign w:val="center"/>
                </w:tcPr>
                <w:p w14:paraId="654CFA3A">
                  <w:pPr>
                    <w:widowControl/>
                    <w:spacing w:line="240" w:lineRule="auto"/>
                    <w:ind w:firstLine="0" w:firstLineChars="0"/>
                    <w:jc w:val="center"/>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30m</w:t>
                  </w:r>
                </w:p>
              </w:tc>
            </w:tr>
          </w:tbl>
          <w:p w14:paraId="4BF6C4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color w:val="auto"/>
                <w:sz w:val="24"/>
                <w:szCs w:val="24"/>
                <w:lang w:val="en-US" w:eastAsia="zh-CN"/>
              </w:rPr>
            </w:pPr>
          </w:p>
        </w:tc>
      </w:tr>
      <w:tr w14:paraId="7053D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dxa"/>
            <w:vAlign w:val="center"/>
          </w:tcPr>
          <w:p w14:paraId="72898BE0">
            <w:pPr>
              <w:adjustRightInd w:val="0"/>
              <w:snapToGrid w:val="0"/>
              <w:spacing w:before="0" w:beforeAutospacing="0" w:after="0" w:afterAutospacing="0"/>
              <w:jc w:val="center"/>
              <w:rPr>
                <w:rFonts w:hint="default" w:eastAsia="宋体" w:cs="宋体"/>
                <w:color w:val="auto"/>
                <w:sz w:val="21"/>
                <w:szCs w:val="21"/>
                <w:lang w:val="en-US" w:eastAsia="zh-CN"/>
              </w:rPr>
            </w:pPr>
            <w:r>
              <w:rPr>
                <w:rFonts w:hint="eastAsia" w:cs="宋体"/>
                <w:color w:val="auto"/>
                <w:sz w:val="24"/>
                <w:szCs w:val="24"/>
                <w:lang w:val="en-US" w:eastAsia="zh-CN"/>
              </w:rPr>
              <w:t>施工方案</w:t>
            </w:r>
          </w:p>
        </w:tc>
        <w:tc>
          <w:tcPr>
            <w:tcW w:w="8460" w:type="dxa"/>
            <w:vAlign w:val="top"/>
          </w:tcPr>
          <w:p w14:paraId="5B7A6F8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1、施工工艺及施工方案</w:t>
            </w:r>
          </w:p>
          <w:p w14:paraId="510F71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本项目泵站、闸门及河道及排水沟治理工程的施工方式有不同，施工选择在枯水期实施，大多数泵站和闸门一般不需要设置围堰，但有少部分（</w:t>
            </w:r>
            <w:r>
              <w:rPr>
                <w:rFonts w:hint="eastAsia" w:asciiTheme="minorEastAsia" w:hAnsiTheme="minorEastAsia" w:eastAsiaTheme="minorEastAsia"/>
                <w:color w:val="auto"/>
                <w:kern w:val="0"/>
                <w:sz w:val="21"/>
                <w:szCs w:val="21"/>
              </w:rPr>
              <w:t>文径港泵站</w:t>
            </w:r>
            <w:r>
              <w:rPr>
                <w:rFonts w:hint="eastAsia" w:asciiTheme="minorEastAsia" w:hAnsiTheme="minorEastAsia" w:eastAsiaTheme="minorEastAsia"/>
                <w:color w:val="auto"/>
                <w:kern w:val="0"/>
                <w:sz w:val="21"/>
                <w:szCs w:val="21"/>
                <w:lang w:eastAsia="zh-CN"/>
              </w:rPr>
              <w:t>、</w:t>
            </w:r>
            <w:r>
              <w:rPr>
                <w:rFonts w:hint="eastAsia" w:ascii="宋体" w:hAnsi="宋体" w:cs="宋体"/>
                <w:color w:val="auto"/>
                <w:sz w:val="24"/>
                <w:szCs w:val="24"/>
                <w:lang w:eastAsia="zh-CN"/>
              </w:rPr>
              <w:t>洋沙湖泵站</w:t>
            </w:r>
            <w:r>
              <w:rPr>
                <w:rFonts w:hint="eastAsia" w:ascii="宋体" w:hAnsi="宋体" w:cs="宋体"/>
                <w:color w:val="auto"/>
                <w:sz w:val="24"/>
                <w:szCs w:val="24"/>
                <w:lang w:val="en-US" w:eastAsia="zh-CN"/>
              </w:rPr>
              <w:t>等</w:t>
            </w:r>
            <w:r>
              <w:rPr>
                <w:rFonts w:hint="eastAsia" w:ascii="宋体" w:hAnsi="宋体" w:cs="宋体"/>
                <w:b w:val="0"/>
                <w:bCs w:val="0"/>
                <w:color w:val="auto"/>
                <w:sz w:val="24"/>
                <w:szCs w:val="24"/>
                <w:lang w:val="en-US" w:eastAsia="zh-CN"/>
              </w:rPr>
              <w:t>）工程要设置围堰后施工；河道整治选择在两端截留排水后开始施工等。</w:t>
            </w:r>
          </w:p>
          <w:p w14:paraId="7D97F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object>
                <v:shape id="_x0000_i1025" o:spt="75" type="#_x0000_t75" style="height:128.25pt;width:377.25pt;" o:ole="t" filled="f" o:preferrelative="t" stroked="f" coordsize="21600,21600">
                  <v:path/>
                  <v:fill on="f" focussize="0,0"/>
                  <v:stroke on="f"/>
                  <v:imagedata r:id="rId52" o:title=""/>
                  <o:lock v:ext="edit" aspectratio="f"/>
                  <w10:wrap type="none"/>
                  <w10:anchorlock/>
                </v:shape>
                <o:OLEObject Type="Embed" ProgID="Visio.Drawing.15" ShapeID="_x0000_i1025" DrawAspect="Content" ObjectID="_1468075725" r:id="rId51">
                  <o:LockedField>false</o:LockedField>
                </o:OLEObject>
              </w:object>
            </w:r>
          </w:p>
          <w:p w14:paraId="2AA449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val="0"/>
                <w:color w:val="auto"/>
                <w:sz w:val="24"/>
                <w:szCs w:val="24"/>
                <w:lang w:val="en-US" w:eastAsia="zh-CN"/>
              </w:rPr>
            </w:pPr>
            <w:r>
              <w:rPr>
                <w:rFonts w:hint="eastAsia"/>
                <w:b/>
                <w:bCs/>
                <w:color w:val="auto"/>
                <w:sz w:val="21"/>
                <w:szCs w:val="21"/>
                <w:lang w:val="en-US" w:eastAsia="zh-CN"/>
              </w:rPr>
              <w:t>闸门、泵站施工</w:t>
            </w:r>
          </w:p>
          <w:p w14:paraId="2EECF1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object>
                <v:shape id="_x0000_i1026" o:spt="75" type="#_x0000_t75" style="height:108.75pt;width:277.5pt;" o:ole="t" filled="f" o:preferrelative="t" stroked="f" coordsize="21600,21600">
                  <v:path/>
                  <v:fill on="f" focussize="0,0"/>
                  <v:stroke on="f"/>
                  <v:imagedata r:id="rId54" o:title=""/>
                  <o:lock v:ext="edit" aspectratio="f"/>
                  <w10:wrap type="none"/>
                  <w10:anchorlock/>
                </v:shape>
                <o:OLEObject Type="Embed" ProgID="Visio.Drawing.15" ShapeID="_x0000_i1026" DrawAspect="Content" ObjectID="_1468075726" r:id="rId53">
                  <o:LockedField>false</o:LockedField>
                </o:OLEObject>
              </w:object>
            </w:r>
          </w:p>
          <w:p w14:paraId="2A75D8A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宋体" w:hAnsi="宋体" w:eastAsia="宋体" w:cs="宋体"/>
                <w:b w:val="0"/>
                <w:bCs w:val="0"/>
                <w:color w:val="auto"/>
                <w:sz w:val="24"/>
                <w:szCs w:val="24"/>
                <w:lang w:val="en-US" w:eastAsia="zh-CN"/>
              </w:rPr>
            </w:pPr>
            <w:r>
              <w:rPr>
                <w:rFonts w:hint="eastAsia"/>
                <w:b/>
                <w:bCs/>
                <w:color w:val="auto"/>
                <w:sz w:val="21"/>
                <w:szCs w:val="21"/>
                <w:lang w:val="en-US" w:eastAsia="zh-CN"/>
              </w:rPr>
              <w:t>堤坝加固施工</w:t>
            </w:r>
          </w:p>
          <w:p w14:paraId="5DC5F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val="0"/>
                <w:bCs w:val="0"/>
                <w:color w:val="auto"/>
                <w:sz w:val="24"/>
                <w:szCs w:val="24"/>
                <w:lang w:val="en-US" w:eastAsia="zh-CN"/>
              </w:rPr>
            </w:pPr>
            <w:r>
              <w:rPr>
                <w:rFonts w:hint="default" w:ascii="宋体" w:hAnsi="宋体" w:cs="宋体"/>
                <w:b w:val="0"/>
                <w:bCs w:val="0"/>
                <w:color w:val="auto"/>
                <w:sz w:val="24"/>
                <w:szCs w:val="24"/>
                <w:lang w:val="en-US" w:eastAsia="zh-CN"/>
              </w:rPr>
              <w:object>
                <v:shape id="_x0000_i1027" o:spt="75" type="#_x0000_t75" style="height:103.5pt;width:240pt;" o:ole="t" filled="f" o:preferrelative="t" stroked="f" coordsize="21600,21600">
                  <v:path/>
                  <v:fill on="f" focussize="0,0"/>
                  <v:stroke on="f"/>
                  <v:imagedata r:id="rId56" o:title=""/>
                  <o:lock v:ext="edit" aspectratio="f"/>
                  <w10:wrap type="none"/>
                  <w10:anchorlock/>
                </v:shape>
                <o:OLEObject Type="Embed" ProgID="Visio.Drawing.15" ShapeID="_x0000_i1027" DrawAspect="Content" ObjectID="_1468075727" r:id="rId55">
                  <o:LockedField>false</o:LockedField>
                </o:OLEObject>
              </w:object>
            </w:r>
          </w:p>
          <w:p w14:paraId="5389D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b w:val="0"/>
                <w:bCs w:val="0"/>
                <w:color w:val="auto"/>
                <w:sz w:val="24"/>
                <w:szCs w:val="24"/>
                <w:lang w:val="en-US" w:eastAsia="zh-CN"/>
              </w:rPr>
            </w:pPr>
            <w:r>
              <w:rPr>
                <w:rFonts w:hint="eastAsia"/>
                <w:b/>
                <w:bCs/>
                <w:color w:val="auto"/>
                <w:sz w:val="21"/>
                <w:szCs w:val="21"/>
                <w:lang w:val="en-US" w:eastAsia="zh-CN"/>
              </w:rPr>
              <w:t>河道护坡及清淤施工</w:t>
            </w:r>
          </w:p>
          <w:p w14:paraId="2F35024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图2-4  主要施工工艺及产污环节图</w:t>
            </w:r>
          </w:p>
          <w:p w14:paraId="2BEDB6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主要工艺及产污环节说明如下：</w:t>
            </w:r>
          </w:p>
          <w:p w14:paraId="1597E6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（1）土石方开挖</w:t>
            </w:r>
          </w:p>
          <w:p w14:paraId="738B87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开挖断面较小，底宽0.5m左右，采用小型机械结合人工施工。机械采用0.6m</w:t>
            </w:r>
            <w:r>
              <w:rPr>
                <w:rFonts w:hint="eastAsia" w:ascii="宋体" w:hAnsi="宋体" w:cs="宋体"/>
                <w:b w:val="0"/>
                <w:bCs w:val="0"/>
                <w:color w:val="auto"/>
                <w:sz w:val="24"/>
                <w:szCs w:val="24"/>
                <w:vertAlign w:val="superscript"/>
                <w:lang w:val="en-US" w:eastAsia="zh-CN"/>
              </w:rPr>
              <w:t>3</w:t>
            </w:r>
            <w:r>
              <w:rPr>
                <w:rFonts w:hint="eastAsia" w:ascii="宋体" w:hAnsi="宋体" w:cs="宋体"/>
                <w:b w:val="0"/>
                <w:bCs w:val="0"/>
                <w:color w:val="auto"/>
                <w:sz w:val="24"/>
                <w:szCs w:val="24"/>
                <w:lang w:val="en-US" w:eastAsia="zh-CN"/>
              </w:rPr>
              <w:t>反铲挖掘机开挖，此过程主要产生噪声、扬尘、施工机械废气以及弃土，就近平摊处理。</w:t>
            </w:r>
          </w:p>
          <w:p w14:paraId="7A10B1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2）土石方填筑</w:t>
            </w:r>
          </w:p>
          <w:p w14:paraId="5792AA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主要利用开挖弃渣作为填筑料。采用挖掘机将可用回填料回填至工作面，蛙式打夯机夯实。此过程主要产生噪声、扬尘以及施工机械废气。</w:t>
            </w:r>
          </w:p>
          <w:p w14:paraId="6A84F7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3）钢筋混泥土浇筑</w:t>
            </w:r>
          </w:p>
          <w:p w14:paraId="7BD99E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外购商品混凝土、定制的钢筋骨架、渡槽部件等，通过拖拉机或农用车运至工地，人工搬运砌筑。此过程主要产生噪声。</w:t>
            </w:r>
          </w:p>
          <w:p w14:paraId="590903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4）拆模、养护</w:t>
            </w:r>
          </w:p>
          <w:p w14:paraId="2E64BC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采用插入式振捣器振捣，拆模后及时洒水养护，此过程主要产生噪声和养护废水。</w:t>
            </w:r>
          </w:p>
          <w:p w14:paraId="68E2AF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5）帷幕灌浆</w:t>
            </w:r>
          </w:p>
          <w:p w14:paraId="1FC593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帷幕灌浆施工工艺流程为：施工准备→钻孔→钻孔冲洗→裂隙冲洗→简易压水试验→灌浆→封孔→质量检查。</w:t>
            </w:r>
          </w:p>
          <w:p w14:paraId="31F06D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帷幕灌浆采用150型地质回转钻钻孔，自上而下分段循环灌浆法施工。灌浆泵灌浆，自动记录仪与之配套使用。灌浆压力根据现场灌浆试验成果确定。灌浆浆液为外购定制的大坝硅酸盐纯水泥浆液。</w:t>
            </w:r>
          </w:p>
          <w:p w14:paraId="75C572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灌浆孔位与设计孔位的偏差不应大于10cm，孔深不应小于设计孔深。钻孔结束后，应及时进行钻孔冲洗，一般采用大流量水流冲洗，冲洗后，孔底残留物厚度不应大于20cm。采用自上而下分段灌浆法时，各灌浆段在灌浆前应进行裂隙冲洗，裂隙冲洗宜采用压力水冲洗，冲洗压力可为灌浆压力的80%，并不大于1MPa，冲洗时间至回水澄清时止或不大于20min。采用自上而下分段灌浆法灌浆前宜进行简易压水试验，简易压水试验可与裂隙冲洗结合进行。帷幕灌浆段长度宜为5～6m，普通水泥浆压水灰比可采用5、3、2、1、0.5五级，灌注时由稀至浓逐级变换。当灌浆段在最大设计压力下，注入率不大于1L/min后，继续灌注30min，可结束灌浆。全孔灌浆结束后，应以水灰比为0.5的新鲜普通水泥浆液置换孔内稀浆或积水，采用全孔灌浆封孔法封孔，封孔灌浆压力可采用全孔段平均灌浆压力。</w:t>
            </w:r>
          </w:p>
          <w:p w14:paraId="651B33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帷幕灌浆过程中产生的污染物为裂隙冲洗废水（并入灌浆施工废水一起收集处理）和机械噪声。</w:t>
            </w:r>
          </w:p>
          <w:p w14:paraId="04F42F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6）设备安装</w:t>
            </w:r>
          </w:p>
          <w:p w14:paraId="142435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将购买的水泵、闸门等设备，用车运至工地，现场由载重汽车运输，汽车吊吊运就位，手动葫芦、液压千斤顶辅助安装。该过程可能会有少量焊接，此过程主要产生噪声和焊接烟尘。</w:t>
            </w:r>
          </w:p>
          <w:p w14:paraId="002D06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7）清淤工程</w:t>
            </w:r>
          </w:p>
          <w:p w14:paraId="523186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次清淤工程施工在枯水期，泵站在施工前对地基要进行清淤，主要是采取机械开挖的方式进行，控出的少量淤泥在周边暂存点干化后交湘阴县土石方管理体系统一处理，干化过程的渗水，用于洒水抑尘，不排放；</w:t>
            </w:r>
          </w:p>
          <w:p w14:paraId="2CCBA8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渠道清淤，渠道两端水闸关闭后，先通过水泵将渠道内的水全部排干，之后采用干土挖掘，机械施工采用2m</w:t>
            </w:r>
            <w:r>
              <w:rPr>
                <w:rFonts w:hint="eastAsia"/>
                <w:color w:val="auto"/>
                <w:sz w:val="24"/>
                <w:szCs w:val="24"/>
                <w:vertAlign w:val="superscript"/>
                <w:lang w:val="en-US" w:eastAsia="zh-CN"/>
              </w:rPr>
              <w:t>3</w:t>
            </w:r>
            <w:r>
              <w:rPr>
                <w:rFonts w:hint="eastAsia"/>
                <w:color w:val="auto"/>
                <w:sz w:val="24"/>
                <w:szCs w:val="24"/>
                <w:lang w:val="en-US" w:eastAsia="zh-CN"/>
              </w:rPr>
              <w:t xml:space="preserve"> 反铲挖掘机结合20t 自卸汽车施工，局部开挖采用1m</w:t>
            </w:r>
            <w:r>
              <w:rPr>
                <w:rFonts w:hint="eastAsia"/>
                <w:color w:val="auto"/>
                <w:sz w:val="24"/>
                <w:szCs w:val="24"/>
                <w:vertAlign w:val="superscript"/>
                <w:lang w:val="en-US" w:eastAsia="zh-CN"/>
              </w:rPr>
              <w:t>3</w:t>
            </w:r>
            <w:r>
              <w:rPr>
                <w:rFonts w:hint="eastAsia"/>
                <w:color w:val="auto"/>
                <w:sz w:val="24"/>
                <w:szCs w:val="24"/>
                <w:lang w:val="en-US" w:eastAsia="zh-CN"/>
              </w:rPr>
              <w:t xml:space="preserve"> 反铲挖掘机结合8t 自卸汽车施工。</w:t>
            </w:r>
          </w:p>
          <w:p w14:paraId="1D338D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渠道干地清淤作业拟采用挖掘机干挖。挖掘机是干地作业最常用的开挖机械，具有开挖直观、施工方法简易、清淤质量易于控制的优点，较水力冲挖施工速度快、工期短、环境影响小等优点。</w:t>
            </w:r>
          </w:p>
          <w:p w14:paraId="0124A8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施工顺序：施工准备→打设固定钢管→拉筋加固钢管→铺设反滤土工布→区块内清淤完成。</w:t>
            </w:r>
          </w:p>
          <w:p w14:paraId="41DFF24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、导流标准及导流时段</w:t>
            </w:r>
          </w:p>
          <w:p w14:paraId="4AC166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工程湘水、资水堤防级别为2级。内湖渍堤级别为5级。根据《水利水电工程施工组织设计规范》和《水利水电工程等级划分及洪水标准》规定，本工程导流建筑物定为4、5级建筑物，土石类导流建筑物设计洪水重现期为10～20年一遇。</w:t>
            </w:r>
          </w:p>
          <w:p w14:paraId="552E78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根据施工进度安排，本工程均在枯水季节施工。泵站、穿堤建筑物及水闸的施工期限均在一个枯水期完成。内湖、撇洪河、排涝渠道均在枯水期施工</w:t>
            </w:r>
            <w:r>
              <w:rPr>
                <w:rFonts w:hint="eastAsia" w:ascii="宋体" w:hAnsi="宋体" w:cs="宋体"/>
                <w:b w:val="0"/>
                <w:bCs w:val="0"/>
                <w:color w:val="auto"/>
                <w:sz w:val="24"/>
                <w:szCs w:val="24"/>
                <w:lang w:eastAsia="zh-CN"/>
              </w:rPr>
              <w:t>，大多数情况下不需要设置</w:t>
            </w:r>
            <w:r>
              <w:rPr>
                <w:rFonts w:hint="eastAsia" w:ascii="宋体" w:hAnsi="宋体" w:eastAsia="宋体" w:cs="宋体"/>
                <w:b w:val="0"/>
                <w:bCs w:val="0"/>
                <w:color w:val="auto"/>
                <w:sz w:val="24"/>
                <w:szCs w:val="24"/>
                <w:lang w:eastAsia="zh-CN"/>
              </w:rPr>
              <w:t>围堰。</w:t>
            </w:r>
          </w:p>
          <w:p w14:paraId="39E9EDF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3、导流方案</w:t>
            </w:r>
          </w:p>
          <w:p w14:paraId="63D65B7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工程穿堤建筑物施工导流主要是保证各建筑物在基坑内干地施工。由于泵站、涵闸采用分批施工，施工期间可利用附近相互连通的现有涵闸、泵站或者已建好的泵站排除内河来水。工程项目施工期间，有其他泵站可将河水排至外河。施工导流不存在问题。但</w:t>
            </w:r>
            <w:r>
              <w:rPr>
                <w:rFonts w:hint="eastAsia" w:ascii="宋体" w:hAnsi="宋体" w:cs="宋体"/>
                <w:b w:val="0"/>
                <w:bCs w:val="0"/>
                <w:color w:val="auto"/>
                <w:sz w:val="24"/>
                <w:szCs w:val="24"/>
                <w:lang w:eastAsia="zh-CN"/>
              </w:rPr>
              <w:t>考虑到部分</w:t>
            </w:r>
            <w:r>
              <w:rPr>
                <w:rFonts w:hint="eastAsia" w:ascii="宋体" w:hAnsi="宋体" w:eastAsia="宋体" w:cs="宋体"/>
                <w:b w:val="0"/>
                <w:bCs w:val="0"/>
                <w:color w:val="auto"/>
                <w:sz w:val="24"/>
                <w:szCs w:val="24"/>
                <w:lang w:eastAsia="zh-CN"/>
              </w:rPr>
              <w:t>泵站基础位于</w:t>
            </w:r>
            <w:r>
              <w:rPr>
                <w:rFonts w:hint="eastAsia" w:ascii="宋体" w:hAnsi="宋体" w:cs="宋体"/>
                <w:b w:val="0"/>
                <w:bCs w:val="0"/>
                <w:color w:val="auto"/>
                <w:sz w:val="24"/>
                <w:szCs w:val="24"/>
                <w:lang w:eastAsia="zh-CN"/>
              </w:rPr>
              <w:t>正</w:t>
            </w:r>
            <w:r>
              <w:rPr>
                <w:rFonts w:hint="eastAsia" w:ascii="宋体" w:hAnsi="宋体" w:eastAsia="宋体" w:cs="宋体"/>
                <w:b w:val="0"/>
                <w:bCs w:val="0"/>
                <w:color w:val="auto"/>
                <w:sz w:val="24"/>
                <w:szCs w:val="24"/>
                <w:lang w:eastAsia="zh-CN"/>
              </w:rPr>
              <w:t>常水位以下，施工时需</w:t>
            </w:r>
            <w:r>
              <w:rPr>
                <w:rFonts w:hint="eastAsia" w:ascii="宋体" w:hAnsi="宋体" w:cs="宋体"/>
                <w:b w:val="0"/>
                <w:bCs w:val="0"/>
                <w:color w:val="auto"/>
                <w:sz w:val="24"/>
                <w:szCs w:val="24"/>
                <w:lang w:eastAsia="zh-CN"/>
              </w:rPr>
              <w:t>临时</w:t>
            </w:r>
            <w:r>
              <w:rPr>
                <w:rFonts w:hint="eastAsia" w:ascii="宋体" w:hAnsi="宋体" w:eastAsia="宋体" w:cs="宋体"/>
                <w:b w:val="0"/>
                <w:bCs w:val="0"/>
                <w:color w:val="auto"/>
                <w:sz w:val="24"/>
                <w:szCs w:val="24"/>
                <w:lang w:eastAsia="zh-CN"/>
              </w:rPr>
              <w:t>设置围堰。</w:t>
            </w:r>
          </w:p>
          <w:p w14:paraId="372D676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外河围堰堰顶高程为相应导流时段内施工洪水位加安全超高；内河围堰堰顶高程根据内河渠顶确定。围堰采用土方开挖料，迎水面采用编织袋粘土。本次设计围堰顶宽为4.0m，内外坡比均为1:1.5，堰顶高程为挡水水位加0.5m。</w:t>
            </w:r>
          </w:p>
          <w:p w14:paraId="70441CB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本工程均安排在一个枯水期内完建，当年施工项目必须在次年汛前完建，故不考虑施工期渡汛问题。</w:t>
            </w:r>
          </w:p>
          <w:p w14:paraId="1EBF5146">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4、围堰工程施工</w:t>
            </w:r>
          </w:p>
          <w:p w14:paraId="4A2BAB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部分泵站施工，要采用围堰方式，围堰土方填筑料全部利用开挖料，不得利用河道开挖出的淤泥、表层土。采用1m</w:t>
            </w:r>
            <w:r>
              <w:rPr>
                <w:rFonts w:hint="eastAsia" w:ascii="宋体" w:hAnsi="宋体" w:cs="宋体"/>
                <w:b w:val="0"/>
                <w:bCs w:val="0"/>
                <w:color w:val="auto"/>
                <w:sz w:val="24"/>
                <w:szCs w:val="24"/>
                <w:vertAlign w:val="superscript"/>
                <w:lang w:val="en-US" w:eastAsia="zh-CN"/>
              </w:rPr>
              <w:t>3</w:t>
            </w:r>
            <w:r>
              <w:rPr>
                <w:rFonts w:hint="eastAsia" w:ascii="宋体" w:hAnsi="宋体" w:cs="宋体"/>
                <w:b w:val="0"/>
                <w:bCs w:val="0"/>
                <w:color w:val="auto"/>
                <w:sz w:val="24"/>
                <w:szCs w:val="24"/>
                <w:lang w:val="en-US" w:eastAsia="zh-CN"/>
              </w:rPr>
              <w:t>反铲挖掘机挖装，8t自卸汽车运输至填筑仓面，拖拉机推平并压实。围堰填筑土料水上部分压实度要求不小于0.9。</w:t>
            </w:r>
          </w:p>
          <w:p w14:paraId="3FD745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建筑物施工完毕后围堰均需拆除。围堰拆除采用1m</w:t>
            </w:r>
            <w:r>
              <w:rPr>
                <w:rFonts w:hint="eastAsia" w:ascii="宋体" w:hAnsi="宋体" w:cs="宋体"/>
                <w:b w:val="0"/>
                <w:bCs w:val="0"/>
                <w:color w:val="auto"/>
                <w:sz w:val="24"/>
                <w:szCs w:val="24"/>
                <w:vertAlign w:val="superscript"/>
                <w:lang w:val="en-US" w:eastAsia="zh-CN"/>
              </w:rPr>
              <w:t>3</w:t>
            </w:r>
            <w:r>
              <w:rPr>
                <w:rFonts w:hint="eastAsia" w:ascii="宋体" w:hAnsi="宋体" w:cs="宋体"/>
                <w:b w:val="0"/>
                <w:bCs w:val="0"/>
                <w:color w:val="auto"/>
                <w:sz w:val="24"/>
                <w:szCs w:val="24"/>
                <w:lang w:val="en-US" w:eastAsia="zh-CN"/>
              </w:rPr>
              <w:t>反铲挖掘机挖装，10t自卸汽车运至就近的低洼地平摊。</w:t>
            </w:r>
          </w:p>
          <w:p w14:paraId="0FDAA5D4">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5、土料、块石等选择</w:t>
            </w:r>
          </w:p>
          <w:p w14:paraId="59777B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由于工程区范围内地形平坦开阔，第四系中更新统受剥蚀基本被掩埋，土料较为匮乏。因此本项目施工所需要的土料、块石等直接从市场上购买，目前该类市场成熟，购买方便，运距</w:t>
            </w:r>
            <w:r>
              <w:rPr>
                <w:rFonts w:hint="default" w:ascii="Times New Roman" w:hAnsi="Times New Roman" w:cs="Times New Roman"/>
                <w:b w:val="0"/>
                <w:bCs w:val="0"/>
                <w:color w:val="auto"/>
                <w:sz w:val="24"/>
                <w:szCs w:val="24"/>
                <w:lang w:val="en-US" w:eastAsia="zh-CN"/>
              </w:rPr>
              <w:t>30.0~60.0</w:t>
            </w:r>
            <w:r>
              <w:rPr>
                <w:rFonts w:hint="eastAsia" w:ascii="宋体" w:hAnsi="宋体" w:cs="宋体"/>
                <w:b w:val="0"/>
                <w:bCs w:val="0"/>
                <w:color w:val="auto"/>
                <w:sz w:val="24"/>
                <w:szCs w:val="24"/>
                <w:lang w:val="en-US" w:eastAsia="zh-CN"/>
              </w:rPr>
              <w:t>km。</w:t>
            </w:r>
          </w:p>
          <w:p w14:paraId="0A32C9B4">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6、清淤方案</w:t>
            </w:r>
          </w:p>
          <w:p w14:paraId="5556A4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工程清淤主要为蔡家港排渠、东塘笼撇洪沟等。渠道清淤主要是结合护坡、护岸基础开挖对渠道进行清淤及对阻水卡口进行适当疏挖，扩大行洪断面。清理施工范围内各种障碍物（包括构筑物、建筑物、树木、垃圾、杂草等），排除积水、清理淤泥。清淤采用河道两端截流后，采用人工与机械相结合的施工方法，以机械施工为主，边角采用人工开挖，开挖料分可利用料和弃料，可利用料直接上堤，用于加固两岸岸坡；淤泥在就近的干化场干化后，与其它弃料（杂草、树根、腐植土）直接运走，不在原地堆存。</w:t>
            </w:r>
          </w:p>
          <w:p w14:paraId="1F57FA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7、生态联锁块护坡施工</w:t>
            </w:r>
          </w:p>
          <w:p w14:paraId="4C80AF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（1）按照设计边坡坡度要求，进行边坡地基处理，清除杂草、树根、突出物，用适当的材料填充空洞并振实，使边坡表面平整、密实，并符合设计边坡要求；</w:t>
            </w:r>
          </w:p>
          <w:p w14:paraId="75995B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（2）在已完成的基础面上铺设土工布；</w:t>
            </w:r>
          </w:p>
          <w:p w14:paraId="6B27D3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（3）挖掘边沿基坑，坑底填以适当的材料并振实，砌筑C25混凝土镇脚，用混凝土将剩余部分的镇脚联同锚固入镇脚的联锁砖一起砌筑，使镇脚符合设计要求的尺寸；</w:t>
            </w:r>
          </w:p>
          <w:p w14:paraId="69A24A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（4）从下边沿开始联锁铺设三行联锁式护坡砖，砖的长度方向沿着水流反向铺设，下沿第一行砖有一半砌入趾墙中，与混凝土镇脚相锚固，下沿的第二行联锁砖的下边沿与镇脚墙面相交；</w:t>
            </w:r>
          </w:p>
          <w:p w14:paraId="794C53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（5）从左（或右）下角铺设其他护坡砖，铺设方向与镇脚平行，不得垂直镇脚方向铺设，以防产生累计误差，影响铺设质量；</w:t>
            </w:r>
          </w:p>
          <w:p w14:paraId="464D22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6）将联锁砖铺设至上沿压顶内，砌筑上沿压顶，使上沿部分联锁砖与压顶锚固；如需进行联锁砖面层色彩处理时，清除联锁砖表面浮灰及其它杂物、污染，如需水洗时，可用水冲洗，待水干后即可进行色彩处理；</w:t>
            </w:r>
          </w:p>
          <w:p w14:paraId="667FF7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（7）用干砂、碎石或土填充砖孔和接缝；</w:t>
            </w:r>
          </w:p>
          <w:p w14:paraId="590725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（8）为形成转角或直边，可用无齿锯切割联锁块以得到相应的规格和角度。</w:t>
            </w:r>
          </w:p>
          <w:p w14:paraId="67C2C2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（9）检查坡面平整度，对不符合的局部地区进行二次处理，直至达到设计标准。</w:t>
            </w:r>
          </w:p>
          <w:p w14:paraId="79A7AA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（10）正常水面以上块体表面可以摊铺一层天然土然后种植适合当地气候环境的花草。</w:t>
            </w:r>
          </w:p>
          <w:p w14:paraId="3A26E0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8、混凝土施工</w:t>
            </w:r>
          </w:p>
          <w:p w14:paraId="729ABC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混凝土主要包括进水池、泵站、水闸、出口段的垫层混凝土、结构混凝土等。混凝土采用外购商品混凝土，现场施工使用。</w:t>
            </w:r>
          </w:p>
          <w:p w14:paraId="3819B32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9、机电及金结制安工程</w:t>
            </w:r>
          </w:p>
          <w:p w14:paraId="6551AD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1）安装特性和总要求</w:t>
            </w:r>
          </w:p>
          <w:p w14:paraId="723409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本工程机电设备主要为水泵、电机、及相应配套设备。金结主要有拦污栅、压力钢管、启闭电动葫芦或螺杆启闭机，另包括其它埋件、轨道等。</w:t>
            </w:r>
          </w:p>
          <w:p w14:paraId="650F91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施工进度，除埋件外大部分设备一般要求在第一年2月～4月很短时间内完成安装，以保证工程安全流汛，力争当年受益，任务重，强度高，需选用专业队伍施工。泵站、涵闸金结较为分散，可采用当地金结厂家集中制作，汽车运至各安装地点。</w:t>
            </w:r>
          </w:p>
          <w:p w14:paraId="0DFF97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机电和金结的埋件安装与混凝土浇筑相互干扰的施工时应注意相互协调。</w:t>
            </w:r>
          </w:p>
          <w:p w14:paraId="59C0D3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2）机电设备安装</w:t>
            </w:r>
          </w:p>
          <w:p w14:paraId="010F11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泵站机电设备仓库一般布置在靠近厂区的进厂公路旁。不能解体的较重件可用30T汽车起重机或卷扬机装运至厂房安装场，利用厂房内电动葫芦卸车。轻型构件采用扒杆或人工装5T汽车运至厂房安装场内，扒杆或人工卸车。各部件在安装场内组装后，利用厂房内电动葫芦调入安装孔内就位。油浸变压器一般在户外，且主体较重，采用10～15T汽车起重机和汽车运至安装场组装后运至安装点就位。</w:t>
            </w:r>
          </w:p>
          <w:p w14:paraId="520F15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水泵的预埋件和埋件一般随砼浇筑安装完毕。轻型构件可用人工搬运或吊装就位。较重件可采用大于单件重量2倍扒杆吊装就位。埋件一般现场焊接，因混凝土施工振动较大要求架立紧密牢固。同时砼施工时，埋件周围应采用人工插钎密实。</w:t>
            </w:r>
          </w:p>
          <w:p w14:paraId="1E3E38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水泵主轴及其它内部、上部构件以及电机可在混凝土浇筑完成后安装，以免相互干扰。在安装内部构件和电机的同时，其配套设施相应进行安装。组装、安装时要注意厂家提出的保温防尘的要求。其他变配电设备可随机安装。</w:t>
            </w:r>
          </w:p>
          <w:p w14:paraId="061251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3）金属结构制作和安装</w:t>
            </w:r>
          </w:p>
          <w:p w14:paraId="453C7C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金结主要为拦污栅、启闭设备和相应的埋件安装，本工程泵站金属结构均集中由金结加工厂家制作。拦污栅制作完成运至工地后应进行防腐喷锌或喷漆。本工程单个金结构件不重，可采用已安装好的启闭机或扒杆或汽车起重机等吊装对中就位。</w:t>
            </w:r>
          </w:p>
          <w:p w14:paraId="6734E3E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10、施工临时道路布置</w:t>
            </w:r>
          </w:p>
          <w:p w14:paraId="320277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临时施工道路包括河岸道路、河内道路。</w:t>
            </w:r>
          </w:p>
          <w:p w14:paraId="5B023F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（1）河岸临时道路</w:t>
            </w:r>
          </w:p>
          <w:p w14:paraId="784C93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工程所涉及的河岸临时道路可分为两类：一是大部分河段可充分利用河岸现有的巡河路、临时施工道路或市政道路，对于现状已硬化的巡河路，考虑本工程施工重车可能导致路面压坏，应计入路面破坏及修复的工程量；二是对沿岸没有沿河路，但具备开辟临时道路条件的河段，新建4.0m宽的临时施工道路。</w:t>
            </w:r>
          </w:p>
          <w:p w14:paraId="161C25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（2）河内临时道路</w:t>
            </w:r>
          </w:p>
          <w:p w14:paraId="3C20CF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有围堰的施工区域利用围堰作为河内临时路并需设置下基坑临时路。其余区域河内纵向交通主要利用河道两侧现状道路或新建临时施工道路兼做场内的主要施工道路。</w:t>
            </w:r>
          </w:p>
          <w:p w14:paraId="55D781B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11、交通运输</w:t>
            </w:r>
          </w:p>
          <w:p w14:paraId="538AB6B3">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对外交通运输</w:t>
            </w:r>
          </w:p>
          <w:p w14:paraId="1EC6230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项目点分布于</w:t>
            </w:r>
            <w:r>
              <w:rPr>
                <w:rFonts w:hint="eastAsia" w:cs="Times New Roman"/>
                <w:color w:val="auto"/>
                <w:sz w:val="24"/>
                <w:szCs w:val="24"/>
                <w:highlight w:val="none"/>
                <w:lang w:val="en-US" w:eastAsia="zh-CN"/>
              </w:rPr>
              <w:t>湘阴</w:t>
            </w:r>
            <w:r>
              <w:rPr>
                <w:rFonts w:hint="eastAsia" w:ascii="Times New Roman" w:hAnsi="Times New Roman" w:eastAsia="宋体" w:cs="Times New Roman"/>
                <w:color w:val="auto"/>
                <w:sz w:val="24"/>
                <w:szCs w:val="24"/>
                <w:highlight w:val="none"/>
                <w:lang w:val="en-US" w:eastAsia="zh-CN"/>
              </w:rPr>
              <w:t>县全境内，各个项目点均可通过各级县、乡、村公路直接、连接，对外交通条件十分便利，因此工程施工所需施工设备、</w:t>
            </w:r>
            <w:r>
              <w:rPr>
                <w:rFonts w:hint="eastAsia" w:cs="Times New Roman"/>
                <w:color w:val="auto"/>
                <w:sz w:val="24"/>
                <w:szCs w:val="24"/>
                <w:highlight w:val="none"/>
                <w:lang w:val="en-US" w:eastAsia="zh-CN"/>
              </w:rPr>
              <w:t>材</w:t>
            </w:r>
            <w:r>
              <w:rPr>
                <w:rFonts w:hint="eastAsia" w:ascii="Times New Roman" w:hAnsi="Times New Roman" w:eastAsia="宋体" w:cs="Times New Roman"/>
                <w:color w:val="auto"/>
                <w:sz w:val="24"/>
                <w:szCs w:val="24"/>
                <w:highlight w:val="none"/>
                <w:lang w:val="en-US" w:eastAsia="zh-CN"/>
              </w:rPr>
              <w:t>料和其他</w:t>
            </w:r>
            <w:r>
              <w:rPr>
                <w:rFonts w:hint="eastAsia" w:cs="Times New Roman"/>
                <w:color w:val="auto"/>
                <w:sz w:val="24"/>
                <w:szCs w:val="24"/>
                <w:highlight w:val="none"/>
                <w:lang w:val="en-US" w:eastAsia="zh-CN"/>
              </w:rPr>
              <w:t>物资</w:t>
            </w:r>
            <w:r>
              <w:rPr>
                <w:rFonts w:hint="eastAsia" w:ascii="Times New Roman" w:hAnsi="Times New Roman" w:eastAsia="宋体" w:cs="Times New Roman"/>
                <w:color w:val="auto"/>
                <w:sz w:val="24"/>
                <w:szCs w:val="24"/>
                <w:highlight w:val="none"/>
                <w:lang w:val="en-US" w:eastAsia="zh-CN"/>
              </w:rPr>
              <w:t>，均可由交通道路运至工程区附近。</w:t>
            </w:r>
          </w:p>
          <w:p w14:paraId="498DC361">
            <w:pPr>
              <w:spacing w:line="360" w:lineRule="auto"/>
              <w:ind w:firstLine="480" w:firstLineChars="200"/>
              <w:rPr>
                <w:rFonts w:hint="eastAsia"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场内交通运输</w:t>
            </w:r>
          </w:p>
          <w:p w14:paraId="5D924BE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主要为河道工程中的土方机械运输道路、建筑物施工时的场内交通干道及施工生产道路，</w:t>
            </w:r>
            <w:r>
              <w:rPr>
                <w:rFonts w:hint="eastAsia" w:cs="Times New Roman"/>
                <w:color w:val="auto"/>
                <w:sz w:val="24"/>
                <w:szCs w:val="24"/>
                <w:highlight w:val="none"/>
                <w:lang w:val="en-US" w:eastAsia="zh-CN"/>
              </w:rPr>
              <w:t>大多</w:t>
            </w:r>
            <w:r>
              <w:rPr>
                <w:rFonts w:hint="eastAsia" w:ascii="Times New Roman" w:hAnsi="Times New Roman" w:eastAsia="宋体" w:cs="Times New Roman"/>
                <w:color w:val="auto"/>
                <w:sz w:val="24"/>
                <w:szCs w:val="24"/>
                <w:highlight w:val="none"/>
                <w:lang w:val="en-US" w:eastAsia="zh-CN"/>
              </w:rPr>
              <w:t>利用已有的道路，</w:t>
            </w:r>
            <w:r>
              <w:rPr>
                <w:rFonts w:hint="eastAsia" w:cs="Times New Roman"/>
                <w:color w:val="auto"/>
                <w:sz w:val="24"/>
                <w:szCs w:val="24"/>
                <w:highlight w:val="none"/>
                <w:lang w:val="en-US" w:eastAsia="zh-CN"/>
              </w:rPr>
              <w:t>特殊情况</w:t>
            </w:r>
            <w:r>
              <w:rPr>
                <w:rFonts w:hint="eastAsia" w:ascii="Times New Roman" w:hAnsi="Times New Roman" w:eastAsia="宋体" w:cs="Times New Roman"/>
                <w:color w:val="auto"/>
                <w:sz w:val="24"/>
                <w:szCs w:val="24"/>
                <w:highlight w:val="none"/>
                <w:lang w:val="en-US" w:eastAsia="zh-CN"/>
              </w:rPr>
              <w:t>需新修临时道路。</w:t>
            </w:r>
          </w:p>
          <w:p w14:paraId="275D1D3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1 \* GB3 \* MERGEFORMAT </w:instrText>
            </w:r>
            <w:r>
              <w:rPr>
                <w:rFonts w:hint="eastAsia" w:ascii="Times New Roman" w:hAnsi="Times New Roman" w:eastAsia="宋体" w:cs="Times New Roman"/>
                <w:color w:val="auto"/>
                <w:sz w:val="24"/>
                <w:szCs w:val="24"/>
                <w:highlight w:val="none"/>
                <w:lang w:val="en-US" w:eastAsia="zh-CN"/>
              </w:rPr>
              <w:fldChar w:fldCharType="separate"/>
            </w:r>
            <w:r>
              <w:rPr>
                <w:color w:val="auto"/>
              </w:rPr>
              <w:t>①</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河道工程</w:t>
            </w:r>
          </w:p>
          <w:p w14:paraId="59ACFA9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河道开挖土方需外运至</w:t>
            </w:r>
            <w:r>
              <w:rPr>
                <w:rFonts w:hint="eastAsia" w:ascii="宋体" w:hAnsi="宋体" w:eastAsia="宋体" w:cs="宋体"/>
                <w:b w:val="0"/>
                <w:bCs w:val="0"/>
                <w:color w:val="auto"/>
                <w:sz w:val="24"/>
                <w:szCs w:val="24"/>
                <w:lang w:eastAsia="zh-CN"/>
              </w:rPr>
              <w:t>污泥干化场</w:t>
            </w:r>
            <w:r>
              <w:rPr>
                <w:rFonts w:hint="eastAsia" w:ascii="Times New Roman" w:hAnsi="Times New Roman" w:eastAsia="宋体" w:cs="Times New Roman"/>
                <w:color w:val="auto"/>
                <w:sz w:val="24"/>
                <w:szCs w:val="24"/>
                <w:highlight w:val="none"/>
                <w:lang w:val="en-US" w:eastAsia="zh-CN"/>
              </w:rPr>
              <w:t>，要满足机械开挖和运输要求，</w:t>
            </w:r>
            <w:r>
              <w:rPr>
                <w:rFonts w:hint="eastAsia" w:cs="Times New Roman"/>
                <w:color w:val="auto"/>
                <w:sz w:val="24"/>
                <w:szCs w:val="24"/>
                <w:highlight w:val="none"/>
                <w:lang w:val="en-US" w:eastAsia="zh-CN"/>
              </w:rPr>
              <w:t>施工在河道内实施，同时可利用河道边的道路，不需要建设</w:t>
            </w:r>
            <w:r>
              <w:rPr>
                <w:rFonts w:hint="eastAsia" w:ascii="Times New Roman" w:hAnsi="Times New Roman" w:eastAsia="宋体" w:cs="Times New Roman"/>
                <w:color w:val="auto"/>
                <w:sz w:val="24"/>
                <w:szCs w:val="24"/>
                <w:highlight w:val="none"/>
                <w:lang w:val="en-US" w:eastAsia="zh-CN"/>
              </w:rPr>
              <w:t>临时道路。</w:t>
            </w:r>
          </w:p>
          <w:p w14:paraId="64405C9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2 \* GB3 \* MERGEFORMAT </w:instrText>
            </w:r>
            <w:r>
              <w:rPr>
                <w:rFonts w:hint="eastAsia" w:ascii="Times New Roman" w:hAnsi="Times New Roman" w:eastAsia="宋体" w:cs="Times New Roman"/>
                <w:color w:val="auto"/>
                <w:sz w:val="24"/>
                <w:szCs w:val="24"/>
                <w:highlight w:val="none"/>
                <w:lang w:val="en-US" w:eastAsia="zh-CN"/>
              </w:rPr>
              <w:fldChar w:fldCharType="separate"/>
            </w:r>
            <w:r>
              <w:rPr>
                <w:color w:val="auto"/>
              </w:rPr>
              <w:t>②</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建筑物工程</w:t>
            </w:r>
          </w:p>
          <w:p w14:paraId="5999EC8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小型建筑物由于规模较小，场内道路已包含在河道施工道路中，不再单独计算；为方便大型建筑物施工，尚需修筑部分临时施工道路，主要为下基坑道路等。施工道路根据建筑物所在位置，确定临时道路长度，道路均为简易土路，路面宽</w:t>
            </w:r>
            <w:r>
              <w:rPr>
                <w:rFonts w:hint="default" w:ascii="Times New Roman" w:hAnsi="Times New Roman" w:eastAsia="宋体" w:cs="Times New Roman"/>
                <w:color w:val="auto"/>
                <w:sz w:val="24"/>
                <w:szCs w:val="24"/>
                <w:highlight w:val="none"/>
                <w:lang w:val="en-US" w:eastAsia="zh-CN"/>
              </w:rPr>
              <w:t>5m</w:t>
            </w:r>
            <w:r>
              <w:rPr>
                <w:rFonts w:hint="eastAsia" w:ascii="Times New Roman" w:hAnsi="Times New Roman" w:eastAsia="宋体" w:cs="Times New Roman"/>
                <w:color w:val="auto"/>
                <w:sz w:val="24"/>
                <w:szCs w:val="24"/>
                <w:highlight w:val="none"/>
                <w:lang w:val="en-US" w:eastAsia="zh-CN"/>
              </w:rPr>
              <w:t>。</w:t>
            </w:r>
          </w:p>
          <w:p w14:paraId="15DDAD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12、</w:t>
            </w:r>
            <w:r>
              <w:rPr>
                <w:rFonts w:hint="default" w:ascii="宋体" w:hAnsi="宋体" w:cs="宋体"/>
                <w:b/>
                <w:bCs/>
                <w:color w:val="auto"/>
                <w:sz w:val="24"/>
                <w:szCs w:val="24"/>
                <w:lang w:val="en-US" w:eastAsia="zh-CN"/>
              </w:rPr>
              <w:t>土方</w:t>
            </w:r>
            <w:r>
              <w:rPr>
                <w:rFonts w:hint="eastAsia" w:ascii="宋体" w:hAnsi="宋体" w:cs="宋体"/>
                <w:b/>
                <w:bCs/>
                <w:color w:val="auto"/>
                <w:sz w:val="24"/>
                <w:szCs w:val="24"/>
                <w:lang w:val="en-US" w:eastAsia="zh-CN"/>
              </w:rPr>
              <w:t>平衡</w:t>
            </w:r>
          </w:p>
          <w:p w14:paraId="1FAF832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本工程主体工程土方开挖量共计19.29万m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，清淤工程量4.0</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，土方填筑量共计1</w:t>
            </w:r>
            <w:r>
              <w:rPr>
                <w:rFonts w:hint="eastAsia" w:cs="Times New Roman"/>
                <w:color w:val="auto"/>
                <w:sz w:val="24"/>
                <w:szCs w:val="24"/>
                <w:highlight w:val="none"/>
                <w:lang w:val="en-US" w:eastAsia="zh-CN"/>
              </w:rPr>
              <w:t>7.3</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，土方</w:t>
            </w:r>
            <w:r>
              <w:rPr>
                <w:rFonts w:hint="eastAsia" w:cs="Times New Roman"/>
                <w:color w:val="auto"/>
                <w:sz w:val="24"/>
                <w:szCs w:val="24"/>
                <w:highlight w:val="none"/>
                <w:lang w:val="en-US" w:eastAsia="zh-CN"/>
              </w:rPr>
              <w:t>外借量全部由市场购买，废弃土方全部交湘阴县土石方管理体系</w:t>
            </w:r>
            <w:r>
              <w:rPr>
                <w:rFonts w:hint="default" w:ascii="Times New Roman" w:hAnsi="Times New Roman" w:eastAsia="宋体" w:cs="Times New Roman"/>
                <w:color w:val="auto"/>
                <w:sz w:val="24"/>
                <w:szCs w:val="24"/>
                <w:highlight w:val="none"/>
                <w:lang w:val="en-US" w:eastAsia="zh-CN"/>
              </w:rPr>
              <w:t>。</w:t>
            </w:r>
          </w:p>
          <w:p w14:paraId="76B3A66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表2-17  土石方平衡表    单位：万m</w:t>
            </w:r>
            <w:r>
              <w:rPr>
                <w:rFonts w:hint="eastAsia"/>
                <w:b/>
                <w:bCs/>
                <w:color w:val="auto"/>
                <w:sz w:val="21"/>
                <w:szCs w:val="21"/>
                <w:vertAlign w:val="superscript"/>
                <w:lang w:val="en-US" w:eastAsia="zh-CN"/>
              </w:rPr>
              <w:t>3</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28"/>
              <w:gridCol w:w="832"/>
              <w:gridCol w:w="822"/>
              <w:gridCol w:w="746"/>
              <w:gridCol w:w="860"/>
              <w:gridCol w:w="860"/>
              <w:gridCol w:w="784"/>
              <w:gridCol w:w="735"/>
              <w:gridCol w:w="685"/>
            </w:tblGrid>
            <w:tr w14:paraId="54DD7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42" w:type="pct"/>
                  <w:vMerge w:val="restart"/>
                  <w:tcBorders>
                    <w:tl2br w:val="nil"/>
                    <w:tr2bl w:val="nil"/>
                  </w:tcBorders>
                  <w:shd w:val="clear" w:color="auto" w:fill="auto"/>
                  <w:noWrap/>
                  <w:vAlign w:val="center"/>
                </w:tcPr>
                <w:p w14:paraId="47A0C4BE">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序号</w:t>
                  </w:r>
                </w:p>
              </w:tc>
              <w:tc>
                <w:tcPr>
                  <w:tcW w:w="808" w:type="pct"/>
                  <w:vMerge w:val="restart"/>
                  <w:tcBorders>
                    <w:tl2br w:val="nil"/>
                    <w:tr2bl w:val="nil"/>
                  </w:tcBorders>
                  <w:shd w:val="clear" w:color="auto" w:fill="auto"/>
                  <w:noWrap/>
                  <w:vAlign w:val="center"/>
                </w:tcPr>
                <w:p w14:paraId="14F771D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位置</w:t>
                  </w:r>
                </w:p>
              </w:tc>
              <w:tc>
                <w:tcPr>
                  <w:tcW w:w="506" w:type="pct"/>
                  <w:tcBorders>
                    <w:tl2br w:val="nil"/>
                    <w:tr2bl w:val="nil"/>
                  </w:tcBorders>
                  <w:shd w:val="clear" w:color="auto" w:fill="auto"/>
                  <w:vAlign w:val="center"/>
                </w:tcPr>
                <w:p w14:paraId="7E47111A">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清淤</w:t>
                  </w:r>
                </w:p>
              </w:tc>
              <w:tc>
                <w:tcPr>
                  <w:tcW w:w="500" w:type="pct"/>
                  <w:tcBorders>
                    <w:tl2br w:val="nil"/>
                    <w:tr2bl w:val="nil"/>
                  </w:tcBorders>
                  <w:shd w:val="clear" w:color="auto" w:fill="auto"/>
                  <w:vAlign w:val="center"/>
                </w:tcPr>
                <w:p w14:paraId="0D00CB7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土方开挖</w:t>
                  </w:r>
                </w:p>
              </w:tc>
              <w:tc>
                <w:tcPr>
                  <w:tcW w:w="977" w:type="pct"/>
                  <w:gridSpan w:val="2"/>
                  <w:tcBorders>
                    <w:tl2br w:val="nil"/>
                    <w:tr2bl w:val="nil"/>
                  </w:tcBorders>
                  <w:shd w:val="clear" w:color="auto" w:fill="auto"/>
                  <w:vAlign w:val="center"/>
                </w:tcPr>
                <w:p w14:paraId="123A2FC3">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回填</w:t>
                  </w:r>
                </w:p>
              </w:tc>
              <w:tc>
                <w:tcPr>
                  <w:tcW w:w="523" w:type="pct"/>
                  <w:tcBorders>
                    <w:tl2br w:val="nil"/>
                    <w:tr2bl w:val="nil"/>
                  </w:tcBorders>
                  <w:shd w:val="clear" w:color="auto" w:fill="auto"/>
                  <w:vAlign w:val="center"/>
                </w:tcPr>
                <w:p w14:paraId="3FBDC3DB">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土方利用量</w:t>
                  </w:r>
                </w:p>
              </w:tc>
              <w:tc>
                <w:tcPr>
                  <w:tcW w:w="924" w:type="pct"/>
                  <w:gridSpan w:val="2"/>
                  <w:tcBorders>
                    <w:tl2br w:val="nil"/>
                    <w:tr2bl w:val="nil"/>
                  </w:tcBorders>
                  <w:shd w:val="clear" w:color="auto" w:fill="auto"/>
                  <w:vAlign w:val="center"/>
                </w:tcPr>
                <w:p w14:paraId="6D6E321B">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外借</w:t>
                  </w:r>
                </w:p>
              </w:tc>
              <w:tc>
                <w:tcPr>
                  <w:tcW w:w="416" w:type="pct"/>
                  <w:tcBorders>
                    <w:tl2br w:val="nil"/>
                    <w:tr2bl w:val="nil"/>
                  </w:tcBorders>
                  <w:shd w:val="clear" w:color="auto" w:fill="auto"/>
                  <w:vAlign w:val="center"/>
                </w:tcPr>
                <w:p w14:paraId="153020D4">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废弃</w:t>
                  </w:r>
                </w:p>
              </w:tc>
            </w:tr>
            <w:tr w14:paraId="112D4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vMerge w:val="continue"/>
                  <w:tcBorders>
                    <w:tl2br w:val="nil"/>
                    <w:tr2bl w:val="nil"/>
                  </w:tcBorders>
                  <w:vAlign w:val="center"/>
                </w:tcPr>
                <w:p w14:paraId="1B9AAA00">
                  <w:pPr>
                    <w:widowControl/>
                    <w:spacing w:line="240" w:lineRule="auto"/>
                    <w:ind w:firstLine="0" w:firstLineChars="0"/>
                    <w:jc w:val="left"/>
                    <w:rPr>
                      <w:rFonts w:hint="eastAsia" w:ascii="宋体" w:hAnsi="宋体" w:eastAsia="宋体" w:cs="宋体"/>
                      <w:color w:val="auto"/>
                      <w:kern w:val="0"/>
                      <w:sz w:val="18"/>
                      <w:szCs w:val="18"/>
                    </w:rPr>
                  </w:pPr>
                </w:p>
              </w:tc>
              <w:tc>
                <w:tcPr>
                  <w:tcW w:w="808" w:type="pct"/>
                  <w:vMerge w:val="continue"/>
                  <w:tcBorders>
                    <w:tl2br w:val="nil"/>
                    <w:tr2bl w:val="nil"/>
                  </w:tcBorders>
                  <w:vAlign w:val="center"/>
                </w:tcPr>
                <w:p w14:paraId="0B8BB751">
                  <w:pPr>
                    <w:widowControl/>
                    <w:spacing w:line="240" w:lineRule="auto"/>
                    <w:ind w:firstLine="0" w:firstLineChars="0"/>
                    <w:jc w:val="left"/>
                    <w:rPr>
                      <w:rFonts w:hint="eastAsia" w:ascii="宋体" w:hAnsi="宋体" w:eastAsia="宋体" w:cs="宋体"/>
                      <w:color w:val="auto"/>
                      <w:kern w:val="0"/>
                      <w:sz w:val="18"/>
                      <w:szCs w:val="18"/>
                    </w:rPr>
                  </w:pPr>
                </w:p>
              </w:tc>
              <w:tc>
                <w:tcPr>
                  <w:tcW w:w="506" w:type="pct"/>
                  <w:tcBorders>
                    <w:tl2br w:val="nil"/>
                    <w:tr2bl w:val="nil"/>
                  </w:tcBorders>
                  <w:shd w:val="clear" w:color="auto" w:fill="auto"/>
                  <w:vAlign w:val="center"/>
                </w:tcPr>
                <w:p w14:paraId="3C1D1E2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自然方</w:t>
                  </w:r>
                </w:p>
              </w:tc>
              <w:tc>
                <w:tcPr>
                  <w:tcW w:w="500" w:type="pct"/>
                  <w:tcBorders>
                    <w:tl2br w:val="nil"/>
                    <w:tr2bl w:val="nil"/>
                  </w:tcBorders>
                  <w:shd w:val="clear" w:color="auto" w:fill="auto"/>
                  <w:vAlign w:val="center"/>
                </w:tcPr>
                <w:p w14:paraId="40CF2C12">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自然方</w:t>
                  </w:r>
                </w:p>
              </w:tc>
              <w:tc>
                <w:tcPr>
                  <w:tcW w:w="454" w:type="pct"/>
                  <w:tcBorders>
                    <w:tl2br w:val="nil"/>
                    <w:tr2bl w:val="nil"/>
                  </w:tcBorders>
                  <w:shd w:val="clear" w:color="auto" w:fill="auto"/>
                  <w:vAlign w:val="center"/>
                </w:tcPr>
                <w:p w14:paraId="46F29CDB">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实方</w:t>
                  </w:r>
                </w:p>
              </w:tc>
              <w:tc>
                <w:tcPr>
                  <w:tcW w:w="523" w:type="pct"/>
                  <w:tcBorders>
                    <w:tl2br w:val="nil"/>
                    <w:tr2bl w:val="nil"/>
                  </w:tcBorders>
                  <w:shd w:val="clear" w:color="auto" w:fill="auto"/>
                  <w:vAlign w:val="center"/>
                </w:tcPr>
                <w:p w14:paraId="1BC98E8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自然方</w:t>
                  </w:r>
                </w:p>
              </w:tc>
              <w:tc>
                <w:tcPr>
                  <w:tcW w:w="523" w:type="pct"/>
                  <w:tcBorders>
                    <w:tl2br w:val="nil"/>
                    <w:tr2bl w:val="nil"/>
                  </w:tcBorders>
                  <w:shd w:val="clear" w:color="auto" w:fill="auto"/>
                  <w:vAlign w:val="center"/>
                </w:tcPr>
                <w:p w14:paraId="2D8A1B8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自然方</w:t>
                  </w:r>
                </w:p>
              </w:tc>
              <w:tc>
                <w:tcPr>
                  <w:tcW w:w="477" w:type="pct"/>
                  <w:tcBorders>
                    <w:tl2br w:val="nil"/>
                    <w:tr2bl w:val="nil"/>
                  </w:tcBorders>
                  <w:shd w:val="clear" w:color="auto" w:fill="auto"/>
                  <w:vAlign w:val="center"/>
                </w:tcPr>
                <w:p w14:paraId="7A17EF82">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数量</w:t>
                  </w:r>
                </w:p>
              </w:tc>
              <w:tc>
                <w:tcPr>
                  <w:tcW w:w="447" w:type="pct"/>
                  <w:tcBorders>
                    <w:tl2br w:val="nil"/>
                    <w:tr2bl w:val="nil"/>
                  </w:tcBorders>
                  <w:shd w:val="clear" w:color="auto" w:fill="auto"/>
                  <w:vAlign w:val="center"/>
                </w:tcPr>
                <w:p w14:paraId="10DB2C75">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来源</w:t>
                  </w:r>
                </w:p>
              </w:tc>
              <w:tc>
                <w:tcPr>
                  <w:tcW w:w="416" w:type="pct"/>
                  <w:tcBorders>
                    <w:tl2br w:val="nil"/>
                    <w:tr2bl w:val="nil"/>
                  </w:tcBorders>
                  <w:shd w:val="clear" w:color="auto" w:fill="auto"/>
                  <w:vAlign w:val="center"/>
                </w:tcPr>
                <w:p w14:paraId="355061E3">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数量</w:t>
                  </w:r>
                </w:p>
              </w:tc>
            </w:tr>
            <w:tr w14:paraId="550FA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vAlign w:val="center"/>
                </w:tcPr>
                <w:p w14:paraId="763A3B7B">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808" w:type="pct"/>
                  <w:tcBorders>
                    <w:tl2br w:val="nil"/>
                    <w:tr2bl w:val="nil"/>
                  </w:tcBorders>
                  <w:shd w:val="clear" w:color="auto" w:fill="auto"/>
                  <w:vAlign w:val="center"/>
                </w:tcPr>
                <w:p w14:paraId="4F46802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泵站</w:t>
                  </w:r>
                </w:p>
              </w:tc>
              <w:tc>
                <w:tcPr>
                  <w:tcW w:w="506" w:type="pct"/>
                  <w:tcBorders>
                    <w:tl2br w:val="nil"/>
                    <w:tr2bl w:val="nil"/>
                  </w:tcBorders>
                  <w:shd w:val="clear" w:color="auto" w:fill="auto"/>
                  <w:noWrap/>
                  <w:vAlign w:val="center"/>
                </w:tcPr>
                <w:p w14:paraId="0B3F75A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0.36</w:t>
                  </w:r>
                </w:p>
              </w:tc>
              <w:tc>
                <w:tcPr>
                  <w:tcW w:w="500" w:type="pct"/>
                  <w:tcBorders>
                    <w:tl2br w:val="nil"/>
                    <w:tr2bl w:val="nil"/>
                  </w:tcBorders>
                  <w:shd w:val="clear" w:color="auto" w:fill="auto"/>
                  <w:vAlign w:val="center"/>
                </w:tcPr>
                <w:p w14:paraId="620069F9">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7.95</w:t>
                  </w:r>
                </w:p>
              </w:tc>
              <w:tc>
                <w:tcPr>
                  <w:tcW w:w="454" w:type="pct"/>
                  <w:tcBorders>
                    <w:tl2br w:val="nil"/>
                    <w:tr2bl w:val="nil"/>
                  </w:tcBorders>
                  <w:shd w:val="clear" w:color="auto" w:fill="auto"/>
                  <w:vAlign w:val="center"/>
                </w:tcPr>
                <w:p w14:paraId="26DEC089">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7.51</w:t>
                  </w:r>
                </w:p>
              </w:tc>
              <w:tc>
                <w:tcPr>
                  <w:tcW w:w="523" w:type="pct"/>
                  <w:tcBorders>
                    <w:tl2br w:val="nil"/>
                    <w:tr2bl w:val="nil"/>
                  </w:tcBorders>
                  <w:shd w:val="clear" w:color="auto" w:fill="auto"/>
                  <w:noWrap/>
                  <w:vAlign w:val="center"/>
                </w:tcPr>
                <w:p w14:paraId="3770EAE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8.39</w:t>
                  </w:r>
                </w:p>
              </w:tc>
              <w:tc>
                <w:tcPr>
                  <w:tcW w:w="523" w:type="pct"/>
                  <w:tcBorders>
                    <w:tl2br w:val="nil"/>
                    <w:tr2bl w:val="nil"/>
                  </w:tcBorders>
                  <w:shd w:val="clear" w:color="auto" w:fill="auto"/>
                  <w:noWrap/>
                  <w:vAlign w:val="center"/>
                </w:tcPr>
                <w:p w14:paraId="48B5088A">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6.36</w:t>
                  </w:r>
                </w:p>
              </w:tc>
              <w:tc>
                <w:tcPr>
                  <w:tcW w:w="477" w:type="pct"/>
                  <w:tcBorders>
                    <w:tl2br w:val="nil"/>
                    <w:tr2bl w:val="nil"/>
                  </w:tcBorders>
                  <w:shd w:val="clear" w:color="auto" w:fill="auto"/>
                  <w:noWrap/>
                  <w:vAlign w:val="center"/>
                </w:tcPr>
                <w:p w14:paraId="0D60942A">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2.0298 </w:t>
                  </w:r>
                </w:p>
              </w:tc>
              <w:tc>
                <w:tcPr>
                  <w:tcW w:w="447" w:type="pct"/>
                  <w:tcBorders>
                    <w:tl2br w:val="nil"/>
                    <w:tr2bl w:val="nil"/>
                  </w:tcBorders>
                  <w:shd w:val="clear" w:color="auto" w:fill="auto"/>
                  <w:vAlign w:val="center"/>
                </w:tcPr>
                <w:p w14:paraId="379743C5">
                  <w:pPr>
                    <w:widowControl/>
                    <w:spacing w:line="240" w:lineRule="auto"/>
                    <w:ind w:firstLine="0" w:firstLineChars="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外购</w:t>
                  </w:r>
                </w:p>
              </w:tc>
              <w:tc>
                <w:tcPr>
                  <w:tcW w:w="416" w:type="pct"/>
                  <w:tcBorders>
                    <w:tl2br w:val="nil"/>
                    <w:tr2bl w:val="nil"/>
                  </w:tcBorders>
                  <w:shd w:val="clear" w:color="auto" w:fill="auto"/>
                  <w:noWrap/>
                  <w:vAlign w:val="center"/>
                </w:tcPr>
                <w:p w14:paraId="391E1CA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1.95</w:t>
                  </w:r>
                </w:p>
              </w:tc>
            </w:tr>
            <w:tr w14:paraId="55B6D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noWrap/>
                  <w:vAlign w:val="center"/>
                </w:tcPr>
                <w:p w14:paraId="09AEAD3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808" w:type="pct"/>
                  <w:tcBorders>
                    <w:tl2br w:val="nil"/>
                    <w:tr2bl w:val="nil"/>
                  </w:tcBorders>
                  <w:shd w:val="clear" w:color="auto" w:fill="auto"/>
                  <w:noWrap/>
                  <w:vAlign w:val="center"/>
                </w:tcPr>
                <w:p w14:paraId="5B98730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白洋湖</w:t>
                  </w:r>
                </w:p>
              </w:tc>
              <w:tc>
                <w:tcPr>
                  <w:tcW w:w="506" w:type="pct"/>
                  <w:tcBorders>
                    <w:tl2br w:val="nil"/>
                    <w:tr2bl w:val="nil"/>
                  </w:tcBorders>
                  <w:shd w:val="clear" w:color="auto" w:fill="auto"/>
                  <w:noWrap/>
                  <w:vAlign w:val="center"/>
                </w:tcPr>
                <w:p w14:paraId="7680C62C">
                  <w:pPr>
                    <w:widowControl/>
                    <w:spacing w:line="240" w:lineRule="auto"/>
                    <w:ind w:firstLine="0" w:firstLineChars="0"/>
                    <w:jc w:val="center"/>
                    <w:rPr>
                      <w:rFonts w:hint="eastAsia" w:ascii="宋体" w:hAnsi="宋体" w:eastAsia="宋体" w:cs="宋体"/>
                      <w:color w:val="auto"/>
                      <w:kern w:val="0"/>
                      <w:sz w:val="18"/>
                      <w:szCs w:val="18"/>
                    </w:rPr>
                  </w:pPr>
                </w:p>
              </w:tc>
              <w:tc>
                <w:tcPr>
                  <w:tcW w:w="500" w:type="pct"/>
                  <w:tcBorders>
                    <w:tl2br w:val="nil"/>
                    <w:tr2bl w:val="nil"/>
                  </w:tcBorders>
                  <w:shd w:val="clear" w:color="auto" w:fill="auto"/>
                  <w:vAlign w:val="center"/>
                </w:tcPr>
                <w:p w14:paraId="298CF6D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2.13</w:t>
                  </w:r>
                </w:p>
              </w:tc>
              <w:tc>
                <w:tcPr>
                  <w:tcW w:w="454" w:type="pct"/>
                  <w:tcBorders>
                    <w:tl2br w:val="nil"/>
                    <w:tr2bl w:val="nil"/>
                  </w:tcBorders>
                  <w:shd w:val="clear" w:color="auto" w:fill="auto"/>
                  <w:vAlign w:val="center"/>
                </w:tcPr>
                <w:p w14:paraId="485BFA9A">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1.91</w:t>
                  </w:r>
                </w:p>
              </w:tc>
              <w:tc>
                <w:tcPr>
                  <w:tcW w:w="523" w:type="pct"/>
                  <w:tcBorders>
                    <w:tl2br w:val="nil"/>
                    <w:tr2bl w:val="nil"/>
                  </w:tcBorders>
                  <w:shd w:val="clear" w:color="auto" w:fill="auto"/>
                  <w:noWrap/>
                  <w:vAlign w:val="center"/>
                </w:tcPr>
                <w:p w14:paraId="6F4F89A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2.25</w:t>
                  </w:r>
                </w:p>
              </w:tc>
              <w:tc>
                <w:tcPr>
                  <w:tcW w:w="523" w:type="pct"/>
                  <w:tcBorders>
                    <w:tl2br w:val="nil"/>
                    <w:tr2bl w:val="nil"/>
                  </w:tcBorders>
                  <w:shd w:val="clear" w:color="auto" w:fill="auto"/>
                  <w:noWrap/>
                  <w:vAlign w:val="center"/>
                </w:tcPr>
                <w:p w14:paraId="53F3E9A3">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1.704</w:t>
                  </w:r>
                </w:p>
              </w:tc>
              <w:tc>
                <w:tcPr>
                  <w:tcW w:w="477" w:type="pct"/>
                  <w:tcBorders>
                    <w:tl2br w:val="nil"/>
                    <w:tr2bl w:val="nil"/>
                  </w:tcBorders>
                  <w:shd w:val="clear" w:color="auto" w:fill="auto"/>
                  <w:noWrap/>
                  <w:vAlign w:val="center"/>
                </w:tcPr>
                <w:p w14:paraId="64D0AD3D">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0.5498 </w:t>
                  </w:r>
                </w:p>
              </w:tc>
              <w:tc>
                <w:tcPr>
                  <w:tcW w:w="447" w:type="pct"/>
                  <w:tcBorders>
                    <w:tl2br w:val="nil"/>
                    <w:tr2bl w:val="nil"/>
                  </w:tcBorders>
                  <w:shd w:val="clear" w:color="auto" w:fill="auto"/>
                  <w:noWrap/>
                  <w:vAlign w:val="center"/>
                </w:tcPr>
                <w:p w14:paraId="2D9C9D5A">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外购</w:t>
                  </w:r>
                </w:p>
              </w:tc>
              <w:tc>
                <w:tcPr>
                  <w:tcW w:w="416" w:type="pct"/>
                  <w:tcBorders>
                    <w:tl2br w:val="nil"/>
                    <w:tr2bl w:val="nil"/>
                  </w:tcBorders>
                  <w:shd w:val="clear" w:color="auto" w:fill="auto"/>
                  <w:noWrap/>
                  <w:vAlign w:val="center"/>
                </w:tcPr>
                <w:p w14:paraId="10B59E7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0.426</w:t>
                  </w:r>
                </w:p>
              </w:tc>
            </w:tr>
            <w:tr w14:paraId="38D0C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vAlign w:val="center"/>
                </w:tcPr>
                <w:p w14:paraId="7E564FC2">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808" w:type="pct"/>
                  <w:tcBorders>
                    <w:tl2br w:val="nil"/>
                    <w:tr2bl w:val="nil"/>
                  </w:tcBorders>
                  <w:shd w:val="clear" w:color="auto" w:fill="auto"/>
                  <w:noWrap/>
                  <w:vAlign w:val="center"/>
                </w:tcPr>
                <w:p w14:paraId="4F54FC6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鹤龙湖</w:t>
                  </w:r>
                </w:p>
              </w:tc>
              <w:tc>
                <w:tcPr>
                  <w:tcW w:w="506" w:type="pct"/>
                  <w:tcBorders>
                    <w:tl2br w:val="nil"/>
                    <w:tr2bl w:val="nil"/>
                  </w:tcBorders>
                  <w:shd w:val="clear" w:color="auto" w:fill="auto"/>
                  <w:vAlign w:val="center"/>
                </w:tcPr>
                <w:p w14:paraId="70E6E038">
                  <w:pPr>
                    <w:widowControl/>
                    <w:spacing w:line="240" w:lineRule="auto"/>
                    <w:ind w:firstLine="0" w:firstLineChars="0"/>
                    <w:jc w:val="center"/>
                    <w:rPr>
                      <w:rFonts w:hint="eastAsia" w:ascii="宋体" w:hAnsi="宋体" w:eastAsia="宋体" w:cs="宋体"/>
                      <w:color w:val="auto"/>
                      <w:kern w:val="0"/>
                      <w:sz w:val="18"/>
                      <w:szCs w:val="18"/>
                    </w:rPr>
                  </w:pPr>
                </w:p>
              </w:tc>
              <w:tc>
                <w:tcPr>
                  <w:tcW w:w="500" w:type="pct"/>
                  <w:tcBorders>
                    <w:tl2br w:val="nil"/>
                    <w:tr2bl w:val="nil"/>
                  </w:tcBorders>
                  <w:shd w:val="clear" w:color="auto" w:fill="auto"/>
                  <w:vAlign w:val="center"/>
                </w:tcPr>
                <w:p w14:paraId="3A69D283">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4.89</w:t>
                  </w:r>
                </w:p>
              </w:tc>
              <w:tc>
                <w:tcPr>
                  <w:tcW w:w="454" w:type="pct"/>
                  <w:tcBorders>
                    <w:tl2br w:val="nil"/>
                    <w:tr2bl w:val="nil"/>
                  </w:tcBorders>
                  <w:shd w:val="clear" w:color="auto" w:fill="auto"/>
                  <w:vAlign w:val="center"/>
                </w:tcPr>
                <w:p w14:paraId="1E85ACB5">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2.39</w:t>
                  </w:r>
                </w:p>
              </w:tc>
              <w:tc>
                <w:tcPr>
                  <w:tcW w:w="523" w:type="pct"/>
                  <w:tcBorders>
                    <w:tl2br w:val="nil"/>
                    <w:tr2bl w:val="nil"/>
                  </w:tcBorders>
                  <w:shd w:val="clear" w:color="auto" w:fill="auto"/>
                  <w:noWrap/>
                  <w:vAlign w:val="center"/>
                </w:tcPr>
                <w:p w14:paraId="4428375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2.82</w:t>
                  </w:r>
                </w:p>
              </w:tc>
              <w:tc>
                <w:tcPr>
                  <w:tcW w:w="523" w:type="pct"/>
                  <w:tcBorders>
                    <w:tl2br w:val="nil"/>
                    <w:tr2bl w:val="nil"/>
                  </w:tcBorders>
                  <w:shd w:val="clear" w:color="auto" w:fill="auto"/>
                  <w:noWrap/>
                  <w:vAlign w:val="center"/>
                </w:tcPr>
                <w:p w14:paraId="3921B46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3.91</w:t>
                  </w:r>
                </w:p>
              </w:tc>
              <w:tc>
                <w:tcPr>
                  <w:tcW w:w="477" w:type="pct"/>
                  <w:tcBorders>
                    <w:tl2br w:val="nil"/>
                    <w:tr2bl w:val="nil"/>
                  </w:tcBorders>
                  <w:shd w:val="clear" w:color="auto" w:fill="auto"/>
                  <w:noWrap/>
                  <w:vAlign w:val="center"/>
                </w:tcPr>
                <w:p w14:paraId="03EEA5BD">
                  <w:pPr>
                    <w:widowControl/>
                    <w:spacing w:line="240" w:lineRule="auto"/>
                    <w:ind w:firstLine="0" w:firstLineChars="0"/>
                    <w:jc w:val="center"/>
                    <w:rPr>
                      <w:rFonts w:hint="eastAsia" w:ascii="宋体" w:hAnsi="宋体" w:eastAsia="宋体" w:cs="宋体"/>
                      <w:color w:val="auto"/>
                      <w:kern w:val="0"/>
                      <w:sz w:val="18"/>
                      <w:szCs w:val="18"/>
                    </w:rPr>
                  </w:pPr>
                </w:p>
              </w:tc>
              <w:tc>
                <w:tcPr>
                  <w:tcW w:w="447" w:type="pct"/>
                  <w:tcBorders>
                    <w:tl2br w:val="nil"/>
                    <w:tr2bl w:val="nil"/>
                  </w:tcBorders>
                  <w:shd w:val="clear" w:color="auto" w:fill="auto"/>
                  <w:noWrap/>
                  <w:vAlign w:val="center"/>
                </w:tcPr>
                <w:p w14:paraId="45650847">
                  <w:pPr>
                    <w:widowControl/>
                    <w:spacing w:line="240" w:lineRule="auto"/>
                    <w:ind w:firstLine="0" w:firstLineChars="0"/>
                    <w:jc w:val="center"/>
                    <w:rPr>
                      <w:rFonts w:hint="eastAsia" w:ascii="宋体" w:hAnsi="宋体" w:eastAsia="宋体" w:cs="宋体"/>
                      <w:color w:val="auto"/>
                      <w:kern w:val="0"/>
                      <w:sz w:val="18"/>
                      <w:szCs w:val="18"/>
                    </w:rPr>
                  </w:pPr>
                </w:p>
              </w:tc>
              <w:tc>
                <w:tcPr>
                  <w:tcW w:w="416" w:type="pct"/>
                  <w:tcBorders>
                    <w:tl2br w:val="nil"/>
                    <w:tr2bl w:val="nil"/>
                  </w:tcBorders>
                  <w:shd w:val="clear" w:color="auto" w:fill="auto"/>
                  <w:noWrap/>
                  <w:vAlign w:val="center"/>
                </w:tcPr>
                <w:p w14:paraId="71EABB0E">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0.98 </w:t>
                  </w:r>
                </w:p>
              </w:tc>
            </w:tr>
            <w:tr w14:paraId="64F7F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noWrap/>
                  <w:vAlign w:val="center"/>
                </w:tcPr>
                <w:p w14:paraId="7A6E4076">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808" w:type="pct"/>
                  <w:tcBorders>
                    <w:tl2br w:val="nil"/>
                    <w:tr2bl w:val="nil"/>
                  </w:tcBorders>
                  <w:shd w:val="clear" w:color="auto" w:fill="auto"/>
                  <w:vAlign w:val="center"/>
                </w:tcPr>
                <w:p w14:paraId="0FB27DDD">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白泥湖</w:t>
                  </w:r>
                </w:p>
              </w:tc>
              <w:tc>
                <w:tcPr>
                  <w:tcW w:w="506" w:type="pct"/>
                  <w:tcBorders>
                    <w:tl2br w:val="nil"/>
                    <w:tr2bl w:val="nil"/>
                  </w:tcBorders>
                  <w:shd w:val="clear" w:color="auto" w:fill="auto"/>
                  <w:noWrap/>
                  <w:vAlign w:val="center"/>
                </w:tcPr>
                <w:p w14:paraId="5D57FBCB">
                  <w:pPr>
                    <w:widowControl/>
                    <w:spacing w:line="240" w:lineRule="auto"/>
                    <w:ind w:firstLine="0" w:firstLineChars="0"/>
                    <w:jc w:val="center"/>
                    <w:rPr>
                      <w:rFonts w:hint="eastAsia" w:ascii="宋体" w:hAnsi="宋体" w:eastAsia="宋体" w:cs="宋体"/>
                      <w:color w:val="auto"/>
                      <w:kern w:val="0"/>
                      <w:sz w:val="18"/>
                      <w:szCs w:val="18"/>
                    </w:rPr>
                  </w:pPr>
                </w:p>
              </w:tc>
              <w:tc>
                <w:tcPr>
                  <w:tcW w:w="500" w:type="pct"/>
                  <w:tcBorders>
                    <w:tl2br w:val="nil"/>
                    <w:tr2bl w:val="nil"/>
                  </w:tcBorders>
                  <w:shd w:val="clear" w:color="auto" w:fill="auto"/>
                  <w:vAlign w:val="center"/>
                </w:tcPr>
                <w:p w14:paraId="3DBEF68A">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0.49</w:t>
                  </w:r>
                </w:p>
              </w:tc>
              <w:tc>
                <w:tcPr>
                  <w:tcW w:w="454" w:type="pct"/>
                  <w:tcBorders>
                    <w:tl2br w:val="nil"/>
                    <w:tr2bl w:val="nil"/>
                  </w:tcBorders>
                  <w:shd w:val="clear" w:color="auto" w:fill="auto"/>
                  <w:vAlign w:val="center"/>
                </w:tcPr>
                <w:p w14:paraId="630263C5">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2.8</w:t>
                  </w:r>
                </w:p>
              </w:tc>
              <w:tc>
                <w:tcPr>
                  <w:tcW w:w="523" w:type="pct"/>
                  <w:tcBorders>
                    <w:tl2br w:val="nil"/>
                    <w:tr2bl w:val="nil"/>
                  </w:tcBorders>
                  <w:shd w:val="clear" w:color="auto" w:fill="auto"/>
                  <w:noWrap/>
                  <w:vAlign w:val="center"/>
                </w:tcPr>
                <w:p w14:paraId="0F64F86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3.30</w:t>
                  </w:r>
                </w:p>
              </w:tc>
              <w:tc>
                <w:tcPr>
                  <w:tcW w:w="523" w:type="pct"/>
                  <w:tcBorders>
                    <w:tl2br w:val="nil"/>
                    <w:tr2bl w:val="nil"/>
                  </w:tcBorders>
                  <w:shd w:val="clear" w:color="auto" w:fill="auto"/>
                  <w:noWrap/>
                  <w:vAlign w:val="center"/>
                </w:tcPr>
                <w:p w14:paraId="0BA5635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0.392</w:t>
                  </w:r>
                </w:p>
              </w:tc>
              <w:tc>
                <w:tcPr>
                  <w:tcW w:w="477" w:type="pct"/>
                  <w:tcBorders>
                    <w:tl2br w:val="nil"/>
                    <w:tr2bl w:val="nil"/>
                  </w:tcBorders>
                  <w:shd w:val="clear" w:color="auto" w:fill="auto"/>
                  <w:noWrap/>
                  <w:vAlign w:val="center"/>
                </w:tcPr>
                <w:p w14:paraId="32E518B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2.9120 </w:t>
                  </w:r>
                </w:p>
              </w:tc>
              <w:tc>
                <w:tcPr>
                  <w:tcW w:w="447" w:type="pct"/>
                  <w:tcBorders>
                    <w:tl2br w:val="nil"/>
                    <w:tr2bl w:val="nil"/>
                  </w:tcBorders>
                  <w:shd w:val="clear" w:color="auto" w:fill="auto"/>
                  <w:noWrap/>
                  <w:vAlign w:val="center"/>
                </w:tcPr>
                <w:p w14:paraId="44588B96">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外购</w:t>
                  </w:r>
                </w:p>
              </w:tc>
              <w:tc>
                <w:tcPr>
                  <w:tcW w:w="416" w:type="pct"/>
                  <w:tcBorders>
                    <w:tl2br w:val="nil"/>
                    <w:tr2bl w:val="nil"/>
                  </w:tcBorders>
                  <w:shd w:val="clear" w:color="auto" w:fill="auto"/>
                  <w:noWrap/>
                  <w:vAlign w:val="center"/>
                </w:tcPr>
                <w:p w14:paraId="11FB21E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0.098</w:t>
                  </w:r>
                </w:p>
              </w:tc>
            </w:tr>
            <w:tr w14:paraId="76E11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vAlign w:val="center"/>
                </w:tcPr>
                <w:p w14:paraId="0C4360A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808" w:type="pct"/>
                  <w:tcBorders>
                    <w:tl2br w:val="nil"/>
                    <w:tr2bl w:val="nil"/>
                  </w:tcBorders>
                  <w:shd w:val="clear" w:color="auto" w:fill="auto"/>
                  <w:vAlign w:val="center"/>
                </w:tcPr>
                <w:p w14:paraId="4A0060F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蔡家港排渠</w:t>
                  </w:r>
                </w:p>
              </w:tc>
              <w:tc>
                <w:tcPr>
                  <w:tcW w:w="506" w:type="pct"/>
                  <w:tcBorders>
                    <w:tl2br w:val="nil"/>
                    <w:tr2bl w:val="nil"/>
                  </w:tcBorders>
                  <w:shd w:val="clear" w:color="auto" w:fill="auto"/>
                  <w:noWrap/>
                  <w:vAlign w:val="center"/>
                </w:tcPr>
                <w:p w14:paraId="106966F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2.4</w:t>
                  </w:r>
                </w:p>
              </w:tc>
              <w:tc>
                <w:tcPr>
                  <w:tcW w:w="500" w:type="pct"/>
                  <w:tcBorders>
                    <w:tl2br w:val="nil"/>
                    <w:tr2bl w:val="nil"/>
                  </w:tcBorders>
                  <w:shd w:val="clear" w:color="auto" w:fill="auto"/>
                  <w:vAlign w:val="center"/>
                </w:tcPr>
                <w:p w14:paraId="3434F4B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1.22</w:t>
                  </w:r>
                </w:p>
              </w:tc>
              <w:tc>
                <w:tcPr>
                  <w:tcW w:w="454" w:type="pct"/>
                  <w:tcBorders>
                    <w:tl2br w:val="nil"/>
                    <w:tr2bl w:val="nil"/>
                  </w:tcBorders>
                  <w:shd w:val="clear" w:color="auto" w:fill="auto"/>
                  <w:vAlign w:val="center"/>
                </w:tcPr>
                <w:p w14:paraId="0848B3F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0.59</w:t>
                  </w:r>
                </w:p>
              </w:tc>
              <w:tc>
                <w:tcPr>
                  <w:tcW w:w="523" w:type="pct"/>
                  <w:tcBorders>
                    <w:tl2br w:val="nil"/>
                    <w:tr2bl w:val="nil"/>
                  </w:tcBorders>
                  <w:shd w:val="clear" w:color="auto" w:fill="auto"/>
                  <w:noWrap/>
                  <w:vAlign w:val="center"/>
                </w:tcPr>
                <w:p w14:paraId="5996A669">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0.70</w:t>
                  </w:r>
                </w:p>
              </w:tc>
              <w:tc>
                <w:tcPr>
                  <w:tcW w:w="523" w:type="pct"/>
                  <w:tcBorders>
                    <w:tl2br w:val="nil"/>
                    <w:tr2bl w:val="nil"/>
                  </w:tcBorders>
                  <w:shd w:val="clear" w:color="auto" w:fill="auto"/>
                  <w:noWrap/>
                  <w:vAlign w:val="center"/>
                </w:tcPr>
                <w:p w14:paraId="0E4EE59D">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0.7</w:t>
                  </w:r>
                </w:p>
              </w:tc>
              <w:tc>
                <w:tcPr>
                  <w:tcW w:w="477" w:type="pct"/>
                  <w:tcBorders>
                    <w:tl2br w:val="nil"/>
                    <w:tr2bl w:val="nil"/>
                  </w:tcBorders>
                  <w:shd w:val="clear" w:color="auto" w:fill="auto"/>
                  <w:noWrap/>
                  <w:vAlign w:val="center"/>
                </w:tcPr>
                <w:p w14:paraId="633953B7">
                  <w:pPr>
                    <w:widowControl/>
                    <w:spacing w:line="240" w:lineRule="auto"/>
                    <w:ind w:firstLine="0" w:firstLineChars="0"/>
                    <w:jc w:val="center"/>
                    <w:rPr>
                      <w:rFonts w:hint="eastAsia" w:ascii="宋体" w:hAnsi="宋体" w:eastAsia="宋体" w:cs="宋体"/>
                      <w:color w:val="auto"/>
                      <w:kern w:val="0"/>
                      <w:sz w:val="18"/>
                      <w:szCs w:val="18"/>
                    </w:rPr>
                  </w:pPr>
                </w:p>
              </w:tc>
              <w:tc>
                <w:tcPr>
                  <w:tcW w:w="447" w:type="pct"/>
                  <w:tcBorders>
                    <w:tl2br w:val="nil"/>
                    <w:tr2bl w:val="nil"/>
                  </w:tcBorders>
                  <w:shd w:val="clear" w:color="auto" w:fill="auto"/>
                  <w:noWrap/>
                  <w:vAlign w:val="center"/>
                </w:tcPr>
                <w:p w14:paraId="58756D2C">
                  <w:pPr>
                    <w:widowControl/>
                    <w:spacing w:line="240" w:lineRule="auto"/>
                    <w:ind w:firstLine="0" w:firstLineChars="0"/>
                    <w:jc w:val="center"/>
                    <w:rPr>
                      <w:rFonts w:hint="eastAsia" w:ascii="宋体" w:hAnsi="宋体" w:eastAsia="宋体" w:cs="宋体"/>
                      <w:color w:val="auto"/>
                      <w:kern w:val="0"/>
                      <w:sz w:val="18"/>
                      <w:szCs w:val="18"/>
                    </w:rPr>
                  </w:pPr>
                </w:p>
              </w:tc>
              <w:tc>
                <w:tcPr>
                  <w:tcW w:w="416" w:type="pct"/>
                  <w:tcBorders>
                    <w:tl2br w:val="nil"/>
                    <w:tr2bl w:val="nil"/>
                  </w:tcBorders>
                  <w:shd w:val="clear" w:color="auto" w:fill="auto"/>
                  <w:noWrap/>
                  <w:vAlign w:val="center"/>
                </w:tcPr>
                <w:p w14:paraId="1EDD692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2.92</w:t>
                  </w:r>
                </w:p>
              </w:tc>
            </w:tr>
            <w:tr w14:paraId="44205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noWrap/>
                  <w:vAlign w:val="center"/>
                </w:tcPr>
                <w:p w14:paraId="7C46823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808" w:type="pct"/>
                  <w:tcBorders>
                    <w:tl2br w:val="nil"/>
                    <w:tr2bl w:val="nil"/>
                  </w:tcBorders>
                  <w:shd w:val="clear" w:color="auto" w:fill="auto"/>
                  <w:noWrap/>
                  <w:vAlign w:val="center"/>
                </w:tcPr>
                <w:p w14:paraId="11EAD0B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东塘笼撇洪河</w:t>
                  </w:r>
                </w:p>
              </w:tc>
              <w:tc>
                <w:tcPr>
                  <w:tcW w:w="506" w:type="pct"/>
                  <w:tcBorders>
                    <w:tl2br w:val="nil"/>
                    <w:tr2bl w:val="nil"/>
                  </w:tcBorders>
                  <w:shd w:val="clear" w:color="auto" w:fill="auto"/>
                  <w:noWrap/>
                  <w:vAlign w:val="center"/>
                </w:tcPr>
                <w:p w14:paraId="4A4A99C9">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1.3</w:t>
                  </w:r>
                </w:p>
              </w:tc>
              <w:tc>
                <w:tcPr>
                  <w:tcW w:w="500" w:type="pct"/>
                  <w:tcBorders>
                    <w:tl2br w:val="nil"/>
                    <w:tr2bl w:val="nil"/>
                  </w:tcBorders>
                  <w:shd w:val="clear" w:color="auto" w:fill="auto"/>
                  <w:noWrap/>
                  <w:vAlign w:val="center"/>
                </w:tcPr>
                <w:p w14:paraId="62F8AB7C">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1.41</w:t>
                  </w:r>
                </w:p>
              </w:tc>
              <w:tc>
                <w:tcPr>
                  <w:tcW w:w="454" w:type="pct"/>
                  <w:tcBorders>
                    <w:tl2br w:val="nil"/>
                    <w:tr2bl w:val="nil"/>
                  </w:tcBorders>
                  <w:shd w:val="clear" w:color="auto" w:fill="auto"/>
                  <w:noWrap/>
                  <w:vAlign w:val="center"/>
                </w:tcPr>
                <w:p w14:paraId="563BF33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0.91</w:t>
                  </w:r>
                </w:p>
              </w:tc>
              <w:tc>
                <w:tcPr>
                  <w:tcW w:w="523" w:type="pct"/>
                  <w:tcBorders>
                    <w:tl2br w:val="nil"/>
                    <w:tr2bl w:val="nil"/>
                  </w:tcBorders>
                  <w:shd w:val="clear" w:color="auto" w:fill="auto"/>
                  <w:noWrap/>
                  <w:vAlign w:val="center"/>
                </w:tcPr>
                <w:p w14:paraId="2E37777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1.07</w:t>
                  </w:r>
                </w:p>
              </w:tc>
              <w:tc>
                <w:tcPr>
                  <w:tcW w:w="523" w:type="pct"/>
                  <w:tcBorders>
                    <w:tl2br w:val="nil"/>
                    <w:tr2bl w:val="nil"/>
                  </w:tcBorders>
                  <w:shd w:val="clear" w:color="auto" w:fill="auto"/>
                  <w:noWrap/>
                  <w:vAlign w:val="center"/>
                </w:tcPr>
                <w:p w14:paraId="55F24D63">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1.07</w:t>
                  </w:r>
                </w:p>
              </w:tc>
              <w:tc>
                <w:tcPr>
                  <w:tcW w:w="477" w:type="pct"/>
                  <w:tcBorders>
                    <w:tl2br w:val="nil"/>
                    <w:tr2bl w:val="nil"/>
                  </w:tcBorders>
                  <w:shd w:val="clear" w:color="auto" w:fill="auto"/>
                  <w:noWrap/>
                  <w:vAlign w:val="center"/>
                </w:tcPr>
                <w:p w14:paraId="65063EB5">
                  <w:pPr>
                    <w:widowControl/>
                    <w:spacing w:line="240" w:lineRule="auto"/>
                    <w:ind w:firstLine="0" w:firstLineChars="0"/>
                    <w:jc w:val="center"/>
                    <w:rPr>
                      <w:rFonts w:hint="eastAsia" w:ascii="宋体" w:hAnsi="宋体" w:eastAsia="宋体" w:cs="宋体"/>
                      <w:color w:val="auto"/>
                      <w:kern w:val="0"/>
                      <w:sz w:val="18"/>
                      <w:szCs w:val="18"/>
                    </w:rPr>
                  </w:pPr>
                </w:p>
              </w:tc>
              <w:tc>
                <w:tcPr>
                  <w:tcW w:w="447" w:type="pct"/>
                  <w:tcBorders>
                    <w:tl2br w:val="nil"/>
                    <w:tr2bl w:val="nil"/>
                  </w:tcBorders>
                  <w:shd w:val="clear" w:color="auto" w:fill="auto"/>
                  <w:noWrap/>
                  <w:vAlign w:val="center"/>
                </w:tcPr>
                <w:p w14:paraId="5A5FE5D6">
                  <w:pPr>
                    <w:widowControl/>
                    <w:spacing w:line="240" w:lineRule="auto"/>
                    <w:ind w:firstLine="0" w:firstLineChars="0"/>
                    <w:jc w:val="center"/>
                    <w:rPr>
                      <w:rFonts w:hint="eastAsia" w:ascii="宋体" w:hAnsi="宋体" w:eastAsia="宋体" w:cs="宋体"/>
                      <w:color w:val="auto"/>
                      <w:kern w:val="0"/>
                      <w:sz w:val="18"/>
                      <w:szCs w:val="18"/>
                    </w:rPr>
                  </w:pPr>
                </w:p>
              </w:tc>
              <w:tc>
                <w:tcPr>
                  <w:tcW w:w="416" w:type="pct"/>
                  <w:tcBorders>
                    <w:tl2br w:val="nil"/>
                    <w:tr2bl w:val="nil"/>
                  </w:tcBorders>
                  <w:shd w:val="clear" w:color="auto" w:fill="auto"/>
                  <w:noWrap/>
                  <w:vAlign w:val="center"/>
                </w:tcPr>
                <w:p w14:paraId="2275C535">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1.64</w:t>
                  </w:r>
                </w:p>
              </w:tc>
            </w:tr>
            <w:tr w14:paraId="479EA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2" w:type="pct"/>
                  <w:tcBorders>
                    <w:tl2br w:val="nil"/>
                    <w:tr2bl w:val="nil"/>
                  </w:tcBorders>
                  <w:shd w:val="clear" w:color="auto" w:fill="auto"/>
                  <w:vAlign w:val="center"/>
                </w:tcPr>
                <w:p w14:paraId="5733A2D9">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7</w:t>
                  </w:r>
                </w:p>
              </w:tc>
              <w:tc>
                <w:tcPr>
                  <w:tcW w:w="808" w:type="pct"/>
                  <w:tcBorders>
                    <w:tl2br w:val="nil"/>
                    <w:tr2bl w:val="nil"/>
                  </w:tcBorders>
                  <w:shd w:val="clear" w:color="auto" w:fill="auto"/>
                  <w:noWrap/>
                  <w:vAlign w:val="center"/>
                </w:tcPr>
                <w:p w14:paraId="0FB9447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水闸</w:t>
                  </w:r>
                </w:p>
              </w:tc>
              <w:tc>
                <w:tcPr>
                  <w:tcW w:w="506" w:type="pct"/>
                  <w:tcBorders>
                    <w:tl2br w:val="nil"/>
                    <w:tr2bl w:val="nil"/>
                  </w:tcBorders>
                  <w:shd w:val="clear" w:color="auto" w:fill="auto"/>
                  <w:noWrap/>
                  <w:vAlign w:val="center"/>
                </w:tcPr>
                <w:p w14:paraId="7E94BF2D">
                  <w:pPr>
                    <w:widowControl/>
                    <w:spacing w:line="240" w:lineRule="auto"/>
                    <w:ind w:firstLine="0" w:firstLineChars="0"/>
                    <w:jc w:val="center"/>
                    <w:rPr>
                      <w:rFonts w:hint="eastAsia" w:ascii="宋体" w:hAnsi="宋体" w:eastAsia="宋体" w:cs="宋体"/>
                      <w:color w:val="auto"/>
                      <w:kern w:val="0"/>
                      <w:sz w:val="18"/>
                      <w:szCs w:val="18"/>
                    </w:rPr>
                  </w:pPr>
                </w:p>
              </w:tc>
              <w:tc>
                <w:tcPr>
                  <w:tcW w:w="500" w:type="pct"/>
                  <w:tcBorders>
                    <w:tl2br w:val="nil"/>
                    <w:tr2bl w:val="nil"/>
                  </w:tcBorders>
                  <w:shd w:val="clear" w:color="auto" w:fill="auto"/>
                  <w:noWrap/>
                  <w:vAlign w:val="center"/>
                </w:tcPr>
                <w:p w14:paraId="11360AE6">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1.2</w:t>
                  </w:r>
                </w:p>
              </w:tc>
              <w:tc>
                <w:tcPr>
                  <w:tcW w:w="454" w:type="pct"/>
                  <w:tcBorders>
                    <w:tl2br w:val="nil"/>
                    <w:tr2bl w:val="nil"/>
                  </w:tcBorders>
                  <w:shd w:val="clear" w:color="auto" w:fill="auto"/>
                  <w:noWrap/>
                  <w:vAlign w:val="center"/>
                </w:tcPr>
                <w:p w14:paraId="700E34A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1.2</w:t>
                  </w:r>
                </w:p>
              </w:tc>
              <w:tc>
                <w:tcPr>
                  <w:tcW w:w="523" w:type="pct"/>
                  <w:tcBorders>
                    <w:tl2br w:val="nil"/>
                    <w:tr2bl w:val="nil"/>
                  </w:tcBorders>
                  <w:shd w:val="clear" w:color="auto" w:fill="auto"/>
                  <w:noWrap/>
                  <w:vAlign w:val="center"/>
                </w:tcPr>
                <w:p w14:paraId="745BB99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1.42</w:t>
                  </w:r>
                </w:p>
              </w:tc>
              <w:tc>
                <w:tcPr>
                  <w:tcW w:w="523" w:type="pct"/>
                  <w:tcBorders>
                    <w:tl2br w:val="nil"/>
                    <w:tr2bl w:val="nil"/>
                  </w:tcBorders>
                  <w:shd w:val="clear" w:color="auto" w:fill="auto"/>
                  <w:noWrap/>
                  <w:vAlign w:val="center"/>
                </w:tcPr>
                <w:p w14:paraId="0196F57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0.96</w:t>
                  </w:r>
                </w:p>
              </w:tc>
              <w:tc>
                <w:tcPr>
                  <w:tcW w:w="477" w:type="pct"/>
                  <w:tcBorders>
                    <w:tl2br w:val="nil"/>
                    <w:tr2bl w:val="nil"/>
                  </w:tcBorders>
                  <w:shd w:val="clear" w:color="auto" w:fill="auto"/>
                  <w:noWrap/>
                  <w:vAlign w:val="center"/>
                </w:tcPr>
                <w:p w14:paraId="0705CF9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0.4560 </w:t>
                  </w:r>
                </w:p>
              </w:tc>
              <w:tc>
                <w:tcPr>
                  <w:tcW w:w="447" w:type="pct"/>
                  <w:tcBorders>
                    <w:tl2br w:val="nil"/>
                    <w:tr2bl w:val="nil"/>
                  </w:tcBorders>
                  <w:shd w:val="clear" w:color="auto" w:fill="auto"/>
                  <w:noWrap/>
                  <w:vAlign w:val="center"/>
                </w:tcPr>
                <w:p w14:paraId="44873710">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外购</w:t>
                  </w:r>
                </w:p>
              </w:tc>
              <w:tc>
                <w:tcPr>
                  <w:tcW w:w="416" w:type="pct"/>
                  <w:tcBorders>
                    <w:tl2br w:val="nil"/>
                    <w:tr2bl w:val="nil"/>
                  </w:tcBorders>
                  <w:shd w:val="clear" w:color="auto" w:fill="auto"/>
                  <w:noWrap/>
                  <w:vAlign w:val="center"/>
                </w:tcPr>
                <w:p w14:paraId="53BF03CF">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0.24</w:t>
                  </w:r>
                </w:p>
              </w:tc>
            </w:tr>
            <w:tr w14:paraId="58C4C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0" w:type="pct"/>
                  <w:gridSpan w:val="2"/>
                  <w:tcBorders>
                    <w:tl2br w:val="nil"/>
                    <w:tr2bl w:val="nil"/>
                  </w:tcBorders>
                  <w:shd w:val="clear" w:color="auto" w:fill="auto"/>
                  <w:noWrap/>
                  <w:vAlign w:val="center"/>
                </w:tcPr>
                <w:p w14:paraId="5C226D08">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合计</w:t>
                  </w:r>
                </w:p>
              </w:tc>
              <w:tc>
                <w:tcPr>
                  <w:tcW w:w="506" w:type="pct"/>
                  <w:tcBorders>
                    <w:tl2br w:val="nil"/>
                    <w:tr2bl w:val="nil"/>
                  </w:tcBorders>
                  <w:shd w:val="clear" w:color="auto" w:fill="auto"/>
                  <w:noWrap/>
                  <w:vAlign w:val="center"/>
                </w:tcPr>
                <w:p w14:paraId="25C74934">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4.06</w:t>
                  </w:r>
                </w:p>
              </w:tc>
              <w:tc>
                <w:tcPr>
                  <w:tcW w:w="500" w:type="pct"/>
                  <w:tcBorders>
                    <w:tl2br w:val="nil"/>
                    <w:tr2bl w:val="nil"/>
                  </w:tcBorders>
                  <w:shd w:val="clear" w:color="auto" w:fill="auto"/>
                  <w:noWrap/>
                  <w:vAlign w:val="center"/>
                </w:tcPr>
                <w:p w14:paraId="5D05C16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19.29</w:t>
                  </w:r>
                </w:p>
              </w:tc>
              <w:tc>
                <w:tcPr>
                  <w:tcW w:w="454" w:type="pct"/>
                  <w:tcBorders>
                    <w:tl2br w:val="nil"/>
                    <w:tr2bl w:val="nil"/>
                  </w:tcBorders>
                  <w:shd w:val="clear" w:color="auto" w:fill="auto"/>
                  <w:noWrap/>
                  <w:vAlign w:val="center"/>
                </w:tcPr>
                <w:p w14:paraId="4DFBEA81">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17.3</w:t>
                  </w:r>
                </w:p>
              </w:tc>
              <w:tc>
                <w:tcPr>
                  <w:tcW w:w="523" w:type="pct"/>
                  <w:tcBorders>
                    <w:tl2br w:val="nil"/>
                    <w:tr2bl w:val="nil"/>
                  </w:tcBorders>
                  <w:shd w:val="clear" w:color="auto" w:fill="auto"/>
                  <w:noWrap/>
                  <w:vAlign w:val="center"/>
                </w:tcPr>
                <w:p w14:paraId="436F4D05">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19.95</w:t>
                  </w:r>
                </w:p>
              </w:tc>
              <w:tc>
                <w:tcPr>
                  <w:tcW w:w="523" w:type="pct"/>
                  <w:tcBorders>
                    <w:tl2br w:val="nil"/>
                    <w:tr2bl w:val="nil"/>
                  </w:tcBorders>
                  <w:shd w:val="clear" w:color="auto" w:fill="auto"/>
                  <w:noWrap/>
                  <w:vAlign w:val="center"/>
                </w:tcPr>
                <w:p w14:paraId="2183D22B">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15.10</w:t>
                  </w:r>
                </w:p>
              </w:tc>
              <w:tc>
                <w:tcPr>
                  <w:tcW w:w="477" w:type="pct"/>
                  <w:tcBorders>
                    <w:tl2br w:val="nil"/>
                    <w:tr2bl w:val="nil"/>
                  </w:tcBorders>
                  <w:shd w:val="clear" w:color="auto" w:fill="auto"/>
                  <w:noWrap/>
                  <w:vAlign w:val="center"/>
                </w:tcPr>
                <w:p w14:paraId="69FEC5FB">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5.95</w:t>
                  </w:r>
                </w:p>
              </w:tc>
              <w:tc>
                <w:tcPr>
                  <w:tcW w:w="447" w:type="pct"/>
                  <w:tcBorders>
                    <w:tl2br w:val="nil"/>
                    <w:tr2bl w:val="nil"/>
                  </w:tcBorders>
                  <w:shd w:val="clear" w:color="auto" w:fill="auto"/>
                  <w:noWrap/>
                  <w:vAlign w:val="center"/>
                </w:tcPr>
                <w:p w14:paraId="77EAD614">
                  <w:pPr>
                    <w:widowControl/>
                    <w:spacing w:line="240" w:lineRule="auto"/>
                    <w:ind w:firstLine="0" w:firstLineChars="0"/>
                    <w:jc w:val="center"/>
                    <w:rPr>
                      <w:rFonts w:hint="eastAsia" w:ascii="宋体" w:hAnsi="宋体" w:eastAsia="宋体" w:cs="宋体"/>
                      <w:color w:val="auto"/>
                      <w:kern w:val="0"/>
                      <w:sz w:val="18"/>
                      <w:szCs w:val="18"/>
                    </w:rPr>
                  </w:pPr>
                </w:p>
              </w:tc>
              <w:tc>
                <w:tcPr>
                  <w:tcW w:w="416" w:type="pct"/>
                  <w:tcBorders>
                    <w:tl2br w:val="nil"/>
                    <w:tr2bl w:val="nil"/>
                  </w:tcBorders>
                  <w:shd w:val="clear" w:color="auto" w:fill="auto"/>
                  <w:noWrap/>
                  <w:vAlign w:val="center"/>
                </w:tcPr>
                <w:p w14:paraId="3BE7BDE7">
                  <w:pPr>
                    <w:widowControl/>
                    <w:spacing w:line="240" w:lineRule="auto"/>
                    <w:ind w:firstLine="0" w:firstLineChars="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8.25</w:t>
                  </w:r>
                </w:p>
              </w:tc>
            </w:tr>
          </w:tbl>
          <w:p w14:paraId="699D3A9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13、工程进度计划安排</w:t>
            </w:r>
          </w:p>
          <w:p w14:paraId="438520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本工程施工总工期24个月，从第一年7月至第三年6月。其中准备工期2个月，主体工程工期20个月，扫尾工期2个月。按2个枯水期进行安排。</w:t>
            </w:r>
          </w:p>
          <w:p w14:paraId="08CA37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施工准备期从第一年7月至8月，共2个月，主要完成施工临时道路和临建设施的修建、四通一平、临时设施修建等准备工作。</w:t>
            </w:r>
          </w:p>
          <w:p w14:paraId="13D5E9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主体工程施工期从第一年9月至第三年4月，共20个月，完成全部进水前池、泵房、出口段、引水渠及其他项目的修建和首批次机组安装调试，包括防洪闸和泵房的防洪系统和大堤防渗（含高喷灌浆）应在第二年3月底前完成，以保证工程度汛。</w:t>
            </w:r>
          </w:p>
          <w:p w14:paraId="6E01B9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河道清淤施工选择在第一年的11月至第二年的3月，枯水期进行。</w:t>
            </w:r>
          </w:p>
          <w:p w14:paraId="3FAB57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扫尾工程为第三年5月至6月，共2个月，主要完成后续机组的安装调试和工程扫尾以及清场。</w:t>
            </w:r>
          </w:p>
          <w:p w14:paraId="116F82E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14、施工人数</w:t>
            </w:r>
          </w:p>
          <w:p w14:paraId="781DB7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总施工人数为150人，人员就近招聘，不提供食住。</w:t>
            </w:r>
          </w:p>
          <w:p w14:paraId="2525458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15、移民安置</w:t>
            </w:r>
          </w:p>
          <w:p w14:paraId="2462BD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本项目不涉及移民安置。</w:t>
            </w:r>
          </w:p>
        </w:tc>
      </w:tr>
      <w:tr w14:paraId="26E46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dxa"/>
            <w:vAlign w:val="center"/>
          </w:tcPr>
          <w:p w14:paraId="5FAE2003">
            <w:pPr>
              <w:adjustRightInd w:val="0"/>
              <w:snapToGrid w:val="0"/>
              <w:spacing w:before="0" w:beforeAutospacing="0" w:after="0" w:afterAutospacing="0"/>
              <w:jc w:val="center"/>
              <w:rPr>
                <w:rFonts w:hint="eastAsia" w:cs="宋体"/>
                <w:color w:val="auto"/>
                <w:sz w:val="21"/>
                <w:szCs w:val="21"/>
                <w:lang w:val="en-US" w:eastAsia="zh-CN"/>
              </w:rPr>
            </w:pPr>
            <w:r>
              <w:rPr>
                <w:rFonts w:hint="eastAsia" w:cs="宋体"/>
                <w:color w:val="auto"/>
                <w:sz w:val="24"/>
                <w:szCs w:val="24"/>
                <w:lang w:val="en-US" w:eastAsia="zh-CN"/>
              </w:rPr>
              <w:t>其他</w:t>
            </w:r>
          </w:p>
        </w:tc>
        <w:tc>
          <w:tcPr>
            <w:tcW w:w="8460" w:type="dxa"/>
            <w:vAlign w:val="top"/>
          </w:tcPr>
          <w:p w14:paraId="344848B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1、新建泵站选址及站址比选</w:t>
            </w:r>
          </w:p>
          <w:p w14:paraId="19A785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新建文径港泵站位于静河镇义合金鸡垸，宜选择在排水区地势低洼、能汇集排水区涝水，且靠近承泄区的地点。本项目来水区已明确，汇入渠网已成形，在排渠出口已建有自排闸，承泄区为湘江河道。原则上对现有排涝体系不做大的调整。</w:t>
            </w:r>
          </w:p>
          <w:p w14:paraId="1CD462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工程承担排涝任务的片区内，灌、排水渠系网已成形，各分片涝水经各渠道汇入文径港，经调蓄，入现有自排闸进水渠，排至湘江。泵站宜与现有自排闸结合布置在原位，不会影响垸内现有渠系、路网，可尽量减少房屋拆迁，对环境影响最小、工程费用最省。</w:t>
            </w:r>
          </w:p>
          <w:p w14:paraId="5D5334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本涝区规划选择站址位于片区地势低洼处，沿线1.2Km堤防均可布置泵站站址。本阶段沿线勘察选取地势最低处，自排闸旁边新建泵站。</w:t>
            </w:r>
          </w:p>
          <w:p w14:paraId="0E964FC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2、更新改造泵站及配套工程选址</w:t>
            </w:r>
          </w:p>
          <w:p w14:paraId="045944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湘阴县内排区现有防洪排涝体系已基本形成，各排区水系及闸、泵布局体系不宜进行大规模调整。本次更新改造泵站为16座，配套工程包括3座内湖，1条排涝渠道、1条撇洪河和22座涵闸。泵站和涵闸均采取加固或部分拆除重建的处理措施。拆除重建泵站的工程总体布置为适应各泵站现有灌排渠系，利用现有泵站老土堤基的地质条件等因素，原则上采取原址重建的布置方案。</w:t>
            </w:r>
          </w:p>
          <w:p w14:paraId="6D41E4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内湖及河道治理基本沿原湖岸布置，本次加固设计维持原堤线不变，只对现有堤防进行加固处理，不改变堤线，不新建堤防。</w:t>
            </w:r>
          </w:p>
          <w:p w14:paraId="3E4BC8D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3、主要建筑物选型</w:t>
            </w:r>
          </w:p>
          <w:p w14:paraId="248799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通过场址比选，本阶段选择文径港低排闸南侧作为推荐场址，选定站址区的地形条件较好，地势平坦，场地开阔，周边建筑物对工程布置制约较小，便于工程布置。现状文径港低排闸底板高程为25.56m，涵身尺寸为2×1.8m现浇钢筋混凝土箱涵，长度为48m，于2014年11月改建。</w:t>
            </w:r>
          </w:p>
          <w:p w14:paraId="5D3B12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泵房形式多种多样，按泵房是否能移动分固定式和移动式泵房。固定式泵房按基础和泵房内是否可以进水分为分基型、干室型、湿室型和块基型。移动式泵房又分泵车和泵船。根据选定站址区的地形、地质、供电、施工、环境和交通等条件，对固定式泵房形式中分基型、干室型、湿室型进行比较。</w:t>
            </w:r>
          </w:p>
          <w:p w14:paraId="3B76C9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 w:val="0"/>
                <w:bCs w:val="0"/>
                <w:color w:val="auto"/>
                <w:sz w:val="24"/>
                <w:szCs w:val="24"/>
                <w:lang w:val="en-US" w:eastAsia="zh-CN"/>
              </w:rPr>
            </w:pPr>
            <w:r>
              <w:rPr>
                <w:color w:val="auto"/>
              </w:rPr>
              <w:drawing>
                <wp:inline distT="0" distB="0" distL="0" distR="0">
                  <wp:extent cx="4987925" cy="2950845"/>
                  <wp:effectExtent l="0" t="0" r="3175" b="1905"/>
                  <wp:docPr id="59" name="图片 59" descr="C:\Users\ADMINI~1\AppData\Local\Temp\1633251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1633251743(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987925" cy="2950845"/>
                          </a:xfrm>
                          <a:prstGeom prst="rect">
                            <a:avLst/>
                          </a:prstGeom>
                          <a:noFill/>
                          <a:ln>
                            <a:noFill/>
                          </a:ln>
                        </pic:spPr>
                      </pic:pic>
                    </a:graphicData>
                  </a:graphic>
                </wp:inline>
              </w:drawing>
            </w:r>
          </w:p>
          <w:p w14:paraId="1CF714D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宋体" w:hAnsi="宋体" w:cs="宋体"/>
                <w:b w:val="0"/>
                <w:bCs w:val="0"/>
                <w:color w:val="auto"/>
                <w:sz w:val="24"/>
                <w:szCs w:val="24"/>
                <w:lang w:val="en-US" w:eastAsia="zh-CN"/>
              </w:rPr>
            </w:pPr>
            <w:r>
              <w:rPr>
                <w:rFonts w:hint="eastAsia"/>
                <w:b/>
                <w:bCs/>
                <w:color w:val="auto"/>
                <w:sz w:val="21"/>
                <w:szCs w:val="21"/>
                <w:lang w:val="en-US" w:eastAsia="zh-CN"/>
              </w:rPr>
              <w:t>图</w:t>
            </w:r>
            <w:r>
              <w:rPr>
                <w:rFonts w:hint="default"/>
                <w:b/>
                <w:bCs/>
                <w:color w:val="auto"/>
                <w:sz w:val="21"/>
                <w:szCs w:val="21"/>
                <w:lang w:val="en-US" w:eastAsia="zh-CN"/>
              </w:rPr>
              <w:t>2-</w:t>
            </w:r>
            <w:r>
              <w:rPr>
                <w:rFonts w:hint="eastAsia"/>
                <w:b/>
                <w:bCs/>
                <w:color w:val="auto"/>
                <w:sz w:val="21"/>
                <w:szCs w:val="21"/>
                <w:lang w:val="en-US" w:eastAsia="zh-CN"/>
              </w:rPr>
              <w:t>5  常规分基型泵站剖视图</w:t>
            </w:r>
          </w:p>
          <w:p w14:paraId="0AD1E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1）分基型泵站</w:t>
            </w:r>
          </w:p>
          <w:p w14:paraId="74FC5E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分基型泵站的主要特点是水泵机组与泵房的基础分开，属单层结构。分基型泵房根据所选的水泵机组可分为常规卧式机组、斜式机组和潜水电泵机组三种。其结构简单、施工方便、工程造价相较便宜，适用与中小型泵站。</w:t>
            </w:r>
          </w:p>
          <w:p w14:paraId="597351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2）干室型泵房</w:t>
            </w:r>
          </w:p>
          <w:p w14:paraId="0CE5D9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干室型泵房的四周墙壁与底板用混凝土或钢筋混凝土建成一个不透水的整体， 形成一个干室，室内安装水泵机组及其他设备。这种泵房结构比分基型泵房复杂，造价也高。</w:t>
            </w:r>
          </w:p>
          <w:p w14:paraId="5A7B67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干室型泵房适用于下列情况</w:t>
            </w:r>
          </w:p>
          <w:p w14:paraId="35502A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（1）水泵吸程较小，水源水位变幅较大，在运行过程中，不能保证泵房地板在水源高水位以上。</w:t>
            </w:r>
          </w:p>
          <w:p w14:paraId="35F3A2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（2）采用分基型泵房，在技术、经济上不合理。</w:t>
            </w:r>
          </w:p>
          <w:p w14:paraId="341F6D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（3）地质条件不够好，地基承载力较低，地下水位较高。</w:t>
            </w:r>
          </w:p>
          <w:p w14:paraId="543EDB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cs="宋体"/>
                <w:b w:val="0"/>
                <w:bCs w:val="0"/>
                <w:color w:val="auto"/>
                <w:sz w:val="24"/>
                <w:szCs w:val="24"/>
                <w:lang w:val="en-US" w:eastAsia="zh-CN"/>
              </w:rPr>
            </w:pPr>
            <w:r>
              <w:rPr>
                <w:color w:val="auto"/>
              </w:rPr>
              <w:drawing>
                <wp:inline distT="0" distB="0" distL="0" distR="0">
                  <wp:extent cx="4502785" cy="1951355"/>
                  <wp:effectExtent l="0" t="0" r="12065" b="10795"/>
                  <wp:docPr id="61" name="图片 61" descr="C:\Users\ADMINI~1\AppData\Local\Temp\16332562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163325627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502785" cy="1951355"/>
                          </a:xfrm>
                          <a:prstGeom prst="rect">
                            <a:avLst/>
                          </a:prstGeom>
                          <a:noFill/>
                          <a:ln>
                            <a:noFill/>
                          </a:ln>
                        </pic:spPr>
                      </pic:pic>
                    </a:graphicData>
                  </a:graphic>
                </wp:inline>
              </w:drawing>
            </w:r>
          </w:p>
          <w:p w14:paraId="6990A8E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图</w:t>
            </w:r>
            <w:r>
              <w:rPr>
                <w:rFonts w:hint="default"/>
                <w:b/>
                <w:bCs/>
                <w:color w:val="auto"/>
                <w:sz w:val="21"/>
                <w:szCs w:val="21"/>
                <w:lang w:val="en-US" w:eastAsia="zh-CN"/>
              </w:rPr>
              <w:t>2-</w:t>
            </w:r>
            <w:r>
              <w:rPr>
                <w:rFonts w:hint="eastAsia"/>
                <w:b/>
                <w:bCs/>
                <w:color w:val="auto"/>
                <w:sz w:val="21"/>
                <w:szCs w:val="21"/>
                <w:lang w:val="en-US" w:eastAsia="zh-CN"/>
              </w:rPr>
              <w:t>6</w:t>
            </w:r>
            <w:r>
              <w:rPr>
                <w:rFonts w:hint="default"/>
                <w:b/>
                <w:bCs/>
                <w:color w:val="auto"/>
                <w:sz w:val="21"/>
                <w:szCs w:val="21"/>
                <w:lang w:val="en-US" w:eastAsia="zh-CN"/>
              </w:rPr>
              <w:t xml:space="preserve"> </w:t>
            </w:r>
            <w:r>
              <w:rPr>
                <w:rFonts w:hint="eastAsia"/>
                <w:b/>
                <w:bCs/>
                <w:color w:val="auto"/>
                <w:sz w:val="21"/>
                <w:szCs w:val="21"/>
                <w:lang w:val="en-US" w:eastAsia="zh-CN"/>
              </w:rPr>
              <w:t xml:space="preserve"> 干室型泵站典型剖视图</w:t>
            </w:r>
          </w:p>
          <w:p w14:paraId="5D63AA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3）湿室型泵房</w:t>
            </w:r>
          </w:p>
          <w:p w14:paraId="6137FD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湿室型泵房与进水池合建，一般分上、下两层。下层为充满水的湿室，安装水泵;上层为电机层，安装电动机及配电设备。湿室型泵房适用于安装中、小型立式轴流泵及导叶式混流泵、立式离心泵，也可以用于安装卧式轴流泵、卧式导叶式混流泵。</w:t>
            </w:r>
          </w:p>
          <w:p w14:paraId="309694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根据水下部分承重结构的特点及建筑材料种类，可分为排架式、箱式、困筒式及墩墙式泵房4 种。</w:t>
            </w:r>
          </w:p>
          <w:p w14:paraId="2A0432A0">
            <w:pPr>
              <w:pStyle w:val="29"/>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2-15</w:t>
            </w:r>
            <w:r>
              <w:rPr>
                <w:rFonts w:hint="eastAsia" w:ascii="宋体" w:hAnsi="宋体" w:eastAsia="宋体" w:cs="宋体"/>
                <w:color w:val="auto"/>
              </w:rPr>
              <w:t xml:space="preserve">   湿室型泵房结构比选</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02"/>
              <w:gridCol w:w="2143"/>
              <w:gridCol w:w="1468"/>
              <w:gridCol w:w="1679"/>
            </w:tblGrid>
            <w:tr w14:paraId="44A39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99" w:type="pct"/>
                  <w:tcBorders>
                    <w:tl2br w:val="nil"/>
                    <w:tr2bl w:val="nil"/>
                  </w:tcBorders>
                  <w:shd w:val="clear" w:color="auto" w:fill="auto"/>
                  <w:vAlign w:val="center"/>
                </w:tcPr>
                <w:p w14:paraId="1528BB52">
                  <w:pPr>
                    <w:pStyle w:val="15"/>
                    <w:rPr>
                      <w:color w:val="auto"/>
                    </w:rPr>
                  </w:pPr>
                  <w:r>
                    <w:rPr>
                      <w:color w:val="auto"/>
                    </w:rPr>
                    <w:t>型式</w:t>
                  </w:r>
                </w:p>
              </w:tc>
              <w:tc>
                <w:tcPr>
                  <w:tcW w:w="1279" w:type="pct"/>
                  <w:tcBorders>
                    <w:tl2br w:val="nil"/>
                    <w:tr2bl w:val="nil"/>
                  </w:tcBorders>
                  <w:shd w:val="clear" w:color="auto" w:fill="auto"/>
                  <w:vAlign w:val="center"/>
                </w:tcPr>
                <w:p w14:paraId="69442CB7">
                  <w:pPr>
                    <w:pStyle w:val="15"/>
                    <w:rPr>
                      <w:color w:val="auto"/>
                    </w:rPr>
                  </w:pPr>
                  <w:r>
                    <w:rPr>
                      <w:color w:val="auto"/>
                    </w:rPr>
                    <w:t>排架式</w:t>
                  </w:r>
                </w:p>
              </w:tc>
              <w:tc>
                <w:tcPr>
                  <w:tcW w:w="1304" w:type="pct"/>
                  <w:tcBorders>
                    <w:tl2br w:val="nil"/>
                    <w:tr2bl w:val="nil"/>
                  </w:tcBorders>
                  <w:shd w:val="clear" w:color="auto" w:fill="auto"/>
                  <w:vAlign w:val="center"/>
                </w:tcPr>
                <w:p w14:paraId="42956750">
                  <w:pPr>
                    <w:pStyle w:val="15"/>
                    <w:rPr>
                      <w:color w:val="auto"/>
                    </w:rPr>
                  </w:pPr>
                  <w:r>
                    <w:rPr>
                      <w:color w:val="auto"/>
                    </w:rPr>
                    <w:t>箱式</w:t>
                  </w:r>
                </w:p>
              </w:tc>
              <w:tc>
                <w:tcPr>
                  <w:tcW w:w="893" w:type="pct"/>
                  <w:tcBorders>
                    <w:tl2br w:val="nil"/>
                    <w:tr2bl w:val="nil"/>
                  </w:tcBorders>
                  <w:shd w:val="clear" w:color="auto" w:fill="auto"/>
                  <w:vAlign w:val="center"/>
                </w:tcPr>
                <w:p w14:paraId="4BE5FEF7">
                  <w:pPr>
                    <w:pStyle w:val="15"/>
                    <w:rPr>
                      <w:color w:val="auto"/>
                    </w:rPr>
                  </w:pPr>
                  <w:r>
                    <w:rPr>
                      <w:color w:val="auto"/>
                    </w:rPr>
                    <w:t>圆筒式</w:t>
                  </w:r>
                </w:p>
              </w:tc>
              <w:tc>
                <w:tcPr>
                  <w:tcW w:w="1022" w:type="pct"/>
                  <w:tcBorders>
                    <w:tl2br w:val="nil"/>
                    <w:tr2bl w:val="nil"/>
                  </w:tcBorders>
                  <w:shd w:val="clear" w:color="auto" w:fill="auto"/>
                  <w:vAlign w:val="center"/>
                </w:tcPr>
                <w:p w14:paraId="4BE4F508">
                  <w:pPr>
                    <w:pStyle w:val="15"/>
                    <w:rPr>
                      <w:color w:val="auto"/>
                    </w:rPr>
                  </w:pPr>
                  <w:r>
                    <w:rPr>
                      <w:color w:val="auto"/>
                    </w:rPr>
                    <w:t>墩墙式</w:t>
                  </w:r>
                </w:p>
              </w:tc>
            </w:tr>
            <w:tr w14:paraId="58848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9" w:type="pct"/>
                  <w:tcBorders>
                    <w:tl2br w:val="nil"/>
                    <w:tr2bl w:val="nil"/>
                  </w:tcBorders>
                  <w:shd w:val="clear" w:color="auto" w:fill="auto"/>
                  <w:vAlign w:val="center"/>
                </w:tcPr>
                <w:p w14:paraId="2BEC5AC1">
                  <w:pPr>
                    <w:pStyle w:val="15"/>
                    <w:rPr>
                      <w:color w:val="auto"/>
                    </w:rPr>
                  </w:pPr>
                  <w:r>
                    <w:rPr>
                      <w:color w:val="auto"/>
                    </w:rPr>
                    <w:t>结构特点</w:t>
                  </w:r>
                </w:p>
              </w:tc>
              <w:tc>
                <w:tcPr>
                  <w:tcW w:w="1279" w:type="pct"/>
                  <w:tcBorders>
                    <w:tl2br w:val="nil"/>
                    <w:tr2bl w:val="nil"/>
                  </w:tcBorders>
                  <w:shd w:val="clear" w:color="auto" w:fill="auto"/>
                  <w:vAlign w:val="center"/>
                </w:tcPr>
                <w:p w14:paraId="4D6CD60A">
                  <w:pPr>
                    <w:pStyle w:val="15"/>
                    <w:rPr>
                      <w:color w:val="auto"/>
                    </w:rPr>
                  </w:pPr>
                  <w:r>
                    <w:rPr>
                      <w:color w:val="auto"/>
                    </w:rPr>
                    <w:t>泵房下部排架式承重结构</w:t>
                  </w:r>
                </w:p>
              </w:tc>
              <w:tc>
                <w:tcPr>
                  <w:tcW w:w="1304" w:type="pct"/>
                  <w:tcBorders>
                    <w:tl2br w:val="nil"/>
                    <w:tr2bl w:val="nil"/>
                  </w:tcBorders>
                  <w:shd w:val="clear" w:color="auto" w:fill="auto"/>
                  <w:vAlign w:val="center"/>
                </w:tcPr>
                <w:p w14:paraId="0E1C3D0D">
                  <w:pPr>
                    <w:pStyle w:val="15"/>
                    <w:rPr>
                      <w:color w:val="auto"/>
                    </w:rPr>
                  </w:pPr>
                  <w:r>
                    <w:rPr>
                      <w:color w:val="auto"/>
                    </w:rPr>
                    <w:t>排架式泵房下部的三侧均加设挡土墙，中间每隔两三台机组设隔墙</w:t>
                  </w:r>
                </w:p>
              </w:tc>
              <w:tc>
                <w:tcPr>
                  <w:tcW w:w="893" w:type="pct"/>
                  <w:tcBorders>
                    <w:tl2br w:val="nil"/>
                    <w:tr2bl w:val="nil"/>
                  </w:tcBorders>
                  <w:shd w:val="clear" w:color="auto" w:fill="auto"/>
                  <w:vAlign w:val="center"/>
                </w:tcPr>
                <w:p w14:paraId="5D70FA47">
                  <w:pPr>
                    <w:pStyle w:val="15"/>
                    <w:rPr>
                      <w:color w:val="auto"/>
                    </w:rPr>
                  </w:pPr>
                  <w:r>
                    <w:rPr>
                      <w:color w:val="auto"/>
                    </w:rPr>
                    <w:t>泵房下部为圆筒形进水室</w:t>
                  </w:r>
                </w:p>
              </w:tc>
              <w:tc>
                <w:tcPr>
                  <w:tcW w:w="1022" w:type="pct"/>
                  <w:tcBorders>
                    <w:tl2br w:val="nil"/>
                    <w:tr2bl w:val="nil"/>
                  </w:tcBorders>
                  <w:shd w:val="clear" w:color="auto" w:fill="auto"/>
                  <w:vAlign w:val="center"/>
                </w:tcPr>
                <w:p w14:paraId="432CE741">
                  <w:pPr>
                    <w:pStyle w:val="15"/>
                    <w:rPr>
                      <w:color w:val="auto"/>
                    </w:rPr>
                  </w:pPr>
                  <w:r>
                    <w:rPr>
                      <w:color w:val="auto"/>
                    </w:rPr>
                    <w:t>下部三侧均加设挡土墙，每台机组之间设隔墙，形成进水室</w:t>
                  </w:r>
                </w:p>
              </w:tc>
            </w:tr>
            <w:tr w14:paraId="1AE90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9" w:type="pct"/>
                  <w:tcBorders>
                    <w:tl2br w:val="nil"/>
                    <w:tr2bl w:val="nil"/>
                  </w:tcBorders>
                  <w:shd w:val="clear" w:color="auto" w:fill="auto"/>
                  <w:vAlign w:val="center"/>
                </w:tcPr>
                <w:p w14:paraId="644F0A9C">
                  <w:pPr>
                    <w:pStyle w:val="15"/>
                    <w:rPr>
                      <w:color w:val="auto"/>
                    </w:rPr>
                  </w:pPr>
                  <w:r>
                    <w:rPr>
                      <w:color w:val="auto"/>
                    </w:rPr>
                    <w:t>优点</w:t>
                  </w:r>
                </w:p>
              </w:tc>
              <w:tc>
                <w:tcPr>
                  <w:tcW w:w="1279" w:type="pct"/>
                  <w:tcBorders>
                    <w:tl2br w:val="nil"/>
                    <w:tr2bl w:val="nil"/>
                  </w:tcBorders>
                  <w:shd w:val="clear" w:color="auto" w:fill="auto"/>
                  <w:vAlign w:val="center"/>
                </w:tcPr>
                <w:p w14:paraId="09CA8108">
                  <w:pPr>
                    <w:pStyle w:val="15"/>
                    <w:rPr>
                      <w:color w:val="auto"/>
                    </w:rPr>
                  </w:pPr>
                  <w:r>
                    <w:rPr>
                      <w:color w:val="auto"/>
                    </w:rPr>
                    <w:t>1、结构轻，用材省；2、稳定性好；3、地基应力小，分布均匀</w:t>
                  </w:r>
                </w:p>
              </w:tc>
              <w:tc>
                <w:tcPr>
                  <w:tcW w:w="1304" w:type="pct"/>
                  <w:tcBorders>
                    <w:tl2br w:val="nil"/>
                    <w:tr2bl w:val="nil"/>
                  </w:tcBorders>
                  <w:shd w:val="clear" w:color="auto" w:fill="auto"/>
                  <w:vAlign w:val="center"/>
                </w:tcPr>
                <w:p w14:paraId="365F6EE9">
                  <w:pPr>
                    <w:pStyle w:val="15"/>
                    <w:rPr>
                      <w:color w:val="auto"/>
                    </w:rPr>
                  </w:pPr>
                  <w:r>
                    <w:rPr>
                      <w:color w:val="auto"/>
                    </w:rPr>
                    <w:t>1、地基应力较小，抗滑稳定较好；2、刚度较大，能适应软基；3、有一定抗震性</w:t>
                  </w:r>
                </w:p>
              </w:tc>
              <w:tc>
                <w:tcPr>
                  <w:tcW w:w="893" w:type="pct"/>
                  <w:tcBorders>
                    <w:tl2br w:val="nil"/>
                    <w:tr2bl w:val="nil"/>
                  </w:tcBorders>
                  <w:shd w:val="clear" w:color="auto" w:fill="auto"/>
                  <w:vAlign w:val="center"/>
                </w:tcPr>
                <w:p w14:paraId="069932A1">
                  <w:pPr>
                    <w:pStyle w:val="15"/>
                    <w:rPr>
                      <w:color w:val="auto"/>
                    </w:rPr>
                  </w:pPr>
                  <w:r>
                    <w:rPr>
                      <w:color w:val="auto"/>
                    </w:rPr>
                    <w:t>1、地基应力较小；2、稳定性好；3、能防止管涌、流沙</w:t>
                  </w:r>
                </w:p>
              </w:tc>
              <w:tc>
                <w:tcPr>
                  <w:tcW w:w="1022" w:type="pct"/>
                  <w:tcBorders>
                    <w:tl2br w:val="nil"/>
                    <w:tr2bl w:val="nil"/>
                  </w:tcBorders>
                  <w:shd w:val="clear" w:color="auto" w:fill="auto"/>
                  <w:vAlign w:val="center"/>
                </w:tcPr>
                <w:p w14:paraId="50D1E453">
                  <w:pPr>
                    <w:pStyle w:val="15"/>
                    <w:rPr>
                      <w:color w:val="auto"/>
                    </w:rPr>
                  </w:pPr>
                  <w:r>
                    <w:rPr>
                      <w:color w:val="auto"/>
                    </w:rPr>
                    <w:t>1、便于施工，可以就地取材；2、进水条件好</w:t>
                  </w:r>
                </w:p>
              </w:tc>
            </w:tr>
            <w:tr w14:paraId="643AB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9" w:type="pct"/>
                  <w:tcBorders>
                    <w:tl2br w:val="nil"/>
                    <w:tr2bl w:val="nil"/>
                  </w:tcBorders>
                  <w:shd w:val="clear" w:color="auto" w:fill="auto"/>
                  <w:vAlign w:val="center"/>
                </w:tcPr>
                <w:p w14:paraId="44552009">
                  <w:pPr>
                    <w:pStyle w:val="15"/>
                    <w:rPr>
                      <w:color w:val="auto"/>
                    </w:rPr>
                  </w:pPr>
                  <w:r>
                    <w:rPr>
                      <w:color w:val="auto"/>
                    </w:rPr>
                    <w:t>缺点</w:t>
                  </w:r>
                </w:p>
              </w:tc>
              <w:tc>
                <w:tcPr>
                  <w:tcW w:w="1279" w:type="pct"/>
                  <w:tcBorders>
                    <w:tl2br w:val="nil"/>
                    <w:tr2bl w:val="nil"/>
                  </w:tcBorders>
                  <w:shd w:val="clear" w:color="auto" w:fill="auto"/>
                  <w:vAlign w:val="center"/>
                </w:tcPr>
                <w:p w14:paraId="7BD3040D">
                  <w:pPr>
                    <w:pStyle w:val="15"/>
                    <w:rPr>
                      <w:color w:val="auto"/>
                    </w:rPr>
                  </w:pPr>
                  <w:r>
                    <w:rPr>
                      <w:color w:val="auto"/>
                    </w:rPr>
                    <w:t>1、水泵检修不方便；2、岸坡工程量大；3、对外交通不方便</w:t>
                  </w:r>
                </w:p>
              </w:tc>
              <w:tc>
                <w:tcPr>
                  <w:tcW w:w="1304" w:type="pct"/>
                  <w:tcBorders>
                    <w:tl2br w:val="nil"/>
                    <w:tr2bl w:val="nil"/>
                  </w:tcBorders>
                  <w:shd w:val="clear" w:color="auto" w:fill="auto"/>
                  <w:vAlign w:val="center"/>
                </w:tcPr>
                <w:p w14:paraId="2A904765">
                  <w:pPr>
                    <w:pStyle w:val="15"/>
                    <w:rPr>
                      <w:color w:val="auto"/>
                    </w:rPr>
                  </w:pPr>
                  <w:r>
                    <w:rPr>
                      <w:color w:val="auto"/>
                    </w:rPr>
                    <w:t>1、造价较高；2、结构复杂</w:t>
                  </w:r>
                </w:p>
              </w:tc>
              <w:tc>
                <w:tcPr>
                  <w:tcW w:w="893" w:type="pct"/>
                  <w:tcBorders>
                    <w:tl2br w:val="nil"/>
                    <w:tr2bl w:val="nil"/>
                  </w:tcBorders>
                  <w:shd w:val="clear" w:color="auto" w:fill="auto"/>
                  <w:vAlign w:val="center"/>
                </w:tcPr>
                <w:p w14:paraId="101D5194">
                  <w:pPr>
                    <w:pStyle w:val="15"/>
                    <w:rPr>
                      <w:color w:val="auto"/>
                    </w:rPr>
                  </w:pPr>
                  <w:r>
                    <w:rPr>
                      <w:color w:val="auto"/>
                    </w:rPr>
                    <w:t>1、进水条件差；2、不能适用多台机组</w:t>
                  </w:r>
                </w:p>
              </w:tc>
              <w:tc>
                <w:tcPr>
                  <w:tcW w:w="1022" w:type="pct"/>
                  <w:tcBorders>
                    <w:tl2br w:val="nil"/>
                    <w:tr2bl w:val="nil"/>
                  </w:tcBorders>
                  <w:shd w:val="clear" w:color="auto" w:fill="auto"/>
                  <w:vAlign w:val="center"/>
                </w:tcPr>
                <w:p w14:paraId="5E78156F">
                  <w:pPr>
                    <w:pStyle w:val="15"/>
                    <w:rPr>
                      <w:color w:val="auto"/>
                    </w:rPr>
                  </w:pPr>
                  <w:r>
                    <w:rPr>
                      <w:color w:val="auto"/>
                    </w:rPr>
                    <w:t>1、泵房较重，圬工量大；2、地基应力大</w:t>
                  </w:r>
                </w:p>
              </w:tc>
            </w:tr>
            <w:tr w14:paraId="5C76D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9" w:type="pct"/>
                  <w:tcBorders>
                    <w:tl2br w:val="nil"/>
                    <w:tr2bl w:val="nil"/>
                  </w:tcBorders>
                  <w:shd w:val="clear" w:color="auto" w:fill="auto"/>
                  <w:vAlign w:val="center"/>
                </w:tcPr>
                <w:p w14:paraId="52D8E999">
                  <w:pPr>
                    <w:pStyle w:val="15"/>
                    <w:rPr>
                      <w:color w:val="auto"/>
                    </w:rPr>
                  </w:pPr>
                  <w:r>
                    <w:rPr>
                      <w:color w:val="auto"/>
                    </w:rPr>
                    <w:t>适用条件</w:t>
                  </w:r>
                </w:p>
              </w:tc>
              <w:tc>
                <w:tcPr>
                  <w:tcW w:w="1279" w:type="pct"/>
                  <w:tcBorders>
                    <w:tl2br w:val="nil"/>
                    <w:tr2bl w:val="nil"/>
                  </w:tcBorders>
                  <w:shd w:val="clear" w:color="auto" w:fill="auto"/>
                  <w:vAlign w:val="center"/>
                </w:tcPr>
                <w:p w14:paraId="3AF2013D">
                  <w:pPr>
                    <w:pStyle w:val="15"/>
                    <w:rPr>
                      <w:color w:val="auto"/>
                    </w:rPr>
                  </w:pPr>
                  <w:r>
                    <w:rPr>
                      <w:color w:val="auto"/>
                    </w:rPr>
                    <w:t>1、中小型立式轴流泵，混流泵及离心泵；2、地基条件较好，岸坡稳定</w:t>
                  </w:r>
                </w:p>
              </w:tc>
              <w:tc>
                <w:tcPr>
                  <w:tcW w:w="1304" w:type="pct"/>
                  <w:tcBorders>
                    <w:tl2br w:val="nil"/>
                    <w:tr2bl w:val="nil"/>
                  </w:tcBorders>
                  <w:shd w:val="clear" w:color="auto" w:fill="auto"/>
                  <w:vAlign w:val="center"/>
                </w:tcPr>
                <w:p w14:paraId="16BFBE46">
                  <w:pPr>
                    <w:pStyle w:val="15"/>
                    <w:rPr>
                      <w:color w:val="auto"/>
                    </w:rPr>
                  </w:pPr>
                  <w:r>
                    <w:rPr>
                      <w:color w:val="auto"/>
                    </w:rPr>
                    <w:t>1、中小型立式轴流泵，混流泵及离心泵；2、软土地基</w:t>
                  </w:r>
                </w:p>
              </w:tc>
              <w:tc>
                <w:tcPr>
                  <w:tcW w:w="893" w:type="pct"/>
                  <w:tcBorders>
                    <w:tl2br w:val="nil"/>
                    <w:tr2bl w:val="nil"/>
                  </w:tcBorders>
                  <w:shd w:val="clear" w:color="auto" w:fill="auto"/>
                  <w:vAlign w:val="center"/>
                </w:tcPr>
                <w:p w14:paraId="45DC7869">
                  <w:pPr>
                    <w:pStyle w:val="15"/>
                    <w:rPr>
                      <w:color w:val="auto"/>
                    </w:rPr>
                  </w:pPr>
                  <w:r>
                    <w:rPr>
                      <w:color w:val="auto"/>
                    </w:rPr>
                    <w:t>1、小型立式轴流泵；2、地基条件差</w:t>
                  </w:r>
                </w:p>
              </w:tc>
              <w:tc>
                <w:tcPr>
                  <w:tcW w:w="1022" w:type="pct"/>
                  <w:tcBorders>
                    <w:tl2br w:val="nil"/>
                    <w:tr2bl w:val="nil"/>
                  </w:tcBorders>
                  <w:shd w:val="clear" w:color="auto" w:fill="auto"/>
                  <w:vAlign w:val="center"/>
                </w:tcPr>
                <w:p w14:paraId="19B67FA6">
                  <w:pPr>
                    <w:pStyle w:val="15"/>
                    <w:rPr>
                      <w:color w:val="auto"/>
                    </w:rPr>
                  </w:pPr>
                  <w:r>
                    <w:rPr>
                      <w:color w:val="auto"/>
                    </w:rPr>
                    <w:t>1、各种泵型；2、地基条件较好</w:t>
                  </w:r>
                </w:p>
              </w:tc>
            </w:tr>
          </w:tbl>
          <w:p w14:paraId="62F25E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 w:val="0"/>
                <w:bCs w:val="0"/>
                <w:color w:val="auto"/>
                <w:sz w:val="24"/>
                <w:szCs w:val="24"/>
                <w:lang w:val="en-US" w:eastAsia="zh-CN"/>
              </w:rPr>
            </w:pPr>
            <w:r>
              <w:rPr>
                <w:rFonts w:ascii="Times New Roman" w:hAnsi="Times New Roman"/>
                <w:color w:val="auto"/>
              </w:rPr>
              <w:drawing>
                <wp:inline distT="0" distB="0" distL="0" distR="0">
                  <wp:extent cx="4887595" cy="2394585"/>
                  <wp:effectExtent l="0" t="0" r="8255" b="5715"/>
                  <wp:docPr id="62" name="图片 62" descr="C:\Users\ADMINI~1\AppData\Local\Temp\1633256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1\AppData\Local\Temp\1633256423(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887595" cy="2394585"/>
                          </a:xfrm>
                          <a:prstGeom prst="rect">
                            <a:avLst/>
                          </a:prstGeom>
                          <a:noFill/>
                          <a:ln>
                            <a:noFill/>
                          </a:ln>
                        </pic:spPr>
                      </pic:pic>
                    </a:graphicData>
                  </a:graphic>
                </wp:inline>
              </w:drawing>
            </w:r>
          </w:p>
          <w:p w14:paraId="0A44426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图</w:t>
            </w:r>
            <w:r>
              <w:rPr>
                <w:rFonts w:hint="default"/>
                <w:b/>
                <w:bCs/>
                <w:color w:val="auto"/>
                <w:sz w:val="21"/>
                <w:szCs w:val="21"/>
                <w:lang w:val="en-US" w:eastAsia="zh-CN"/>
              </w:rPr>
              <w:t>2-</w:t>
            </w:r>
            <w:r>
              <w:rPr>
                <w:rFonts w:hint="eastAsia"/>
                <w:b/>
                <w:bCs/>
                <w:color w:val="auto"/>
                <w:sz w:val="21"/>
                <w:szCs w:val="21"/>
                <w:lang w:val="en-US" w:eastAsia="zh-CN"/>
              </w:rPr>
              <w:t>7  湿室型泵站典型剖视图</w:t>
            </w:r>
          </w:p>
          <w:p w14:paraId="42336B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4）优劣分析</w:t>
            </w:r>
          </w:p>
          <w:p w14:paraId="146CE3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（1）流态分析</w:t>
            </w:r>
          </w:p>
          <w:p w14:paraId="682C75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从水流流态分析，湿室型墩墙式泵房流态更好。分基型泵房与干室型泵站适用于进水池水位变幅较大且地下水位较高时。</w:t>
            </w:r>
          </w:p>
          <w:p w14:paraId="73FE89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（2）地基处理</w:t>
            </w:r>
          </w:p>
          <w:p w14:paraId="780AE5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地基承载力均能满足要求，只需进行地基防渗处理，湿室型泵站布置紧凑，地基防渗处理工程量相对较少。</w:t>
            </w:r>
          </w:p>
          <w:p w14:paraId="004CA9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（3）施工</w:t>
            </w:r>
          </w:p>
          <w:p w14:paraId="580F02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干室型泵站围堰长度更长，基坑更大，渗水和雨水的排水量更多，施工难度相对更大。</w:t>
            </w:r>
          </w:p>
          <w:p w14:paraId="4BAE5E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（4）投资分析</w:t>
            </w:r>
          </w:p>
          <w:p w14:paraId="5C9562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根据各种泵室的投资估算，分基型泵房投资最省，干室型泵房投资最大。湿室型泵房中排架式泵房与墩墙式泵房投资较省。</w:t>
            </w:r>
          </w:p>
          <w:p w14:paraId="0DF806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经比较，本阶段推荐湿室型墩墙式泵房布置方案。</w:t>
            </w:r>
          </w:p>
          <w:p w14:paraId="73B719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根据选定站址的地形、地质、水流、供电、施工、环境、交通等条件，进行工程总体布置，做到布置紧凑、有利施工、运行安全、管理方便、少占耕地、节省投资。</w:t>
            </w:r>
          </w:p>
          <w:p w14:paraId="7845C2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val="en-US" w:eastAsia="zh-CN"/>
              </w:rPr>
            </w:pPr>
          </w:p>
        </w:tc>
      </w:tr>
    </w:tbl>
    <w:p w14:paraId="14227538">
      <w:pPr>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黑体" w:hAnsi="黑体" w:eastAsia="黑体"/>
          <w:snapToGrid w:val="0"/>
          <w:color w:val="auto"/>
          <w:sz w:val="36"/>
          <w:szCs w:val="36"/>
        </w:rPr>
        <w:sectPr>
          <w:pgSz w:w="11906" w:h="16838"/>
          <w:pgMar w:top="1417" w:right="1531" w:bottom="1417" w:left="1531" w:header="1191" w:footer="1134" w:gutter="0"/>
          <w:pgBorders>
            <w:top w:val="none" w:sz="0" w:space="0"/>
            <w:left w:val="none" w:sz="0" w:space="0"/>
            <w:bottom w:val="none" w:sz="0" w:space="0"/>
            <w:right w:val="none" w:sz="0" w:space="0"/>
          </w:pgBorders>
          <w:cols w:space="720" w:num="1"/>
          <w:docGrid w:linePitch="312" w:charSpace="0"/>
        </w:sectPr>
      </w:pPr>
    </w:p>
    <w:p w14:paraId="5AEC7FC3">
      <w:pPr>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rPr>
      </w:pPr>
      <w:bookmarkStart w:id="5" w:name="_Toc22813"/>
      <w:bookmarkStart w:id="6" w:name="_Toc14307"/>
      <w:r>
        <w:rPr>
          <w:rFonts w:hint="eastAsia" w:ascii="黑体" w:hAnsi="黑体" w:eastAsia="黑体"/>
          <w:snapToGrid w:val="0"/>
          <w:color w:val="auto"/>
          <w:sz w:val="30"/>
          <w:szCs w:val="30"/>
        </w:rPr>
        <w:t>三、</w:t>
      </w:r>
      <w:r>
        <w:rPr>
          <w:rFonts w:hint="eastAsia" w:ascii="黑体" w:hAnsi="黑体" w:eastAsia="黑体"/>
          <w:snapToGrid w:val="0"/>
          <w:color w:val="auto"/>
          <w:sz w:val="30"/>
          <w:szCs w:val="30"/>
          <w:lang w:eastAsia="zh-CN"/>
        </w:rPr>
        <w:t>生态</w:t>
      </w:r>
      <w:r>
        <w:rPr>
          <w:rFonts w:hint="eastAsia" w:ascii="黑体" w:hAnsi="黑体" w:eastAsia="黑体"/>
          <w:snapToGrid w:val="0"/>
          <w:color w:val="auto"/>
          <w:sz w:val="30"/>
          <w:szCs w:val="30"/>
        </w:rPr>
        <w:t>环境现状、保护目标及评价标准</w:t>
      </w:r>
      <w:bookmarkEnd w:id="5"/>
      <w:bookmarkEnd w:id="6"/>
    </w:p>
    <w:tbl>
      <w:tblPr>
        <w:tblStyle w:val="10"/>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475"/>
      </w:tblGrid>
      <w:tr w14:paraId="42CC6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Align w:val="center"/>
          </w:tcPr>
          <w:p w14:paraId="5E90294A">
            <w:pPr>
              <w:adjustRightInd w:val="0"/>
              <w:snapToGrid w:val="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生态</w:t>
            </w:r>
          </w:p>
          <w:p w14:paraId="3F135B18">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1DD3F3CF">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现状</w:t>
            </w:r>
          </w:p>
        </w:tc>
        <w:tc>
          <w:tcPr>
            <w:tcW w:w="8475" w:type="dxa"/>
            <w:vAlign w:val="center"/>
          </w:tcPr>
          <w:p w14:paraId="1C77D8A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eastAsia="宋体"/>
                <w:b/>
                <w:bCs/>
                <w:color w:val="auto"/>
                <w:sz w:val="24"/>
                <w:szCs w:val="24"/>
                <w:lang w:val="en-US" w:eastAsia="zh-CN"/>
              </w:rPr>
            </w:pPr>
            <w:r>
              <w:rPr>
                <w:rFonts w:hint="eastAsia"/>
                <w:b/>
                <w:bCs/>
                <w:color w:val="auto"/>
                <w:sz w:val="24"/>
                <w:szCs w:val="24"/>
                <w:lang w:val="en-US" w:eastAsia="zh-CN"/>
              </w:rPr>
              <w:t>1、生态功能定位</w:t>
            </w:r>
          </w:p>
          <w:p w14:paraId="34C07B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b w:val="0"/>
                <w:bCs w:val="0"/>
                <w:color w:val="auto"/>
                <w:sz w:val="24"/>
                <w:szCs w:val="24"/>
                <w:lang w:eastAsia="zh-CN"/>
              </w:rPr>
            </w:pPr>
            <w:r>
              <w:rPr>
                <w:rFonts w:hint="eastAsia"/>
                <w:b w:val="0"/>
                <w:bCs w:val="0"/>
                <w:color w:val="auto"/>
                <w:sz w:val="24"/>
                <w:szCs w:val="24"/>
                <w:lang w:eastAsia="zh-CN"/>
              </w:rPr>
              <w:t>（</w:t>
            </w:r>
            <w:r>
              <w:rPr>
                <w:rFonts w:hint="eastAsia"/>
                <w:b w:val="0"/>
                <w:bCs w:val="0"/>
                <w:color w:val="auto"/>
                <w:sz w:val="24"/>
                <w:szCs w:val="24"/>
                <w:lang w:val="en-US" w:eastAsia="zh-CN"/>
              </w:rPr>
              <w:t>1</w:t>
            </w:r>
            <w:r>
              <w:rPr>
                <w:rFonts w:hint="eastAsia"/>
                <w:b w:val="0"/>
                <w:bCs w:val="0"/>
                <w:color w:val="auto"/>
                <w:sz w:val="24"/>
                <w:szCs w:val="24"/>
                <w:lang w:eastAsia="zh-CN"/>
              </w:rPr>
              <w:t>）评价区在湖南省主体功能区中的定位</w:t>
            </w:r>
          </w:p>
          <w:p w14:paraId="28FC33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b w:val="0"/>
                <w:bCs w:val="0"/>
                <w:color w:val="auto"/>
                <w:sz w:val="24"/>
                <w:szCs w:val="24"/>
                <w:lang w:val="en-US" w:eastAsia="zh-CN"/>
              </w:rPr>
            </w:pPr>
            <w:r>
              <w:rPr>
                <w:rFonts w:hint="eastAsia"/>
                <w:b w:val="0"/>
                <w:bCs w:val="0"/>
                <w:color w:val="auto"/>
                <w:sz w:val="24"/>
                <w:szCs w:val="24"/>
                <w:lang w:eastAsia="zh-CN"/>
              </w:rPr>
              <w:t>根据《湖南省主体功能区规划》（湘政发</w:t>
            </w:r>
            <w:r>
              <w:rPr>
                <w:rFonts w:hint="eastAsia"/>
                <w:b w:val="0"/>
                <w:bCs w:val="0"/>
                <w:color w:val="auto"/>
                <w:sz w:val="24"/>
                <w:szCs w:val="24"/>
                <w:lang w:val="en-US" w:eastAsia="zh-CN"/>
              </w:rPr>
              <w:t>[2012]39号</w:t>
            </w:r>
            <w:r>
              <w:rPr>
                <w:rFonts w:hint="eastAsia"/>
                <w:b w:val="0"/>
                <w:bCs w:val="0"/>
                <w:color w:val="auto"/>
                <w:sz w:val="24"/>
                <w:szCs w:val="24"/>
                <w:lang w:eastAsia="zh-CN"/>
              </w:rPr>
              <w:t>），湖南省国土空间分为以下主体功能区：按开发内容，分为城市化地区、农产品主产区和重点生态功能区；按开发方式和强度，分为重点开发区域、限制开发区域和禁止开发区域；按层级，分为国家和省级两个层面。</w:t>
            </w:r>
          </w:p>
          <w:p w14:paraId="031E74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从</w:t>
            </w:r>
            <w:r>
              <w:rPr>
                <w:rFonts w:hint="eastAsia"/>
                <w:b w:val="0"/>
                <w:bCs w:val="0"/>
                <w:color w:val="auto"/>
                <w:sz w:val="24"/>
                <w:szCs w:val="24"/>
                <w:lang w:eastAsia="zh-CN"/>
              </w:rPr>
              <w:t>湖南</w:t>
            </w:r>
            <w:r>
              <w:rPr>
                <w:rFonts w:hint="eastAsia"/>
                <w:b w:val="0"/>
                <w:bCs w:val="0"/>
                <w:color w:val="auto"/>
                <w:sz w:val="24"/>
                <w:szCs w:val="24"/>
              </w:rPr>
              <w:t>省主体功能区划分总图可以看出，项目所在区域属于国家</w:t>
            </w:r>
            <w:r>
              <w:rPr>
                <w:rFonts w:hint="eastAsia"/>
                <w:b w:val="0"/>
                <w:bCs w:val="0"/>
                <w:color w:val="auto"/>
                <w:sz w:val="24"/>
                <w:szCs w:val="24"/>
                <w:lang w:eastAsia="zh-CN"/>
              </w:rPr>
              <w:t>级农产品生产区</w:t>
            </w:r>
            <w:r>
              <w:rPr>
                <w:rFonts w:hint="eastAsia"/>
                <w:b w:val="0"/>
                <w:bCs w:val="0"/>
                <w:color w:val="auto"/>
                <w:sz w:val="24"/>
                <w:szCs w:val="24"/>
              </w:rPr>
              <w:t>。</w:t>
            </w:r>
          </w:p>
          <w:p w14:paraId="5C8675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lang w:eastAsia="zh-CN"/>
              </w:rPr>
              <w:t>（</w:t>
            </w:r>
            <w:r>
              <w:rPr>
                <w:rFonts w:hint="eastAsia"/>
                <w:b w:val="0"/>
                <w:bCs w:val="0"/>
                <w:color w:val="auto"/>
                <w:sz w:val="24"/>
                <w:szCs w:val="24"/>
                <w:lang w:val="en-US" w:eastAsia="zh-CN"/>
              </w:rPr>
              <w:t>2</w:t>
            </w:r>
            <w:r>
              <w:rPr>
                <w:rFonts w:hint="eastAsia"/>
                <w:b w:val="0"/>
                <w:bCs w:val="0"/>
                <w:color w:val="auto"/>
                <w:sz w:val="24"/>
                <w:szCs w:val="24"/>
                <w:lang w:eastAsia="zh-CN"/>
              </w:rPr>
              <w:t>）评价区在湖南省生态功能区中的定位</w:t>
            </w:r>
          </w:p>
          <w:p w14:paraId="5B99E4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按照《</w:t>
            </w:r>
            <w:r>
              <w:rPr>
                <w:rFonts w:hint="eastAsia"/>
                <w:b w:val="0"/>
                <w:bCs w:val="0"/>
                <w:color w:val="auto"/>
                <w:sz w:val="24"/>
                <w:szCs w:val="24"/>
                <w:lang w:eastAsia="zh-CN"/>
              </w:rPr>
              <w:t>湖南</w:t>
            </w:r>
            <w:r>
              <w:rPr>
                <w:rFonts w:hint="eastAsia"/>
                <w:b w:val="0"/>
                <w:bCs w:val="0"/>
                <w:color w:val="auto"/>
                <w:sz w:val="24"/>
                <w:szCs w:val="24"/>
              </w:rPr>
              <w:t>省生态功能区划》（2010），项目所在区域属于</w:t>
            </w:r>
            <w:r>
              <w:rPr>
                <w:rFonts w:hint="eastAsia"/>
                <w:b w:val="0"/>
                <w:bCs w:val="0"/>
                <w:color w:val="auto"/>
                <w:sz w:val="24"/>
                <w:szCs w:val="24"/>
                <w:lang w:eastAsia="zh-CN"/>
              </w:rPr>
              <w:t>其他类型</w:t>
            </w:r>
            <w:r>
              <w:rPr>
                <w:rFonts w:hint="eastAsia"/>
                <w:b w:val="0"/>
                <w:bCs w:val="0"/>
                <w:color w:val="auto"/>
                <w:sz w:val="24"/>
                <w:szCs w:val="24"/>
              </w:rPr>
              <w:t>生态功能区。</w:t>
            </w:r>
          </w:p>
          <w:p w14:paraId="0B4A7E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b w:val="0"/>
                <w:bCs w:val="0"/>
                <w:color w:val="auto"/>
                <w:sz w:val="24"/>
                <w:szCs w:val="24"/>
                <w:lang w:eastAsia="zh-CN"/>
              </w:rPr>
            </w:pPr>
            <w:r>
              <w:rPr>
                <w:rFonts w:hint="eastAsia"/>
                <w:b w:val="0"/>
                <w:bCs w:val="0"/>
                <w:color w:val="auto"/>
                <w:sz w:val="24"/>
                <w:szCs w:val="24"/>
              </w:rPr>
              <w:t>主要生态问题是人口密度较大，人为活动影响强烈，</w:t>
            </w:r>
            <w:r>
              <w:rPr>
                <w:rFonts w:hint="eastAsia"/>
                <w:b w:val="0"/>
                <w:bCs w:val="0"/>
                <w:color w:val="auto"/>
                <w:sz w:val="24"/>
                <w:szCs w:val="24"/>
                <w:lang w:eastAsia="zh-CN"/>
              </w:rPr>
              <w:t>根据《湖南省水土保持规划（</w:t>
            </w:r>
            <w:r>
              <w:rPr>
                <w:rFonts w:hint="eastAsia"/>
                <w:b w:val="0"/>
                <w:bCs w:val="0"/>
                <w:color w:val="auto"/>
                <w:sz w:val="24"/>
                <w:szCs w:val="24"/>
                <w:lang w:val="en-US" w:eastAsia="zh-CN"/>
              </w:rPr>
              <w:t>2016-2030年</w:t>
            </w:r>
            <w:r>
              <w:rPr>
                <w:rFonts w:hint="eastAsia"/>
                <w:b w:val="0"/>
                <w:bCs w:val="0"/>
                <w:color w:val="auto"/>
                <w:sz w:val="24"/>
                <w:szCs w:val="24"/>
                <w:lang w:eastAsia="zh-CN"/>
              </w:rPr>
              <w:t>）》，项目位于湖南省级水土流失重点预防区，因此项目实施过程中，要加强水土保持工作。</w:t>
            </w:r>
          </w:p>
          <w:p w14:paraId="305349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eastAsia="zh-CN"/>
              </w:rPr>
            </w:pPr>
            <w:r>
              <w:rPr>
                <w:rFonts w:hint="eastAsia"/>
                <w:b w:val="0"/>
                <w:bCs w:val="0"/>
                <w:color w:val="auto"/>
                <w:sz w:val="24"/>
                <w:szCs w:val="24"/>
                <w:lang w:eastAsia="zh-CN"/>
              </w:rPr>
              <w:t>（</w:t>
            </w:r>
            <w:r>
              <w:rPr>
                <w:rFonts w:hint="eastAsia"/>
                <w:b w:val="0"/>
                <w:bCs w:val="0"/>
                <w:color w:val="auto"/>
                <w:sz w:val="24"/>
                <w:szCs w:val="24"/>
                <w:lang w:val="en-US" w:eastAsia="zh-CN"/>
              </w:rPr>
              <w:t>3</w:t>
            </w:r>
            <w:r>
              <w:rPr>
                <w:rFonts w:hint="eastAsia"/>
                <w:b w:val="0"/>
                <w:bCs w:val="0"/>
                <w:color w:val="auto"/>
                <w:sz w:val="24"/>
                <w:szCs w:val="24"/>
                <w:lang w:eastAsia="zh-CN"/>
              </w:rPr>
              <w:t>）生态系统类型</w:t>
            </w:r>
          </w:p>
          <w:p w14:paraId="7215D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eastAsia="zh-CN"/>
              </w:rPr>
            </w:pPr>
            <w:r>
              <w:rPr>
                <w:rFonts w:hint="eastAsia"/>
                <w:b w:val="0"/>
                <w:bCs w:val="0"/>
                <w:color w:val="auto"/>
                <w:sz w:val="24"/>
                <w:szCs w:val="24"/>
                <w:lang w:eastAsia="zh-CN"/>
              </w:rPr>
              <w:t>按照生态系统类型划分，湘阴县生态系统</w:t>
            </w:r>
            <w:r>
              <w:rPr>
                <w:rFonts w:hint="eastAsia"/>
                <w:b w:val="0"/>
                <w:bCs w:val="0"/>
                <w:color w:val="auto"/>
                <w:sz w:val="24"/>
                <w:szCs w:val="24"/>
                <w:lang w:eastAsia="zh-CN"/>
              </w:rPr>
              <w:fldChar w:fldCharType="begin"/>
            </w:r>
            <w:r>
              <w:rPr>
                <w:rFonts w:hint="eastAsia"/>
                <w:b w:val="0"/>
                <w:bCs w:val="0"/>
                <w:color w:val="auto"/>
                <w:sz w:val="24"/>
                <w:szCs w:val="24"/>
                <w:lang w:eastAsia="zh-CN"/>
              </w:rPr>
              <w:instrText xml:space="preserve"> = 1 \* ROMAN \* MERGEFORMAT </w:instrText>
            </w:r>
            <w:r>
              <w:rPr>
                <w:rFonts w:hint="eastAsia"/>
                <w:b w:val="0"/>
                <w:bCs w:val="0"/>
                <w:color w:val="auto"/>
                <w:sz w:val="24"/>
                <w:szCs w:val="24"/>
                <w:lang w:eastAsia="zh-CN"/>
              </w:rPr>
              <w:fldChar w:fldCharType="separate"/>
            </w:r>
            <w:r>
              <w:rPr>
                <w:color w:val="auto"/>
              </w:rPr>
              <w:t>I</w:t>
            </w:r>
            <w:r>
              <w:rPr>
                <w:rFonts w:hint="eastAsia"/>
                <w:b w:val="0"/>
                <w:bCs w:val="0"/>
                <w:color w:val="auto"/>
                <w:sz w:val="24"/>
                <w:szCs w:val="24"/>
                <w:lang w:eastAsia="zh-CN"/>
              </w:rPr>
              <w:fldChar w:fldCharType="end"/>
            </w:r>
            <w:r>
              <w:rPr>
                <w:rFonts w:hint="eastAsia"/>
                <w:b w:val="0"/>
                <w:bCs w:val="0"/>
                <w:color w:val="auto"/>
                <w:sz w:val="24"/>
                <w:szCs w:val="24"/>
                <w:lang w:eastAsia="zh-CN"/>
              </w:rPr>
              <w:t>级分类可划分为</w:t>
            </w:r>
            <w:r>
              <w:rPr>
                <w:rFonts w:hint="eastAsia"/>
                <w:b w:val="0"/>
                <w:bCs w:val="0"/>
                <w:color w:val="auto"/>
                <w:sz w:val="24"/>
                <w:szCs w:val="24"/>
                <w:lang w:val="en-US" w:eastAsia="zh-CN"/>
              </w:rPr>
              <w:t>8类，分别为森林、灌丛、草地、湿地、荒漠、农田、城镇和其他类；</w:t>
            </w:r>
            <w:r>
              <w:rPr>
                <w:rFonts w:hint="eastAsia"/>
                <w:b w:val="0"/>
                <w:bCs w:val="0"/>
                <w:color w:val="auto"/>
                <w:sz w:val="24"/>
                <w:szCs w:val="24"/>
                <w:lang w:val="en-US" w:eastAsia="zh-CN"/>
              </w:rPr>
              <w:fldChar w:fldCharType="begin"/>
            </w:r>
            <w:r>
              <w:rPr>
                <w:rFonts w:hint="eastAsia"/>
                <w:b w:val="0"/>
                <w:bCs w:val="0"/>
                <w:color w:val="auto"/>
                <w:sz w:val="24"/>
                <w:szCs w:val="24"/>
                <w:lang w:val="en-US" w:eastAsia="zh-CN"/>
              </w:rPr>
              <w:instrText xml:space="preserve"> = 2 \* ROMAN \* MERGEFORMAT </w:instrText>
            </w:r>
            <w:r>
              <w:rPr>
                <w:rFonts w:hint="eastAsia"/>
                <w:b w:val="0"/>
                <w:bCs w:val="0"/>
                <w:color w:val="auto"/>
                <w:sz w:val="24"/>
                <w:szCs w:val="24"/>
                <w:lang w:val="en-US" w:eastAsia="zh-CN"/>
              </w:rPr>
              <w:fldChar w:fldCharType="separate"/>
            </w:r>
            <w:r>
              <w:rPr>
                <w:color w:val="auto"/>
              </w:rPr>
              <w:t>II</w:t>
            </w:r>
            <w:r>
              <w:rPr>
                <w:rFonts w:hint="eastAsia"/>
                <w:b w:val="0"/>
                <w:bCs w:val="0"/>
                <w:color w:val="auto"/>
                <w:sz w:val="24"/>
                <w:szCs w:val="24"/>
                <w:lang w:val="en-US" w:eastAsia="zh-CN"/>
              </w:rPr>
              <w:fldChar w:fldCharType="end"/>
            </w:r>
            <w:r>
              <w:rPr>
                <w:rFonts w:hint="eastAsia"/>
                <w:b w:val="0"/>
                <w:bCs w:val="0"/>
                <w:color w:val="auto"/>
                <w:sz w:val="24"/>
                <w:szCs w:val="24"/>
                <w:lang w:val="en-US" w:eastAsia="zh-CN"/>
              </w:rPr>
              <w:t>级分类可划分为20类，分别为阔叶林、针叶林、针阔混交林等，</w:t>
            </w:r>
            <w:r>
              <w:rPr>
                <w:rFonts w:hint="eastAsia"/>
                <w:b w:val="0"/>
                <w:bCs w:val="0"/>
                <w:color w:val="auto"/>
                <w:sz w:val="24"/>
                <w:szCs w:val="24"/>
                <w:lang w:eastAsia="zh-CN"/>
              </w:rPr>
              <w:t>根据《湘阴县生物多样性资源调查成果报告》（湘阴县林业局</w:t>
            </w:r>
            <w:r>
              <w:rPr>
                <w:rFonts w:hint="eastAsia"/>
                <w:b w:val="0"/>
                <w:bCs w:val="0"/>
                <w:color w:val="auto"/>
                <w:sz w:val="24"/>
                <w:szCs w:val="24"/>
                <w:lang w:val="en-US" w:eastAsia="zh-CN"/>
              </w:rPr>
              <w:t>2023年9月</w:t>
            </w:r>
            <w:r>
              <w:rPr>
                <w:rFonts w:hint="eastAsia"/>
                <w:b w:val="0"/>
                <w:bCs w:val="0"/>
                <w:color w:val="auto"/>
                <w:sz w:val="24"/>
                <w:szCs w:val="24"/>
                <w:lang w:eastAsia="zh-CN"/>
              </w:rPr>
              <w:t>），湘阴县生态系统类型如下表所示：</w:t>
            </w:r>
          </w:p>
          <w:p w14:paraId="33F705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eastAsia="zh-CN"/>
              </w:rPr>
            </w:pPr>
          </w:p>
          <w:p w14:paraId="0F487A6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p>
          <w:p w14:paraId="49370D9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 xml:space="preserve">表3-1  </w:t>
            </w:r>
            <w:r>
              <w:rPr>
                <w:rFonts w:hint="eastAsia"/>
                <w:b/>
                <w:bCs/>
                <w:color w:val="auto"/>
                <w:sz w:val="21"/>
                <w:szCs w:val="21"/>
                <w:lang w:val="en-US" w:eastAsia="zh-CN"/>
              </w:rPr>
              <w:t>湘阴县生态系统类型统计</w:t>
            </w:r>
            <w:r>
              <w:rPr>
                <w:rFonts w:hint="default"/>
                <w:b/>
                <w:bCs/>
                <w:color w:val="auto"/>
                <w:sz w:val="21"/>
                <w:szCs w:val="21"/>
                <w:lang w:val="en-US" w:eastAsia="zh-CN"/>
              </w:rPr>
              <w:t>表</w:t>
            </w:r>
          </w:p>
          <w:tbl>
            <w:tblPr>
              <w:tblStyle w:val="10"/>
              <w:tblW w:w="4995"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295"/>
              <w:gridCol w:w="2775"/>
              <w:gridCol w:w="1644"/>
              <w:gridCol w:w="1646"/>
            </w:tblGrid>
            <w:tr w14:paraId="2EB9C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38FF69F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编号</w:t>
                  </w:r>
                </w:p>
              </w:tc>
              <w:tc>
                <w:tcPr>
                  <w:tcW w:w="2475" w:type="pct"/>
                  <w:gridSpan w:val="2"/>
                  <w:tcBorders>
                    <w:tl2br w:val="nil"/>
                    <w:tr2bl w:val="nil"/>
                  </w:tcBorders>
                  <w:vAlign w:val="center"/>
                </w:tcPr>
                <w:p w14:paraId="671B94E8">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rFonts w:hint="eastAsia"/>
                      <w:color w:val="auto"/>
                      <w:kern w:val="0"/>
                      <w:sz w:val="21"/>
                      <w:szCs w:val="21"/>
                      <w:u w:val="none"/>
                      <w:lang w:eastAsia="zh-CN"/>
                    </w:rPr>
                    <w:t>生态系统类型名称</w:t>
                  </w:r>
                </w:p>
              </w:tc>
              <w:tc>
                <w:tcPr>
                  <w:tcW w:w="999" w:type="pct"/>
                  <w:vMerge w:val="restart"/>
                  <w:tcBorders>
                    <w:tl2br w:val="nil"/>
                    <w:tr2bl w:val="nil"/>
                  </w:tcBorders>
                  <w:vAlign w:val="center"/>
                </w:tcPr>
                <w:p w14:paraId="2805DF3C">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分布面积（</w:t>
                  </w:r>
                  <w:r>
                    <w:rPr>
                      <w:rFonts w:hint="eastAsia"/>
                      <w:color w:val="auto"/>
                      <w:kern w:val="0"/>
                      <w:sz w:val="21"/>
                      <w:szCs w:val="21"/>
                      <w:u w:val="none"/>
                      <w:lang w:val="en-US" w:eastAsia="zh-CN"/>
                    </w:rPr>
                    <w:t>hm</w:t>
                  </w:r>
                  <w:r>
                    <w:rPr>
                      <w:rFonts w:hint="eastAsia"/>
                      <w:color w:val="auto"/>
                      <w:kern w:val="0"/>
                      <w:sz w:val="21"/>
                      <w:szCs w:val="21"/>
                      <w:u w:val="none"/>
                      <w:vertAlign w:val="superscript"/>
                      <w:lang w:val="en-US" w:eastAsia="zh-CN"/>
                    </w:rPr>
                    <w:t>2</w:t>
                  </w:r>
                  <w:r>
                    <w:rPr>
                      <w:rFonts w:hint="eastAsia"/>
                      <w:color w:val="auto"/>
                      <w:kern w:val="0"/>
                      <w:sz w:val="21"/>
                      <w:szCs w:val="21"/>
                      <w:u w:val="none"/>
                      <w:lang w:eastAsia="zh-CN"/>
                    </w:rPr>
                    <w:t>）</w:t>
                  </w:r>
                </w:p>
              </w:tc>
              <w:tc>
                <w:tcPr>
                  <w:tcW w:w="1000" w:type="pct"/>
                  <w:vMerge w:val="restart"/>
                  <w:tcBorders>
                    <w:tl2br w:val="nil"/>
                    <w:tr2bl w:val="nil"/>
                  </w:tcBorders>
                  <w:vAlign w:val="center"/>
                </w:tcPr>
                <w:p w14:paraId="4D4CDB6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占比（</w:t>
                  </w:r>
                  <w:r>
                    <w:rPr>
                      <w:rFonts w:hint="eastAsia"/>
                      <w:color w:val="auto"/>
                      <w:kern w:val="0"/>
                      <w:sz w:val="21"/>
                      <w:szCs w:val="21"/>
                      <w:u w:val="none"/>
                      <w:lang w:val="en-US" w:eastAsia="zh-CN"/>
                    </w:rPr>
                    <w:t>%</w:t>
                  </w:r>
                  <w:r>
                    <w:rPr>
                      <w:rFonts w:hint="eastAsia"/>
                      <w:color w:val="auto"/>
                      <w:kern w:val="0"/>
                      <w:sz w:val="21"/>
                      <w:szCs w:val="21"/>
                      <w:u w:val="none"/>
                      <w:lang w:eastAsia="zh-CN"/>
                    </w:rPr>
                    <w:t>）</w:t>
                  </w:r>
                </w:p>
              </w:tc>
            </w:tr>
            <w:tr w14:paraId="18CD9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69FEA152">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787" w:type="pct"/>
                  <w:tcBorders>
                    <w:tl2br w:val="nil"/>
                    <w:tr2bl w:val="nil"/>
                  </w:tcBorders>
                  <w:vAlign w:val="center"/>
                </w:tcPr>
                <w:p w14:paraId="6B242911">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rFonts w:hint="eastAsia"/>
                      <w:color w:val="auto"/>
                      <w:kern w:val="0"/>
                      <w:sz w:val="21"/>
                      <w:szCs w:val="21"/>
                      <w:u w:val="none"/>
                    </w:rPr>
                    <w:t>I级分类</w:t>
                  </w:r>
                </w:p>
              </w:tc>
              <w:tc>
                <w:tcPr>
                  <w:tcW w:w="1687" w:type="pct"/>
                  <w:tcBorders>
                    <w:tl2br w:val="nil"/>
                    <w:tr2bl w:val="nil"/>
                  </w:tcBorders>
                  <w:vAlign w:val="center"/>
                </w:tcPr>
                <w:p w14:paraId="5B1E17D1">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rFonts w:hint="eastAsia"/>
                      <w:color w:val="auto"/>
                      <w:kern w:val="0"/>
                      <w:sz w:val="21"/>
                      <w:szCs w:val="21"/>
                      <w:u w:val="none"/>
                    </w:rPr>
                    <w:t>II级分类</w:t>
                  </w:r>
                </w:p>
              </w:tc>
              <w:tc>
                <w:tcPr>
                  <w:tcW w:w="999" w:type="pct"/>
                  <w:vMerge w:val="continue"/>
                  <w:tcBorders>
                    <w:tl2br w:val="nil"/>
                    <w:tr2bl w:val="nil"/>
                  </w:tcBorders>
                  <w:vAlign w:val="center"/>
                </w:tcPr>
                <w:p w14:paraId="4D0EE308">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1000" w:type="pct"/>
                  <w:vMerge w:val="continue"/>
                  <w:tcBorders>
                    <w:tl2br w:val="nil"/>
                    <w:tr2bl w:val="nil"/>
                  </w:tcBorders>
                  <w:vAlign w:val="center"/>
                </w:tcPr>
                <w:p w14:paraId="71BF3EBA">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r>
            <w:tr w14:paraId="2CEA2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18D37E3E">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val="en-US" w:eastAsia="zh-CN"/>
                    </w:rPr>
                  </w:pPr>
                  <w:r>
                    <w:rPr>
                      <w:rFonts w:hint="eastAsia"/>
                      <w:color w:val="auto"/>
                      <w:kern w:val="0"/>
                      <w:sz w:val="21"/>
                      <w:szCs w:val="21"/>
                      <w:u w:val="none"/>
                      <w:lang w:val="en-US" w:eastAsia="zh-CN"/>
                    </w:rPr>
                    <w:t>1</w:t>
                  </w:r>
                </w:p>
              </w:tc>
              <w:tc>
                <w:tcPr>
                  <w:tcW w:w="787" w:type="pct"/>
                  <w:vMerge w:val="restart"/>
                  <w:tcBorders>
                    <w:tl2br w:val="nil"/>
                    <w:tr2bl w:val="nil"/>
                  </w:tcBorders>
                  <w:vAlign w:val="center"/>
                </w:tcPr>
                <w:p w14:paraId="0418E36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森林生态系统</w:t>
                  </w:r>
                </w:p>
              </w:tc>
              <w:tc>
                <w:tcPr>
                  <w:tcW w:w="1687" w:type="pct"/>
                  <w:tcBorders>
                    <w:tl2br w:val="nil"/>
                    <w:tr2bl w:val="nil"/>
                  </w:tcBorders>
                  <w:vAlign w:val="center"/>
                </w:tcPr>
                <w:p w14:paraId="2C10B02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小计</w:t>
                  </w:r>
                </w:p>
              </w:tc>
              <w:tc>
                <w:tcPr>
                  <w:tcW w:w="999" w:type="pct"/>
                  <w:tcBorders>
                    <w:tl2br w:val="nil"/>
                    <w:tr2bl w:val="nil"/>
                  </w:tcBorders>
                  <w:vAlign w:val="center"/>
                </w:tcPr>
                <w:p w14:paraId="6E248CE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17009.27</w:t>
                  </w:r>
                </w:p>
              </w:tc>
              <w:tc>
                <w:tcPr>
                  <w:tcW w:w="1000" w:type="pct"/>
                  <w:tcBorders>
                    <w:tl2br w:val="nil"/>
                    <w:tr2bl w:val="nil"/>
                  </w:tcBorders>
                  <w:vAlign w:val="center"/>
                </w:tcPr>
                <w:p w14:paraId="105C9C1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11.03</w:t>
                  </w:r>
                </w:p>
              </w:tc>
            </w:tr>
            <w:tr w14:paraId="4052B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393E1D9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213825D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5ADC5E8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1.阔叶林</w:t>
                  </w:r>
                </w:p>
              </w:tc>
              <w:tc>
                <w:tcPr>
                  <w:tcW w:w="999" w:type="pct"/>
                  <w:tcBorders>
                    <w:tl2br w:val="nil"/>
                    <w:tr2bl w:val="nil"/>
                  </w:tcBorders>
                  <w:vAlign w:val="center"/>
                </w:tcPr>
                <w:p w14:paraId="636ECB8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7308.24</w:t>
                  </w:r>
                </w:p>
              </w:tc>
              <w:tc>
                <w:tcPr>
                  <w:tcW w:w="1000" w:type="pct"/>
                  <w:tcBorders>
                    <w:tl2br w:val="nil"/>
                    <w:tr2bl w:val="nil"/>
                  </w:tcBorders>
                  <w:vAlign w:val="center"/>
                </w:tcPr>
                <w:p w14:paraId="5FA138FE">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4.74</w:t>
                  </w:r>
                </w:p>
              </w:tc>
            </w:tr>
            <w:tr w14:paraId="174D4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1D481F7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706973B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578C00A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2.针叶林</w:t>
                  </w:r>
                </w:p>
              </w:tc>
              <w:tc>
                <w:tcPr>
                  <w:tcW w:w="999" w:type="pct"/>
                  <w:tcBorders>
                    <w:tl2br w:val="nil"/>
                    <w:tr2bl w:val="nil"/>
                  </w:tcBorders>
                  <w:vAlign w:val="center"/>
                </w:tcPr>
                <w:p w14:paraId="7B61460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3355.65</w:t>
                  </w:r>
                </w:p>
              </w:tc>
              <w:tc>
                <w:tcPr>
                  <w:tcW w:w="1000" w:type="pct"/>
                  <w:tcBorders>
                    <w:tl2br w:val="nil"/>
                    <w:tr2bl w:val="nil"/>
                  </w:tcBorders>
                  <w:vAlign w:val="center"/>
                </w:tcPr>
                <w:p w14:paraId="5CB7CDB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2.18</w:t>
                  </w:r>
                </w:p>
              </w:tc>
            </w:tr>
            <w:tr w14:paraId="46100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2031960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4C157A1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6204B50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3.针阔混交林</w:t>
                  </w:r>
                </w:p>
              </w:tc>
              <w:tc>
                <w:tcPr>
                  <w:tcW w:w="999" w:type="pct"/>
                  <w:tcBorders>
                    <w:tl2br w:val="nil"/>
                    <w:tr2bl w:val="nil"/>
                  </w:tcBorders>
                  <w:vAlign w:val="center"/>
                </w:tcPr>
                <w:p w14:paraId="3564F64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35.96</w:t>
                  </w:r>
                </w:p>
              </w:tc>
              <w:tc>
                <w:tcPr>
                  <w:tcW w:w="1000" w:type="pct"/>
                  <w:tcBorders>
                    <w:tl2br w:val="nil"/>
                    <w:tr2bl w:val="nil"/>
                  </w:tcBorders>
                  <w:vAlign w:val="center"/>
                </w:tcPr>
                <w:p w14:paraId="1B280AF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0.02</w:t>
                  </w:r>
                </w:p>
              </w:tc>
            </w:tr>
            <w:tr w14:paraId="55A5A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35BED34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6B389A3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163CF10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4.稀疏林</w:t>
                  </w:r>
                </w:p>
              </w:tc>
              <w:tc>
                <w:tcPr>
                  <w:tcW w:w="999" w:type="pct"/>
                  <w:tcBorders>
                    <w:tl2br w:val="nil"/>
                    <w:tr2bl w:val="nil"/>
                  </w:tcBorders>
                  <w:vAlign w:val="center"/>
                </w:tcPr>
                <w:p w14:paraId="0296E5F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6309.41</w:t>
                  </w:r>
                </w:p>
              </w:tc>
              <w:tc>
                <w:tcPr>
                  <w:tcW w:w="1000" w:type="pct"/>
                  <w:tcBorders>
                    <w:tl2br w:val="nil"/>
                    <w:tr2bl w:val="nil"/>
                  </w:tcBorders>
                  <w:vAlign w:val="center"/>
                </w:tcPr>
                <w:p w14:paraId="35FEC73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4.09</w:t>
                  </w:r>
                </w:p>
              </w:tc>
            </w:tr>
            <w:tr w14:paraId="1D57E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17DCD80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w:t>
                  </w:r>
                </w:p>
              </w:tc>
              <w:tc>
                <w:tcPr>
                  <w:tcW w:w="787" w:type="pct"/>
                  <w:vMerge w:val="restart"/>
                  <w:tcBorders>
                    <w:tl2br w:val="nil"/>
                    <w:tr2bl w:val="nil"/>
                  </w:tcBorders>
                  <w:vAlign w:val="center"/>
                </w:tcPr>
                <w:p w14:paraId="4E3C288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灌丛生态系统</w:t>
                  </w:r>
                </w:p>
              </w:tc>
              <w:tc>
                <w:tcPr>
                  <w:tcW w:w="1687" w:type="pct"/>
                  <w:tcBorders>
                    <w:tl2br w:val="nil"/>
                    <w:tr2bl w:val="nil"/>
                  </w:tcBorders>
                  <w:vAlign w:val="center"/>
                </w:tcPr>
                <w:p w14:paraId="37C3AD1E">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rFonts w:hint="eastAsia"/>
                      <w:color w:val="auto"/>
                      <w:kern w:val="0"/>
                      <w:sz w:val="21"/>
                      <w:szCs w:val="21"/>
                      <w:u w:val="none"/>
                      <w:lang w:eastAsia="zh-CN"/>
                    </w:rPr>
                    <w:t>小计</w:t>
                  </w:r>
                </w:p>
              </w:tc>
              <w:tc>
                <w:tcPr>
                  <w:tcW w:w="999" w:type="pct"/>
                  <w:tcBorders>
                    <w:tl2br w:val="nil"/>
                    <w:tr2bl w:val="nil"/>
                  </w:tcBorders>
                  <w:vAlign w:val="center"/>
                </w:tcPr>
                <w:p w14:paraId="06EA78F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1094.69</w:t>
                  </w:r>
                </w:p>
              </w:tc>
              <w:tc>
                <w:tcPr>
                  <w:tcW w:w="1000" w:type="pct"/>
                  <w:tcBorders>
                    <w:tl2br w:val="nil"/>
                    <w:tr2bl w:val="nil"/>
                  </w:tcBorders>
                  <w:vAlign w:val="center"/>
                </w:tcPr>
                <w:p w14:paraId="4441D08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0.71</w:t>
                  </w:r>
                </w:p>
              </w:tc>
            </w:tr>
            <w:tr w14:paraId="632E0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617579D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752C490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00AAD0D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1.阔叶灌丛</w:t>
                  </w:r>
                </w:p>
              </w:tc>
              <w:tc>
                <w:tcPr>
                  <w:tcW w:w="999" w:type="pct"/>
                  <w:tcBorders>
                    <w:tl2br w:val="nil"/>
                    <w:tr2bl w:val="nil"/>
                  </w:tcBorders>
                  <w:vAlign w:val="center"/>
                </w:tcPr>
                <w:p w14:paraId="0DA7371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399.17</w:t>
                  </w:r>
                </w:p>
              </w:tc>
              <w:tc>
                <w:tcPr>
                  <w:tcW w:w="1000" w:type="pct"/>
                  <w:tcBorders>
                    <w:tl2br w:val="nil"/>
                    <w:tr2bl w:val="nil"/>
                  </w:tcBorders>
                  <w:vAlign w:val="center"/>
                </w:tcPr>
                <w:p w14:paraId="715F4D3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0.26</w:t>
                  </w:r>
                </w:p>
              </w:tc>
            </w:tr>
            <w:tr w14:paraId="4E83A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567FCE0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0A752FF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1809977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2.稀疏灌丛</w:t>
                  </w:r>
                </w:p>
              </w:tc>
              <w:tc>
                <w:tcPr>
                  <w:tcW w:w="999" w:type="pct"/>
                  <w:tcBorders>
                    <w:tl2br w:val="nil"/>
                    <w:tr2bl w:val="nil"/>
                  </w:tcBorders>
                  <w:vAlign w:val="center"/>
                </w:tcPr>
                <w:p w14:paraId="437C272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695.52</w:t>
                  </w:r>
                </w:p>
              </w:tc>
              <w:tc>
                <w:tcPr>
                  <w:tcW w:w="1000" w:type="pct"/>
                  <w:tcBorders>
                    <w:tl2br w:val="nil"/>
                    <w:tr2bl w:val="nil"/>
                  </w:tcBorders>
                  <w:vAlign w:val="center"/>
                </w:tcPr>
                <w:p w14:paraId="0FA6151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0.45</w:t>
                  </w:r>
                </w:p>
              </w:tc>
            </w:tr>
            <w:tr w14:paraId="45C62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1198A59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w:t>
                  </w:r>
                </w:p>
              </w:tc>
              <w:tc>
                <w:tcPr>
                  <w:tcW w:w="787" w:type="pct"/>
                  <w:vMerge w:val="restart"/>
                  <w:tcBorders>
                    <w:tl2br w:val="nil"/>
                    <w:tr2bl w:val="nil"/>
                  </w:tcBorders>
                  <w:vAlign w:val="center"/>
                </w:tcPr>
                <w:p w14:paraId="6D50E955">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草地生态系统</w:t>
                  </w:r>
                </w:p>
              </w:tc>
              <w:tc>
                <w:tcPr>
                  <w:tcW w:w="1687" w:type="pct"/>
                  <w:tcBorders>
                    <w:tl2br w:val="nil"/>
                    <w:tr2bl w:val="nil"/>
                  </w:tcBorders>
                  <w:vAlign w:val="center"/>
                </w:tcPr>
                <w:p w14:paraId="11D7EB8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小计</w:t>
                  </w:r>
                </w:p>
              </w:tc>
              <w:tc>
                <w:tcPr>
                  <w:tcW w:w="999" w:type="pct"/>
                  <w:tcBorders>
                    <w:tl2br w:val="nil"/>
                    <w:tr2bl w:val="nil"/>
                  </w:tcBorders>
                  <w:vAlign w:val="center"/>
                </w:tcPr>
                <w:p w14:paraId="58087BDC">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271.61</w:t>
                  </w:r>
                </w:p>
              </w:tc>
              <w:tc>
                <w:tcPr>
                  <w:tcW w:w="1000" w:type="pct"/>
                  <w:tcBorders>
                    <w:tl2br w:val="nil"/>
                    <w:tr2bl w:val="nil"/>
                  </w:tcBorders>
                  <w:vAlign w:val="center"/>
                </w:tcPr>
                <w:p w14:paraId="31AF3F3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0.18</w:t>
                  </w:r>
                </w:p>
              </w:tc>
            </w:tr>
            <w:tr w14:paraId="494CF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7F15E55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45241AD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278C072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1.稀疏草地</w:t>
                  </w:r>
                </w:p>
              </w:tc>
              <w:tc>
                <w:tcPr>
                  <w:tcW w:w="999" w:type="pct"/>
                  <w:tcBorders>
                    <w:tl2br w:val="nil"/>
                    <w:tr2bl w:val="nil"/>
                  </w:tcBorders>
                  <w:shd w:val="clear" w:color="auto" w:fill="auto"/>
                  <w:vAlign w:val="center"/>
                </w:tcPr>
                <w:p w14:paraId="0C930CE2">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271.61</w:t>
                  </w:r>
                </w:p>
              </w:tc>
              <w:tc>
                <w:tcPr>
                  <w:tcW w:w="1000" w:type="pct"/>
                  <w:tcBorders>
                    <w:tl2br w:val="nil"/>
                    <w:tr2bl w:val="nil"/>
                  </w:tcBorders>
                  <w:shd w:val="clear" w:color="auto" w:fill="auto"/>
                  <w:vAlign w:val="center"/>
                </w:tcPr>
                <w:p w14:paraId="04369F1A">
                  <w:pPr>
                    <w:pStyle w:val="25"/>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0.18</w:t>
                  </w:r>
                </w:p>
              </w:tc>
            </w:tr>
            <w:tr w14:paraId="20047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1D7A870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4</w:t>
                  </w:r>
                </w:p>
              </w:tc>
              <w:tc>
                <w:tcPr>
                  <w:tcW w:w="787" w:type="pct"/>
                  <w:vMerge w:val="restart"/>
                  <w:tcBorders>
                    <w:tl2br w:val="nil"/>
                    <w:tr2bl w:val="nil"/>
                  </w:tcBorders>
                  <w:vAlign w:val="center"/>
                </w:tcPr>
                <w:p w14:paraId="35EBD59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湿地生态系统</w:t>
                  </w:r>
                </w:p>
              </w:tc>
              <w:tc>
                <w:tcPr>
                  <w:tcW w:w="1687" w:type="pct"/>
                  <w:tcBorders>
                    <w:tl2br w:val="nil"/>
                    <w:tr2bl w:val="nil"/>
                  </w:tcBorders>
                  <w:vAlign w:val="center"/>
                </w:tcPr>
                <w:p w14:paraId="30C9CC8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kern w:val="0"/>
                      <w:sz w:val="21"/>
                      <w:szCs w:val="21"/>
                      <w:u w:val="none"/>
                      <w:lang w:eastAsia="zh-CN"/>
                    </w:rPr>
                    <w:t>小计</w:t>
                  </w:r>
                </w:p>
              </w:tc>
              <w:tc>
                <w:tcPr>
                  <w:tcW w:w="999" w:type="pct"/>
                  <w:tcBorders>
                    <w:tl2br w:val="nil"/>
                    <w:tr2bl w:val="nil"/>
                  </w:tcBorders>
                  <w:vAlign w:val="center"/>
                </w:tcPr>
                <w:p w14:paraId="2DBB2F5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66713.49</w:t>
                  </w:r>
                </w:p>
              </w:tc>
              <w:tc>
                <w:tcPr>
                  <w:tcW w:w="1000" w:type="pct"/>
                  <w:tcBorders>
                    <w:tl2br w:val="nil"/>
                    <w:tr2bl w:val="nil"/>
                  </w:tcBorders>
                  <w:vAlign w:val="center"/>
                </w:tcPr>
                <w:p w14:paraId="77F3985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43.28</w:t>
                  </w:r>
                </w:p>
              </w:tc>
            </w:tr>
            <w:tr w14:paraId="5CC3F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1315D8D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1435EC5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5E83030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1.河流</w:t>
                  </w:r>
                </w:p>
              </w:tc>
              <w:tc>
                <w:tcPr>
                  <w:tcW w:w="999" w:type="pct"/>
                  <w:tcBorders>
                    <w:tl2br w:val="nil"/>
                    <w:tr2bl w:val="nil"/>
                  </w:tcBorders>
                  <w:vAlign w:val="center"/>
                </w:tcPr>
                <w:p w14:paraId="7364C4D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12398.32</w:t>
                  </w:r>
                </w:p>
              </w:tc>
              <w:tc>
                <w:tcPr>
                  <w:tcW w:w="1000" w:type="pct"/>
                  <w:tcBorders>
                    <w:tl2br w:val="nil"/>
                    <w:tr2bl w:val="nil"/>
                  </w:tcBorders>
                  <w:vAlign w:val="center"/>
                </w:tcPr>
                <w:p w14:paraId="5CEE3A3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8.04</w:t>
                  </w:r>
                </w:p>
              </w:tc>
            </w:tr>
            <w:tr w14:paraId="6AD5A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3BFF865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7BD9824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07A2301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2.湖泊</w:t>
                  </w:r>
                </w:p>
              </w:tc>
              <w:tc>
                <w:tcPr>
                  <w:tcW w:w="999" w:type="pct"/>
                  <w:tcBorders>
                    <w:tl2br w:val="nil"/>
                    <w:tr2bl w:val="nil"/>
                  </w:tcBorders>
                  <w:vAlign w:val="center"/>
                </w:tcPr>
                <w:p w14:paraId="34BDED7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52883.36</w:t>
                  </w:r>
                </w:p>
              </w:tc>
              <w:tc>
                <w:tcPr>
                  <w:tcW w:w="1000" w:type="pct"/>
                  <w:tcBorders>
                    <w:tl2br w:val="nil"/>
                    <w:tr2bl w:val="nil"/>
                  </w:tcBorders>
                  <w:vAlign w:val="center"/>
                </w:tcPr>
                <w:p w14:paraId="0D0E4AF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34.31</w:t>
                  </w:r>
                </w:p>
              </w:tc>
            </w:tr>
            <w:tr w14:paraId="7C5D7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4F36F94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7860964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3CAA805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3.沼泽</w:t>
                  </w:r>
                </w:p>
              </w:tc>
              <w:tc>
                <w:tcPr>
                  <w:tcW w:w="999" w:type="pct"/>
                  <w:tcBorders>
                    <w:tl2br w:val="nil"/>
                    <w:tr2bl w:val="nil"/>
                  </w:tcBorders>
                  <w:vAlign w:val="center"/>
                </w:tcPr>
                <w:p w14:paraId="1005963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1431.81</w:t>
                  </w:r>
                </w:p>
              </w:tc>
              <w:tc>
                <w:tcPr>
                  <w:tcW w:w="1000" w:type="pct"/>
                  <w:tcBorders>
                    <w:tl2br w:val="nil"/>
                    <w:tr2bl w:val="nil"/>
                  </w:tcBorders>
                  <w:vAlign w:val="center"/>
                </w:tcPr>
                <w:p w14:paraId="147BC33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0.93</w:t>
                  </w:r>
                </w:p>
              </w:tc>
            </w:tr>
            <w:tr w14:paraId="0FAE3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4397ABF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5</w:t>
                  </w:r>
                </w:p>
              </w:tc>
              <w:tc>
                <w:tcPr>
                  <w:tcW w:w="787" w:type="pct"/>
                  <w:vMerge w:val="restart"/>
                  <w:tcBorders>
                    <w:tl2br w:val="nil"/>
                    <w:tr2bl w:val="nil"/>
                  </w:tcBorders>
                  <w:vAlign w:val="center"/>
                </w:tcPr>
                <w:p w14:paraId="5EEB415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荒漠生态系统</w:t>
                  </w:r>
                </w:p>
              </w:tc>
              <w:tc>
                <w:tcPr>
                  <w:tcW w:w="1687" w:type="pct"/>
                  <w:tcBorders>
                    <w:tl2br w:val="nil"/>
                    <w:tr2bl w:val="nil"/>
                  </w:tcBorders>
                  <w:vAlign w:val="center"/>
                </w:tcPr>
                <w:p w14:paraId="3FB5304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r>
                    <w:rPr>
                      <w:rFonts w:hint="eastAsia"/>
                      <w:color w:val="auto"/>
                      <w:kern w:val="0"/>
                      <w:sz w:val="21"/>
                      <w:szCs w:val="21"/>
                      <w:u w:val="none"/>
                      <w:lang w:val="en-US" w:eastAsia="zh-CN"/>
                    </w:rPr>
                    <w:t>小计</w:t>
                  </w:r>
                </w:p>
              </w:tc>
              <w:tc>
                <w:tcPr>
                  <w:tcW w:w="999" w:type="pct"/>
                  <w:tcBorders>
                    <w:tl2br w:val="nil"/>
                    <w:tr2bl w:val="nil"/>
                  </w:tcBorders>
                  <w:vAlign w:val="center"/>
                </w:tcPr>
                <w:p w14:paraId="36624E1E">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0.64</w:t>
                  </w:r>
                </w:p>
              </w:tc>
              <w:tc>
                <w:tcPr>
                  <w:tcW w:w="1000" w:type="pct"/>
                  <w:tcBorders>
                    <w:tl2br w:val="nil"/>
                    <w:tr2bl w:val="nil"/>
                  </w:tcBorders>
                  <w:vAlign w:val="center"/>
                </w:tcPr>
                <w:p w14:paraId="415F6FB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0.00</w:t>
                  </w:r>
                </w:p>
              </w:tc>
            </w:tr>
            <w:tr w14:paraId="7D871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1AD1560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6A5C90A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41587B8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1.裸岩</w:t>
                  </w:r>
                </w:p>
              </w:tc>
              <w:tc>
                <w:tcPr>
                  <w:tcW w:w="999" w:type="pct"/>
                  <w:tcBorders>
                    <w:tl2br w:val="nil"/>
                    <w:tr2bl w:val="nil"/>
                  </w:tcBorders>
                  <w:vAlign w:val="center"/>
                </w:tcPr>
                <w:p w14:paraId="22CD5E3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0.64</w:t>
                  </w:r>
                </w:p>
              </w:tc>
              <w:tc>
                <w:tcPr>
                  <w:tcW w:w="1000" w:type="pct"/>
                  <w:tcBorders>
                    <w:tl2br w:val="nil"/>
                    <w:tr2bl w:val="nil"/>
                  </w:tcBorders>
                  <w:vAlign w:val="center"/>
                </w:tcPr>
                <w:p w14:paraId="4F1B9F3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0.00</w:t>
                  </w:r>
                </w:p>
              </w:tc>
            </w:tr>
            <w:tr w14:paraId="3126B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38042E8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6</w:t>
                  </w:r>
                </w:p>
              </w:tc>
              <w:tc>
                <w:tcPr>
                  <w:tcW w:w="787" w:type="pct"/>
                  <w:vMerge w:val="restart"/>
                  <w:tcBorders>
                    <w:tl2br w:val="nil"/>
                    <w:tr2bl w:val="nil"/>
                  </w:tcBorders>
                  <w:vAlign w:val="center"/>
                </w:tcPr>
                <w:p w14:paraId="0C5920D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农田生态系统</w:t>
                  </w:r>
                </w:p>
              </w:tc>
              <w:tc>
                <w:tcPr>
                  <w:tcW w:w="1687" w:type="pct"/>
                  <w:tcBorders>
                    <w:tl2br w:val="nil"/>
                    <w:tr2bl w:val="nil"/>
                  </w:tcBorders>
                  <w:vAlign w:val="center"/>
                </w:tcPr>
                <w:p w14:paraId="650B09A5">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r>
                    <w:rPr>
                      <w:rFonts w:hint="eastAsia"/>
                      <w:color w:val="auto"/>
                      <w:kern w:val="0"/>
                      <w:sz w:val="21"/>
                      <w:szCs w:val="21"/>
                      <w:u w:val="none"/>
                      <w:lang w:val="en-US" w:eastAsia="zh-CN"/>
                    </w:rPr>
                    <w:t>小计</w:t>
                  </w:r>
                </w:p>
              </w:tc>
              <w:tc>
                <w:tcPr>
                  <w:tcW w:w="999" w:type="pct"/>
                  <w:tcBorders>
                    <w:tl2br w:val="nil"/>
                    <w:tr2bl w:val="nil"/>
                  </w:tcBorders>
                  <w:vAlign w:val="center"/>
                </w:tcPr>
                <w:p w14:paraId="56F45E7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51814.78</w:t>
                  </w:r>
                </w:p>
              </w:tc>
              <w:tc>
                <w:tcPr>
                  <w:tcW w:w="1000" w:type="pct"/>
                  <w:tcBorders>
                    <w:tl2br w:val="nil"/>
                    <w:tr2bl w:val="nil"/>
                  </w:tcBorders>
                  <w:vAlign w:val="center"/>
                </w:tcPr>
                <w:p w14:paraId="0991B4D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33.61</w:t>
                  </w:r>
                </w:p>
              </w:tc>
            </w:tr>
            <w:tr w14:paraId="2808D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4F6EDAF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70AABDB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6A249C2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1.耕地</w:t>
                  </w:r>
                </w:p>
              </w:tc>
              <w:tc>
                <w:tcPr>
                  <w:tcW w:w="999" w:type="pct"/>
                  <w:tcBorders>
                    <w:tl2br w:val="nil"/>
                    <w:tr2bl w:val="nil"/>
                  </w:tcBorders>
                  <w:vAlign w:val="center"/>
                </w:tcPr>
                <w:p w14:paraId="18C7633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50921.55</w:t>
                  </w:r>
                </w:p>
              </w:tc>
              <w:tc>
                <w:tcPr>
                  <w:tcW w:w="1000" w:type="pct"/>
                  <w:tcBorders>
                    <w:tl2br w:val="nil"/>
                    <w:tr2bl w:val="nil"/>
                  </w:tcBorders>
                  <w:vAlign w:val="center"/>
                </w:tcPr>
                <w:p w14:paraId="7B0EAD8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33.03</w:t>
                  </w:r>
                </w:p>
              </w:tc>
            </w:tr>
            <w:tr w14:paraId="2E801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422E84FC">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5600D6E5">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6C2ECF0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2.园地</w:t>
                  </w:r>
                </w:p>
              </w:tc>
              <w:tc>
                <w:tcPr>
                  <w:tcW w:w="999" w:type="pct"/>
                  <w:tcBorders>
                    <w:tl2br w:val="nil"/>
                    <w:tr2bl w:val="nil"/>
                  </w:tcBorders>
                  <w:vAlign w:val="center"/>
                </w:tcPr>
                <w:p w14:paraId="480B8FA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893.23</w:t>
                  </w:r>
                </w:p>
              </w:tc>
              <w:tc>
                <w:tcPr>
                  <w:tcW w:w="1000" w:type="pct"/>
                  <w:tcBorders>
                    <w:tl2br w:val="nil"/>
                    <w:tr2bl w:val="nil"/>
                  </w:tcBorders>
                  <w:vAlign w:val="center"/>
                </w:tcPr>
                <w:p w14:paraId="3B283C2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0.58</w:t>
                  </w:r>
                </w:p>
              </w:tc>
            </w:tr>
            <w:tr w14:paraId="049FF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55337A2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7</w:t>
                  </w:r>
                </w:p>
              </w:tc>
              <w:tc>
                <w:tcPr>
                  <w:tcW w:w="787" w:type="pct"/>
                  <w:vMerge w:val="restart"/>
                  <w:tcBorders>
                    <w:tl2br w:val="nil"/>
                    <w:tr2bl w:val="nil"/>
                  </w:tcBorders>
                  <w:vAlign w:val="center"/>
                </w:tcPr>
                <w:p w14:paraId="7DD0D23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城镇生态系统</w:t>
                  </w:r>
                </w:p>
              </w:tc>
              <w:tc>
                <w:tcPr>
                  <w:tcW w:w="1687" w:type="pct"/>
                  <w:tcBorders>
                    <w:tl2br w:val="nil"/>
                    <w:tr2bl w:val="nil"/>
                  </w:tcBorders>
                  <w:vAlign w:val="center"/>
                </w:tcPr>
                <w:p w14:paraId="7E45233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r>
                    <w:rPr>
                      <w:rFonts w:hint="eastAsia"/>
                      <w:color w:val="auto"/>
                      <w:kern w:val="0"/>
                      <w:sz w:val="21"/>
                      <w:szCs w:val="21"/>
                      <w:u w:val="none"/>
                      <w:lang w:val="en-US" w:eastAsia="zh-CN"/>
                    </w:rPr>
                    <w:t>小计</w:t>
                  </w:r>
                </w:p>
              </w:tc>
              <w:tc>
                <w:tcPr>
                  <w:tcW w:w="999" w:type="pct"/>
                  <w:tcBorders>
                    <w:tl2br w:val="nil"/>
                    <w:tr2bl w:val="nil"/>
                  </w:tcBorders>
                  <w:vAlign w:val="center"/>
                </w:tcPr>
                <w:p w14:paraId="273F42F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15865.16</w:t>
                  </w:r>
                </w:p>
              </w:tc>
              <w:tc>
                <w:tcPr>
                  <w:tcW w:w="1000" w:type="pct"/>
                  <w:tcBorders>
                    <w:tl2br w:val="nil"/>
                    <w:tr2bl w:val="nil"/>
                  </w:tcBorders>
                  <w:vAlign w:val="center"/>
                </w:tcPr>
                <w:p w14:paraId="525A906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10.29</w:t>
                  </w:r>
                </w:p>
              </w:tc>
            </w:tr>
            <w:tr w14:paraId="64E11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31162F9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5715BB5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189B2E9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1.居住地</w:t>
                  </w:r>
                </w:p>
              </w:tc>
              <w:tc>
                <w:tcPr>
                  <w:tcW w:w="999" w:type="pct"/>
                  <w:tcBorders>
                    <w:tl2br w:val="nil"/>
                    <w:tr2bl w:val="nil"/>
                  </w:tcBorders>
                  <w:vAlign w:val="center"/>
                </w:tcPr>
                <w:p w14:paraId="7674442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10792.23</w:t>
                  </w:r>
                </w:p>
              </w:tc>
              <w:tc>
                <w:tcPr>
                  <w:tcW w:w="1000" w:type="pct"/>
                  <w:tcBorders>
                    <w:tl2br w:val="nil"/>
                    <w:tr2bl w:val="nil"/>
                  </w:tcBorders>
                  <w:vAlign w:val="center"/>
                </w:tcPr>
                <w:p w14:paraId="4E7F2AAC">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7.00</w:t>
                  </w:r>
                </w:p>
              </w:tc>
            </w:tr>
            <w:tr w14:paraId="6A39D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740099D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64A4B1E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13C6EA2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2.城市绿地</w:t>
                  </w:r>
                </w:p>
              </w:tc>
              <w:tc>
                <w:tcPr>
                  <w:tcW w:w="999" w:type="pct"/>
                  <w:tcBorders>
                    <w:tl2br w:val="nil"/>
                    <w:tr2bl w:val="nil"/>
                  </w:tcBorders>
                  <w:vAlign w:val="center"/>
                </w:tcPr>
                <w:p w14:paraId="6AA2075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53.83</w:t>
                  </w:r>
                </w:p>
              </w:tc>
              <w:tc>
                <w:tcPr>
                  <w:tcW w:w="1000" w:type="pct"/>
                  <w:tcBorders>
                    <w:tl2br w:val="nil"/>
                    <w:tr2bl w:val="nil"/>
                  </w:tcBorders>
                  <w:vAlign w:val="center"/>
                </w:tcPr>
                <w:p w14:paraId="50E4982E">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0.03</w:t>
                  </w:r>
                </w:p>
              </w:tc>
            </w:tr>
            <w:tr w14:paraId="0895E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2B215EAE">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68618F2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3153FF5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3.工矿交通</w:t>
                  </w:r>
                </w:p>
              </w:tc>
              <w:tc>
                <w:tcPr>
                  <w:tcW w:w="999" w:type="pct"/>
                  <w:tcBorders>
                    <w:tl2br w:val="nil"/>
                    <w:tr2bl w:val="nil"/>
                  </w:tcBorders>
                  <w:vAlign w:val="center"/>
                </w:tcPr>
                <w:p w14:paraId="1C65D62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5019.10</w:t>
                  </w:r>
                </w:p>
              </w:tc>
              <w:tc>
                <w:tcPr>
                  <w:tcW w:w="1000" w:type="pct"/>
                  <w:tcBorders>
                    <w:tl2br w:val="nil"/>
                    <w:tr2bl w:val="nil"/>
                  </w:tcBorders>
                  <w:vAlign w:val="center"/>
                </w:tcPr>
                <w:p w14:paraId="6F16E298">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3.26</w:t>
                  </w:r>
                </w:p>
              </w:tc>
            </w:tr>
            <w:tr w14:paraId="57085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restart"/>
                  <w:tcBorders>
                    <w:tl2br w:val="nil"/>
                    <w:tr2bl w:val="nil"/>
                  </w:tcBorders>
                  <w:vAlign w:val="center"/>
                </w:tcPr>
                <w:p w14:paraId="310F7C4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8</w:t>
                  </w:r>
                </w:p>
              </w:tc>
              <w:tc>
                <w:tcPr>
                  <w:tcW w:w="787" w:type="pct"/>
                  <w:vMerge w:val="restart"/>
                  <w:tcBorders>
                    <w:tl2br w:val="nil"/>
                    <w:tr2bl w:val="nil"/>
                  </w:tcBorders>
                  <w:vAlign w:val="center"/>
                </w:tcPr>
                <w:p w14:paraId="377ACB1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r>
                    <w:rPr>
                      <w:rFonts w:hint="eastAsia"/>
                      <w:color w:val="auto"/>
                      <w:kern w:val="0"/>
                      <w:sz w:val="21"/>
                      <w:szCs w:val="21"/>
                      <w:u w:val="none"/>
                      <w:lang w:eastAsia="zh-CN"/>
                    </w:rPr>
                    <w:t>其他</w:t>
                  </w:r>
                </w:p>
              </w:tc>
              <w:tc>
                <w:tcPr>
                  <w:tcW w:w="1687" w:type="pct"/>
                  <w:tcBorders>
                    <w:tl2br w:val="nil"/>
                    <w:tr2bl w:val="nil"/>
                  </w:tcBorders>
                  <w:vAlign w:val="center"/>
                </w:tcPr>
                <w:p w14:paraId="491C021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r>
                    <w:rPr>
                      <w:rFonts w:hint="eastAsia"/>
                      <w:color w:val="auto"/>
                      <w:kern w:val="0"/>
                      <w:sz w:val="21"/>
                      <w:szCs w:val="21"/>
                      <w:u w:val="none"/>
                      <w:lang w:val="en-US" w:eastAsia="zh-CN"/>
                    </w:rPr>
                    <w:t>小计</w:t>
                  </w:r>
                </w:p>
              </w:tc>
              <w:tc>
                <w:tcPr>
                  <w:tcW w:w="999" w:type="pct"/>
                  <w:tcBorders>
                    <w:tl2br w:val="nil"/>
                    <w:tr2bl w:val="nil"/>
                  </w:tcBorders>
                  <w:vAlign w:val="center"/>
                </w:tcPr>
                <w:p w14:paraId="48F84F0C">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1375.36</w:t>
                  </w:r>
                </w:p>
              </w:tc>
              <w:tc>
                <w:tcPr>
                  <w:tcW w:w="1000" w:type="pct"/>
                  <w:tcBorders>
                    <w:tl2br w:val="nil"/>
                    <w:tr2bl w:val="nil"/>
                  </w:tcBorders>
                  <w:vAlign w:val="center"/>
                </w:tcPr>
                <w:p w14:paraId="119645E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0.89</w:t>
                  </w:r>
                </w:p>
              </w:tc>
            </w:tr>
            <w:tr w14:paraId="2EE54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1DAF921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1A6BE40D">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0476671C">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1.商业服务业用地</w:t>
                  </w:r>
                </w:p>
              </w:tc>
              <w:tc>
                <w:tcPr>
                  <w:tcW w:w="999" w:type="pct"/>
                  <w:tcBorders>
                    <w:tl2br w:val="nil"/>
                    <w:tr2bl w:val="nil"/>
                  </w:tcBorders>
                  <w:vAlign w:val="center"/>
                </w:tcPr>
                <w:p w14:paraId="0C5A8CD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229.47</w:t>
                  </w:r>
                </w:p>
              </w:tc>
              <w:tc>
                <w:tcPr>
                  <w:tcW w:w="1000" w:type="pct"/>
                  <w:tcBorders>
                    <w:tl2br w:val="nil"/>
                    <w:tr2bl w:val="nil"/>
                  </w:tcBorders>
                  <w:vAlign w:val="center"/>
                </w:tcPr>
                <w:p w14:paraId="770B896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0.15</w:t>
                  </w:r>
                </w:p>
              </w:tc>
            </w:tr>
            <w:tr w14:paraId="37B96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6FFEF74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2C781657">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224B4A9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2.公共管理与公共服务用地</w:t>
                  </w:r>
                </w:p>
              </w:tc>
              <w:tc>
                <w:tcPr>
                  <w:tcW w:w="999" w:type="pct"/>
                  <w:tcBorders>
                    <w:tl2br w:val="nil"/>
                    <w:tr2bl w:val="nil"/>
                  </w:tcBorders>
                  <w:vAlign w:val="center"/>
                </w:tcPr>
                <w:p w14:paraId="498D939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611.48</w:t>
                  </w:r>
                </w:p>
              </w:tc>
              <w:tc>
                <w:tcPr>
                  <w:tcW w:w="1000" w:type="pct"/>
                  <w:tcBorders>
                    <w:tl2br w:val="nil"/>
                    <w:tr2bl w:val="nil"/>
                  </w:tcBorders>
                  <w:vAlign w:val="center"/>
                </w:tcPr>
                <w:p w14:paraId="59A65AF4">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0.40</w:t>
                  </w:r>
                </w:p>
              </w:tc>
            </w:tr>
            <w:tr w14:paraId="1F86E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36CBC199">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3FBA3EF5">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1B84A46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3.特殊用地</w:t>
                  </w:r>
                </w:p>
              </w:tc>
              <w:tc>
                <w:tcPr>
                  <w:tcW w:w="999" w:type="pct"/>
                  <w:tcBorders>
                    <w:tl2br w:val="nil"/>
                    <w:tr2bl w:val="nil"/>
                  </w:tcBorders>
                  <w:vAlign w:val="center"/>
                </w:tcPr>
                <w:p w14:paraId="1B253C12">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269.10</w:t>
                  </w:r>
                </w:p>
              </w:tc>
              <w:tc>
                <w:tcPr>
                  <w:tcW w:w="1000" w:type="pct"/>
                  <w:tcBorders>
                    <w:tl2br w:val="nil"/>
                    <w:tr2bl w:val="nil"/>
                  </w:tcBorders>
                  <w:vAlign w:val="center"/>
                </w:tcPr>
                <w:p w14:paraId="4E3D3A33">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0.17</w:t>
                  </w:r>
                </w:p>
              </w:tc>
            </w:tr>
            <w:tr w14:paraId="76182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24" w:type="pct"/>
                  <w:vMerge w:val="continue"/>
                  <w:tcBorders>
                    <w:tl2br w:val="nil"/>
                    <w:tr2bl w:val="nil"/>
                  </w:tcBorders>
                  <w:vAlign w:val="center"/>
                </w:tcPr>
                <w:p w14:paraId="323857D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p>
              </w:tc>
              <w:tc>
                <w:tcPr>
                  <w:tcW w:w="787" w:type="pct"/>
                  <w:vMerge w:val="continue"/>
                  <w:tcBorders>
                    <w:tl2br w:val="nil"/>
                    <w:tr2bl w:val="nil"/>
                  </w:tcBorders>
                  <w:vAlign w:val="center"/>
                </w:tcPr>
                <w:p w14:paraId="3C1E88E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eastAsia="zh-CN"/>
                    </w:rPr>
                  </w:pPr>
                </w:p>
              </w:tc>
              <w:tc>
                <w:tcPr>
                  <w:tcW w:w="1687" w:type="pct"/>
                  <w:tcBorders>
                    <w:tl2br w:val="nil"/>
                    <w:tr2bl w:val="nil"/>
                  </w:tcBorders>
                  <w:vAlign w:val="center"/>
                </w:tcPr>
                <w:p w14:paraId="7E7CD331">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4.其他土地</w:t>
                  </w:r>
                </w:p>
              </w:tc>
              <w:tc>
                <w:tcPr>
                  <w:tcW w:w="999" w:type="pct"/>
                  <w:tcBorders>
                    <w:tl2br w:val="nil"/>
                    <w:tr2bl w:val="nil"/>
                  </w:tcBorders>
                  <w:vAlign w:val="center"/>
                </w:tcPr>
                <w:p w14:paraId="66E47B7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265.31</w:t>
                  </w:r>
                </w:p>
              </w:tc>
              <w:tc>
                <w:tcPr>
                  <w:tcW w:w="1000" w:type="pct"/>
                  <w:tcBorders>
                    <w:tl2br w:val="nil"/>
                    <w:tr2bl w:val="nil"/>
                  </w:tcBorders>
                  <w:vAlign w:val="center"/>
                </w:tcPr>
                <w:p w14:paraId="6C7DDCEB">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0.17</w:t>
                  </w:r>
                </w:p>
              </w:tc>
            </w:tr>
            <w:tr w14:paraId="0B258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999" w:type="pct"/>
                  <w:gridSpan w:val="3"/>
                  <w:tcBorders>
                    <w:tl2br w:val="nil"/>
                    <w:tr2bl w:val="nil"/>
                  </w:tcBorders>
                  <w:vAlign w:val="center"/>
                </w:tcPr>
                <w:p w14:paraId="2EDAE22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color w:val="auto"/>
                      <w:kern w:val="0"/>
                      <w:sz w:val="21"/>
                      <w:szCs w:val="21"/>
                      <w:u w:val="none"/>
                      <w:lang w:val="en-US" w:eastAsia="zh-CN"/>
                    </w:rPr>
                  </w:pPr>
                  <w:r>
                    <w:rPr>
                      <w:rFonts w:hint="eastAsia"/>
                      <w:color w:val="auto"/>
                      <w:kern w:val="0"/>
                      <w:sz w:val="21"/>
                      <w:szCs w:val="21"/>
                      <w:u w:val="none"/>
                      <w:lang w:eastAsia="zh-CN"/>
                    </w:rPr>
                    <w:t>总计</w:t>
                  </w:r>
                </w:p>
              </w:tc>
              <w:tc>
                <w:tcPr>
                  <w:tcW w:w="999" w:type="pct"/>
                  <w:tcBorders>
                    <w:tl2br w:val="nil"/>
                    <w:tr2bl w:val="nil"/>
                  </w:tcBorders>
                  <w:vAlign w:val="center"/>
                </w:tcPr>
                <w:p w14:paraId="4016E8D0">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154145</w:t>
                  </w:r>
                </w:p>
              </w:tc>
              <w:tc>
                <w:tcPr>
                  <w:tcW w:w="1000" w:type="pct"/>
                  <w:tcBorders>
                    <w:tl2br w:val="nil"/>
                    <w:tr2bl w:val="nil"/>
                  </w:tcBorders>
                  <w:vAlign w:val="center"/>
                </w:tcPr>
                <w:p w14:paraId="1B211E36">
                  <w:pPr>
                    <w:pStyle w:val="25"/>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kern w:val="0"/>
                      <w:sz w:val="21"/>
                      <w:szCs w:val="21"/>
                      <w:u w:val="none"/>
                      <w:lang w:val="en-US" w:eastAsia="zh-CN"/>
                    </w:rPr>
                  </w:pPr>
                  <w:r>
                    <w:rPr>
                      <w:rFonts w:hint="eastAsia"/>
                      <w:color w:val="auto"/>
                      <w:kern w:val="0"/>
                      <w:sz w:val="21"/>
                      <w:szCs w:val="21"/>
                      <w:u w:val="none"/>
                      <w:lang w:val="en-US" w:eastAsia="zh-CN"/>
                    </w:rPr>
                    <w:t>100</w:t>
                  </w:r>
                </w:p>
              </w:tc>
            </w:tr>
          </w:tbl>
          <w:p w14:paraId="540227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eastAsia="zh-CN"/>
              </w:rPr>
            </w:pPr>
            <w:r>
              <w:rPr>
                <w:rFonts w:hint="eastAsia"/>
                <w:b w:val="0"/>
                <w:bCs w:val="0"/>
                <w:color w:val="auto"/>
                <w:sz w:val="24"/>
                <w:szCs w:val="24"/>
                <w:lang w:eastAsia="zh-CN"/>
              </w:rPr>
              <w:t>从上表可知，湘阴县生态系统类型，按照</w:t>
            </w:r>
            <w:r>
              <w:rPr>
                <w:rFonts w:hint="eastAsia"/>
                <w:b w:val="0"/>
                <w:bCs w:val="0"/>
                <w:color w:val="auto"/>
                <w:sz w:val="24"/>
                <w:szCs w:val="24"/>
                <w:lang w:eastAsia="zh-CN"/>
              </w:rPr>
              <w:fldChar w:fldCharType="begin"/>
            </w:r>
            <w:r>
              <w:rPr>
                <w:rFonts w:hint="eastAsia"/>
                <w:b w:val="0"/>
                <w:bCs w:val="0"/>
                <w:color w:val="auto"/>
                <w:sz w:val="24"/>
                <w:szCs w:val="24"/>
                <w:lang w:eastAsia="zh-CN"/>
              </w:rPr>
              <w:instrText xml:space="preserve"> = 1 \* ROMAN \* MERGEFORMAT </w:instrText>
            </w:r>
            <w:r>
              <w:rPr>
                <w:rFonts w:hint="eastAsia"/>
                <w:b w:val="0"/>
                <w:bCs w:val="0"/>
                <w:color w:val="auto"/>
                <w:sz w:val="24"/>
                <w:szCs w:val="24"/>
                <w:lang w:eastAsia="zh-CN"/>
              </w:rPr>
              <w:fldChar w:fldCharType="separate"/>
            </w:r>
            <w:r>
              <w:rPr>
                <w:color w:val="auto"/>
              </w:rPr>
              <w:t>I</w:t>
            </w:r>
            <w:r>
              <w:rPr>
                <w:rFonts w:hint="eastAsia"/>
                <w:b w:val="0"/>
                <w:bCs w:val="0"/>
                <w:color w:val="auto"/>
                <w:sz w:val="24"/>
                <w:szCs w:val="24"/>
                <w:lang w:eastAsia="zh-CN"/>
              </w:rPr>
              <w:fldChar w:fldCharType="end"/>
            </w:r>
            <w:r>
              <w:rPr>
                <w:rFonts w:hint="eastAsia"/>
                <w:b w:val="0"/>
                <w:bCs w:val="0"/>
                <w:color w:val="auto"/>
                <w:sz w:val="24"/>
                <w:szCs w:val="24"/>
                <w:lang w:eastAsia="zh-CN"/>
              </w:rPr>
              <w:t>级分类，主要以湿地生态系统、农田生态系统、森林生态系统为主；在</w:t>
            </w:r>
            <w:r>
              <w:rPr>
                <w:rFonts w:hint="eastAsia"/>
                <w:b w:val="0"/>
                <w:bCs w:val="0"/>
                <w:color w:val="auto"/>
                <w:sz w:val="24"/>
                <w:szCs w:val="24"/>
                <w:lang w:val="en-US" w:eastAsia="zh-CN"/>
              </w:rPr>
              <w:fldChar w:fldCharType="begin"/>
            </w:r>
            <w:r>
              <w:rPr>
                <w:rFonts w:hint="eastAsia"/>
                <w:b w:val="0"/>
                <w:bCs w:val="0"/>
                <w:color w:val="auto"/>
                <w:sz w:val="24"/>
                <w:szCs w:val="24"/>
                <w:lang w:val="en-US" w:eastAsia="zh-CN"/>
              </w:rPr>
              <w:instrText xml:space="preserve"> = 2 \* ROMAN \* MERGEFORMAT </w:instrText>
            </w:r>
            <w:r>
              <w:rPr>
                <w:rFonts w:hint="eastAsia"/>
                <w:b w:val="0"/>
                <w:bCs w:val="0"/>
                <w:color w:val="auto"/>
                <w:sz w:val="24"/>
                <w:szCs w:val="24"/>
                <w:lang w:val="en-US" w:eastAsia="zh-CN"/>
              </w:rPr>
              <w:fldChar w:fldCharType="separate"/>
            </w:r>
            <w:r>
              <w:rPr>
                <w:color w:val="auto"/>
              </w:rPr>
              <w:t>II</w:t>
            </w:r>
            <w:r>
              <w:rPr>
                <w:rFonts w:hint="eastAsia"/>
                <w:b w:val="0"/>
                <w:bCs w:val="0"/>
                <w:color w:val="auto"/>
                <w:sz w:val="24"/>
                <w:szCs w:val="24"/>
                <w:lang w:val="en-US" w:eastAsia="zh-CN"/>
              </w:rPr>
              <w:fldChar w:fldCharType="end"/>
            </w:r>
            <w:r>
              <w:rPr>
                <w:rFonts w:hint="eastAsia"/>
                <w:b w:val="0"/>
                <w:bCs w:val="0"/>
                <w:color w:val="auto"/>
                <w:sz w:val="24"/>
                <w:szCs w:val="24"/>
                <w:lang w:val="en-US" w:eastAsia="zh-CN"/>
              </w:rPr>
              <w:t>级分类中，以湖泊、耕地、河流、居住、阔叶林和稀疏林为主。</w:t>
            </w:r>
          </w:p>
          <w:p w14:paraId="53874C6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eastAsia="宋体"/>
                <w:b/>
                <w:bCs/>
                <w:color w:val="auto"/>
                <w:sz w:val="24"/>
                <w:szCs w:val="24"/>
                <w:lang w:val="en-US" w:eastAsia="zh-CN"/>
              </w:rPr>
            </w:pPr>
            <w:r>
              <w:rPr>
                <w:rFonts w:hint="eastAsia"/>
                <w:b/>
                <w:bCs/>
                <w:color w:val="auto"/>
                <w:sz w:val="24"/>
                <w:szCs w:val="24"/>
                <w:lang w:val="en-US" w:eastAsia="zh-CN"/>
              </w:rPr>
              <w:t>2、生态环境质量现状</w:t>
            </w:r>
          </w:p>
          <w:p w14:paraId="3863AE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（1）植物</w:t>
            </w:r>
          </w:p>
          <w:p w14:paraId="09AD8D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评价区位于</w:t>
            </w:r>
            <w:r>
              <w:rPr>
                <w:rFonts w:hint="eastAsia" w:ascii="宋体" w:hAnsi="宋体" w:cs="宋体"/>
                <w:b w:val="0"/>
                <w:bCs w:val="0"/>
                <w:color w:val="auto"/>
                <w:sz w:val="24"/>
                <w:szCs w:val="24"/>
                <w:lang w:eastAsia="zh-CN"/>
              </w:rPr>
              <w:t>湘阴县</w:t>
            </w:r>
            <w:r>
              <w:rPr>
                <w:rFonts w:hint="eastAsia" w:ascii="宋体" w:hAnsi="宋体" w:eastAsia="宋体" w:cs="宋体"/>
                <w:b w:val="0"/>
                <w:bCs w:val="0"/>
                <w:color w:val="auto"/>
                <w:sz w:val="24"/>
                <w:szCs w:val="24"/>
              </w:rPr>
              <w:t>，根据《中国种子植物区系地理》（吴征镒等，2011年），植物区系属于湖南北部中亚热带常绿阔叶林地带—湘北低山丘陵植被小区。</w:t>
            </w:r>
          </w:p>
          <w:p w14:paraId="5CE7F4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①植物区划</w:t>
            </w:r>
          </w:p>
          <w:p w14:paraId="07233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根据《中国植被》、《植被生态学》的植被分区，评价区中亚热带阔叶林带区，同时具备中亚热带向北亚热带过度的明显特征，植被种类繁多，区系成分复杂。由于地理条件悬殊和水热条件不同，植被分布也存在着明显的地区性差异，东部中山区从山麓到山顶，由常绿阔叶林向落叶阔叶林过度的地带性明显，中部丘陵及环湖丘岗区以针叶林为主，平原区以栽培植被为主。</w:t>
            </w:r>
          </w:p>
          <w:p w14:paraId="1ED6D2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②植被类型</w:t>
            </w:r>
          </w:p>
          <w:p w14:paraId="1AE990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根据《中国植被》确定的植物群落学—生态学分类原则，采用植被型组、植被型、群落等基本单位，参照《中国植被》的分类系统，在对现存植被进行考察的基础上，结合区域内现有植被中群落组成的建群种与优势种的外貌，以及群落的环境生态与地理分布特征等分析，将评价区的自然植被划分为3个植被型组、4个植被型、14个群系</w:t>
            </w:r>
            <w:r>
              <w:rPr>
                <w:rFonts w:hint="eastAsia" w:ascii="宋体" w:hAnsi="宋体" w:eastAsia="宋体" w:cs="宋体"/>
                <w:b w:val="0"/>
                <w:bCs w:val="0"/>
                <w:color w:val="auto"/>
                <w:sz w:val="24"/>
                <w:szCs w:val="24"/>
                <w:lang w:eastAsia="zh-CN"/>
              </w:rPr>
              <w:t>。</w:t>
            </w:r>
            <w:r>
              <w:rPr>
                <w:rFonts w:hint="eastAsia"/>
                <w:b w:val="0"/>
                <w:bCs w:val="0"/>
                <w:color w:val="auto"/>
                <w:sz w:val="24"/>
                <w:szCs w:val="24"/>
                <w:lang w:eastAsia="zh-CN"/>
              </w:rPr>
              <w:t>根据《湘阴县生物多样性资源调查成果报告》（湘阴县林业局</w:t>
            </w:r>
            <w:r>
              <w:rPr>
                <w:rFonts w:hint="eastAsia"/>
                <w:b w:val="0"/>
                <w:bCs w:val="0"/>
                <w:color w:val="auto"/>
                <w:sz w:val="24"/>
                <w:szCs w:val="24"/>
                <w:lang w:val="en-US" w:eastAsia="zh-CN"/>
              </w:rPr>
              <w:t>2023年9月</w:t>
            </w:r>
            <w:r>
              <w:rPr>
                <w:rFonts w:hint="eastAsia"/>
                <w:b w:val="0"/>
                <w:bCs w:val="0"/>
                <w:color w:val="auto"/>
                <w:sz w:val="24"/>
                <w:szCs w:val="24"/>
                <w:lang w:eastAsia="zh-CN"/>
              </w:rPr>
              <w:t>），湘阴县域有维管束植物</w:t>
            </w:r>
            <w:r>
              <w:rPr>
                <w:rFonts w:hint="eastAsia"/>
                <w:b w:val="0"/>
                <w:bCs w:val="0"/>
                <w:color w:val="auto"/>
                <w:sz w:val="24"/>
                <w:szCs w:val="24"/>
                <w:lang w:val="en-US" w:eastAsia="zh-CN"/>
              </w:rPr>
              <w:t>1107种，隶属于157科549属，其中蕨类植物19科44属93种，裸子植物5科9属13种，被子植物133科496属1001种，栽培种53科89属109种。</w:t>
            </w:r>
          </w:p>
          <w:p w14:paraId="035884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③主要自然植被类型描述</w:t>
            </w:r>
          </w:p>
          <w:p w14:paraId="7C025E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根据现场对评价区内植被的实地调查，利用典型样方法，参照《中国植被》、《植被生态学》的分类原则</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对</w:t>
            </w:r>
            <w:r>
              <w:rPr>
                <w:rFonts w:hint="eastAsia" w:ascii="宋体" w:hAnsi="宋体" w:cs="宋体"/>
                <w:b w:val="0"/>
                <w:bCs w:val="0"/>
                <w:color w:val="auto"/>
                <w:sz w:val="24"/>
                <w:szCs w:val="24"/>
                <w:lang w:eastAsia="zh-CN"/>
              </w:rPr>
              <w:t>湘阴县</w:t>
            </w:r>
            <w:r>
              <w:rPr>
                <w:rFonts w:hint="eastAsia" w:ascii="宋体" w:hAnsi="宋体" w:eastAsia="宋体" w:cs="宋体"/>
                <w:b w:val="0"/>
                <w:bCs w:val="0"/>
                <w:color w:val="auto"/>
                <w:sz w:val="24"/>
                <w:szCs w:val="24"/>
              </w:rPr>
              <w:t>评价区植被中主要植物群落的分布及特征进行简要的描述。</w:t>
            </w:r>
          </w:p>
          <w:p w14:paraId="4E6782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1）针阔叶混交林 针阔叶混交林是温带最常见的森林类型。因其冬季落叶、夏季葱绿，又称“夏绿林”。根据现场调查，评价区内的针阔叶混交林</w:t>
            </w:r>
            <w:r>
              <w:rPr>
                <w:rFonts w:hint="eastAsia" w:ascii="宋体" w:hAnsi="宋体" w:cs="宋体"/>
                <w:b w:val="0"/>
                <w:bCs w:val="0"/>
                <w:color w:val="auto"/>
                <w:sz w:val="24"/>
                <w:szCs w:val="24"/>
                <w:lang w:eastAsia="zh-CN"/>
              </w:rPr>
              <w:t>面积很小</w:t>
            </w:r>
            <w:r>
              <w:rPr>
                <w:rFonts w:hint="eastAsia" w:ascii="宋体" w:hAnsi="宋体" w:eastAsia="宋体" w:cs="宋体"/>
                <w:b w:val="0"/>
                <w:bCs w:val="0"/>
                <w:color w:val="auto"/>
                <w:sz w:val="24"/>
                <w:szCs w:val="24"/>
              </w:rPr>
              <w:t>。</w:t>
            </w:r>
          </w:p>
          <w:p w14:paraId="19CD6F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2）灌丛</w:t>
            </w:r>
          </w:p>
          <w:p w14:paraId="134E62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灌丛包括一切以灌木占优势种类所组成的植被类型。群落高度一般在5m以下，盖度大于30%～40%。它和森林的区别不仅高度不同，更主要的是灌丛建群种多为簇生的灌木生活型。草丛是指以中生或旱中生多年生草本植物为主要建群种，但其中散生少数灌木的植物群落。根据现场调查，评价区灌丛多呈斑块状分布，主要有构树灌丛</w:t>
            </w:r>
            <w:r>
              <w:rPr>
                <w:rFonts w:hint="eastAsia" w:ascii="宋体" w:hAnsi="宋体" w:eastAsia="宋体" w:cs="宋体"/>
                <w:b w:val="0"/>
                <w:bCs w:val="0"/>
                <w:color w:val="auto"/>
                <w:sz w:val="24"/>
                <w:szCs w:val="24"/>
                <w:lang w:eastAsia="zh-CN"/>
              </w:rPr>
              <w:t>。</w:t>
            </w:r>
          </w:p>
          <w:p w14:paraId="51255B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3）灌草丛</w:t>
            </w:r>
          </w:p>
          <w:p w14:paraId="586F00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评价区内人为活动频繁，草丛分布广泛，根据现场调查，评价区草丛多呈斑块状分布于村落附近、路边等地，草丛是评价区植被的重要组成部分，典型的草丛群系</w:t>
            </w:r>
            <w:r>
              <w:rPr>
                <w:rFonts w:hint="eastAsia" w:ascii="宋体" w:hAnsi="宋体" w:eastAsia="宋体" w:cs="宋体"/>
                <w:b w:val="0"/>
                <w:bCs w:val="0"/>
                <w:color w:val="auto"/>
                <w:sz w:val="24"/>
                <w:szCs w:val="24"/>
                <w:lang w:eastAsia="zh-CN"/>
              </w:rPr>
              <w:t>有</w:t>
            </w:r>
            <w:r>
              <w:rPr>
                <w:rFonts w:hint="eastAsia" w:ascii="宋体" w:hAnsi="宋体" w:eastAsia="宋体" w:cs="宋体"/>
                <w:color w:val="auto"/>
                <w:sz w:val="24"/>
                <w:szCs w:val="24"/>
                <w:highlight w:val="none"/>
                <w:lang w:eastAsia="zh-CN"/>
              </w:rPr>
              <w:t>野蔷薇灌草丛、</w:t>
            </w:r>
            <w:r>
              <w:rPr>
                <w:rFonts w:hint="eastAsia" w:ascii="宋体" w:hAnsi="宋体" w:eastAsia="宋体" w:cs="宋体"/>
                <w:color w:val="auto"/>
                <w:sz w:val="24"/>
                <w:szCs w:val="24"/>
                <w:lang w:eastAsia="zh-CN"/>
              </w:rPr>
              <w:t>苍耳灌草丛等</w:t>
            </w:r>
            <w:r>
              <w:rPr>
                <w:rFonts w:hint="eastAsia" w:ascii="宋体" w:hAnsi="宋体" w:eastAsia="宋体" w:cs="宋体"/>
                <w:b w:val="0"/>
                <w:bCs w:val="0"/>
                <w:color w:val="auto"/>
                <w:sz w:val="24"/>
                <w:szCs w:val="24"/>
              </w:rPr>
              <w:t>。</w:t>
            </w:r>
          </w:p>
          <w:p w14:paraId="0CCD80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4）水生植被</w:t>
            </w:r>
          </w:p>
          <w:p w14:paraId="0FCD57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评价区的典型的水生植被群系主要有水芹系（Oenanthe javanica (Blume) DC）、荸荠系（Heleocharis plantagineiformis ）、浮萍群系（Lemna minor）。</w:t>
            </w:r>
          </w:p>
          <w:p w14:paraId="2307C1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 4 \* GB3 \* MERGEFORMAT </w:instrText>
            </w:r>
            <w:r>
              <w:rPr>
                <w:rFonts w:hint="eastAsia" w:ascii="宋体" w:hAnsi="宋体" w:eastAsia="宋体" w:cs="宋体"/>
                <w:b w:val="0"/>
                <w:bCs w:val="0"/>
                <w:color w:val="auto"/>
                <w:sz w:val="24"/>
                <w:szCs w:val="24"/>
              </w:rPr>
              <w:fldChar w:fldCharType="separate"/>
            </w:r>
            <w:r>
              <w:rPr>
                <w:rFonts w:hint="eastAsia" w:ascii="宋体" w:hAnsi="宋体" w:eastAsia="宋体" w:cs="宋体"/>
                <w:color w:val="auto"/>
                <w:sz w:val="24"/>
                <w:szCs w:val="24"/>
              </w:rPr>
              <w:t>④</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rPr>
              <w:t>植被分布特征</w:t>
            </w:r>
          </w:p>
          <w:p w14:paraId="3890E0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本次评价区域为</w:t>
            </w:r>
            <w:r>
              <w:rPr>
                <w:rFonts w:hint="eastAsia" w:ascii="宋体" w:hAnsi="宋体" w:cs="宋体"/>
                <w:b w:val="0"/>
                <w:bCs w:val="0"/>
                <w:color w:val="auto"/>
                <w:sz w:val="24"/>
                <w:szCs w:val="24"/>
                <w:lang w:eastAsia="zh-CN"/>
              </w:rPr>
              <w:t>平原</w:t>
            </w:r>
            <w:r>
              <w:rPr>
                <w:rFonts w:hint="eastAsia" w:ascii="宋体" w:hAnsi="宋体" w:eastAsia="宋体" w:cs="宋体"/>
                <w:b w:val="0"/>
                <w:bCs w:val="0"/>
                <w:color w:val="auto"/>
                <w:sz w:val="24"/>
                <w:szCs w:val="24"/>
              </w:rPr>
              <w:t>地区，主要以农田为主，</w:t>
            </w:r>
            <w:r>
              <w:rPr>
                <w:rFonts w:hint="eastAsia" w:ascii="宋体" w:hAnsi="宋体" w:cs="宋体"/>
                <w:b w:val="0"/>
                <w:bCs w:val="0"/>
                <w:color w:val="auto"/>
                <w:sz w:val="24"/>
                <w:szCs w:val="24"/>
                <w:lang w:eastAsia="zh-CN"/>
              </w:rPr>
              <w:t>植被主要为人工经济作物</w:t>
            </w:r>
            <w:r>
              <w:rPr>
                <w:rFonts w:hint="eastAsia" w:ascii="宋体" w:hAnsi="宋体" w:eastAsia="宋体" w:cs="宋体"/>
                <w:b w:val="0"/>
                <w:bCs w:val="0"/>
                <w:color w:val="auto"/>
                <w:sz w:val="24"/>
                <w:szCs w:val="24"/>
              </w:rPr>
              <w:t>。</w:t>
            </w:r>
          </w:p>
          <w:p w14:paraId="443C35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 5 \* GB3 \* MERGEFORMAT </w:instrText>
            </w:r>
            <w:r>
              <w:rPr>
                <w:rFonts w:hint="eastAsia" w:ascii="宋体" w:hAnsi="宋体" w:eastAsia="宋体" w:cs="宋体"/>
                <w:b w:val="0"/>
                <w:bCs w:val="0"/>
                <w:color w:val="auto"/>
                <w:sz w:val="24"/>
                <w:szCs w:val="24"/>
              </w:rPr>
              <w:fldChar w:fldCharType="separate"/>
            </w:r>
            <w:r>
              <w:rPr>
                <w:rFonts w:hint="eastAsia" w:ascii="宋体" w:hAnsi="宋体" w:eastAsia="宋体" w:cs="宋体"/>
                <w:color w:val="auto"/>
                <w:sz w:val="24"/>
                <w:szCs w:val="24"/>
              </w:rPr>
              <w:t>⑤</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rPr>
              <w:t>植物群落结构及演替规律</w:t>
            </w:r>
          </w:p>
          <w:p w14:paraId="6757EB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本次评价区域为</w:t>
            </w:r>
            <w:r>
              <w:rPr>
                <w:rFonts w:hint="eastAsia" w:ascii="宋体" w:hAnsi="宋体" w:cs="宋体"/>
                <w:b w:val="0"/>
                <w:bCs w:val="0"/>
                <w:color w:val="auto"/>
                <w:sz w:val="24"/>
                <w:szCs w:val="24"/>
                <w:lang w:eastAsia="zh-CN"/>
              </w:rPr>
              <w:t>平原</w:t>
            </w:r>
            <w:r>
              <w:rPr>
                <w:rFonts w:hint="eastAsia" w:ascii="宋体" w:hAnsi="宋体" w:eastAsia="宋体" w:cs="宋体"/>
                <w:b w:val="0"/>
                <w:bCs w:val="0"/>
                <w:color w:val="auto"/>
                <w:sz w:val="24"/>
                <w:szCs w:val="24"/>
              </w:rPr>
              <w:t>地区，主要以农田为主。由于评价区域相对较小，区域环境中，光照、温度、水分和土壤资源的空间异质性较小，造成了评价区植被在水平分布特征不明显。植被类型主要以农作物为主，其次主要为灌草丛分布。此外，因评价区为</w:t>
            </w:r>
            <w:r>
              <w:rPr>
                <w:rFonts w:hint="eastAsia" w:ascii="宋体" w:hAnsi="宋体" w:cs="宋体"/>
                <w:b w:val="0"/>
                <w:bCs w:val="0"/>
                <w:color w:val="auto"/>
                <w:sz w:val="24"/>
                <w:szCs w:val="24"/>
                <w:lang w:eastAsia="zh-CN"/>
              </w:rPr>
              <w:t>平原</w:t>
            </w:r>
            <w:r>
              <w:rPr>
                <w:rFonts w:hint="eastAsia" w:ascii="宋体" w:hAnsi="宋体" w:eastAsia="宋体" w:cs="宋体"/>
                <w:b w:val="0"/>
                <w:bCs w:val="0"/>
                <w:color w:val="auto"/>
                <w:sz w:val="24"/>
                <w:szCs w:val="24"/>
              </w:rPr>
              <w:t>地区，植被垂直分布特征不明显。</w:t>
            </w:r>
          </w:p>
          <w:p w14:paraId="20A579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植物群落演替规律：流域植物群落的自然演替轨迹与湿地的成因有密切的关系，</w:t>
            </w:r>
            <w:r>
              <w:rPr>
                <w:rFonts w:hint="eastAsia" w:ascii="宋体" w:hAnsi="宋体" w:eastAsia="宋体" w:cs="宋体"/>
                <w:b w:val="0"/>
                <w:bCs w:val="0"/>
                <w:color w:val="auto"/>
                <w:sz w:val="24"/>
                <w:szCs w:val="24"/>
                <w:lang w:eastAsia="zh-CN"/>
              </w:rPr>
              <w:t>河</w:t>
            </w:r>
            <w:r>
              <w:rPr>
                <w:rFonts w:hint="eastAsia" w:ascii="宋体" w:hAnsi="宋体" w:eastAsia="宋体" w:cs="宋体"/>
                <w:b w:val="0"/>
                <w:bCs w:val="0"/>
                <w:color w:val="auto"/>
                <w:sz w:val="24"/>
                <w:szCs w:val="24"/>
              </w:rPr>
              <w:t>滩湿地有1种成因，即河相沉积，沉积主要影响河床抬高的速度，沉积缓慢的河床，适应于多种水生植物生长繁育，包括以根状茎，根萌发和种子萌发为主的水生植物和以断茎断根无性繁殖为主的水生植物，当沉积速度过快的河相沉积，沉积厚度影响根状茎、根和种子萌发的穿透力时，则植物就难以伸出地面（包括裸露泥滩），则只适应于那些无性繁殖能力强的植物生长，河湖相沉积的速度界于两者之间。</w:t>
            </w:r>
          </w:p>
          <w:p w14:paraId="30C205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ascii="宋体" w:hAnsi="宋体" w:eastAsia="宋体" w:cs="宋体"/>
                <w:b w:val="0"/>
                <w:bCs w:val="0"/>
                <w:color w:val="auto"/>
                <w:sz w:val="24"/>
                <w:szCs w:val="24"/>
              </w:rPr>
              <w:t>整个区域的植物群落演替规律受泥沙淤积和人类活动的干扰影响较大。</w:t>
            </w:r>
          </w:p>
          <w:p w14:paraId="723DBA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（2）动物</w:t>
            </w:r>
          </w:p>
          <w:p w14:paraId="655BCA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依据《中国动物地理》（张荣祖科学出版社，2011年），我国动物地理区划分属于世界动物地理分区的古北界与东洋界。两界在我国境内的分界线西起横断山脉北部，经过川北的岷山与陕南的秦岭，向东至淮河南岸，直抵长江口以北。我国动物区系根据陆栖脊椎动物，特别是哺乳类和鸟类的分布情况，可以分为东北区、华北区、蒙新区、青藏区、西南区、华中区及华南区7个区。其中前4个区属于古北界；后3个区属于东洋界。</w:t>
            </w:r>
          </w:p>
          <w:p w14:paraId="4B6C20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评价区位于湖南省岳阳市洞庭湖区，上述区域在动物地理区划上只涉及1个动物地理省，为华中区—东部丘陵平原亚区—常见沿岸平原省—农田湿地动物群（VIA2）。</w:t>
            </w:r>
          </w:p>
          <w:p w14:paraId="0E2647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eastAsia="zh-CN"/>
              </w:rPr>
              <w:t>根据《湘阴县生物多样性资源调查成果报告》（湘阴县林业局</w:t>
            </w:r>
            <w:r>
              <w:rPr>
                <w:rFonts w:hint="eastAsia"/>
                <w:b w:val="0"/>
                <w:bCs w:val="0"/>
                <w:color w:val="auto"/>
                <w:sz w:val="24"/>
                <w:szCs w:val="24"/>
                <w:lang w:val="en-US" w:eastAsia="zh-CN"/>
              </w:rPr>
              <w:t>2023年9月</w:t>
            </w:r>
            <w:r>
              <w:rPr>
                <w:rFonts w:hint="eastAsia"/>
                <w:b w:val="0"/>
                <w:bCs w:val="0"/>
                <w:color w:val="auto"/>
                <w:sz w:val="24"/>
                <w:szCs w:val="24"/>
                <w:lang w:eastAsia="zh-CN"/>
              </w:rPr>
              <w:t>），湘阴县境内有陆生脊椎动物</w:t>
            </w:r>
            <w:r>
              <w:rPr>
                <w:rFonts w:hint="eastAsia"/>
                <w:b w:val="0"/>
                <w:bCs w:val="0"/>
                <w:color w:val="auto"/>
                <w:sz w:val="24"/>
                <w:szCs w:val="24"/>
                <w:lang w:val="en-US" w:eastAsia="zh-CN"/>
              </w:rPr>
              <w:t>277种，隶属于28目88科，其中哺乳动物6目14科19种；鸟类18目57科213种；爬行类2目11科31种；两栖类1目6科14种。湘阴县是迁徙鸟类重要的越冬地，是湖南省生物多样性最丰富的区域之一。</w:t>
            </w:r>
          </w:p>
          <w:p w14:paraId="24F30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根据湘阴县横岭湖省级自然保护区管委会2022年进行生物多样性调查，结果如下：</w:t>
            </w:r>
          </w:p>
          <w:p w14:paraId="69E844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（1）水鸟的种类与数量</w:t>
            </w:r>
          </w:p>
          <w:p w14:paraId="1F2B8F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本次调查共记录水鸟2.289万只，隶属8目13科37种，调查水鸟中雁形目鸭科鸟类最多，占全部记录水鸟总数74%，其次是鸻鹬类鸟类（10.60%）；从单个记录鸟种来看，斑嘴鸭、罗纹鸭、豆雁和赤颈鸭的数量占绝对优势，占全部调查水鸟总数50.2%。本次共记录到国家重点保护鸟类13种，共计2180只，其中国家一级保护鸟类5种53只，分别为东方白鹳9只、卷羽鹈鹕1只、白鹤27只、白枕鹤3只、白头鹤6只、黑鹳7只；国家二级保护鸟类7种2127只，分别为小天鹅282只、小白额雁740只、灰鹤256只、白尾鹞3只、白瑟鹭148只、白额雁180只、鸿雁518只。</w:t>
            </w:r>
          </w:p>
          <w:p w14:paraId="555A2B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（2）水鸟的分布</w:t>
            </w:r>
          </w:p>
          <w:p w14:paraId="710F5F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从水鸟分布数量来看，杨氏湖、横岭湖、弓管子仍然是越冬候鸟的重要分布区，共记录水鸟1.6万只，占本次记录水鸟的69.9%。从国家重点保护鸟类分布来看，横岭湖共记录到国家一二级国家重点保护鸟类11种，共计0.1478万只，占本次记录的国家重点保护鸟类的67.79%。</w:t>
            </w:r>
          </w:p>
          <w:p w14:paraId="17BDEF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（3）存在问题及建议</w:t>
            </w:r>
          </w:p>
          <w:p w14:paraId="7C9178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fldChar w:fldCharType="begin"/>
            </w:r>
            <w:r>
              <w:rPr>
                <w:rFonts w:hint="eastAsia"/>
                <w:b w:val="0"/>
                <w:bCs w:val="0"/>
                <w:color w:val="auto"/>
                <w:sz w:val="24"/>
                <w:szCs w:val="24"/>
                <w:lang w:val="en-US" w:eastAsia="zh-CN"/>
              </w:rPr>
              <w:instrText xml:space="preserve"> = 1 \* GB3 \* MERGEFORMAT </w:instrText>
            </w:r>
            <w:r>
              <w:rPr>
                <w:rFonts w:hint="eastAsia"/>
                <w:b w:val="0"/>
                <w:bCs w:val="0"/>
                <w:color w:val="auto"/>
                <w:sz w:val="24"/>
                <w:szCs w:val="24"/>
                <w:lang w:val="en-US" w:eastAsia="zh-CN"/>
              </w:rPr>
              <w:fldChar w:fldCharType="separate"/>
            </w:r>
            <w:r>
              <w:rPr>
                <w:color w:val="auto"/>
              </w:rPr>
              <w:t>①</w:t>
            </w:r>
            <w:r>
              <w:rPr>
                <w:rFonts w:hint="eastAsia"/>
                <w:b w:val="0"/>
                <w:bCs w:val="0"/>
                <w:color w:val="auto"/>
                <w:sz w:val="24"/>
                <w:szCs w:val="24"/>
                <w:lang w:val="en-US" w:eastAsia="zh-CN"/>
              </w:rPr>
              <w:fldChar w:fldCharType="end"/>
            </w:r>
            <w:r>
              <w:rPr>
                <w:rFonts w:hint="eastAsia"/>
                <w:b w:val="0"/>
                <w:bCs w:val="0"/>
                <w:color w:val="auto"/>
                <w:sz w:val="24"/>
                <w:szCs w:val="24"/>
                <w:lang w:val="en-US" w:eastAsia="zh-CN"/>
              </w:rPr>
              <w:t>湿地生态功能受季节性气候影响大</w:t>
            </w:r>
          </w:p>
          <w:p w14:paraId="621E8F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洞庭湖涨水为湖，退水为洲，季节性洪旱天气特别是干旱天气对湖区湿地水体具有决定性影响。今年特大干旱致使横岭湖各类型湿地面积萎缩，水生湿地植物和水生生物大幅度减少，对湿地生态系统良性循环造成一定的影响，候鸟的越冬栖息地质量不高。</w:t>
            </w:r>
          </w:p>
          <w:p w14:paraId="736969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fldChar w:fldCharType="begin"/>
            </w:r>
            <w:r>
              <w:rPr>
                <w:rFonts w:hint="eastAsia"/>
                <w:b w:val="0"/>
                <w:bCs w:val="0"/>
                <w:color w:val="auto"/>
                <w:sz w:val="24"/>
                <w:szCs w:val="24"/>
                <w:lang w:val="en-US" w:eastAsia="zh-CN"/>
              </w:rPr>
              <w:instrText xml:space="preserve"> = 2 \* GB3 \* MERGEFORMAT </w:instrText>
            </w:r>
            <w:r>
              <w:rPr>
                <w:rFonts w:hint="eastAsia"/>
                <w:b w:val="0"/>
                <w:bCs w:val="0"/>
                <w:color w:val="auto"/>
                <w:sz w:val="24"/>
                <w:szCs w:val="24"/>
                <w:lang w:val="en-US" w:eastAsia="zh-CN"/>
              </w:rPr>
              <w:fldChar w:fldCharType="separate"/>
            </w:r>
            <w:r>
              <w:rPr>
                <w:color w:val="auto"/>
              </w:rPr>
              <w:t>②</w:t>
            </w:r>
            <w:r>
              <w:rPr>
                <w:rFonts w:hint="eastAsia"/>
                <w:b w:val="0"/>
                <w:bCs w:val="0"/>
                <w:color w:val="auto"/>
                <w:sz w:val="24"/>
                <w:szCs w:val="24"/>
                <w:lang w:val="en-US" w:eastAsia="zh-CN"/>
              </w:rPr>
              <w:fldChar w:fldCharType="end"/>
            </w:r>
            <w:r>
              <w:rPr>
                <w:rFonts w:hint="eastAsia"/>
                <w:b w:val="0"/>
                <w:bCs w:val="0"/>
                <w:color w:val="auto"/>
                <w:sz w:val="24"/>
                <w:szCs w:val="24"/>
                <w:lang w:val="en-US" w:eastAsia="zh-CN"/>
              </w:rPr>
              <w:t>湿地生态系统受人类干扰面临退化</w:t>
            </w:r>
          </w:p>
          <w:p w14:paraId="70B18C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横岭湖54700亩杨树迹地的排水沟、抬垄沟及垄台仍然存在，多年的种植导致湿地旱化，湿地植被成分改变，中生旱生植被增加，沉水植物面积和生物量减少。其次，矮围拆除后，水体面积锐减，鱼虾螺蚌几近死亡，对鱼类、大型无脊椎动物造成极大影响，由于草和鱼等食物资源可能遭受严重威胁致使候鸟食物匮乏，食物源单一化，通过食物链的传递效应最终对水鸟的种类和数量动态产生重大影响，因此野生动物栖息环境面临退化。</w:t>
            </w:r>
          </w:p>
          <w:p w14:paraId="74C090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（4）建议</w:t>
            </w:r>
          </w:p>
          <w:p w14:paraId="469F0C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lang w:val="en-US" w:eastAsia="zh-CN"/>
              </w:rPr>
              <w:t>加强生态修复，修建浅水、泥滩、草滩等多样化湿地生境，为越冬候鸟提供适宜的栖息场所。</w:t>
            </w:r>
          </w:p>
          <w:p w14:paraId="0FE89B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综上可知，评价区内分布的陆生脊椎动物既有东洋界物种分布，又有古北界物种分布，无明显的东洋界或古北界物种优势，原因是评价区位于湖南省岳阳市洞庭湖区，该区域靠近长江，即靠近东洋界、古北界的分界线上，导致古北界种类和东洋界种类会相互渗透，尤其是鸟类及哺乳动物，致使评价区内分布的陆生脊椎动物无明显的古北界或东洋界优势。</w:t>
            </w:r>
          </w:p>
          <w:p w14:paraId="3E689A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（3）水生动植物分布情况</w:t>
            </w:r>
          </w:p>
          <w:p w14:paraId="12AE74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1）浮游植物</w:t>
            </w:r>
          </w:p>
          <w:p w14:paraId="4EC055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a.浮游植物种类</w:t>
            </w:r>
          </w:p>
          <w:p w14:paraId="4ADBC5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浮游植物是水体初级生产力最主要的组成部分，是食物链和营养结构的基础环节，也是鱼苗和部分成鱼的天然饵料。有些藻类可以直接用作环境监测的指示生物，而且相对于理化条件而言，其密度、生物量、种类组成和多样性能更好地反映出水体的营养水平。</w:t>
            </w:r>
          </w:p>
          <w:p w14:paraId="0F2C41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b.浮游动物的种类</w:t>
            </w:r>
          </w:p>
          <w:p w14:paraId="47B9A0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根据张建波等对本项目区域在内的现场调查，编写的《洞庭湖后生浮游动物群落结构及水质生物学评价》（</w:t>
            </w:r>
            <w:r>
              <w:rPr>
                <w:rFonts w:hint="eastAsia" w:ascii="宋体" w:hAnsi="宋体" w:eastAsia="宋体" w:cs="宋体"/>
                <w:b w:val="0"/>
                <w:bCs w:val="0"/>
                <w:color w:val="auto"/>
                <w:sz w:val="24"/>
                <w:szCs w:val="24"/>
                <w:lang w:val="en-US" w:eastAsia="zh-CN"/>
              </w:rPr>
              <w:t>2023年，长江流域资源与环境学报</w:t>
            </w:r>
            <w:r>
              <w:rPr>
                <w:rFonts w:hint="eastAsia" w:ascii="宋体" w:hAnsi="宋体" w:eastAsia="宋体" w:cs="宋体"/>
                <w:b w:val="0"/>
                <w:bCs w:val="0"/>
                <w:color w:val="auto"/>
                <w:sz w:val="24"/>
                <w:szCs w:val="24"/>
                <w:lang w:eastAsia="zh-CN"/>
              </w:rPr>
              <w:t>）可知，</w:t>
            </w:r>
            <w:r>
              <w:rPr>
                <w:rFonts w:hint="eastAsia" w:ascii="宋体" w:hAnsi="宋体" w:eastAsia="宋体" w:cs="宋体"/>
                <w:b w:val="0"/>
                <w:bCs w:val="0"/>
                <w:color w:val="auto"/>
                <w:sz w:val="24"/>
                <w:szCs w:val="24"/>
              </w:rPr>
              <w:t>调查期间共鉴定出浮游动物</w:t>
            </w:r>
            <w:r>
              <w:rPr>
                <w:rFonts w:hint="eastAsia" w:ascii="宋体" w:hAnsi="宋体" w:eastAsia="宋体" w:cs="宋体"/>
                <w:b w:val="0"/>
                <w:bCs w:val="0"/>
                <w:color w:val="auto"/>
                <w:sz w:val="24"/>
                <w:szCs w:val="24"/>
                <w:lang w:val="en-US" w:eastAsia="zh-CN"/>
              </w:rPr>
              <w:t>2门26属，其中</w:t>
            </w:r>
            <w:r>
              <w:rPr>
                <w:rFonts w:hint="eastAsia" w:ascii="宋体" w:hAnsi="宋体" w:eastAsia="宋体" w:cs="宋体"/>
                <w:b w:val="0"/>
                <w:bCs w:val="0"/>
                <w:color w:val="auto"/>
                <w:sz w:val="24"/>
                <w:szCs w:val="24"/>
              </w:rPr>
              <w:t>轮虫</w:t>
            </w:r>
            <w:r>
              <w:rPr>
                <w:rFonts w:hint="eastAsia" w:ascii="宋体" w:hAnsi="宋体" w:eastAsia="宋体" w:cs="宋体"/>
                <w:b w:val="0"/>
                <w:bCs w:val="0"/>
                <w:color w:val="auto"/>
                <w:sz w:val="24"/>
                <w:szCs w:val="24"/>
                <w:lang w:eastAsia="zh-CN"/>
              </w:rPr>
              <w:t>为</w:t>
            </w:r>
            <w:r>
              <w:rPr>
                <w:rFonts w:hint="eastAsia" w:ascii="宋体" w:hAnsi="宋体" w:eastAsia="宋体" w:cs="宋体"/>
                <w:b w:val="0"/>
                <w:bCs w:val="0"/>
                <w:color w:val="auto"/>
                <w:sz w:val="24"/>
                <w:szCs w:val="24"/>
                <w:lang w:val="en-US" w:eastAsia="zh-CN"/>
              </w:rPr>
              <w:t>9属，</w:t>
            </w:r>
            <w:r>
              <w:rPr>
                <w:rFonts w:hint="eastAsia" w:ascii="宋体" w:hAnsi="宋体" w:eastAsia="宋体" w:cs="宋体"/>
                <w:b w:val="0"/>
                <w:bCs w:val="0"/>
                <w:color w:val="auto"/>
                <w:sz w:val="24"/>
                <w:szCs w:val="24"/>
              </w:rPr>
              <w:t>枝角类</w:t>
            </w:r>
            <w:r>
              <w:rPr>
                <w:rFonts w:hint="eastAsia" w:ascii="宋体" w:hAnsi="宋体" w:eastAsia="宋体" w:cs="宋体"/>
                <w:b w:val="0"/>
                <w:bCs w:val="0"/>
                <w:color w:val="auto"/>
                <w:sz w:val="24"/>
                <w:szCs w:val="24"/>
                <w:lang w:val="en-US" w:eastAsia="zh-CN"/>
              </w:rPr>
              <w:t>12属</w:t>
            </w:r>
            <w:r>
              <w:rPr>
                <w:rFonts w:hint="eastAsia" w:ascii="宋体" w:hAnsi="宋体" w:eastAsia="宋体" w:cs="宋体"/>
                <w:b w:val="0"/>
                <w:bCs w:val="0"/>
                <w:color w:val="auto"/>
                <w:sz w:val="24"/>
                <w:szCs w:val="24"/>
              </w:rPr>
              <w:t>。</w:t>
            </w:r>
          </w:p>
          <w:p w14:paraId="5EFA56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C.底栖无脊椎动物</w:t>
            </w:r>
          </w:p>
          <w:p w14:paraId="4FD58E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lang w:eastAsia="zh-CN"/>
              </w:rPr>
              <w:t>根据王丑明等经过包含对本区域在内的洞庭湖大型底栖动物调查，之后于</w:t>
            </w:r>
            <w:r>
              <w:rPr>
                <w:rFonts w:hint="eastAsia"/>
                <w:b w:val="0"/>
                <w:bCs w:val="0"/>
                <w:color w:val="auto"/>
                <w:sz w:val="24"/>
                <w:szCs w:val="24"/>
                <w:lang w:val="en-US" w:eastAsia="zh-CN"/>
              </w:rPr>
              <w:t>2023年在</w:t>
            </w:r>
            <w:r>
              <w:rPr>
                <w:rFonts w:hint="eastAsia"/>
                <w:b w:val="0"/>
                <w:bCs w:val="0"/>
                <w:color w:val="auto"/>
                <w:sz w:val="24"/>
                <w:szCs w:val="24"/>
                <w:lang w:eastAsia="zh-CN"/>
              </w:rPr>
              <w:t>湖泊科学上发表的《1988-2021年洞庭湖大型底栖动物完整性评价及环境压力影响分析》，可知</w:t>
            </w:r>
            <w:r>
              <w:rPr>
                <w:rFonts w:hint="eastAsia"/>
                <w:b w:val="0"/>
                <w:bCs w:val="0"/>
                <w:color w:val="auto"/>
                <w:sz w:val="24"/>
                <w:szCs w:val="24"/>
              </w:rPr>
              <w:t>，1988-2021年, 洞庭湖共记录大型底栖动物229种，隶属4门7纲，主要为水生昆虫和软体动物，分别占全湖种类的45.9%和36.7%，寡毛类只占12.2%。</w:t>
            </w:r>
          </w:p>
          <w:p w14:paraId="3AE465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rPr>
            </w:pPr>
            <w:r>
              <w:rPr>
                <w:rFonts w:hint="eastAsia"/>
                <w:b w:val="0"/>
                <w:bCs w:val="0"/>
                <w:color w:val="auto"/>
                <w:sz w:val="24"/>
                <w:szCs w:val="24"/>
              </w:rPr>
              <w:t>D.维管束</w:t>
            </w:r>
            <w:r>
              <w:rPr>
                <w:rFonts w:hint="eastAsia"/>
                <w:b w:val="0"/>
                <w:bCs w:val="0"/>
                <w:color w:val="auto"/>
                <w:sz w:val="24"/>
                <w:szCs w:val="24"/>
                <w:lang w:eastAsia="zh-CN"/>
              </w:rPr>
              <w:t>植物</w:t>
            </w:r>
          </w:p>
          <w:p w14:paraId="0B93AD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eastAsia="zh-CN"/>
              </w:rPr>
            </w:pPr>
            <w:r>
              <w:rPr>
                <w:rFonts w:hint="eastAsia"/>
                <w:b w:val="0"/>
                <w:bCs w:val="0"/>
                <w:color w:val="auto"/>
                <w:sz w:val="24"/>
                <w:szCs w:val="24"/>
                <w:lang w:eastAsia="zh-CN"/>
              </w:rPr>
              <w:t>根据周国辉等对洞庭湖区域调查，发表在中南林业科技大学上的《洞庭湖湿地维管束植物物种多样性研究》可知，洞庭湖湿地的湿地植物共有427种，按照生态类型可划分为半湿生植物25种、湿生植物311种、两栖植物13种、浮叶植物12种、漂浮植物10种、沉水植物20种、挺水植物36种。</w:t>
            </w:r>
          </w:p>
          <w:p w14:paraId="50852B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eastAsia="zh-CN"/>
              </w:rPr>
            </w:pPr>
            <w:r>
              <w:rPr>
                <w:rFonts w:hint="eastAsia"/>
                <w:b w:val="0"/>
                <w:bCs w:val="0"/>
                <w:color w:val="auto"/>
                <w:sz w:val="24"/>
                <w:szCs w:val="24"/>
                <w:lang w:eastAsia="zh-CN"/>
              </w:rPr>
              <w:t>洞庭湖湿地发现珍稀濒危植物14种，7个中国特有属，保护植物稀少，特有属匮乏，洞庭湖植物区系的个性特征不明显，同时也说明了湿地植被的隐域性。单种属现象突出，有226属，占总属数的65.13%。</w:t>
            </w:r>
          </w:p>
          <w:p w14:paraId="50601C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E 鱼类</w:t>
            </w:r>
          </w:p>
          <w:p w14:paraId="0A296F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优势种；</w:t>
            </w:r>
            <w:r>
              <w:rPr>
                <w:rFonts w:hint="eastAsia" w:ascii="宋体" w:hAnsi="宋体" w:eastAsia="宋体" w:cs="宋体"/>
                <w:b w:val="0"/>
                <w:bCs w:val="0"/>
                <w:color w:val="auto"/>
                <w:sz w:val="24"/>
                <w:szCs w:val="24"/>
              </w:rPr>
              <w:t>鲇形目</w:t>
            </w:r>
            <w:r>
              <w:rPr>
                <w:rFonts w:hint="eastAsia" w:ascii="宋体" w:hAnsi="宋体" w:eastAsia="宋体" w:cs="宋体"/>
                <w:b w:val="0"/>
                <w:bCs w:val="0"/>
                <w:color w:val="auto"/>
                <w:sz w:val="24"/>
                <w:szCs w:val="24"/>
                <w:lang w:val="en-US" w:eastAsia="zh-CN"/>
              </w:rPr>
              <w:t>4科11种，占总种数的16.67%；</w:t>
            </w:r>
            <w:r>
              <w:rPr>
                <w:rFonts w:hint="eastAsia" w:ascii="宋体" w:hAnsi="宋体" w:eastAsia="宋体" w:cs="宋体"/>
                <w:b w:val="0"/>
                <w:bCs w:val="0"/>
                <w:color w:val="auto"/>
                <w:sz w:val="24"/>
                <w:szCs w:val="24"/>
              </w:rPr>
              <w:t>鲈形目</w:t>
            </w:r>
            <w:r>
              <w:rPr>
                <w:rFonts w:hint="eastAsia" w:ascii="宋体" w:hAnsi="宋体" w:eastAsia="宋体" w:cs="宋体"/>
                <w:b w:val="0"/>
                <w:bCs w:val="0"/>
                <w:color w:val="auto"/>
                <w:sz w:val="24"/>
                <w:szCs w:val="24"/>
                <w:lang w:val="en-US" w:eastAsia="zh-CN"/>
              </w:rPr>
              <w:t>2科3种，占总种数的4.55%；胡瓜鱼目1科3种，占总种数的4.55%；鲱形目、合鰓鱼目及颌针鱼目各1科1种，各占总种数的1.52%；</w:t>
            </w:r>
          </w:p>
          <w:p w14:paraId="255AB9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按其经济价值、珍稀程度、濒危程度、种群比例，将该河流的鱼类分为以下类型：</w:t>
            </w:r>
          </w:p>
          <w:p w14:paraId="5ED019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①红皮书/物种红色名录物种</w:t>
            </w:r>
          </w:p>
          <w:p w14:paraId="4149DF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b w:val="0"/>
                <w:bCs w:val="0"/>
                <w:color w:val="auto"/>
                <w:sz w:val="24"/>
                <w:szCs w:val="24"/>
                <w:lang w:eastAsia="zh-CN"/>
              </w:rPr>
              <w:t>湘阴县</w:t>
            </w:r>
            <w:r>
              <w:rPr>
                <w:rFonts w:hint="eastAsia" w:ascii="宋体" w:hAnsi="宋体" w:eastAsia="宋体" w:cs="宋体"/>
                <w:b w:val="0"/>
                <w:bCs w:val="0"/>
                <w:color w:val="auto"/>
                <w:sz w:val="24"/>
                <w:szCs w:val="24"/>
              </w:rPr>
              <w:t>列入《中国</w:t>
            </w:r>
            <w:r>
              <w:rPr>
                <w:rFonts w:hint="eastAsia" w:ascii="宋体" w:hAnsi="宋体" w:cs="宋体"/>
                <w:b w:val="0"/>
                <w:bCs w:val="0"/>
                <w:color w:val="auto"/>
                <w:sz w:val="24"/>
                <w:szCs w:val="24"/>
                <w:lang w:eastAsia="zh-CN"/>
              </w:rPr>
              <w:t>生物多样性红色名录</w:t>
            </w:r>
            <w:r>
              <w:rPr>
                <w:rFonts w:hint="eastAsia" w:ascii="宋体" w:hAnsi="宋体" w:cs="宋体"/>
                <w:b w:val="0"/>
                <w:bCs w:val="0"/>
                <w:color w:val="auto"/>
                <w:sz w:val="24"/>
                <w:szCs w:val="24"/>
                <w:lang w:val="en-US" w:eastAsia="zh-CN"/>
              </w:rPr>
              <w:t>--脊椎动物卷</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val="en-US" w:eastAsia="zh-CN"/>
              </w:rPr>
              <w:t>2015</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eastAsia="zh-CN"/>
              </w:rPr>
              <w:t>评估等级的</w:t>
            </w:r>
            <w:r>
              <w:rPr>
                <w:rFonts w:hint="eastAsia" w:ascii="宋体" w:hAnsi="宋体" w:cs="宋体"/>
                <w:b w:val="0"/>
                <w:bCs w:val="0"/>
                <w:color w:val="auto"/>
                <w:sz w:val="24"/>
                <w:szCs w:val="24"/>
                <w:lang w:val="en-US" w:eastAsia="zh-CN"/>
              </w:rPr>
              <w:t>脊椎动物277种，其中极危种4种，濒危种10种、易危种11种，近危种25种；列入</w:t>
            </w:r>
            <w:r>
              <w:rPr>
                <w:rFonts w:hint="eastAsia" w:ascii="宋体" w:hAnsi="宋体" w:eastAsia="宋体" w:cs="宋体"/>
                <w:b w:val="0"/>
                <w:bCs w:val="0"/>
                <w:color w:val="auto"/>
                <w:sz w:val="24"/>
                <w:szCs w:val="24"/>
              </w:rPr>
              <w:t>《中国</w:t>
            </w:r>
            <w:r>
              <w:rPr>
                <w:rFonts w:hint="eastAsia" w:ascii="宋体" w:hAnsi="宋体" w:cs="宋体"/>
                <w:b w:val="0"/>
                <w:bCs w:val="0"/>
                <w:color w:val="auto"/>
                <w:sz w:val="24"/>
                <w:szCs w:val="24"/>
                <w:lang w:eastAsia="zh-CN"/>
              </w:rPr>
              <w:t>生物多样性红色名录</w:t>
            </w:r>
            <w:r>
              <w:rPr>
                <w:rFonts w:hint="eastAsia" w:ascii="宋体" w:hAnsi="宋体" w:cs="宋体"/>
                <w:b w:val="0"/>
                <w:bCs w:val="0"/>
                <w:color w:val="auto"/>
                <w:sz w:val="24"/>
                <w:szCs w:val="24"/>
                <w:lang w:val="en-US" w:eastAsia="zh-CN"/>
              </w:rPr>
              <w:t>--植物卷</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val="en-US" w:eastAsia="zh-CN"/>
              </w:rPr>
              <w:t>2015</w:t>
            </w:r>
            <w:r>
              <w:rPr>
                <w:rFonts w:hint="eastAsia" w:ascii="宋体" w:hAnsi="宋体" w:eastAsia="宋体" w:cs="宋体"/>
                <w:b w:val="0"/>
                <w:bCs w:val="0"/>
                <w:color w:val="auto"/>
                <w:sz w:val="24"/>
                <w:szCs w:val="24"/>
              </w:rPr>
              <w:t>)</w:t>
            </w:r>
            <w:r>
              <w:rPr>
                <w:rFonts w:hint="eastAsia" w:ascii="宋体" w:hAnsi="宋体" w:cs="宋体"/>
                <w:b w:val="0"/>
                <w:bCs w:val="0"/>
                <w:color w:val="auto"/>
                <w:sz w:val="24"/>
                <w:szCs w:val="24"/>
                <w:lang w:eastAsia="zh-CN"/>
              </w:rPr>
              <w:t>评估等级植物</w:t>
            </w:r>
            <w:r>
              <w:rPr>
                <w:rFonts w:hint="eastAsia" w:ascii="宋体" w:hAnsi="宋体" w:cs="宋体"/>
                <w:b w:val="0"/>
                <w:bCs w:val="0"/>
                <w:color w:val="auto"/>
                <w:sz w:val="24"/>
                <w:szCs w:val="24"/>
                <w:lang w:val="en-US" w:eastAsia="zh-CN"/>
              </w:rPr>
              <w:t>940种，其中极危种1种，濒危种7种，易危种15种，近危种18种；列入《濒危野生动植物种国际贸易公约 附录》（2023年2月）的植物1种、脊椎动物35种；列入国家三有保护物种206种；属于中国特有种的植物238种，动物13种</w:t>
            </w:r>
            <w:r>
              <w:rPr>
                <w:rFonts w:hint="eastAsia" w:ascii="宋体" w:hAnsi="宋体" w:eastAsia="宋体" w:cs="宋体"/>
                <w:b w:val="0"/>
                <w:bCs w:val="0"/>
                <w:color w:val="auto"/>
                <w:sz w:val="24"/>
                <w:szCs w:val="24"/>
              </w:rPr>
              <w:t>。</w:t>
            </w:r>
          </w:p>
          <w:p w14:paraId="5F9A47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②主要经济鱼类</w:t>
            </w:r>
          </w:p>
          <w:p w14:paraId="71E5B4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主要经济鱼类个体较大，数量多，肉质好的鱼类。鲫、鲇、鲤、鲢等都是调查区的经济鱼类。</w:t>
            </w:r>
          </w:p>
          <w:p w14:paraId="645BDE0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bCs/>
                <w:color w:val="auto"/>
                <w:sz w:val="24"/>
                <w:szCs w:val="24"/>
              </w:rPr>
              <w:t>通过收集相关资料及现状调查可知，本项目影响区域为</w:t>
            </w:r>
            <w:r>
              <w:rPr>
                <w:rFonts w:hint="eastAsia" w:ascii="宋体" w:hAnsi="宋体" w:cs="宋体"/>
                <w:b/>
                <w:bCs/>
                <w:color w:val="auto"/>
                <w:sz w:val="24"/>
                <w:szCs w:val="24"/>
                <w:lang w:eastAsia="zh-CN"/>
              </w:rPr>
              <w:t>人群活动集中</w:t>
            </w:r>
            <w:r>
              <w:rPr>
                <w:rFonts w:hint="eastAsia" w:ascii="宋体" w:hAnsi="宋体" w:eastAsia="宋体" w:cs="宋体"/>
                <w:b/>
                <w:bCs/>
                <w:color w:val="auto"/>
                <w:sz w:val="24"/>
                <w:szCs w:val="24"/>
              </w:rPr>
              <w:t>范围，人类活动频繁，周围植被主要是人工植被，无古树名木、濒危野生植物物种分布；野生动物分布较少，未发现野生的珍稀濒危动物种类；受环境干扰影响，</w:t>
            </w:r>
            <w:r>
              <w:rPr>
                <w:rFonts w:hint="eastAsia" w:ascii="宋体" w:hAnsi="宋体" w:cs="宋体"/>
                <w:b/>
                <w:bCs/>
                <w:color w:val="auto"/>
                <w:sz w:val="24"/>
                <w:szCs w:val="24"/>
                <w:lang w:eastAsia="zh-CN"/>
              </w:rPr>
              <w:t>项目工程范围</w:t>
            </w:r>
            <w:r>
              <w:rPr>
                <w:rFonts w:hint="eastAsia" w:ascii="宋体" w:hAnsi="宋体" w:eastAsia="宋体" w:cs="宋体"/>
                <w:b/>
                <w:bCs/>
                <w:color w:val="auto"/>
                <w:sz w:val="24"/>
                <w:szCs w:val="24"/>
              </w:rPr>
              <w:t>浮游植物、浮游动物及底栖动物分布的数量及种类较少，鱼类资源种类数量少，主要为常见鱼类资源，且没有鱼类“三场”及洄游通道分布。</w:t>
            </w:r>
          </w:p>
          <w:p w14:paraId="448C1BA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szCs w:val="24"/>
              </w:rPr>
            </w:pPr>
            <w:r>
              <w:rPr>
                <w:rFonts w:hint="eastAsia"/>
                <w:b/>
                <w:bCs/>
                <w:color w:val="auto"/>
                <w:sz w:val="24"/>
                <w:szCs w:val="24"/>
              </w:rPr>
              <w:t>1、大气环境质量现状</w:t>
            </w:r>
          </w:p>
          <w:p w14:paraId="22F6A3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本项目位于</w:t>
            </w:r>
            <w:r>
              <w:rPr>
                <w:rFonts w:hint="eastAsia" w:ascii="宋体" w:hAnsi="宋体" w:cs="宋体"/>
                <w:b w:val="0"/>
                <w:bCs w:val="0"/>
                <w:color w:val="auto"/>
                <w:sz w:val="24"/>
                <w:szCs w:val="24"/>
                <w:lang w:val="en-US" w:eastAsia="zh-CN"/>
              </w:rPr>
              <w:t>岳阳</w:t>
            </w:r>
            <w:r>
              <w:rPr>
                <w:rFonts w:hint="eastAsia" w:ascii="宋体" w:hAnsi="宋体" w:eastAsia="宋体" w:cs="宋体"/>
                <w:b w:val="0"/>
                <w:bCs w:val="0"/>
                <w:color w:val="auto"/>
                <w:sz w:val="24"/>
                <w:szCs w:val="24"/>
                <w:lang w:val="en-US" w:eastAsia="zh-CN"/>
              </w:rPr>
              <w:t>市</w:t>
            </w:r>
            <w:r>
              <w:rPr>
                <w:rFonts w:hint="eastAsia" w:ascii="宋体" w:hAnsi="宋体" w:cs="宋体"/>
                <w:b w:val="0"/>
                <w:bCs w:val="0"/>
                <w:color w:val="auto"/>
                <w:sz w:val="24"/>
                <w:szCs w:val="24"/>
                <w:lang w:val="en-US" w:eastAsia="zh-CN"/>
              </w:rPr>
              <w:t>湘阴县</w:t>
            </w:r>
            <w:r>
              <w:rPr>
                <w:rFonts w:hint="eastAsia" w:ascii="宋体" w:hAnsi="宋体" w:eastAsia="宋体" w:cs="宋体"/>
                <w:b w:val="0"/>
                <w:bCs w:val="0"/>
                <w:color w:val="auto"/>
                <w:sz w:val="24"/>
                <w:szCs w:val="24"/>
                <w:lang w:val="en-US" w:eastAsia="zh-CN"/>
              </w:rPr>
              <w:t>，根据岳阳市生态环境局</w:t>
            </w:r>
            <w:r>
              <w:rPr>
                <w:rFonts w:hint="eastAsia" w:ascii="宋体" w:hAnsi="宋体" w:cs="宋体"/>
                <w:b w:val="0"/>
                <w:bCs w:val="0"/>
                <w:color w:val="auto"/>
                <w:sz w:val="24"/>
                <w:szCs w:val="24"/>
                <w:lang w:val="en-US" w:eastAsia="zh-CN"/>
              </w:rPr>
              <w:t>湘阴县</w:t>
            </w:r>
            <w:r>
              <w:rPr>
                <w:rFonts w:hint="eastAsia" w:ascii="宋体" w:hAnsi="宋体" w:eastAsia="宋体" w:cs="宋体"/>
                <w:b w:val="0"/>
                <w:bCs w:val="0"/>
                <w:color w:val="auto"/>
                <w:sz w:val="24"/>
                <w:szCs w:val="24"/>
                <w:lang w:val="en-US" w:eastAsia="zh-CN"/>
              </w:rPr>
              <w:t>分局公开发布的2022年</w:t>
            </w:r>
            <w:r>
              <w:rPr>
                <w:rFonts w:hint="eastAsia" w:ascii="宋体" w:hAnsi="宋体" w:cs="宋体"/>
                <w:b w:val="0"/>
                <w:bCs w:val="0"/>
                <w:color w:val="auto"/>
                <w:sz w:val="24"/>
                <w:szCs w:val="24"/>
                <w:lang w:val="en-US" w:eastAsia="zh-CN"/>
              </w:rPr>
              <w:t>湘阴县</w:t>
            </w:r>
            <w:r>
              <w:rPr>
                <w:rFonts w:hint="eastAsia" w:ascii="宋体" w:hAnsi="宋体" w:eastAsia="宋体" w:cs="宋体"/>
                <w:b w:val="0"/>
                <w:bCs w:val="0"/>
                <w:color w:val="auto"/>
                <w:sz w:val="24"/>
                <w:szCs w:val="24"/>
                <w:lang w:val="en-US" w:eastAsia="zh-CN"/>
              </w:rPr>
              <w:t>环境空气质量监测数据，数据详见下表。</w:t>
            </w:r>
          </w:p>
          <w:p w14:paraId="5499C1E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表3-</w:t>
            </w:r>
            <w:r>
              <w:rPr>
                <w:rFonts w:hint="eastAsia"/>
                <w:b/>
                <w:bCs/>
                <w:color w:val="auto"/>
                <w:sz w:val="21"/>
                <w:szCs w:val="21"/>
                <w:lang w:val="en-US" w:eastAsia="zh-CN"/>
              </w:rPr>
              <w:t>2</w:t>
            </w:r>
            <w:r>
              <w:rPr>
                <w:rFonts w:hint="default"/>
                <w:b/>
                <w:bCs/>
                <w:color w:val="auto"/>
                <w:sz w:val="21"/>
                <w:szCs w:val="21"/>
                <w:lang w:val="en-US" w:eastAsia="zh-CN"/>
              </w:rPr>
              <w:t xml:space="preserve">  区域空气质量现状评价表</w:t>
            </w:r>
          </w:p>
          <w:tbl>
            <w:tblPr>
              <w:tblStyle w:val="10"/>
              <w:tblW w:w="4996"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763"/>
              <w:gridCol w:w="2887"/>
              <w:gridCol w:w="1150"/>
              <w:gridCol w:w="1138"/>
              <w:gridCol w:w="900"/>
              <w:gridCol w:w="748"/>
            </w:tblGrid>
            <w:tr w14:paraId="679F2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tcBorders>
                    <w:tl2br w:val="nil"/>
                    <w:tr2bl w:val="nil"/>
                  </w:tcBorders>
                  <w:vAlign w:val="center"/>
                </w:tcPr>
                <w:p w14:paraId="71F4F4E8">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所在区域</w:t>
                  </w:r>
                </w:p>
              </w:tc>
              <w:tc>
                <w:tcPr>
                  <w:tcW w:w="463" w:type="pct"/>
                  <w:tcBorders>
                    <w:tl2br w:val="nil"/>
                    <w:tr2bl w:val="nil"/>
                  </w:tcBorders>
                  <w:vAlign w:val="center"/>
                </w:tcPr>
                <w:p w14:paraId="54D87A35">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u w:val="none"/>
                    </w:rPr>
                  </w:pPr>
                  <w:r>
                    <w:rPr>
                      <w:color w:val="auto"/>
                      <w:sz w:val="21"/>
                      <w:szCs w:val="21"/>
                      <w:u w:val="none"/>
                    </w:rPr>
                    <w:t>监测</w:t>
                  </w:r>
                </w:p>
                <w:p w14:paraId="06D733C5">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项目</w:t>
                  </w:r>
                </w:p>
              </w:tc>
              <w:tc>
                <w:tcPr>
                  <w:tcW w:w="1755" w:type="pct"/>
                  <w:tcBorders>
                    <w:tl2br w:val="nil"/>
                    <w:tr2bl w:val="nil"/>
                  </w:tcBorders>
                  <w:vAlign w:val="center"/>
                </w:tcPr>
                <w:p w14:paraId="2795BD64">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年评价指标</w:t>
                  </w:r>
                </w:p>
              </w:tc>
              <w:tc>
                <w:tcPr>
                  <w:tcW w:w="699" w:type="pct"/>
                  <w:tcBorders>
                    <w:tl2br w:val="nil"/>
                    <w:tr2bl w:val="nil"/>
                  </w:tcBorders>
                  <w:vAlign w:val="center"/>
                </w:tcPr>
                <w:p w14:paraId="4781E803">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现状浓度（ug/m</w:t>
                  </w:r>
                  <w:r>
                    <w:rPr>
                      <w:color w:val="auto"/>
                      <w:sz w:val="21"/>
                      <w:szCs w:val="21"/>
                      <w:u w:val="none"/>
                      <w:vertAlign w:val="superscript"/>
                    </w:rPr>
                    <w:t>3</w:t>
                  </w:r>
                  <w:r>
                    <w:rPr>
                      <w:color w:val="auto"/>
                      <w:sz w:val="21"/>
                      <w:szCs w:val="21"/>
                      <w:u w:val="none"/>
                    </w:rPr>
                    <w:t>）</w:t>
                  </w:r>
                </w:p>
              </w:tc>
              <w:tc>
                <w:tcPr>
                  <w:tcW w:w="691" w:type="pct"/>
                  <w:tcBorders>
                    <w:tl2br w:val="nil"/>
                    <w:tr2bl w:val="nil"/>
                  </w:tcBorders>
                  <w:vAlign w:val="center"/>
                </w:tcPr>
                <w:p w14:paraId="6FC882DE">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u w:val="none"/>
                    </w:rPr>
                  </w:pPr>
                  <w:r>
                    <w:rPr>
                      <w:color w:val="auto"/>
                      <w:sz w:val="21"/>
                      <w:szCs w:val="21"/>
                      <w:u w:val="none"/>
                    </w:rPr>
                    <w:t>标准值</w:t>
                  </w:r>
                </w:p>
                <w:p w14:paraId="7F6DE312">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（ug/m</w:t>
                  </w:r>
                  <w:r>
                    <w:rPr>
                      <w:color w:val="auto"/>
                      <w:sz w:val="21"/>
                      <w:szCs w:val="21"/>
                      <w:u w:val="none"/>
                      <w:vertAlign w:val="superscript"/>
                    </w:rPr>
                    <w:t>3</w:t>
                  </w:r>
                  <w:r>
                    <w:rPr>
                      <w:color w:val="auto"/>
                      <w:sz w:val="21"/>
                      <w:szCs w:val="21"/>
                      <w:u w:val="none"/>
                    </w:rPr>
                    <w:t>）</w:t>
                  </w:r>
                </w:p>
              </w:tc>
              <w:tc>
                <w:tcPr>
                  <w:tcW w:w="547" w:type="pct"/>
                  <w:tcBorders>
                    <w:tl2br w:val="nil"/>
                    <w:tr2bl w:val="nil"/>
                  </w:tcBorders>
                  <w:vAlign w:val="center"/>
                </w:tcPr>
                <w:p w14:paraId="6CEBC21A">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sz w:val="21"/>
                      <w:szCs w:val="21"/>
                      <w:u w:val="none"/>
                      <w:lang w:val="en-US" w:eastAsia="zh-CN"/>
                    </w:rPr>
                    <w:t>占标率（%）</w:t>
                  </w:r>
                </w:p>
              </w:tc>
              <w:tc>
                <w:tcPr>
                  <w:tcW w:w="454" w:type="pct"/>
                  <w:tcBorders>
                    <w:tl2br w:val="nil"/>
                    <w:tr2bl w:val="nil"/>
                  </w:tcBorders>
                  <w:vAlign w:val="center"/>
                </w:tcPr>
                <w:p w14:paraId="2F4C8681">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达标情况</w:t>
                  </w:r>
                </w:p>
              </w:tc>
            </w:tr>
            <w:tr w14:paraId="1F087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vMerge w:val="restart"/>
                  <w:tcBorders>
                    <w:tl2br w:val="nil"/>
                    <w:tr2bl w:val="nil"/>
                  </w:tcBorders>
                  <w:vAlign w:val="center"/>
                </w:tcPr>
                <w:p w14:paraId="36770DFF">
                  <w:pPr>
                    <w:pStyle w:val="25"/>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kern w:val="0"/>
                      <w:sz w:val="21"/>
                      <w:szCs w:val="21"/>
                      <w:u w:val="none"/>
                      <w:lang w:eastAsia="zh-CN"/>
                    </w:rPr>
                  </w:pPr>
                  <w:r>
                    <w:rPr>
                      <w:rFonts w:hint="eastAsia"/>
                      <w:color w:val="auto"/>
                      <w:sz w:val="21"/>
                      <w:szCs w:val="21"/>
                      <w:u w:val="none"/>
                      <w:lang w:eastAsia="zh-CN"/>
                    </w:rPr>
                    <w:t>湘阴县</w:t>
                  </w:r>
                </w:p>
              </w:tc>
              <w:tc>
                <w:tcPr>
                  <w:tcW w:w="463" w:type="pct"/>
                  <w:tcBorders>
                    <w:tl2br w:val="nil"/>
                    <w:tr2bl w:val="nil"/>
                  </w:tcBorders>
                  <w:vAlign w:val="center"/>
                </w:tcPr>
                <w:p w14:paraId="31A8E744">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SO</w:t>
                  </w:r>
                  <w:r>
                    <w:rPr>
                      <w:color w:val="auto"/>
                      <w:sz w:val="21"/>
                      <w:szCs w:val="21"/>
                      <w:u w:val="none"/>
                      <w:vertAlign w:val="subscript"/>
                    </w:rPr>
                    <w:t>2</w:t>
                  </w:r>
                </w:p>
              </w:tc>
              <w:tc>
                <w:tcPr>
                  <w:tcW w:w="1755" w:type="pct"/>
                  <w:tcBorders>
                    <w:tl2br w:val="nil"/>
                    <w:tr2bl w:val="nil"/>
                  </w:tcBorders>
                  <w:vAlign w:val="center"/>
                </w:tcPr>
                <w:p w14:paraId="6DB96447">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年平均质量浓度</w:t>
                  </w:r>
                </w:p>
              </w:tc>
              <w:tc>
                <w:tcPr>
                  <w:tcW w:w="699" w:type="pct"/>
                  <w:tcBorders>
                    <w:tl2br w:val="nil"/>
                    <w:tr2bl w:val="nil"/>
                  </w:tcBorders>
                  <w:vAlign w:val="center"/>
                </w:tcPr>
                <w:p w14:paraId="21717B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5</w:t>
                  </w:r>
                </w:p>
              </w:tc>
              <w:tc>
                <w:tcPr>
                  <w:tcW w:w="691" w:type="pct"/>
                  <w:tcBorders>
                    <w:tl2br w:val="nil"/>
                    <w:tr2bl w:val="nil"/>
                  </w:tcBorders>
                  <w:vAlign w:val="center"/>
                </w:tcPr>
                <w:p w14:paraId="1260CD32">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kern w:val="0"/>
                      <w:sz w:val="21"/>
                      <w:szCs w:val="21"/>
                      <w:u w:val="none"/>
                    </w:rPr>
                  </w:pPr>
                  <w:r>
                    <w:rPr>
                      <w:color w:val="auto"/>
                      <w:sz w:val="21"/>
                      <w:szCs w:val="21"/>
                      <w:u w:val="none"/>
                    </w:rPr>
                    <w:t>60</w:t>
                  </w:r>
                </w:p>
              </w:tc>
              <w:tc>
                <w:tcPr>
                  <w:tcW w:w="547" w:type="pct"/>
                  <w:tcBorders>
                    <w:tl2br w:val="nil"/>
                    <w:tr2bl w:val="nil"/>
                  </w:tcBorders>
                  <w:vAlign w:val="center"/>
                </w:tcPr>
                <w:p w14:paraId="0201729A">
                  <w:pPr>
                    <w:pStyle w:val="2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8.3</w:t>
                  </w:r>
                </w:p>
              </w:tc>
              <w:tc>
                <w:tcPr>
                  <w:tcW w:w="454" w:type="pct"/>
                  <w:tcBorders>
                    <w:tl2br w:val="nil"/>
                    <w:tr2bl w:val="nil"/>
                  </w:tcBorders>
                  <w:vAlign w:val="center"/>
                </w:tcPr>
                <w:p w14:paraId="5B5EAA50">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w:t>
                  </w:r>
                </w:p>
              </w:tc>
            </w:tr>
            <w:tr w14:paraId="7DEC9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vMerge w:val="continue"/>
                  <w:tcBorders>
                    <w:tl2br w:val="nil"/>
                    <w:tr2bl w:val="nil"/>
                  </w:tcBorders>
                  <w:vAlign w:val="center"/>
                </w:tcPr>
                <w:p w14:paraId="3010EEDD">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463" w:type="pct"/>
                  <w:tcBorders>
                    <w:tl2br w:val="nil"/>
                    <w:tr2bl w:val="nil"/>
                  </w:tcBorders>
                  <w:vAlign w:val="center"/>
                </w:tcPr>
                <w:p w14:paraId="7BDEB52F">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NO</w:t>
                  </w:r>
                  <w:r>
                    <w:rPr>
                      <w:color w:val="auto"/>
                      <w:sz w:val="21"/>
                      <w:szCs w:val="21"/>
                      <w:u w:val="none"/>
                      <w:vertAlign w:val="subscript"/>
                    </w:rPr>
                    <w:t>2</w:t>
                  </w:r>
                </w:p>
              </w:tc>
              <w:tc>
                <w:tcPr>
                  <w:tcW w:w="1755" w:type="pct"/>
                  <w:tcBorders>
                    <w:tl2br w:val="nil"/>
                    <w:tr2bl w:val="nil"/>
                  </w:tcBorders>
                  <w:vAlign w:val="center"/>
                </w:tcPr>
                <w:p w14:paraId="29FBA1D8">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年平均质量浓度</w:t>
                  </w:r>
                </w:p>
              </w:tc>
              <w:tc>
                <w:tcPr>
                  <w:tcW w:w="699" w:type="pct"/>
                  <w:tcBorders>
                    <w:tl2br w:val="nil"/>
                    <w:tr2bl w:val="nil"/>
                  </w:tcBorders>
                  <w:vAlign w:val="center"/>
                </w:tcPr>
                <w:p w14:paraId="0187D7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19</w:t>
                  </w:r>
                </w:p>
              </w:tc>
              <w:tc>
                <w:tcPr>
                  <w:tcW w:w="691" w:type="pct"/>
                  <w:tcBorders>
                    <w:tl2br w:val="nil"/>
                    <w:tr2bl w:val="nil"/>
                  </w:tcBorders>
                  <w:vAlign w:val="center"/>
                </w:tcPr>
                <w:p w14:paraId="5B82B27A">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kern w:val="0"/>
                      <w:sz w:val="21"/>
                      <w:szCs w:val="21"/>
                      <w:u w:val="none"/>
                    </w:rPr>
                  </w:pPr>
                  <w:r>
                    <w:rPr>
                      <w:color w:val="auto"/>
                      <w:sz w:val="21"/>
                      <w:szCs w:val="21"/>
                      <w:u w:val="none"/>
                    </w:rPr>
                    <w:t>40</w:t>
                  </w:r>
                </w:p>
              </w:tc>
              <w:tc>
                <w:tcPr>
                  <w:tcW w:w="547" w:type="pct"/>
                  <w:tcBorders>
                    <w:tl2br w:val="nil"/>
                    <w:tr2bl w:val="nil"/>
                  </w:tcBorders>
                  <w:vAlign w:val="center"/>
                </w:tcPr>
                <w:p w14:paraId="18AF63C9">
                  <w:pPr>
                    <w:pStyle w:val="2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47.2</w:t>
                  </w:r>
                </w:p>
              </w:tc>
              <w:tc>
                <w:tcPr>
                  <w:tcW w:w="454" w:type="pct"/>
                  <w:tcBorders>
                    <w:tl2br w:val="nil"/>
                    <w:tr2bl w:val="nil"/>
                  </w:tcBorders>
                  <w:vAlign w:val="center"/>
                </w:tcPr>
                <w:p w14:paraId="0B5B2596">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w:t>
                  </w:r>
                </w:p>
              </w:tc>
            </w:tr>
            <w:tr w14:paraId="044CA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vMerge w:val="continue"/>
                  <w:tcBorders>
                    <w:tl2br w:val="nil"/>
                    <w:tr2bl w:val="nil"/>
                  </w:tcBorders>
                  <w:vAlign w:val="center"/>
                </w:tcPr>
                <w:p w14:paraId="371FA6A8">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463" w:type="pct"/>
                  <w:tcBorders>
                    <w:tl2br w:val="nil"/>
                    <w:tr2bl w:val="nil"/>
                  </w:tcBorders>
                  <w:vAlign w:val="center"/>
                </w:tcPr>
                <w:p w14:paraId="4FE21823">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PM</w:t>
                  </w:r>
                  <w:r>
                    <w:rPr>
                      <w:color w:val="auto"/>
                      <w:sz w:val="21"/>
                      <w:szCs w:val="21"/>
                      <w:u w:val="none"/>
                      <w:vertAlign w:val="subscript"/>
                    </w:rPr>
                    <w:t>10</w:t>
                  </w:r>
                </w:p>
              </w:tc>
              <w:tc>
                <w:tcPr>
                  <w:tcW w:w="1755" w:type="pct"/>
                  <w:tcBorders>
                    <w:tl2br w:val="nil"/>
                    <w:tr2bl w:val="nil"/>
                  </w:tcBorders>
                  <w:vAlign w:val="center"/>
                </w:tcPr>
                <w:p w14:paraId="51808B1E">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年平均质量浓度</w:t>
                  </w:r>
                </w:p>
              </w:tc>
              <w:tc>
                <w:tcPr>
                  <w:tcW w:w="699" w:type="pct"/>
                  <w:tcBorders>
                    <w:tl2br w:val="nil"/>
                    <w:tr2bl w:val="nil"/>
                  </w:tcBorders>
                  <w:vAlign w:val="center"/>
                </w:tcPr>
                <w:p w14:paraId="5DD0CB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48</w:t>
                  </w:r>
                </w:p>
              </w:tc>
              <w:tc>
                <w:tcPr>
                  <w:tcW w:w="691" w:type="pct"/>
                  <w:tcBorders>
                    <w:tl2br w:val="nil"/>
                    <w:tr2bl w:val="nil"/>
                  </w:tcBorders>
                  <w:vAlign w:val="center"/>
                </w:tcPr>
                <w:p w14:paraId="73CA20F6">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kern w:val="0"/>
                      <w:sz w:val="21"/>
                      <w:szCs w:val="21"/>
                      <w:u w:val="none"/>
                    </w:rPr>
                  </w:pPr>
                  <w:r>
                    <w:rPr>
                      <w:color w:val="auto"/>
                      <w:sz w:val="21"/>
                      <w:szCs w:val="21"/>
                      <w:u w:val="none"/>
                    </w:rPr>
                    <w:t>70</w:t>
                  </w:r>
                </w:p>
              </w:tc>
              <w:tc>
                <w:tcPr>
                  <w:tcW w:w="547" w:type="pct"/>
                  <w:tcBorders>
                    <w:tl2br w:val="nil"/>
                    <w:tr2bl w:val="nil"/>
                  </w:tcBorders>
                  <w:vAlign w:val="center"/>
                </w:tcPr>
                <w:p w14:paraId="5D4124F1">
                  <w:pPr>
                    <w:pStyle w:val="2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68.9</w:t>
                  </w:r>
                </w:p>
              </w:tc>
              <w:tc>
                <w:tcPr>
                  <w:tcW w:w="454" w:type="pct"/>
                  <w:tcBorders>
                    <w:tl2br w:val="nil"/>
                    <w:tr2bl w:val="nil"/>
                  </w:tcBorders>
                  <w:vAlign w:val="center"/>
                </w:tcPr>
                <w:p w14:paraId="7D699405">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w:t>
                  </w:r>
                </w:p>
              </w:tc>
            </w:tr>
            <w:tr w14:paraId="74125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vMerge w:val="continue"/>
                  <w:tcBorders>
                    <w:tl2br w:val="nil"/>
                    <w:tr2bl w:val="nil"/>
                  </w:tcBorders>
                  <w:vAlign w:val="center"/>
                </w:tcPr>
                <w:p w14:paraId="15617081">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463" w:type="pct"/>
                  <w:tcBorders>
                    <w:tl2br w:val="nil"/>
                    <w:tr2bl w:val="nil"/>
                  </w:tcBorders>
                  <w:vAlign w:val="center"/>
                </w:tcPr>
                <w:p w14:paraId="717F0333">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PM</w:t>
                  </w:r>
                  <w:r>
                    <w:rPr>
                      <w:color w:val="auto"/>
                      <w:sz w:val="21"/>
                      <w:szCs w:val="21"/>
                      <w:u w:val="none"/>
                      <w:vertAlign w:val="subscript"/>
                    </w:rPr>
                    <w:t>2.5</w:t>
                  </w:r>
                </w:p>
              </w:tc>
              <w:tc>
                <w:tcPr>
                  <w:tcW w:w="1755" w:type="pct"/>
                  <w:tcBorders>
                    <w:tl2br w:val="nil"/>
                    <w:tr2bl w:val="nil"/>
                  </w:tcBorders>
                  <w:vAlign w:val="center"/>
                </w:tcPr>
                <w:p w14:paraId="3A4F72B5">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年平均质量浓度</w:t>
                  </w:r>
                </w:p>
              </w:tc>
              <w:tc>
                <w:tcPr>
                  <w:tcW w:w="699" w:type="pct"/>
                  <w:tcBorders>
                    <w:tl2br w:val="nil"/>
                    <w:tr2bl w:val="nil"/>
                  </w:tcBorders>
                  <w:vAlign w:val="center"/>
                </w:tcPr>
                <w:p w14:paraId="58F413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34</w:t>
                  </w:r>
                </w:p>
              </w:tc>
              <w:tc>
                <w:tcPr>
                  <w:tcW w:w="691" w:type="pct"/>
                  <w:tcBorders>
                    <w:tl2br w:val="nil"/>
                    <w:tr2bl w:val="nil"/>
                  </w:tcBorders>
                  <w:vAlign w:val="center"/>
                </w:tcPr>
                <w:p w14:paraId="6B1D5302">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kern w:val="0"/>
                      <w:sz w:val="21"/>
                      <w:szCs w:val="21"/>
                      <w:u w:val="none"/>
                    </w:rPr>
                  </w:pPr>
                  <w:r>
                    <w:rPr>
                      <w:color w:val="auto"/>
                      <w:sz w:val="21"/>
                      <w:szCs w:val="21"/>
                      <w:u w:val="none"/>
                    </w:rPr>
                    <w:t>35</w:t>
                  </w:r>
                </w:p>
              </w:tc>
              <w:tc>
                <w:tcPr>
                  <w:tcW w:w="547" w:type="pct"/>
                  <w:tcBorders>
                    <w:tl2br w:val="nil"/>
                    <w:tr2bl w:val="nil"/>
                  </w:tcBorders>
                  <w:vAlign w:val="center"/>
                </w:tcPr>
                <w:p w14:paraId="084C0449">
                  <w:pPr>
                    <w:pStyle w:val="2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95.9</w:t>
                  </w:r>
                </w:p>
              </w:tc>
              <w:tc>
                <w:tcPr>
                  <w:tcW w:w="454" w:type="pct"/>
                  <w:tcBorders>
                    <w:tl2br w:val="nil"/>
                    <w:tr2bl w:val="nil"/>
                  </w:tcBorders>
                  <w:vAlign w:val="center"/>
                </w:tcPr>
                <w:p w14:paraId="11F38105">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w:t>
                  </w:r>
                </w:p>
              </w:tc>
            </w:tr>
            <w:tr w14:paraId="6CCE8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vMerge w:val="continue"/>
                  <w:tcBorders>
                    <w:tl2br w:val="nil"/>
                    <w:tr2bl w:val="nil"/>
                  </w:tcBorders>
                  <w:vAlign w:val="center"/>
                </w:tcPr>
                <w:p w14:paraId="691C64BC">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463" w:type="pct"/>
                  <w:tcBorders>
                    <w:tl2br w:val="nil"/>
                    <w:tr2bl w:val="nil"/>
                  </w:tcBorders>
                  <w:vAlign w:val="center"/>
                </w:tcPr>
                <w:p w14:paraId="42FB1FFF">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CO</w:t>
                  </w:r>
                </w:p>
              </w:tc>
              <w:tc>
                <w:tcPr>
                  <w:tcW w:w="1755" w:type="pct"/>
                  <w:tcBorders>
                    <w:tl2br w:val="nil"/>
                    <w:tr2bl w:val="nil"/>
                  </w:tcBorders>
                  <w:vAlign w:val="center"/>
                </w:tcPr>
                <w:p w14:paraId="6468A90A">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95百分位数日平均质量浓度</w:t>
                  </w:r>
                </w:p>
              </w:tc>
              <w:tc>
                <w:tcPr>
                  <w:tcW w:w="699" w:type="pct"/>
                  <w:tcBorders>
                    <w:tl2br w:val="nil"/>
                    <w:tr2bl w:val="nil"/>
                  </w:tcBorders>
                  <w:vAlign w:val="center"/>
                </w:tcPr>
                <w:p w14:paraId="3A6DAF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8</w:t>
                  </w:r>
                  <w:r>
                    <w:rPr>
                      <w:rFonts w:hint="eastAsia" w:ascii="Times New Roman" w:hAnsi="Times New Roman" w:eastAsia="宋体" w:cs="Times New Roman"/>
                      <w:color w:val="auto"/>
                      <w:kern w:val="0"/>
                      <w:sz w:val="21"/>
                      <w:szCs w:val="21"/>
                      <w:u w:val="none"/>
                      <w:lang w:val="en-US" w:eastAsia="zh-CN"/>
                    </w:rPr>
                    <w:t>00</w:t>
                  </w:r>
                </w:p>
              </w:tc>
              <w:tc>
                <w:tcPr>
                  <w:tcW w:w="691" w:type="pct"/>
                  <w:tcBorders>
                    <w:tl2br w:val="nil"/>
                    <w:tr2bl w:val="nil"/>
                  </w:tcBorders>
                  <w:vAlign w:val="center"/>
                </w:tcPr>
                <w:p w14:paraId="1ADCAD93">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kern w:val="0"/>
                      <w:sz w:val="21"/>
                      <w:szCs w:val="21"/>
                      <w:u w:val="none"/>
                    </w:rPr>
                  </w:pPr>
                  <w:r>
                    <w:rPr>
                      <w:color w:val="auto"/>
                      <w:sz w:val="21"/>
                      <w:szCs w:val="21"/>
                      <w:u w:val="none"/>
                    </w:rPr>
                    <w:t>4000</w:t>
                  </w:r>
                </w:p>
              </w:tc>
              <w:tc>
                <w:tcPr>
                  <w:tcW w:w="547" w:type="pct"/>
                  <w:tcBorders>
                    <w:tl2br w:val="nil"/>
                    <w:tr2bl w:val="nil"/>
                  </w:tcBorders>
                  <w:vAlign w:val="center"/>
                </w:tcPr>
                <w:p w14:paraId="157F2849">
                  <w:pPr>
                    <w:pStyle w:val="2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20</w:t>
                  </w:r>
                </w:p>
              </w:tc>
              <w:tc>
                <w:tcPr>
                  <w:tcW w:w="454" w:type="pct"/>
                  <w:tcBorders>
                    <w:tl2br w:val="nil"/>
                    <w:tr2bl w:val="nil"/>
                  </w:tcBorders>
                  <w:vAlign w:val="center"/>
                </w:tcPr>
                <w:p w14:paraId="574CC74F">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w:t>
                  </w:r>
                </w:p>
              </w:tc>
            </w:tr>
            <w:tr w14:paraId="11978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7" w:type="pct"/>
                  <w:vMerge w:val="continue"/>
                  <w:tcBorders>
                    <w:tl2br w:val="nil"/>
                    <w:tr2bl w:val="nil"/>
                  </w:tcBorders>
                  <w:vAlign w:val="center"/>
                </w:tcPr>
                <w:p w14:paraId="3B926339">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p>
              </w:tc>
              <w:tc>
                <w:tcPr>
                  <w:tcW w:w="463" w:type="pct"/>
                  <w:tcBorders>
                    <w:tl2br w:val="nil"/>
                    <w:tr2bl w:val="nil"/>
                  </w:tcBorders>
                  <w:vAlign w:val="center"/>
                </w:tcPr>
                <w:p w14:paraId="6892ADA9">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O</w:t>
                  </w:r>
                  <w:r>
                    <w:rPr>
                      <w:color w:val="auto"/>
                      <w:sz w:val="21"/>
                      <w:szCs w:val="21"/>
                      <w:u w:val="none"/>
                      <w:vertAlign w:val="subscript"/>
                    </w:rPr>
                    <w:t>3</w:t>
                  </w:r>
                </w:p>
              </w:tc>
              <w:tc>
                <w:tcPr>
                  <w:tcW w:w="1755" w:type="pct"/>
                  <w:tcBorders>
                    <w:tl2br w:val="nil"/>
                    <w:tr2bl w:val="nil"/>
                  </w:tcBorders>
                  <w:vAlign w:val="center"/>
                </w:tcPr>
                <w:p w14:paraId="22F49FDE">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90百分位数最大8小时平均质量浓度</w:t>
                  </w:r>
                </w:p>
              </w:tc>
              <w:tc>
                <w:tcPr>
                  <w:tcW w:w="699" w:type="pct"/>
                  <w:tcBorders>
                    <w:tl2br w:val="nil"/>
                    <w:tr2bl w:val="nil"/>
                  </w:tcBorders>
                  <w:vAlign w:val="center"/>
                </w:tcPr>
                <w:p w14:paraId="33E164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w:t>
                  </w:r>
                  <w:r>
                    <w:rPr>
                      <w:rFonts w:hint="eastAsia" w:cs="Times New Roman"/>
                      <w:color w:val="auto"/>
                      <w:kern w:val="0"/>
                      <w:sz w:val="21"/>
                      <w:szCs w:val="21"/>
                      <w:u w:val="none"/>
                      <w:lang w:val="en-US" w:eastAsia="zh-CN"/>
                    </w:rPr>
                    <w:t>55</w:t>
                  </w:r>
                </w:p>
              </w:tc>
              <w:tc>
                <w:tcPr>
                  <w:tcW w:w="691" w:type="pct"/>
                  <w:tcBorders>
                    <w:tl2br w:val="nil"/>
                    <w:tr2bl w:val="nil"/>
                  </w:tcBorders>
                  <w:vAlign w:val="center"/>
                </w:tcPr>
                <w:p w14:paraId="7955527A">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kern w:val="0"/>
                      <w:sz w:val="21"/>
                      <w:szCs w:val="21"/>
                      <w:u w:val="none"/>
                    </w:rPr>
                  </w:pPr>
                  <w:r>
                    <w:rPr>
                      <w:color w:val="auto"/>
                      <w:sz w:val="21"/>
                      <w:szCs w:val="21"/>
                      <w:u w:val="none"/>
                    </w:rPr>
                    <w:t>160</w:t>
                  </w:r>
                </w:p>
              </w:tc>
              <w:tc>
                <w:tcPr>
                  <w:tcW w:w="547" w:type="pct"/>
                  <w:tcBorders>
                    <w:tl2br w:val="nil"/>
                    <w:tr2bl w:val="nil"/>
                  </w:tcBorders>
                  <w:vAlign w:val="center"/>
                </w:tcPr>
                <w:p w14:paraId="316DC99B">
                  <w:pPr>
                    <w:pStyle w:val="2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96.9</w:t>
                  </w:r>
                </w:p>
              </w:tc>
              <w:tc>
                <w:tcPr>
                  <w:tcW w:w="454" w:type="pct"/>
                  <w:tcBorders>
                    <w:tl2br w:val="nil"/>
                    <w:tr2bl w:val="nil"/>
                  </w:tcBorders>
                  <w:vAlign w:val="center"/>
                </w:tcPr>
                <w:p w14:paraId="628F0709">
                  <w:pPr>
                    <w:pStyle w:val="25"/>
                    <w:keepNext w:val="0"/>
                    <w:keepLines w:val="0"/>
                    <w:pageBreakBefore w:val="0"/>
                    <w:widowControl w:val="0"/>
                    <w:kinsoku/>
                    <w:wordWrap/>
                    <w:overflowPunct/>
                    <w:topLinePunct w:val="0"/>
                    <w:autoSpaceDE/>
                    <w:autoSpaceDN/>
                    <w:bidi w:val="0"/>
                    <w:adjustRightInd/>
                    <w:spacing w:line="240" w:lineRule="auto"/>
                    <w:textAlignment w:val="auto"/>
                    <w:rPr>
                      <w:color w:val="auto"/>
                      <w:kern w:val="0"/>
                      <w:sz w:val="21"/>
                      <w:szCs w:val="21"/>
                      <w:u w:val="none"/>
                    </w:rPr>
                  </w:pPr>
                  <w:r>
                    <w:rPr>
                      <w:color w:val="auto"/>
                      <w:sz w:val="21"/>
                      <w:szCs w:val="21"/>
                      <w:u w:val="none"/>
                    </w:rPr>
                    <w:t>达标</w:t>
                  </w:r>
                </w:p>
              </w:tc>
            </w:tr>
          </w:tbl>
          <w:p w14:paraId="00F24D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根据《环境影响评价技术导则 大气环境》（HJ2.2-2018）的要求，城市环境空气质量</w:t>
            </w:r>
            <w:r>
              <w:rPr>
                <w:rFonts w:hint="eastAsia" w:ascii="宋体" w:hAnsi="宋体" w:cs="宋体"/>
                <w:b w:val="0"/>
                <w:bCs w:val="0"/>
                <w:color w:val="auto"/>
                <w:sz w:val="24"/>
                <w:szCs w:val="24"/>
                <w:lang w:val="en-US" w:eastAsia="zh-CN"/>
              </w:rPr>
              <w:t>各指标均符合《环境空气质量标准》（GB3095-2012）二级标准及其修改单要求。</w:t>
            </w:r>
          </w:p>
          <w:p w14:paraId="101669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因此，项目所在区域环境空气属于达标区。</w:t>
            </w:r>
          </w:p>
          <w:p w14:paraId="5F2C4032">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color w:val="auto"/>
                <w:lang w:val="en-US" w:eastAsia="zh-CN"/>
              </w:rPr>
            </w:pPr>
            <w:r>
              <w:rPr>
                <w:rFonts w:hint="eastAsia" w:ascii="宋体" w:hAnsi="宋体" w:eastAsia="宋体" w:cs="宋体"/>
                <w:b w:val="0"/>
                <w:bCs w:val="0"/>
                <w:color w:val="auto"/>
                <w:sz w:val="24"/>
                <w:szCs w:val="24"/>
                <w:lang w:val="en-US" w:eastAsia="zh-CN"/>
              </w:rPr>
              <w:t>本项目位于农村地区，根据2024年</w:t>
            </w:r>
            <w:r>
              <w:rPr>
                <w:rFonts w:hint="eastAsia" w:ascii="宋体" w:hAnsi="宋体" w:cs="宋体"/>
                <w:b w:val="0"/>
                <w:bCs w:val="0"/>
                <w:color w:val="auto"/>
                <w:sz w:val="24"/>
                <w:szCs w:val="24"/>
                <w:lang w:val="en-US" w:eastAsia="zh-CN"/>
              </w:rPr>
              <w:t>7</w:t>
            </w:r>
            <w:r>
              <w:rPr>
                <w:rFonts w:hint="eastAsia" w:ascii="宋体" w:hAnsi="宋体" w:eastAsia="宋体" w:cs="宋体"/>
                <w:b w:val="0"/>
                <w:bCs w:val="0"/>
                <w:color w:val="auto"/>
                <w:sz w:val="24"/>
                <w:szCs w:val="24"/>
                <w:lang w:val="en-US" w:eastAsia="zh-CN"/>
              </w:rPr>
              <w:t>月</w:t>
            </w:r>
            <w:r>
              <w:rPr>
                <w:rFonts w:hint="eastAsia" w:ascii="宋体" w:hAnsi="宋体" w:cs="宋体"/>
                <w:b w:val="0"/>
                <w:bCs w:val="0"/>
                <w:color w:val="auto"/>
                <w:sz w:val="24"/>
                <w:szCs w:val="24"/>
                <w:lang w:val="en-US" w:eastAsia="zh-CN"/>
              </w:rPr>
              <w:t>提供的监测报告,</w:t>
            </w:r>
            <w:r>
              <w:rPr>
                <w:rFonts w:hint="eastAsia" w:ascii="宋体" w:hAnsi="宋体" w:eastAsia="宋体" w:cs="宋体"/>
                <w:b w:val="0"/>
                <w:bCs w:val="0"/>
                <w:color w:val="auto"/>
                <w:sz w:val="24"/>
                <w:szCs w:val="24"/>
                <w:lang w:val="en-US" w:eastAsia="zh-CN"/>
              </w:rPr>
              <w:t>文经巷村和石家大屋村的监测结果可知（附件12），项目区域环境空气中TSP日均浓度为0.04～0.12mg/m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，满足二类区功能要求。</w:t>
            </w:r>
          </w:p>
          <w:p w14:paraId="233A3E75">
            <w:pPr>
              <w:adjustRightInd w:val="0"/>
              <w:snapToGrid w:val="0"/>
              <w:spacing w:line="360" w:lineRule="auto"/>
              <w:ind w:firstLine="482"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color w:val="auto"/>
                <w:sz w:val="24"/>
              </w:rPr>
              <w:t>2、地表水环境质量</w:t>
            </w:r>
          </w:p>
          <w:p w14:paraId="5A71A6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运营期不产生污水，施工期用水量少，不对地表水质产生影响。为了解建设项目所在地的地表水环境状况，本次评价收集了岳阳市生态环境局湘阴分局发布的2023年8月份湘阴县水质监测点监测情况公示中鹤龙湖、东湖、湘江湾河断面的现状监测数据，采样日期为2023年7～8月，符合近三年现状数据要求。</w:t>
            </w:r>
          </w:p>
          <w:p w14:paraId="1342EA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由以上引用数据可知，</w:t>
            </w:r>
            <w:r>
              <w:rPr>
                <w:rFonts w:hint="eastAsia" w:ascii="宋体" w:hAnsi="宋体" w:cs="宋体"/>
                <w:b w:val="0"/>
                <w:bCs w:val="0"/>
                <w:color w:val="auto"/>
                <w:sz w:val="24"/>
                <w:szCs w:val="24"/>
                <w:lang w:val="en-US" w:eastAsia="zh-CN"/>
              </w:rPr>
              <w:t>本项目附近地表水</w:t>
            </w:r>
            <w:r>
              <w:rPr>
                <w:rFonts w:hint="default" w:ascii="宋体" w:hAnsi="宋体" w:eastAsia="宋体" w:cs="宋体"/>
                <w:b w:val="0"/>
                <w:bCs w:val="0"/>
                <w:color w:val="auto"/>
                <w:sz w:val="24"/>
                <w:szCs w:val="24"/>
                <w:lang w:val="en-US" w:eastAsia="zh-CN"/>
              </w:rPr>
              <w:t>水质可满足《地表水环境质量标准》（GB3838-2002）中的Ⅲ类标准</w:t>
            </w:r>
            <w:r>
              <w:rPr>
                <w:rFonts w:hint="eastAsia" w:ascii="宋体" w:hAnsi="宋体" w:cs="宋体"/>
                <w:b w:val="0"/>
                <w:bCs w:val="0"/>
                <w:color w:val="auto"/>
                <w:sz w:val="24"/>
                <w:szCs w:val="24"/>
                <w:lang w:val="en-US" w:eastAsia="zh-CN"/>
              </w:rPr>
              <w:t>，水质良好</w:t>
            </w:r>
            <w:r>
              <w:rPr>
                <w:rFonts w:hint="default" w:ascii="宋体" w:hAnsi="宋体" w:eastAsia="宋体" w:cs="宋体"/>
                <w:b w:val="0"/>
                <w:bCs w:val="0"/>
                <w:color w:val="auto"/>
                <w:sz w:val="24"/>
                <w:szCs w:val="24"/>
                <w:lang w:val="en-US" w:eastAsia="zh-CN"/>
              </w:rPr>
              <w:t>。</w:t>
            </w:r>
          </w:p>
          <w:p w14:paraId="166707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根据2024年</w:t>
            </w:r>
            <w:r>
              <w:rPr>
                <w:rFonts w:hint="eastAsia" w:ascii="宋体" w:hAnsi="宋体" w:cs="宋体"/>
                <w:b w:val="0"/>
                <w:bCs w:val="0"/>
                <w:color w:val="auto"/>
                <w:sz w:val="24"/>
                <w:szCs w:val="24"/>
                <w:lang w:val="en-US" w:eastAsia="zh-CN"/>
              </w:rPr>
              <w:t>7</w:t>
            </w:r>
            <w:r>
              <w:rPr>
                <w:rFonts w:hint="eastAsia" w:ascii="宋体" w:hAnsi="宋体" w:eastAsia="宋体" w:cs="宋体"/>
                <w:b w:val="0"/>
                <w:bCs w:val="0"/>
                <w:color w:val="auto"/>
                <w:sz w:val="24"/>
                <w:szCs w:val="24"/>
                <w:lang w:val="en-US" w:eastAsia="zh-CN"/>
              </w:rPr>
              <w:t>月</w:t>
            </w:r>
            <w:r>
              <w:rPr>
                <w:rFonts w:hint="eastAsia" w:ascii="宋体" w:hAnsi="宋体" w:cs="宋体"/>
                <w:b w:val="0"/>
                <w:bCs w:val="0"/>
                <w:color w:val="auto"/>
                <w:sz w:val="24"/>
                <w:szCs w:val="24"/>
                <w:lang w:val="en-US" w:eastAsia="zh-CN"/>
              </w:rPr>
              <w:t>提供的监测报告,对文经巷、湘江和王家河水质进行监测，</w:t>
            </w:r>
            <w:r>
              <w:rPr>
                <w:rFonts w:hint="default" w:ascii="宋体" w:hAnsi="宋体" w:eastAsia="宋体" w:cs="宋体"/>
                <w:b w:val="0"/>
                <w:bCs w:val="0"/>
                <w:color w:val="auto"/>
                <w:sz w:val="24"/>
                <w:szCs w:val="24"/>
                <w:lang w:val="en-US" w:eastAsia="zh-CN"/>
              </w:rPr>
              <w:t>可知，</w:t>
            </w:r>
            <w:r>
              <w:rPr>
                <w:rFonts w:hint="eastAsia" w:ascii="宋体" w:hAnsi="宋体" w:cs="宋体"/>
                <w:b w:val="0"/>
                <w:bCs w:val="0"/>
                <w:color w:val="auto"/>
                <w:sz w:val="24"/>
                <w:szCs w:val="24"/>
                <w:lang w:val="en-US" w:eastAsia="zh-CN"/>
              </w:rPr>
              <w:t>本项目文经巷和湘江水质均符合</w:t>
            </w:r>
            <w:r>
              <w:rPr>
                <w:rFonts w:hint="default" w:ascii="宋体" w:hAnsi="宋体" w:eastAsia="宋体" w:cs="宋体"/>
                <w:b w:val="0"/>
                <w:bCs w:val="0"/>
                <w:color w:val="auto"/>
                <w:sz w:val="24"/>
                <w:szCs w:val="24"/>
                <w:lang w:val="en-US" w:eastAsia="zh-CN"/>
              </w:rPr>
              <w:t>《地表水环境质量标准》（GB3838-2002）中的III类标准</w:t>
            </w:r>
            <w:r>
              <w:rPr>
                <w:rFonts w:hint="eastAsia" w:ascii="宋体" w:hAnsi="宋体" w:cs="宋体"/>
                <w:b w:val="0"/>
                <w:bCs w:val="0"/>
                <w:color w:val="auto"/>
                <w:sz w:val="24"/>
                <w:szCs w:val="24"/>
                <w:lang w:val="en-US" w:eastAsia="zh-CN"/>
              </w:rPr>
              <w:t>，根据《地表水环境质量标准》（GB3838-2002）中“3 水域功能和标准分类”，</w:t>
            </w:r>
            <w:r>
              <w:rPr>
                <w:rFonts w:hint="default" w:ascii="宋体" w:hAnsi="宋体" w:eastAsia="宋体" w:cs="宋体"/>
                <w:b w:val="0"/>
                <w:bCs w:val="0"/>
                <w:color w:val="auto"/>
                <w:sz w:val="24"/>
                <w:szCs w:val="24"/>
                <w:lang w:val="en-US" w:eastAsia="zh-CN"/>
              </w:rPr>
              <w:t>III类</w:t>
            </w:r>
            <w:r>
              <w:rPr>
                <w:rFonts w:hint="eastAsia" w:ascii="宋体" w:hAnsi="宋体" w:cs="宋体"/>
                <w:b w:val="0"/>
                <w:bCs w:val="0"/>
                <w:color w:val="auto"/>
                <w:sz w:val="24"/>
                <w:szCs w:val="24"/>
                <w:lang w:val="en-US" w:eastAsia="zh-CN"/>
              </w:rPr>
              <w:t>水质适用于集中式生活饮用水地表水源地二级保护区，采样区域位于二级保护区范围内，因此，评价认为该区域水质良好</w:t>
            </w:r>
            <w:r>
              <w:rPr>
                <w:rFonts w:hint="default"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文经巷水通过泵站排入湘江，不影响湘江饮用水源地水质；王家河水质</w:t>
            </w:r>
            <w:r>
              <w:rPr>
                <w:rFonts w:hint="default" w:ascii="宋体" w:hAnsi="宋体" w:eastAsia="宋体" w:cs="宋体"/>
                <w:b w:val="0"/>
                <w:bCs w:val="0"/>
                <w:color w:val="auto"/>
                <w:sz w:val="24"/>
                <w:szCs w:val="24"/>
                <w:lang w:val="en-US" w:eastAsia="zh-CN"/>
              </w:rPr>
              <w:t>满足《地表水环境质量标准》（GB3838-2002）中的III类标准</w:t>
            </w:r>
            <w:r>
              <w:rPr>
                <w:rFonts w:hint="eastAsia" w:ascii="宋体" w:hAnsi="宋体" w:cs="宋体"/>
                <w:b w:val="0"/>
                <w:bCs w:val="0"/>
                <w:color w:val="auto"/>
                <w:sz w:val="24"/>
                <w:szCs w:val="24"/>
                <w:lang w:val="en-US" w:eastAsia="zh-CN"/>
              </w:rPr>
              <w:t>，水质良好。</w:t>
            </w:r>
          </w:p>
          <w:p w14:paraId="522FAF52">
            <w:pPr>
              <w:adjustRightInd w:val="0"/>
              <w:snapToGrid w:val="0"/>
              <w:spacing w:line="360" w:lineRule="auto"/>
              <w:ind w:firstLine="482" w:firstLineChars="200"/>
              <w:rPr>
                <w:rFonts w:hint="eastAsia"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lang w:eastAsia="zh-CN"/>
              </w:rPr>
              <w:t>底泥监测</w:t>
            </w:r>
          </w:p>
          <w:p w14:paraId="1DB8DC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根据2024年</w:t>
            </w:r>
            <w:r>
              <w:rPr>
                <w:rFonts w:hint="eastAsia" w:ascii="宋体" w:hAnsi="宋体" w:cs="宋体"/>
                <w:b w:val="0"/>
                <w:bCs w:val="0"/>
                <w:color w:val="auto"/>
                <w:sz w:val="24"/>
                <w:szCs w:val="24"/>
                <w:lang w:val="en-US" w:eastAsia="zh-CN"/>
              </w:rPr>
              <w:t>7</w:t>
            </w:r>
            <w:r>
              <w:rPr>
                <w:rFonts w:hint="eastAsia" w:ascii="宋体" w:hAnsi="宋体" w:eastAsia="宋体" w:cs="宋体"/>
                <w:b w:val="0"/>
                <w:bCs w:val="0"/>
                <w:color w:val="auto"/>
                <w:sz w:val="24"/>
                <w:szCs w:val="24"/>
                <w:lang w:val="en-US" w:eastAsia="zh-CN"/>
              </w:rPr>
              <w:t>月</w:t>
            </w:r>
            <w:r>
              <w:rPr>
                <w:rFonts w:hint="eastAsia" w:ascii="宋体" w:hAnsi="宋体" w:cs="宋体"/>
                <w:b w:val="0"/>
                <w:bCs w:val="0"/>
                <w:color w:val="auto"/>
                <w:sz w:val="24"/>
                <w:szCs w:val="24"/>
                <w:lang w:val="en-US" w:eastAsia="zh-CN"/>
              </w:rPr>
              <w:t>提供的监测报告,</w:t>
            </w:r>
            <w:r>
              <w:rPr>
                <w:rFonts w:hint="eastAsia" w:ascii="宋体" w:hAnsi="宋体" w:eastAsia="宋体" w:cs="宋体"/>
                <w:color w:val="auto"/>
                <w:sz w:val="24"/>
                <w:szCs w:val="24"/>
                <w:lang w:eastAsia="zh-CN"/>
              </w:rPr>
              <w:t>底泥取样点的各监测因子均</w:t>
            </w:r>
            <w:r>
              <w:rPr>
                <w:rFonts w:hint="eastAsia" w:ascii="宋体" w:hAnsi="宋体" w:cs="宋体"/>
                <w:color w:val="auto"/>
                <w:sz w:val="24"/>
                <w:szCs w:val="24"/>
                <w:lang w:eastAsia="zh-CN"/>
              </w:rPr>
              <w:t>低于</w:t>
            </w:r>
            <w:r>
              <w:rPr>
                <w:rFonts w:hint="eastAsia" w:ascii="宋体" w:hAnsi="宋体" w:eastAsia="宋体" w:cs="宋体"/>
                <w:color w:val="auto"/>
                <w:sz w:val="24"/>
                <w:szCs w:val="24"/>
                <w:lang w:eastAsia="zh-CN"/>
              </w:rPr>
              <w:t>《土壤环境质量农用地土壤污染风险管控标准(试行)》</w:t>
            </w:r>
            <w:r>
              <w:rPr>
                <w:rFonts w:hint="eastAsia" w:ascii="宋体" w:hAnsi="宋体" w:cs="宋体"/>
                <w:color w:val="auto"/>
                <w:sz w:val="24"/>
                <w:szCs w:val="24"/>
                <w:lang w:eastAsia="zh-CN"/>
              </w:rPr>
              <w:t>表</w:t>
            </w:r>
            <w:r>
              <w:rPr>
                <w:rFonts w:hint="eastAsia" w:ascii="宋体" w:hAnsi="宋体" w:cs="宋体"/>
                <w:color w:val="auto"/>
                <w:sz w:val="24"/>
                <w:szCs w:val="24"/>
                <w:lang w:val="en-US" w:eastAsia="zh-CN"/>
              </w:rPr>
              <w:t>1中其他农用地土壤风险筛选限值（基本项目）</w:t>
            </w:r>
            <w:r>
              <w:rPr>
                <w:rFonts w:hint="eastAsia" w:ascii="宋体" w:hAnsi="宋体" w:eastAsia="宋体" w:cs="宋体"/>
                <w:color w:val="auto"/>
                <w:sz w:val="24"/>
                <w:szCs w:val="24"/>
                <w:lang w:eastAsia="zh-CN"/>
              </w:rPr>
              <w:t>，三个清淤河流底泥环境质量较好</w:t>
            </w:r>
            <w:r>
              <w:rPr>
                <w:rFonts w:hint="eastAsia" w:ascii="宋体" w:hAnsi="宋体" w:cs="宋体"/>
                <w:color w:val="auto"/>
                <w:sz w:val="24"/>
                <w:szCs w:val="24"/>
                <w:lang w:eastAsia="zh-CN"/>
              </w:rPr>
              <w:t>，无重金属污染风险，</w:t>
            </w:r>
            <w:r>
              <w:rPr>
                <w:rFonts w:hint="eastAsia" w:ascii="宋体" w:hAnsi="宋体" w:cs="宋体"/>
                <w:color w:val="auto"/>
                <w:sz w:val="24"/>
                <w:szCs w:val="24"/>
                <w:lang w:val="en-US" w:eastAsia="zh-CN"/>
              </w:rPr>
              <w:t>不会对土质造成明显影响</w:t>
            </w:r>
            <w:r>
              <w:rPr>
                <w:rFonts w:hint="eastAsia" w:ascii="宋体" w:hAnsi="宋体" w:eastAsia="宋体" w:cs="宋体"/>
                <w:color w:val="auto"/>
                <w:sz w:val="24"/>
                <w:szCs w:val="24"/>
                <w:lang w:eastAsia="zh-CN"/>
              </w:rPr>
              <w:t>。</w:t>
            </w:r>
          </w:p>
          <w:p w14:paraId="7B2C76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4、声环境质量</w:t>
            </w:r>
          </w:p>
          <w:p w14:paraId="576CA9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lang w:eastAsia="zh-CN"/>
              </w:rPr>
            </w:pPr>
            <w:r>
              <w:rPr>
                <w:rFonts w:hint="default" w:ascii="宋体" w:hAnsi="宋体" w:eastAsia="宋体" w:cs="宋体"/>
                <w:b w:val="0"/>
                <w:bCs w:val="0"/>
                <w:color w:val="auto"/>
                <w:sz w:val="24"/>
                <w:szCs w:val="24"/>
                <w:lang w:eastAsia="zh-CN"/>
              </w:rPr>
              <w:t>根据环评组现场调查，本项目</w:t>
            </w:r>
            <w:r>
              <w:rPr>
                <w:rFonts w:hint="eastAsia" w:ascii="宋体" w:hAnsi="宋体" w:cs="宋体"/>
                <w:b w:val="0"/>
                <w:bCs w:val="0"/>
                <w:color w:val="auto"/>
                <w:sz w:val="24"/>
                <w:szCs w:val="24"/>
                <w:lang w:eastAsia="zh-CN"/>
              </w:rPr>
              <w:t>泵站属于防洪除涝工程，仅在特定情况下运行，环评现场调查期间，泵站均没有运行，因此没有监测其运行噪声；因多数施工点周边均有</w:t>
            </w:r>
            <w:r>
              <w:rPr>
                <w:rFonts w:hint="default" w:ascii="宋体" w:hAnsi="宋体" w:eastAsia="宋体" w:cs="宋体"/>
                <w:b w:val="0"/>
                <w:bCs w:val="0"/>
                <w:color w:val="auto"/>
                <w:sz w:val="24"/>
                <w:szCs w:val="24"/>
                <w:lang w:eastAsia="zh-CN"/>
              </w:rPr>
              <w:t>居民，</w:t>
            </w:r>
            <w:r>
              <w:rPr>
                <w:rFonts w:hint="eastAsia" w:ascii="宋体" w:hAnsi="宋体" w:eastAsia="宋体" w:cs="宋体"/>
                <w:b w:val="0"/>
                <w:bCs w:val="0"/>
                <w:color w:val="auto"/>
                <w:sz w:val="24"/>
                <w:szCs w:val="24"/>
                <w:lang w:val="en-US" w:eastAsia="zh-CN"/>
              </w:rPr>
              <w:t>根据2024年</w:t>
            </w:r>
            <w:r>
              <w:rPr>
                <w:rFonts w:hint="eastAsia" w:ascii="宋体" w:hAnsi="宋体" w:cs="宋体"/>
                <w:b w:val="0"/>
                <w:bCs w:val="0"/>
                <w:color w:val="auto"/>
                <w:sz w:val="24"/>
                <w:szCs w:val="24"/>
                <w:lang w:val="en-US" w:eastAsia="zh-CN"/>
              </w:rPr>
              <w:t>7</w:t>
            </w:r>
            <w:r>
              <w:rPr>
                <w:rFonts w:hint="eastAsia" w:ascii="宋体" w:hAnsi="宋体" w:eastAsia="宋体" w:cs="宋体"/>
                <w:b w:val="0"/>
                <w:bCs w:val="0"/>
                <w:color w:val="auto"/>
                <w:sz w:val="24"/>
                <w:szCs w:val="24"/>
                <w:lang w:val="en-US" w:eastAsia="zh-CN"/>
              </w:rPr>
              <w:t>月</w:t>
            </w:r>
            <w:r>
              <w:rPr>
                <w:rFonts w:hint="eastAsia" w:ascii="宋体" w:hAnsi="宋体" w:cs="宋体"/>
                <w:b w:val="0"/>
                <w:bCs w:val="0"/>
                <w:color w:val="auto"/>
                <w:sz w:val="24"/>
                <w:szCs w:val="24"/>
                <w:lang w:val="en-US" w:eastAsia="zh-CN"/>
              </w:rPr>
              <w:t>对</w:t>
            </w:r>
            <w:r>
              <w:rPr>
                <w:rFonts w:hint="eastAsia" w:ascii="宋体" w:hAnsi="宋体" w:cs="宋体"/>
                <w:b w:val="0"/>
                <w:bCs w:val="0"/>
                <w:color w:val="auto"/>
                <w:sz w:val="24"/>
                <w:szCs w:val="24"/>
                <w:lang w:eastAsia="zh-CN"/>
              </w:rPr>
              <w:t>有代表性</w:t>
            </w:r>
            <w:r>
              <w:rPr>
                <w:rFonts w:hint="eastAsia" w:ascii="宋体" w:hAnsi="宋体" w:cs="宋体"/>
                <w:b w:val="0"/>
                <w:bCs w:val="0"/>
                <w:color w:val="auto"/>
                <w:sz w:val="24"/>
                <w:szCs w:val="24"/>
                <w:lang w:val="en-US" w:eastAsia="zh-CN"/>
              </w:rPr>
              <w:t>的项目</w:t>
            </w:r>
            <w:r>
              <w:rPr>
                <w:rFonts w:hint="eastAsia" w:ascii="宋体" w:hAnsi="宋体" w:cs="宋体"/>
                <w:b w:val="0"/>
                <w:bCs w:val="0"/>
                <w:color w:val="auto"/>
                <w:sz w:val="24"/>
                <w:szCs w:val="24"/>
                <w:lang w:eastAsia="zh-CN"/>
              </w:rPr>
              <w:t>点</w:t>
            </w:r>
            <w:r>
              <w:rPr>
                <w:rFonts w:hint="eastAsia" w:ascii="宋体" w:hAnsi="宋体" w:cs="宋体"/>
                <w:b w:val="0"/>
                <w:bCs w:val="0"/>
                <w:color w:val="auto"/>
                <w:sz w:val="24"/>
                <w:szCs w:val="24"/>
                <w:lang w:val="en-US" w:eastAsia="zh-CN"/>
              </w:rPr>
              <w:t>位区域背景值</w:t>
            </w:r>
            <w:r>
              <w:rPr>
                <w:rFonts w:hint="eastAsia" w:ascii="宋体" w:hAnsi="宋体" w:cs="宋体"/>
                <w:b w:val="0"/>
                <w:bCs w:val="0"/>
                <w:color w:val="auto"/>
                <w:sz w:val="24"/>
                <w:szCs w:val="24"/>
                <w:lang w:eastAsia="zh-CN"/>
              </w:rPr>
              <w:t>进行监测</w:t>
            </w:r>
            <w:r>
              <w:rPr>
                <w:rFonts w:hint="default" w:ascii="宋体" w:hAnsi="宋体" w:eastAsia="宋体" w:cs="宋体"/>
                <w:b w:val="0"/>
                <w:bCs w:val="0"/>
                <w:color w:val="auto"/>
                <w:sz w:val="24"/>
                <w:szCs w:val="24"/>
                <w:lang w:eastAsia="zh-CN"/>
              </w:rPr>
              <w:t>，可知，各监测点昼夜间噪声监测值均达到《声环境质量标准》（GB3096-2008）中的2 类，声环境质量较好。</w:t>
            </w:r>
          </w:p>
          <w:p w14:paraId="78FD1B1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、土壤环境质量现状</w:t>
            </w:r>
          </w:p>
          <w:p w14:paraId="0FF969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本项目属于“水利”行业，本项目所在区域不属于酸化、碱化、盐化区域，敏感程度为“不敏感”，因此，根据《环境影响评价技术导则土壤环境（试行）》（HJ964-2018），不开展土壤环境影响评价</w:t>
            </w:r>
            <w:r>
              <w:rPr>
                <w:rFonts w:hint="eastAsia" w:ascii="宋体" w:hAnsi="宋体" w:cs="宋体"/>
                <w:color w:val="auto"/>
                <w:sz w:val="24"/>
                <w:szCs w:val="24"/>
                <w:lang w:eastAsia="zh-CN"/>
              </w:rPr>
              <w:t>；本项目施工及运营不涉及土壤的影响，</w:t>
            </w:r>
            <w:r>
              <w:rPr>
                <w:rFonts w:hint="eastAsia" w:ascii="宋体" w:hAnsi="宋体" w:eastAsia="宋体" w:cs="宋体"/>
                <w:color w:val="auto"/>
                <w:sz w:val="24"/>
                <w:szCs w:val="24"/>
                <w:lang w:eastAsia="zh-CN"/>
              </w:rPr>
              <w:t>因此，</w:t>
            </w:r>
            <w:r>
              <w:rPr>
                <w:rFonts w:hint="eastAsia" w:ascii="宋体" w:hAnsi="宋体" w:cs="宋体"/>
                <w:color w:val="auto"/>
                <w:sz w:val="24"/>
                <w:szCs w:val="24"/>
                <w:lang w:eastAsia="zh-CN"/>
              </w:rPr>
              <w:t>根据《建设项目环境影响报告表编制技术指南（生态影响类）（试行）》，</w:t>
            </w:r>
            <w:r>
              <w:rPr>
                <w:rFonts w:hint="eastAsia" w:ascii="宋体" w:hAnsi="宋体" w:eastAsia="宋体" w:cs="宋体"/>
                <w:color w:val="auto"/>
                <w:sz w:val="24"/>
                <w:szCs w:val="24"/>
                <w:lang w:eastAsia="zh-CN"/>
              </w:rPr>
              <w:t>本次不开展土壤环境质量现状调查。</w:t>
            </w:r>
          </w:p>
          <w:p w14:paraId="2DBA270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val="en-US" w:eastAsia="zh-CN"/>
              </w:rPr>
              <w:t>、地下水环境质量现状</w:t>
            </w:r>
          </w:p>
          <w:p w14:paraId="49CE9F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本项目属于“水利”行业中“</w:t>
            </w:r>
            <w:r>
              <w:rPr>
                <w:rFonts w:hint="eastAsia" w:ascii="宋体" w:hAnsi="宋体" w:cs="宋体"/>
                <w:color w:val="auto"/>
                <w:sz w:val="24"/>
                <w:szCs w:val="24"/>
                <w:lang w:val="en-US" w:eastAsia="zh-CN"/>
              </w:rPr>
              <w:t>防洪除涝</w:t>
            </w:r>
            <w:r>
              <w:rPr>
                <w:rFonts w:hint="default" w:ascii="宋体" w:hAnsi="宋体" w:eastAsia="宋体" w:cs="宋体"/>
                <w:color w:val="auto"/>
                <w:sz w:val="24"/>
                <w:szCs w:val="24"/>
                <w:lang w:val="en-US" w:eastAsia="zh-CN"/>
              </w:rPr>
              <w:t>工程”，地下水环境影响评价项目类别为Ⅳ类，根据《环境影响评价技术导则地下水环境》（HJ610-2016），Ⅳ类项目不开展土地下水环境影响评价</w:t>
            </w:r>
            <w:r>
              <w:rPr>
                <w:rFonts w:hint="eastAsia" w:ascii="宋体" w:hAnsi="宋体" w:cs="宋体"/>
                <w:color w:val="auto"/>
                <w:sz w:val="24"/>
                <w:szCs w:val="24"/>
                <w:lang w:val="en-US" w:eastAsia="zh-CN"/>
              </w:rPr>
              <w:t>；</w:t>
            </w:r>
            <w:r>
              <w:rPr>
                <w:rFonts w:hint="eastAsia" w:ascii="宋体" w:hAnsi="宋体" w:cs="宋体"/>
                <w:color w:val="auto"/>
                <w:sz w:val="24"/>
                <w:szCs w:val="24"/>
                <w:lang w:eastAsia="zh-CN"/>
              </w:rPr>
              <w:t>本项目施工及运营不涉及</w:t>
            </w:r>
            <w:r>
              <w:rPr>
                <w:rFonts w:hint="eastAsia" w:ascii="宋体" w:hAnsi="宋体" w:cs="宋体"/>
                <w:color w:val="auto"/>
                <w:sz w:val="24"/>
                <w:szCs w:val="24"/>
                <w:lang w:val="en-US" w:eastAsia="zh-CN"/>
              </w:rPr>
              <w:t>对地下水</w:t>
            </w:r>
            <w:r>
              <w:rPr>
                <w:rFonts w:hint="eastAsia" w:ascii="宋体" w:hAnsi="宋体" w:cs="宋体"/>
                <w:color w:val="auto"/>
                <w:sz w:val="24"/>
                <w:szCs w:val="24"/>
                <w:lang w:eastAsia="zh-CN"/>
              </w:rPr>
              <w:t>的影响，</w:t>
            </w:r>
            <w:r>
              <w:rPr>
                <w:rFonts w:hint="eastAsia" w:ascii="宋体" w:hAnsi="宋体" w:eastAsia="宋体" w:cs="宋体"/>
                <w:color w:val="auto"/>
                <w:sz w:val="24"/>
                <w:szCs w:val="24"/>
                <w:lang w:eastAsia="zh-CN"/>
              </w:rPr>
              <w:t>因此，</w:t>
            </w:r>
            <w:r>
              <w:rPr>
                <w:rFonts w:hint="eastAsia" w:ascii="宋体" w:hAnsi="宋体" w:cs="宋体"/>
                <w:color w:val="auto"/>
                <w:sz w:val="24"/>
                <w:szCs w:val="24"/>
                <w:lang w:eastAsia="zh-CN"/>
              </w:rPr>
              <w:t>根据《建设项目环境影响报告表编制技术指南（生态影响类）（试行）》，</w:t>
            </w:r>
            <w:r>
              <w:rPr>
                <w:rFonts w:hint="default" w:ascii="宋体" w:hAnsi="宋体" w:eastAsia="宋体" w:cs="宋体"/>
                <w:color w:val="auto"/>
                <w:sz w:val="24"/>
                <w:szCs w:val="24"/>
                <w:lang w:val="en-US" w:eastAsia="zh-CN"/>
              </w:rPr>
              <w:t>本次不开展地下水环境质量现状调查。</w:t>
            </w:r>
          </w:p>
        </w:tc>
      </w:tr>
      <w:tr w14:paraId="07DA7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Align w:val="center"/>
          </w:tcPr>
          <w:p w14:paraId="093C2AB8">
            <w:pPr>
              <w:adjustRightInd w:val="0"/>
              <w:snapToGrid w:val="0"/>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与项目有关的原有环境污染和生态破坏问题</w:t>
            </w:r>
          </w:p>
        </w:tc>
        <w:tc>
          <w:tcPr>
            <w:tcW w:w="8475" w:type="dxa"/>
            <w:vAlign w:val="center"/>
          </w:tcPr>
          <w:p w14:paraId="6A19F7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1、项目概况</w:t>
            </w:r>
          </w:p>
          <w:p w14:paraId="7A411A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eastAsia="zh-CN"/>
              </w:rPr>
              <w:t>经现场核查，目前已有的</w:t>
            </w:r>
            <w:r>
              <w:rPr>
                <w:rFonts w:hint="eastAsia" w:ascii="宋体" w:hAnsi="宋体" w:cs="宋体"/>
                <w:b w:val="0"/>
                <w:bCs w:val="0"/>
                <w:color w:val="auto"/>
                <w:sz w:val="24"/>
                <w:szCs w:val="24"/>
                <w:lang w:val="en-US" w:eastAsia="zh-CN"/>
              </w:rPr>
              <w:t>16个泵站均有不同程度的老化、损坏，运行达不到设计要求，22个涵闸运行也不正常，白洋湖、鹤龙湖、白泥湖的坝防设施有破损、坍塌等现象；城西垸的蔡家港排渠、东塘笼撇洪渠（六段和东塘段）河段泥砂淤积较明显，影响河道行洪。</w:t>
            </w:r>
          </w:p>
          <w:p w14:paraId="56ADAA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2、环境污染问题</w:t>
            </w:r>
          </w:p>
          <w:p w14:paraId="44966C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因历史原因，已建设施没有办理环评手续，由于项目内容为排洪除涝相关设备的运行，从已建成运行多年看，设备运行过程没有对周边居民日常生产和生活产生明显不利影响，没有出现过环境污染的投诉情况。</w:t>
            </w:r>
          </w:p>
          <w:p w14:paraId="2E38E4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3、文经港汇水区污染调查情况</w:t>
            </w:r>
          </w:p>
          <w:p w14:paraId="5CA9E0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关于调整岳阳市部分县级集中式饮用水水源保护区的复函》（湘环函[2018]222号），文经港准保护区涵盖了湘阴县樟树镇和静河镇两个乡镇的部分地区，范围内的村庄主要有涂家湾村、郑家坡村、东冲岭村、庞家冲村、横垄子村危铁锤村等，面积约11.2km</w:t>
            </w:r>
            <w:r>
              <w:rPr>
                <w:rFonts w:hint="eastAsia" w:ascii="宋体" w:hAnsi="宋体" w:cs="宋体"/>
                <w:b w:val="0"/>
                <w:bCs w:val="0"/>
                <w:color w:val="auto"/>
                <w:sz w:val="24"/>
                <w:szCs w:val="24"/>
                <w:vertAlign w:val="superscript"/>
                <w:lang w:val="en-US" w:eastAsia="zh-CN"/>
              </w:rPr>
              <w:t>2</w:t>
            </w:r>
            <w:r>
              <w:rPr>
                <w:rFonts w:hint="eastAsia" w:ascii="宋体" w:hAnsi="宋体" w:cs="宋体"/>
                <w:b w:val="0"/>
                <w:bCs w:val="0"/>
                <w:color w:val="auto"/>
                <w:sz w:val="24"/>
                <w:szCs w:val="24"/>
                <w:lang w:val="en-US" w:eastAsia="zh-CN"/>
              </w:rPr>
              <w:t>，根据现场调查，该汇水范围内全为农村地区，居民居住比较分散，土地以灌木和农田为主，没有工业园，因此文经港汇集的主要是雨水、农业退水和山溪水，通过监测可知文经港内水质达到2类水质标准，目前情况下，通过文经港排入湘江的水质不会对饮用水源地造成明显影响。</w:t>
            </w:r>
          </w:p>
          <w:p w14:paraId="2A69C1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4、赛美水库汇水区污染调查</w:t>
            </w:r>
          </w:p>
          <w:p w14:paraId="2A92F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根据</w:t>
            </w:r>
            <w:r>
              <w:rPr>
                <w:rFonts w:hint="eastAsia" w:ascii="宋体" w:hAnsi="宋体" w:cs="宋体"/>
                <w:b w:val="0"/>
                <w:bCs w:val="0"/>
                <w:color w:val="auto"/>
                <w:sz w:val="24"/>
                <w:szCs w:val="24"/>
                <w:lang w:eastAsia="zh-CN"/>
              </w:rPr>
              <w:t>《湘阴县乡镇级“千吨万人”和“千人以上”集中式饮用水水源地名录》（湘阴政办函</w:t>
            </w:r>
            <w:r>
              <w:rPr>
                <w:rFonts w:hint="eastAsia" w:ascii="宋体" w:hAnsi="宋体" w:cs="宋体"/>
                <w:b w:val="0"/>
                <w:bCs w:val="0"/>
                <w:color w:val="auto"/>
                <w:sz w:val="24"/>
                <w:szCs w:val="24"/>
                <w:lang w:val="en-US" w:eastAsia="zh-CN"/>
              </w:rPr>
              <w:t>[2021]72号</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东塘笼撇洪渠六塘段治理工程近一半位于赛美水库水源地陆域准保护区内，东塘笼撇洪渠为自然形成的过水通道，该水渠起源于六塘镇的六塘水库，向西流约2km后，再向北约2km，最后注入赛美水库，在其流经过程中，经过多个大小山塘，该汇水范围内全为农村地区，居民居住比较分散，土地以灌木和农田为主，没有工业园，因此赛美水库汇集的主要是雨水、农业退水和山溪水，水中主要污染物为SS,在流经过程中有多个大小不同的山塘后，砂石逐步沉积淤塞河道，因此河道内主要是细砂，粉质粘土很少，在汇入赛美水库库尾前，有个山塘，可进一步沉积SS，因此东塘笼撇洪渠六塘段治理工程对</w:t>
            </w:r>
            <w:r>
              <w:rPr>
                <w:rFonts w:hint="eastAsia"/>
                <w:color w:val="auto"/>
                <w:sz w:val="24"/>
                <w:szCs w:val="24"/>
                <w:lang w:val="en-US" w:eastAsia="zh-CN"/>
              </w:rPr>
              <w:t>赛美水库影响较小。</w:t>
            </w:r>
          </w:p>
          <w:p w14:paraId="7AC88C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5、生态问题</w:t>
            </w:r>
          </w:p>
          <w:p w14:paraId="1868FF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1）全县洪涝灾害调查</w:t>
            </w:r>
          </w:p>
          <w:p w14:paraId="436D30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本次深入各乡镇调查了解近5年洪涝灾害情况，2017年、2019年、2020年各乡镇因洪涝灾害累计损失粮食产量6.3万吨，直接经济损失60818万元。各典型年经济损失具体如下：</w:t>
            </w:r>
          </w:p>
          <w:p w14:paraId="3C04DF6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6  各乡镇洪涝灾害统计表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113"/>
              <w:gridCol w:w="671"/>
              <w:gridCol w:w="1778"/>
              <w:gridCol w:w="2219"/>
              <w:gridCol w:w="1778"/>
            </w:tblGrid>
            <w:tr w14:paraId="7426D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7AEF86E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序号</w:t>
                  </w:r>
                </w:p>
              </w:tc>
              <w:tc>
                <w:tcPr>
                  <w:tcW w:w="1056" w:type="dxa"/>
                  <w:tcBorders>
                    <w:tl2br w:val="nil"/>
                    <w:tr2bl w:val="nil"/>
                  </w:tcBorders>
                  <w:shd w:val="clear" w:color="auto" w:fill="auto"/>
                  <w:noWrap/>
                  <w:vAlign w:val="center"/>
                </w:tcPr>
                <w:p w14:paraId="4BE2DED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乡镇</w:t>
                  </w:r>
                </w:p>
              </w:tc>
              <w:tc>
                <w:tcPr>
                  <w:tcW w:w="636" w:type="dxa"/>
                  <w:tcBorders>
                    <w:tl2br w:val="nil"/>
                    <w:tr2bl w:val="nil"/>
                  </w:tcBorders>
                  <w:shd w:val="clear" w:color="auto" w:fill="auto"/>
                  <w:noWrap/>
                  <w:vAlign w:val="center"/>
                </w:tcPr>
                <w:p w14:paraId="6FEB5CD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年份</w:t>
                  </w:r>
                </w:p>
              </w:tc>
              <w:tc>
                <w:tcPr>
                  <w:tcW w:w="1686" w:type="dxa"/>
                  <w:tcBorders>
                    <w:tl2br w:val="nil"/>
                    <w:tr2bl w:val="nil"/>
                  </w:tcBorders>
                  <w:shd w:val="clear" w:color="auto" w:fill="auto"/>
                  <w:noWrap/>
                  <w:vAlign w:val="center"/>
                </w:tcPr>
                <w:p w14:paraId="7286070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受灾人口（人）</w:t>
                  </w:r>
                </w:p>
              </w:tc>
              <w:tc>
                <w:tcPr>
                  <w:tcW w:w="2106" w:type="dxa"/>
                  <w:tcBorders>
                    <w:tl2br w:val="nil"/>
                    <w:tr2bl w:val="nil"/>
                  </w:tcBorders>
                  <w:shd w:val="clear" w:color="auto" w:fill="auto"/>
                  <w:noWrap/>
                  <w:vAlign w:val="center"/>
                </w:tcPr>
                <w:p w14:paraId="2B7F6DD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受灾耕地面积（亩）</w:t>
                  </w:r>
                </w:p>
              </w:tc>
              <w:tc>
                <w:tcPr>
                  <w:tcW w:w="1686" w:type="dxa"/>
                  <w:tcBorders>
                    <w:tl2br w:val="nil"/>
                    <w:tr2bl w:val="nil"/>
                  </w:tcBorders>
                  <w:shd w:val="clear" w:color="auto" w:fill="auto"/>
                  <w:noWrap/>
                  <w:vAlign w:val="center"/>
                </w:tcPr>
                <w:p w14:paraId="1DCC498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减产粮食（吨）</w:t>
                  </w:r>
                </w:p>
              </w:tc>
            </w:tr>
            <w:tr w14:paraId="7D4B9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1C432F4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w:t>
                  </w:r>
                </w:p>
              </w:tc>
              <w:tc>
                <w:tcPr>
                  <w:tcW w:w="1056" w:type="dxa"/>
                  <w:vMerge w:val="restart"/>
                  <w:tcBorders>
                    <w:tl2br w:val="nil"/>
                    <w:tr2bl w:val="nil"/>
                  </w:tcBorders>
                  <w:shd w:val="clear" w:color="auto" w:fill="auto"/>
                  <w:noWrap/>
                  <w:vAlign w:val="center"/>
                </w:tcPr>
                <w:p w14:paraId="583AFBF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鹤龙湖镇</w:t>
                  </w:r>
                </w:p>
              </w:tc>
              <w:tc>
                <w:tcPr>
                  <w:tcW w:w="636" w:type="dxa"/>
                  <w:tcBorders>
                    <w:tl2br w:val="nil"/>
                    <w:tr2bl w:val="nil"/>
                  </w:tcBorders>
                  <w:shd w:val="clear" w:color="auto" w:fill="auto"/>
                  <w:noWrap/>
                  <w:vAlign w:val="center"/>
                </w:tcPr>
                <w:p w14:paraId="20A67B7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32B8202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3000</w:t>
                  </w:r>
                </w:p>
              </w:tc>
              <w:tc>
                <w:tcPr>
                  <w:tcW w:w="2106" w:type="dxa"/>
                  <w:tcBorders>
                    <w:tl2br w:val="nil"/>
                    <w:tr2bl w:val="nil"/>
                  </w:tcBorders>
                  <w:shd w:val="clear" w:color="auto" w:fill="auto"/>
                  <w:noWrap/>
                  <w:vAlign w:val="center"/>
                </w:tcPr>
                <w:p w14:paraId="750F0F7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6000</w:t>
                  </w:r>
                </w:p>
              </w:tc>
              <w:tc>
                <w:tcPr>
                  <w:tcW w:w="1686" w:type="dxa"/>
                  <w:tcBorders>
                    <w:tl2br w:val="nil"/>
                    <w:tr2bl w:val="nil"/>
                  </w:tcBorders>
                  <w:shd w:val="clear" w:color="auto" w:fill="auto"/>
                  <w:noWrap/>
                  <w:vAlign w:val="center"/>
                </w:tcPr>
                <w:p w14:paraId="5BAC1A7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300</w:t>
                  </w:r>
                </w:p>
              </w:tc>
            </w:tr>
            <w:tr w14:paraId="346DD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7824A1A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w:t>
                  </w:r>
                </w:p>
              </w:tc>
              <w:tc>
                <w:tcPr>
                  <w:tcW w:w="1056" w:type="dxa"/>
                  <w:vMerge w:val="continue"/>
                  <w:tcBorders>
                    <w:tl2br w:val="nil"/>
                    <w:tr2bl w:val="nil"/>
                  </w:tcBorders>
                  <w:vAlign w:val="center"/>
                </w:tcPr>
                <w:p w14:paraId="06B5AD4D">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66D825C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69217F47">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2B9999C0">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6601C296">
                  <w:pPr>
                    <w:widowControl/>
                    <w:spacing w:line="240" w:lineRule="auto"/>
                    <w:ind w:firstLine="0" w:firstLineChars="0"/>
                    <w:jc w:val="center"/>
                    <w:rPr>
                      <w:rFonts w:cs="Times New Roman"/>
                      <w:color w:val="auto"/>
                      <w:kern w:val="0"/>
                      <w:sz w:val="21"/>
                      <w:szCs w:val="21"/>
                    </w:rPr>
                  </w:pPr>
                </w:p>
              </w:tc>
            </w:tr>
            <w:tr w14:paraId="41534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BA6A3E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w:t>
                  </w:r>
                </w:p>
              </w:tc>
              <w:tc>
                <w:tcPr>
                  <w:tcW w:w="1056" w:type="dxa"/>
                  <w:vMerge w:val="continue"/>
                  <w:tcBorders>
                    <w:tl2br w:val="nil"/>
                    <w:tr2bl w:val="nil"/>
                  </w:tcBorders>
                  <w:vAlign w:val="center"/>
                </w:tcPr>
                <w:p w14:paraId="624AC107">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14D8358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48EF261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1200</w:t>
                  </w:r>
                </w:p>
              </w:tc>
              <w:tc>
                <w:tcPr>
                  <w:tcW w:w="2106" w:type="dxa"/>
                  <w:tcBorders>
                    <w:tl2br w:val="nil"/>
                    <w:tr2bl w:val="nil"/>
                  </w:tcBorders>
                  <w:shd w:val="clear" w:color="auto" w:fill="auto"/>
                  <w:noWrap/>
                  <w:vAlign w:val="center"/>
                </w:tcPr>
                <w:p w14:paraId="13394AE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2000</w:t>
                  </w:r>
                </w:p>
              </w:tc>
              <w:tc>
                <w:tcPr>
                  <w:tcW w:w="1686" w:type="dxa"/>
                  <w:tcBorders>
                    <w:tl2br w:val="nil"/>
                    <w:tr2bl w:val="nil"/>
                  </w:tcBorders>
                  <w:shd w:val="clear" w:color="auto" w:fill="auto"/>
                  <w:noWrap/>
                  <w:vAlign w:val="center"/>
                </w:tcPr>
                <w:p w14:paraId="102DC99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100</w:t>
                  </w:r>
                </w:p>
              </w:tc>
            </w:tr>
            <w:tr w14:paraId="5763C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0731999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w:t>
                  </w:r>
                </w:p>
              </w:tc>
              <w:tc>
                <w:tcPr>
                  <w:tcW w:w="1056" w:type="dxa"/>
                  <w:vMerge w:val="continue"/>
                  <w:tcBorders>
                    <w:tl2br w:val="nil"/>
                    <w:tr2bl w:val="nil"/>
                  </w:tcBorders>
                  <w:vAlign w:val="center"/>
                </w:tcPr>
                <w:p w14:paraId="5A840DD4">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4202DE9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0776AFA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20000</w:t>
                  </w:r>
                </w:p>
              </w:tc>
              <w:tc>
                <w:tcPr>
                  <w:tcW w:w="2106" w:type="dxa"/>
                  <w:tcBorders>
                    <w:tl2br w:val="nil"/>
                    <w:tr2bl w:val="nil"/>
                  </w:tcBorders>
                  <w:shd w:val="clear" w:color="auto" w:fill="auto"/>
                  <w:noWrap/>
                  <w:vAlign w:val="center"/>
                </w:tcPr>
                <w:p w14:paraId="5FE50A4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40000</w:t>
                  </w:r>
                </w:p>
              </w:tc>
              <w:tc>
                <w:tcPr>
                  <w:tcW w:w="1686" w:type="dxa"/>
                  <w:tcBorders>
                    <w:tl2br w:val="nil"/>
                    <w:tr2bl w:val="nil"/>
                  </w:tcBorders>
                  <w:shd w:val="clear" w:color="auto" w:fill="auto"/>
                  <w:noWrap/>
                  <w:vAlign w:val="center"/>
                </w:tcPr>
                <w:p w14:paraId="3F2D5D2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5000</w:t>
                  </w:r>
                </w:p>
              </w:tc>
            </w:tr>
            <w:tr w14:paraId="1E178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CF72A9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w:t>
                  </w:r>
                </w:p>
              </w:tc>
              <w:tc>
                <w:tcPr>
                  <w:tcW w:w="1056" w:type="dxa"/>
                  <w:vMerge w:val="continue"/>
                  <w:tcBorders>
                    <w:tl2br w:val="nil"/>
                    <w:tr2bl w:val="nil"/>
                  </w:tcBorders>
                  <w:vAlign w:val="center"/>
                </w:tcPr>
                <w:p w14:paraId="36F16909">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F51F8D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44C8DD0B">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23CD637C">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72968C58">
                  <w:pPr>
                    <w:widowControl/>
                    <w:spacing w:line="240" w:lineRule="auto"/>
                    <w:ind w:firstLine="0" w:firstLineChars="0"/>
                    <w:jc w:val="center"/>
                    <w:rPr>
                      <w:rFonts w:cs="Times New Roman"/>
                      <w:color w:val="auto"/>
                      <w:kern w:val="0"/>
                      <w:sz w:val="21"/>
                      <w:szCs w:val="21"/>
                    </w:rPr>
                  </w:pPr>
                </w:p>
              </w:tc>
            </w:tr>
            <w:tr w14:paraId="10E48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543FF06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6</w:t>
                  </w:r>
                </w:p>
              </w:tc>
              <w:tc>
                <w:tcPr>
                  <w:tcW w:w="1056" w:type="dxa"/>
                  <w:vMerge w:val="restart"/>
                  <w:tcBorders>
                    <w:tl2br w:val="nil"/>
                    <w:tr2bl w:val="nil"/>
                  </w:tcBorders>
                  <w:shd w:val="clear" w:color="auto" w:fill="auto"/>
                  <w:noWrap/>
                  <w:vAlign w:val="center"/>
                </w:tcPr>
                <w:p w14:paraId="676D943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岭北镇</w:t>
                  </w:r>
                </w:p>
              </w:tc>
              <w:tc>
                <w:tcPr>
                  <w:tcW w:w="636" w:type="dxa"/>
                  <w:tcBorders>
                    <w:tl2br w:val="nil"/>
                    <w:tr2bl w:val="nil"/>
                  </w:tcBorders>
                  <w:shd w:val="clear" w:color="auto" w:fill="auto"/>
                  <w:noWrap/>
                  <w:vAlign w:val="center"/>
                </w:tcPr>
                <w:p w14:paraId="1CEFCE6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6784E6E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3600</w:t>
                  </w:r>
                </w:p>
              </w:tc>
              <w:tc>
                <w:tcPr>
                  <w:tcW w:w="2106" w:type="dxa"/>
                  <w:tcBorders>
                    <w:tl2br w:val="nil"/>
                    <w:tr2bl w:val="nil"/>
                  </w:tcBorders>
                  <w:shd w:val="clear" w:color="auto" w:fill="auto"/>
                  <w:noWrap/>
                  <w:vAlign w:val="center"/>
                </w:tcPr>
                <w:p w14:paraId="1B7CCFD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17000</w:t>
                  </w:r>
                </w:p>
              </w:tc>
              <w:tc>
                <w:tcPr>
                  <w:tcW w:w="1686" w:type="dxa"/>
                  <w:tcBorders>
                    <w:tl2br w:val="nil"/>
                    <w:tr2bl w:val="nil"/>
                  </w:tcBorders>
                  <w:shd w:val="clear" w:color="auto" w:fill="auto"/>
                  <w:noWrap/>
                  <w:vAlign w:val="center"/>
                </w:tcPr>
                <w:p w14:paraId="31B7003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4500</w:t>
                  </w:r>
                </w:p>
              </w:tc>
            </w:tr>
            <w:tr w14:paraId="2EA9A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34C01E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7</w:t>
                  </w:r>
                </w:p>
              </w:tc>
              <w:tc>
                <w:tcPr>
                  <w:tcW w:w="1056" w:type="dxa"/>
                  <w:vMerge w:val="continue"/>
                  <w:tcBorders>
                    <w:tl2br w:val="nil"/>
                    <w:tr2bl w:val="nil"/>
                  </w:tcBorders>
                  <w:vAlign w:val="center"/>
                </w:tcPr>
                <w:p w14:paraId="52739C33">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230A36B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0D3DD877">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232A5425">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408AC2B1">
                  <w:pPr>
                    <w:widowControl/>
                    <w:spacing w:line="240" w:lineRule="auto"/>
                    <w:ind w:firstLine="0" w:firstLineChars="0"/>
                    <w:jc w:val="center"/>
                    <w:rPr>
                      <w:rFonts w:cs="Times New Roman"/>
                      <w:color w:val="auto"/>
                      <w:kern w:val="0"/>
                      <w:sz w:val="21"/>
                      <w:szCs w:val="21"/>
                    </w:rPr>
                  </w:pPr>
                </w:p>
              </w:tc>
            </w:tr>
            <w:tr w14:paraId="6DA9F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1CB3FB0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8</w:t>
                  </w:r>
                </w:p>
              </w:tc>
              <w:tc>
                <w:tcPr>
                  <w:tcW w:w="1056" w:type="dxa"/>
                  <w:vMerge w:val="continue"/>
                  <w:tcBorders>
                    <w:tl2br w:val="nil"/>
                    <w:tr2bl w:val="nil"/>
                  </w:tcBorders>
                  <w:vAlign w:val="center"/>
                </w:tcPr>
                <w:p w14:paraId="49C2354F">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6525235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6EC6309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3500</w:t>
                  </w:r>
                </w:p>
              </w:tc>
              <w:tc>
                <w:tcPr>
                  <w:tcW w:w="2106" w:type="dxa"/>
                  <w:tcBorders>
                    <w:tl2br w:val="nil"/>
                    <w:tr2bl w:val="nil"/>
                  </w:tcBorders>
                  <w:shd w:val="clear" w:color="auto" w:fill="auto"/>
                  <w:noWrap/>
                  <w:vAlign w:val="center"/>
                </w:tcPr>
                <w:p w14:paraId="5C49510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4200</w:t>
                  </w:r>
                </w:p>
              </w:tc>
              <w:tc>
                <w:tcPr>
                  <w:tcW w:w="1686" w:type="dxa"/>
                  <w:tcBorders>
                    <w:tl2br w:val="nil"/>
                    <w:tr2bl w:val="nil"/>
                  </w:tcBorders>
                  <w:shd w:val="clear" w:color="auto" w:fill="auto"/>
                  <w:noWrap/>
                  <w:vAlign w:val="center"/>
                </w:tcPr>
                <w:p w14:paraId="78BC6EA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470</w:t>
                  </w:r>
                </w:p>
              </w:tc>
            </w:tr>
            <w:tr w14:paraId="33E56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2C2B19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9</w:t>
                  </w:r>
                </w:p>
              </w:tc>
              <w:tc>
                <w:tcPr>
                  <w:tcW w:w="1056" w:type="dxa"/>
                  <w:vMerge w:val="continue"/>
                  <w:tcBorders>
                    <w:tl2br w:val="nil"/>
                    <w:tr2bl w:val="nil"/>
                  </w:tcBorders>
                  <w:vAlign w:val="center"/>
                </w:tcPr>
                <w:p w14:paraId="10AA6747">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7272577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468C29E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18000</w:t>
                  </w:r>
                </w:p>
              </w:tc>
              <w:tc>
                <w:tcPr>
                  <w:tcW w:w="2106" w:type="dxa"/>
                  <w:tcBorders>
                    <w:tl2br w:val="nil"/>
                    <w:tr2bl w:val="nil"/>
                  </w:tcBorders>
                  <w:shd w:val="clear" w:color="auto" w:fill="auto"/>
                  <w:noWrap/>
                  <w:vAlign w:val="center"/>
                </w:tcPr>
                <w:p w14:paraId="0E23518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21000</w:t>
                  </w:r>
                </w:p>
              </w:tc>
              <w:tc>
                <w:tcPr>
                  <w:tcW w:w="1686" w:type="dxa"/>
                  <w:tcBorders>
                    <w:tl2br w:val="nil"/>
                    <w:tr2bl w:val="nil"/>
                  </w:tcBorders>
                  <w:shd w:val="clear" w:color="auto" w:fill="auto"/>
                  <w:noWrap/>
                  <w:vAlign w:val="center"/>
                </w:tcPr>
                <w:p w14:paraId="194BEF9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15600</w:t>
                  </w:r>
                </w:p>
              </w:tc>
            </w:tr>
            <w:tr w14:paraId="4690F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1C9AA0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w:t>
                  </w:r>
                </w:p>
              </w:tc>
              <w:tc>
                <w:tcPr>
                  <w:tcW w:w="1056" w:type="dxa"/>
                  <w:vMerge w:val="continue"/>
                  <w:tcBorders>
                    <w:tl2br w:val="nil"/>
                    <w:tr2bl w:val="nil"/>
                  </w:tcBorders>
                  <w:vAlign w:val="center"/>
                </w:tcPr>
                <w:p w14:paraId="123F356B">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3B03341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798FE5DF">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4ECBF2D1">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226F8B6C">
                  <w:pPr>
                    <w:widowControl/>
                    <w:spacing w:line="240" w:lineRule="auto"/>
                    <w:ind w:firstLine="0" w:firstLineChars="0"/>
                    <w:jc w:val="center"/>
                    <w:rPr>
                      <w:rFonts w:cs="Times New Roman"/>
                      <w:color w:val="auto"/>
                      <w:kern w:val="0"/>
                      <w:sz w:val="21"/>
                      <w:szCs w:val="21"/>
                    </w:rPr>
                  </w:pPr>
                </w:p>
              </w:tc>
            </w:tr>
            <w:tr w14:paraId="2A8CE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6196A83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w:t>
                  </w:r>
                </w:p>
              </w:tc>
              <w:tc>
                <w:tcPr>
                  <w:tcW w:w="1056" w:type="dxa"/>
                  <w:vMerge w:val="restart"/>
                  <w:tcBorders>
                    <w:tl2br w:val="nil"/>
                    <w:tr2bl w:val="nil"/>
                  </w:tcBorders>
                  <w:shd w:val="clear" w:color="auto" w:fill="auto"/>
                  <w:noWrap/>
                  <w:vAlign w:val="center"/>
                </w:tcPr>
                <w:p w14:paraId="47C9292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六塘乡</w:t>
                  </w:r>
                </w:p>
              </w:tc>
              <w:tc>
                <w:tcPr>
                  <w:tcW w:w="636" w:type="dxa"/>
                  <w:tcBorders>
                    <w:tl2br w:val="nil"/>
                    <w:tr2bl w:val="nil"/>
                  </w:tcBorders>
                  <w:shd w:val="clear" w:color="auto" w:fill="auto"/>
                  <w:noWrap/>
                  <w:vAlign w:val="center"/>
                </w:tcPr>
                <w:p w14:paraId="338A5B3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792DA82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56</w:t>
                  </w:r>
                </w:p>
              </w:tc>
              <w:tc>
                <w:tcPr>
                  <w:tcW w:w="2106" w:type="dxa"/>
                  <w:tcBorders>
                    <w:tl2br w:val="nil"/>
                    <w:tr2bl w:val="nil"/>
                  </w:tcBorders>
                  <w:shd w:val="clear" w:color="auto" w:fill="auto"/>
                  <w:noWrap/>
                  <w:vAlign w:val="center"/>
                </w:tcPr>
                <w:p w14:paraId="57271D8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700</w:t>
                  </w:r>
                </w:p>
              </w:tc>
              <w:tc>
                <w:tcPr>
                  <w:tcW w:w="1686" w:type="dxa"/>
                  <w:tcBorders>
                    <w:tl2br w:val="nil"/>
                    <w:tr2bl w:val="nil"/>
                  </w:tcBorders>
                  <w:shd w:val="clear" w:color="auto" w:fill="auto"/>
                  <w:noWrap/>
                  <w:vAlign w:val="center"/>
                </w:tcPr>
                <w:p w14:paraId="1FD57F3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300</w:t>
                  </w:r>
                </w:p>
              </w:tc>
            </w:tr>
            <w:tr w14:paraId="31EF2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01425B1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12</w:t>
                  </w:r>
                </w:p>
              </w:tc>
              <w:tc>
                <w:tcPr>
                  <w:tcW w:w="1056" w:type="dxa"/>
                  <w:vMerge w:val="continue"/>
                  <w:tcBorders>
                    <w:tl2br w:val="nil"/>
                    <w:tr2bl w:val="nil"/>
                  </w:tcBorders>
                  <w:vAlign w:val="center"/>
                </w:tcPr>
                <w:p w14:paraId="54964EDC">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A471E9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4EEBB5E7">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0CE2142F">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79B624DD">
                  <w:pPr>
                    <w:widowControl/>
                    <w:spacing w:line="240" w:lineRule="auto"/>
                    <w:ind w:firstLine="0" w:firstLineChars="0"/>
                    <w:jc w:val="center"/>
                    <w:rPr>
                      <w:rFonts w:cs="Times New Roman"/>
                      <w:color w:val="auto"/>
                      <w:kern w:val="0"/>
                      <w:sz w:val="21"/>
                      <w:szCs w:val="21"/>
                    </w:rPr>
                  </w:pPr>
                </w:p>
              </w:tc>
            </w:tr>
            <w:tr w14:paraId="4164C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016C2EE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13</w:t>
                  </w:r>
                </w:p>
              </w:tc>
              <w:tc>
                <w:tcPr>
                  <w:tcW w:w="1056" w:type="dxa"/>
                  <w:vMerge w:val="continue"/>
                  <w:tcBorders>
                    <w:tl2br w:val="nil"/>
                    <w:tr2bl w:val="nil"/>
                  </w:tcBorders>
                  <w:vAlign w:val="center"/>
                </w:tcPr>
                <w:p w14:paraId="2F6BE82D">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53EE5D6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283B9192">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4003B201">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7D1C4ADE">
                  <w:pPr>
                    <w:widowControl/>
                    <w:spacing w:line="240" w:lineRule="auto"/>
                    <w:ind w:firstLine="0" w:firstLineChars="0"/>
                    <w:jc w:val="center"/>
                    <w:rPr>
                      <w:rFonts w:cs="Times New Roman"/>
                      <w:color w:val="auto"/>
                      <w:kern w:val="0"/>
                      <w:sz w:val="21"/>
                      <w:szCs w:val="21"/>
                    </w:rPr>
                  </w:pPr>
                </w:p>
              </w:tc>
            </w:tr>
            <w:tr w14:paraId="2929F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5A1579F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14</w:t>
                  </w:r>
                </w:p>
              </w:tc>
              <w:tc>
                <w:tcPr>
                  <w:tcW w:w="1056" w:type="dxa"/>
                  <w:vMerge w:val="continue"/>
                  <w:tcBorders>
                    <w:tl2br w:val="nil"/>
                    <w:tr2bl w:val="nil"/>
                  </w:tcBorders>
                  <w:vAlign w:val="center"/>
                </w:tcPr>
                <w:p w14:paraId="5C0C05D6">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416F5B3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52E3E46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1175</w:t>
                  </w:r>
                </w:p>
              </w:tc>
              <w:tc>
                <w:tcPr>
                  <w:tcW w:w="2106" w:type="dxa"/>
                  <w:tcBorders>
                    <w:tl2br w:val="nil"/>
                    <w:tr2bl w:val="nil"/>
                  </w:tcBorders>
                  <w:shd w:val="clear" w:color="auto" w:fill="auto"/>
                  <w:noWrap/>
                  <w:vAlign w:val="center"/>
                </w:tcPr>
                <w:p w14:paraId="48C3ED5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2700</w:t>
                  </w:r>
                </w:p>
              </w:tc>
              <w:tc>
                <w:tcPr>
                  <w:tcW w:w="1686" w:type="dxa"/>
                  <w:tcBorders>
                    <w:tl2br w:val="nil"/>
                    <w:tr2bl w:val="nil"/>
                  </w:tcBorders>
                  <w:shd w:val="clear" w:color="auto" w:fill="auto"/>
                  <w:noWrap/>
                  <w:vAlign w:val="center"/>
                </w:tcPr>
                <w:p w14:paraId="65CDF6B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1400</w:t>
                  </w:r>
                </w:p>
              </w:tc>
            </w:tr>
            <w:tr w14:paraId="1FDD9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1250E0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15</w:t>
                  </w:r>
                </w:p>
              </w:tc>
              <w:tc>
                <w:tcPr>
                  <w:tcW w:w="1056" w:type="dxa"/>
                  <w:vMerge w:val="continue"/>
                  <w:tcBorders>
                    <w:tl2br w:val="nil"/>
                    <w:tr2bl w:val="nil"/>
                  </w:tcBorders>
                  <w:vAlign w:val="center"/>
                </w:tcPr>
                <w:p w14:paraId="48AC00BD">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49CD9F1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7DCEBCA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103</w:t>
                  </w:r>
                </w:p>
              </w:tc>
              <w:tc>
                <w:tcPr>
                  <w:tcW w:w="2106" w:type="dxa"/>
                  <w:tcBorders>
                    <w:tl2br w:val="nil"/>
                    <w:tr2bl w:val="nil"/>
                  </w:tcBorders>
                  <w:shd w:val="clear" w:color="auto" w:fill="auto"/>
                  <w:noWrap/>
                  <w:vAlign w:val="center"/>
                </w:tcPr>
                <w:p w14:paraId="5BABB55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1500</w:t>
                  </w:r>
                </w:p>
              </w:tc>
              <w:tc>
                <w:tcPr>
                  <w:tcW w:w="1686" w:type="dxa"/>
                  <w:tcBorders>
                    <w:tl2br w:val="nil"/>
                    <w:tr2bl w:val="nil"/>
                  </w:tcBorders>
                  <w:shd w:val="clear" w:color="auto" w:fill="auto"/>
                  <w:noWrap/>
                  <w:vAlign w:val="center"/>
                </w:tcPr>
                <w:p w14:paraId="0263080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800</w:t>
                  </w:r>
                </w:p>
              </w:tc>
            </w:tr>
            <w:tr w14:paraId="3C5B7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E971A2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16</w:t>
                  </w:r>
                </w:p>
              </w:tc>
              <w:tc>
                <w:tcPr>
                  <w:tcW w:w="1056" w:type="dxa"/>
                  <w:vMerge w:val="restart"/>
                  <w:tcBorders>
                    <w:tl2br w:val="nil"/>
                    <w:tr2bl w:val="nil"/>
                  </w:tcBorders>
                  <w:shd w:val="clear" w:color="auto" w:fill="auto"/>
                  <w:noWrap/>
                  <w:vAlign w:val="center"/>
                </w:tcPr>
                <w:p w14:paraId="09AE07E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石塘镇</w:t>
                  </w:r>
                </w:p>
              </w:tc>
              <w:tc>
                <w:tcPr>
                  <w:tcW w:w="636" w:type="dxa"/>
                  <w:tcBorders>
                    <w:tl2br w:val="nil"/>
                    <w:tr2bl w:val="nil"/>
                  </w:tcBorders>
                  <w:shd w:val="clear" w:color="auto" w:fill="auto"/>
                  <w:noWrap/>
                  <w:vAlign w:val="center"/>
                </w:tcPr>
                <w:p w14:paraId="6DFB638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3F99890F">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62B52249">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2E712441">
                  <w:pPr>
                    <w:widowControl/>
                    <w:spacing w:line="240" w:lineRule="auto"/>
                    <w:ind w:firstLine="0" w:firstLineChars="0"/>
                    <w:jc w:val="center"/>
                    <w:rPr>
                      <w:rFonts w:cs="Times New Roman"/>
                      <w:color w:val="auto"/>
                      <w:kern w:val="0"/>
                      <w:sz w:val="21"/>
                      <w:szCs w:val="21"/>
                    </w:rPr>
                  </w:pPr>
                </w:p>
              </w:tc>
            </w:tr>
            <w:tr w14:paraId="26F14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7BA3F7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17</w:t>
                  </w:r>
                </w:p>
              </w:tc>
              <w:tc>
                <w:tcPr>
                  <w:tcW w:w="1056" w:type="dxa"/>
                  <w:vMerge w:val="continue"/>
                  <w:tcBorders>
                    <w:tl2br w:val="nil"/>
                    <w:tr2bl w:val="nil"/>
                  </w:tcBorders>
                  <w:vAlign w:val="center"/>
                </w:tcPr>
                <w:p w14:paraId="11D15D2E">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41980AB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7B250EF9">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717C9290">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0A184771">
                  <w:pPr>
                    <w:widowControl/>
                    <w:spacing w:line="240" w:lineRule="auto"/>
                    <w:ind w:firstLine="0" w:firstLineChars="0"/>
                    <w:jc w:val="center"/>
                    <w:rPr>
                      <w:rFonts w:cs="Times New Roman"/>
                      <w:color w:val="auto"/>
                      <w:kern w:val="0"/>
                      <w:sz w:val="21"/>
                      <w:szCs w:val="21"/>
                    </w:rPr>
                  </w:pPr>
                </w:p>
              </w:tc>
            </w:tr>
            <w:tr w14:paraId="3CA10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76F486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18</w:t>
                  </w:r>
                </w:p>
              </w:tc>
              <w:tc>
                <w:tcPr>
                  <w:tcW w:w="1056" w:type="dxa"/>
                  <w:vMerge w:val="continue"/>
                  <w:tcBorders>
                    <w:tl2br w:val="nil"/>
                    <w:tr2bl w:val="nil"/>
                  </w:tcBorders>
                  <w:vAlign w:val="center"/>
                </w:tcPr>
                <w:p w14:paraId="3335B61A">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52A0976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2851EC34">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7F7CE6E9">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27848196">
                  <w:pPr>
                    <w:widowControl/>
                    <w:spacing w:line="240" w:lineRule="auto"/>
                    <w:ind w:firstLine="0" w:firstLineChars="0"/>
                    <w:jc w:val="center"/>
                    <w:rPr>
                      <w:rFonts w:cs="Times New Roman"/>
                      <w:color w:val="auto"/>
                      <w:kern w:val="0"/>
                      <w:sz w:val="21"/>
                      <w:szCs w:val="21"/>
                    </w:rPr>
                  </w:pPr>
                </w:p>
              </w:tc>
            </w:tr>
            <w:tr w14:paraId="62298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CB5D6C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19</w:t>
                  </w:r>
                </w:p>
              </w:tc>
              <w:tc>
                <w:tcPr>
                  <w:tcW w:w="1056" w:type="dxa"/>
                  <w:vMerge w:val="continue"/>
                  <w:tcBorders>
                    <w:tl2br w:val="nil"/>
                    <w:tr2bl w:val="nil"/>
                  </w:tcBorders>
                  <w:vAlign w:val="center"/>
                </w:tcPr>
                <w:p w14:paraId="0F629C85">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3D3F3D8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52498A8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1165</w:t>
                  </w:r>
                </w:p>
              </w:tc>
              <w:tc>
                <w:tcPr>
                  <w:tcW w:w="2106" w:type="dxa"/>
                  <w:tcBorders>
                    <w:tl2br w:val="nil"/>
                    <w:tr2bl w:val="nil"/>
                  </w:tcBorders>
                  <w:shd w:val="clear" w:color="auto" w:fill="auto"/>
                  <w:noWrap/>
                  <w:vAlign w:val="center"/>
                </w:tcPr>
                <w:p w14:paraId="4866C1D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940</w:t>
                  </w:r>
                </w:p>
              </w:tc>
              <w:tc>
                <w:tcPr>
                  <w:tcW w:w="1686" w:type="dxa"/>
                  <w:tcBorders>
                    <w:tl2br w:val="nil"/>
                    <w:tr2bl w:val="nil"/>
                  </w:tcBorders>
                  <w:shd w:val="clear" w:color="auto" w:fill="auto"/>
                  <w:noWrap/>
                  <w:vAlign w:val="center"/>
                </w:tcPr>
                <w:p w14:paraId="4C86569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1400</w:t>
                  </w:r>
                </w:p>
              </w:tc>
            </w:tr>
            <w:tr w14:paraId="60AE1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133E62C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w:t>
                  </w:r>
                </w:p>
              </w:tc>
              <w:tc>
                <w:tcPr>
                  <w:tcW w:w="1056" w:type="dxa"/>
                  <w:vMerge w:val="continue"/>
                  <w:tcBorders>
                    <w:tl2br w:val="nil"/>
                    <w:tr2bl w:val="nil"/>
                  </w:tcBorders>
                  <w:vAlign w:val="center"/>
                </w:tcPr>
                <w:p w14:paraId="7DA5E5EA">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978924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135ED60B">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438D65BF">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70D271B1">
                  <w:pPr>
                    <w:widowControl/>
                    <w:spacing w:line="240" w:lineRule="auto"/>
                    <w:ind w:firstLine="0" w:firstLineChars="0"/>
                    <w:jc w:val="center"/>
                    <w:rPr>
                      <w:rFonts w:cs="Times New Roman"/>
                      <w:color w:val="auto"/>
                      <w:kern w:val="0"/>
                      <w:sz w:val="21"/>
                      <w:szCs w:val="21"/>
                    </w:rPr>
                  </w:pPr>
                </w:p>
              </w:tc>
            </w:tr>
            <w:tr w14:paraId="7A18F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226664B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w:t>
                  </w:r>
                </w:p>
              </w:tc>
              <w:tc>
                <w:tcPr>
                  <w:tcW w:w="1056" w:type="dxa"/>
                  <w:vMerge w:val="restart"/>
                  <w:tcBorders>
                    <w:tl2br w:val="nil"/>
                    <w:tr2bl w:val="nil"/>
                  </w:tcBorders>
                  <w:shd w:val="clear" w:color="auto" w:fill="auto"/>
                  <w:noWrap/>
                  <w:vAlign w:val="center"/>
                </w:tcPr>
                <w:p w14:paraId="22273B8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湘滨镇</w:t>
                  </w:r>
                </w:p>
              </w:tc>
              <w:tc>
                <w:tcPr>
                  <w:tcW w:w="636" w:type="dxa"/>
                  <w:tcBorders>
                    <w:tl2br w:val="nil"/>
                    <w:tr2bl w:val="nil"/>
                  </w:tcBorders>
                  <w:shd w:val="clear" w:color="auto" w:fill="auto"/>
                  <w:noWrap/>
                  <w:vAlign w:val="center"/>
                </w:tcPr>
                <w:p w14:paraId="5D32A0B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17C8F8F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3800</w:t>
                  </w:r>
                </w:p>
              </w:tc>
              <w:tc>
                <w:tcPr>
                  <w:tcW w:w="2106" w:type="dxa"/>
                  <w:tcBorders>
                    <w:tl2br w:val="nil"/>
                    <w:tr2bl w:val="nil"/>
                  </w:tcBorders>
                  <w:shd w:val="clear" w:color="auto" w:fill="auto"/>
                  <w:noWrap/>
                  <w:vAlign w:val="center"/>
                </w:tcPr>
                <w:p w14:paraId="2DEB00D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5600</w:t>
                  </w:r>
                </w:p>
              </w:tc>
              <w:tc>
                <w:tcPr>
                  <w:tcW w:w="1686" w:type="dxa"/>
                  <w:tcBorders>
                    <w:tl2br w:val="nil"/>
                    <w:tr2bl w:val="nil"/>
                  </w:tcBorders>
                  <w:shd w:val="clear" w:color="auto" w:fill="auto"/>
                  <w:noWrap/>
                  <w:vAlign w:val="center"/>
                </w:tcPr>
                <w:p w14:paraId="2E8A7FE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2300</w:t>
                  </w:r>
                </w:p>
              </w:tc>
            </w:tr>
            <w:tr w14:paraId="24C20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5993687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22</w:t>
                  </w:r>
                </w:p>
              </w:tc>
              <w:tc>
                <w:tcPr>
                  <w:tcW w:w="1056" w:type="dxa"/>
                  <w:vMerge w:val="continue"/>
                  <w:tcBorders>
                    <w:tl2br w:val="nil"/>
                    <w:tr2bl w:val="nil"/>
                  </w:tcBorders>
                  <w:vAlign w:val="center"/>
                </w:tcPr>
                <w:p w14:paraId="563476F1">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950665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49AB9E34">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0FB493CA">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60D4670E">
                  <w:pPr>
                    <w:widowControl/>
                    <w:spacing w:line="240" w:lineRule="auto"/>
                    <w:ind w:firstLine="0" w:firstLineChars="0"/>
                    <w:jc w:val="center"/>
                    <w:rPr>
                      <w:rFonts w:cs="Times New Roman"/>
                      <w:color w:val="auto"/>
                      <w:kern w:val="0"/>
                      <w:sz w:val="21"/>
                      <w:szCs w:val="21"/>
                    </w:rPr>
                  </w:pPr>
                </w:p>
              </w:tc>
            </w:tr>
            <w:tr w14:paraId="448A2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51D90C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23</w:t>
                  </w:r>
                </w:p>
              </w:tc>
              <w:tc>
                <w:tcPr>
                  <w:tcW w:w="1056" w:type="dxa"/>
                  <w:vMerge w:val="continue"/>
                  <w:tcBorders>
                    <w:tl2br w:val="nil"/>
                    <w:tr2bl w:val="nil"/>
                  </w:tcBorders>
                  <w:vAlign w:val="center"/>
                </w:tcPr>
                <w:p w14:paraId="43B817CC">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123A91C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58BA3E0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1600</w:t>
                  </w:r>
                </w:p>
              </w:tc>
              <w:tc>
                <w:tcPr>
                  <w:tcW w:w="2106" w:type="dxa"/>
                  <w:tcBorders>
                    <w:tl2br w:val="nil"/>
                    <w:tr2bl w:val="nil"/>
                  </w:tcBorders>
                  <w:shd w:val="clear" w:color="auto" w:fill="auto"/>
                  <w:noWrap/>
                  <w:vAlign w:val="center"/>
                </w:tcPr>
                <w:p w14:paraId="4BFA8EC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2600</w:t>
                  </w:r>
                </w:p>
              </w:tc>
              <w:tc>
                <w:tcPr>
                  <w:tcW w:w="1686" w:type="dxa"/>
                  <w:tcBorders>
                    <w:tl2br w:val="nil"/>
                    <w:tr2bl w:val="nil"/>
                  </w:tcBorders>
                  <w:shd w:val="clear" w:color="auto" w:fill="auto"/>
                  <w:noWrap/>
                  <w:vAlign w:val="center"/>
                </w:tcPr>
                <w:p w14:paraId="2685DC8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900</w:t>
                  </w:r>
                </w:p>
              </w:tc>
            </w:tr>
            <w:tr w14:paraId="50D07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102EC1C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24</w:t>
                  </w:r>
                </w:p>
              </w:tc>
              <w:tc>
                <w:tcPr>
                  <w:tcW w:w="1056" w:type="dxa"/>
                  <w:vMerge w:val="continue"/>
                  <w:tcBorders>
                    <w:tl2br w:val="nil"/>
                    <w:tr2bl w:val="nil"/>
                  </w:tcBorders>
                  <w:vAlign w:val="center"/>
                </w:tcPr>
                <w:p w14:paraId="1DF88FDD">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D4885D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4444683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25000</w:t>
                  </w:r>
                </w:p>
              </w:tc>
              <w:tc>
                <w:tcPr>
                  <w:tcW w:w="2106" w:type="dxa"/>
                  <w:tcBorders>
                    <w:tl2br w:val="nil"/>
                    <w:tr2bl w:val="nil"/>
                  </w:tcBorders>
                  <w:shd w:val="clear" w:color="auto" w:fill="auto"/>
                  <w:noWrap/>
                  <w:vAlign w:val="center"/>
                </w:tcPr>
                <w:p w14:paraId="77FBEE7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36800</w:t>
                  </w:r>
                </w:p>
              </w:tc>
              <w:tc>
                <w:tcPr>
                  <w:tcW w:w="1686" w:type="dxa"/>
                  <w:tcBorders>
                    <w:tl2br w:val="nil"/>
                    <w:tr2bl w:val="nil"/>
                  </w:tcBorders>
                  <w:shd w:val="clear" w:color="auto" w:fill="auto"/>
                  <w:noWrap/>
                  <w:vAlign w:val="center"/>
                </w:tcPr>
                <w:p w14:paraId="3C510C3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21000</w:t>
                  </w:r>
                </w:p>
              </w:tc>
            </w:tr>
            <w:tr w14:paraId="328B3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66D8C2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25</w:t>
                  </w:r>
                </w:p>
              </w:tc>
              <w:tc>
                <w:tcPr>
                  <w:tcW w:w="1056" w:type="dxa"/>
                  <w:vMerge w:val="continue"/>
                  <w:tcBorders>
                    <w:tl2br w:val="nil"/>
                    <w:tr2bl w:val="nil"/>
                  </w:tcBorders>
                  <w:vAlign w:val="center"/>
                </w:tcPr>
                <w:p w14:paraId="72376903">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306E40D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32537234">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108584EC">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2B99D8F7">
                  <w:pPr>
                    <w:widowControl/>
                    <w:spacing w:line="240" w:lineRule="auto"/>
                    <w:ind w:firstLine="0" w:firstLineChars="0"/>
                    <w:jc w:val="center"/>
                    <w:rPr>
                      <w:rFonts w:cs="Times New Roman"/>
                      <w:color w:val="auto"/>
                      <w:kern w:val="0"/>
                      <w:sz w:val="21"/>
                      <w:szCs w:val="21"/>
                    </w:rPr>
                  </w:pPr>
                </w:p>
              </w:tc>
            </w:tr>
            <w:tr w14:paraId="0EC39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1AAC9BB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26</w:t>
                  </w:r>
                </w:p>
              </w:tc>
              <w:tc>
                <w:tcPr>
                  <w:tcW w:w="1056" w:type="dxa"/>
                  <w:vMerge w:val="restart"/>
                  <w:tcBorders>
                    <w:tl2br w:val="nil"/>
                    <w:tr2bl w:val="nil"/>
                  </w:tcBorders>
                  <w:shd w:val="clear" w:color="auto" w:fill="auto"/>
                  <w:noWrap/>
                  <w:vAlign w:val="center"/>
                </w:tcPr>
                <w:p w14:paraId="105A865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新泉镇</w:t>
                  </w:r>
                </w:p>
              </w:tc>
              <w:tc>
                <w:tcPr>
                  <w:tcW w:w="636" w:type="dxa"/>
                  <w:tcBorders>
                    <w:tl2br w:val="nil"/>
                    <w:tr2bl w:val="nil"/>
                  </w:tcBorders>
                  <w:shd w:val="clear" w:color="auto" w:fill="auto"/>
                  <w:noWrap/>
                  <w:vAlign w:val="center"/>
                </w:tcPr>
                <w:p w14:paraId="0B19D82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6837C3C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3800</w:t>
                  </w:r>
                </w:p>
              </w:tc>
              <w:tc>
                <w:tcPr>
                  <w:tcW w:w="2106" w:type="dxa"/>
                  <w:tcBorders>
                    <w:tl2br w:val="nil"/>
                    <w:tr2bl w:val="nil"/>
                  </w:tcBorders>
                  <w:shd w:val="clear" w:color="auto" w:fill="auto"/>
                  <w:noWrap/>
                  <w:vAlign w:val="center"/>
                </w:tcPr>
                <w:p w14:paraId="7FE7A1B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15000</w:t>
                  </w:r>
                </w:p>
              </w:tc>
              <w:tc>
                <w:tcPr>
                  <w:tcW w:w="1686" w:type="dxa"/>
                  <w:tcBorders>
                    <w:tl2br w:val="nil"/>
                    <w:tr2bl w:val="nil"/>
                  </w:tcBorders>
                  <w:shd w:val="clear" w:color="auto" w:fill="auto"/>
                  <w:noWrap/>
                  <w:vAlign w:val="center"/>
                </w:tcPr>
                <w:p w14:paraId="1332B16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5300</w:t>
                  </w:r>
                </w:p>
              </w:tc>
            </w:tr>
            <w:tr w14:paraId="145B2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633D6DB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27</w:t>
                  </w:r>
                </w:p>
              </w:tc>
              <w:tc>
                <w:tcPr>
                  <w:tcW w:w="1056" w:type="dxa"/>
                  <w:vMerge w:val="continue"/>
                  <w:tcBorders>
                    <w:tl2br w:val="nil"/>
                    <w:tr2bl w:val="nil"/>
                  </w:tcBorders>
                  <w:vAlign w:val="center"/>
                </w:tcPr>
                <w:p w14:paraId="5A927E36">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7342A54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5E37E8CE">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2AB41438">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6DB1F050">
                  <w:pPr>
                    <w:widowControl/>
                    <w:spacing w:line="240" w:lineRule="auto"/>
                    <w:ind w:firstLine="0" w:firstLineChars="0"/>
                    <w:jc w:val="center"/>
                    <w:rPr>
                      <w:rFonts w:cs="Times New Roman"/>
                      <w:color w:val="auto"/>
                      <w:kern w:val="0"/>
                      <w:sz w:val="21"/>
                      <w:szCs w:val="21"/>
                    </w:rPr>
                  </w:pPr>
                </w:p>
              </w:tc>
            </w:tr>
            <w:tr w14:paraId="31A8E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969DAE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28</w:t>
                  </w:r>
                </w:p>
              </w:tc>
              <w:tc>
                <w:tcPr>
                  <w:tcW w:w="1056" w:type="dxa"/>
                  <w:vMerge w:val="continue"/>
                  <w:tcBorders>
                    <w:tl2br w:val="nil"/>
                    <w:tr2bl w:val="nil"/>
                  </w:tcBorders>
                  <w:vAlign w:val="center"/>
                </w:tcPr>
                <w:p w14:paraId="08EE9194">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7CBB59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562E17B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1500</w:t>
                  </w:r>
                </w:p>
              </w:tc>
              <w:tc>
                <w:tcPr>
                  <w:tcW w:w="2106" w:type="dxa"/>
                  <w:tcBorders>
                    <w:tl2br w:val="nil"/>
                    <w:tr2bl w:val="nil"/>
                  </w:tcBorders>
                  <w:shd w:val="clear" w:color="auto" w:fill="auto"/>
                  <w:noWrap/>
                  <w:vAlign w:val="center"/>
                </w:tcPr>
                <w:p w14:paraId="270543F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7000</w:t>
                  </w:r>
                </w:p>
              </w:tc>
              <w:tc>
                <w:tcPr>
                  <w:tcW w:w="1686" w:type="dxa"/>
                  <w:tcBorders>
                    <w:tl2br w:val="nil"/>
                    <w:tr2bl w:val="nil"/>
                  </w:tcBorders>
                  <w:shd w:val="clear" w:color="auto" w:fill="auto"/>
                  <w:noWrap/>
                  <w:vAlign w:val="center"/>
                </w:tcPr>
                <w:p w14:paraId="0F3C9B5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1950</w:t>
                  </w:r>
                </w:p>
              </w:tc>
            </w:tr>
            <w:tr w14:paraId="0096F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19FCCDA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29</w:t>
                  </w:r>
                </w:p>
              </w:tc>
              <w:tc>
                <w:tcPr>
                  <w:tcW w:w="1056" w:type="dxa"/>
                  <w:vMerge w:val="continue"/>
                  <w:tcBorders>
                    <w:tl2br w:val="nil"/>
                    <w:tr2bl w:val="nil"/>
                  </w:tcBorders>
                  <w:vAlign w:val="center"/>
                </w:tcPr>
                <w:p w14:paraId="563FDD63">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31DCD79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0D9A2DAC">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35835245">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6543E373">
                  <w:pPr>
                    <w:widowControl/>
                    <w:spacing w:line="240" w:lineRule="auto"/>
                    <w:ind w:firstLine="0" w:firstLineChars="0"/>
                    <w:jc w:val="center"/>
                    <w:rPr>
                      <w:rFonts w:cs="Times New Roman"/>
                      <w:color w:val="auto"/>
                      <w:kern w:val="0"/>
                      <w:sz w:val="21"/>
                      <w:szCs w:val="21"/>
                    </w:rPr>
                  </w:pPr>
                </w:p>
              </w:tc>
            </w:tr>
            <w:tr w14:paraId="528B6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4AFBE74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30</w:t>
                  </w:r>
                </w:p>
              </w:tc>
              <w:tc>
                <w:tcPr>
                  <w:tcW w:w="1056" w:type="dxa"/>
                  <w:vMerge w:val="continue"/>
                  <w:tcBorders>
                    <w:tl2br w:val="nil"/>
                    <w:tr2bl w:val="nil"/>
                  </w:tcBorders>
                  <w:vAlign w:val="center"/>
                </w:tcPr>
                <w:p w14:paraId="604BC83D">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3B15EC8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46D85493">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7ADF3E96">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55879CDD">
                  <w:pPr>
                    <w:widowControl/>
                    <w:spacing w:line="240" w:lineRule="auto"/>
                    <w:ind w:firstLine="0" w:firstLineChars="0"/>
                    <w:jc w:val="center"/>
                    <w:rPr>
                      <w:rFonts w:cs="Times New Roman"/>
                      <w:color w:val="auto"/>
                      <w:kern w:val="0"/>
                      <w:sz w:val="21"/>
                      <w:szCs w:val="21"/>
                    </w:rPr>
                  </w:pPr>
                </w:p>
              </w:tc>
            </w:tr>
            <w:tr w14:paraId="1AD96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09BE831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31</w:t>
                  </w:r>
                </w:p>
              </w:tc>
              <w:tc>
                <w:tcPr>
                  <w:tcW w:w="1056" w:type="dxa"/>
                  <w:vMerge w:val="restart"/>
                  <w:tcBorders>
                    <w:tl2br w:val="nil"/>
                    <w:tr2bl w:val="nil"/>
                  </w:tcBorders>
                  <w:shd w:val="clear" w:color="auto" w:fill="auto"/>
                  <w:noWrap/>
                  <w:vAlign w:val="center"/>
                </w:tcPr>
                <w:p w14:paraId="017ECA4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洋沙湖镇</w:t>
                  </w:r>
                </w:p>
              </w:tc>
              <w:tc>
                <w:tcPr>
                  <w:tcW w:w="636" w:type="dxa"/>
                  <w:tcBorders>
                    <w:tl2br w:val="nil"/>
                    <w:tr2bl w:val="nil"/>
                  </w:tcBorders>
                  <w:shd w:val="clear" w:color="auto" w:fill="auto"/>
                  <w:noWrap/>
                  <w:vAlign w:val="center"/>
                </w:tcPr>
                <w:p w14:paraId="1856073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2017</w:t>
                  </w:r>
                </w:p>
              </w:tc>
              <w:tc>
                <w:tcPr>
                  <w:tcW w:w="1686" w:type="dxa"/>
                  <w:tcBorders>
                    <w:tl2br w:val="nil"/>
                    <w:tr2bl w:val="nil"/>
                  </w:tcBorders>
                  <w:shd w:val="clear" w:color="auto" w:fill="auto"/>
                  <w:noWrap/>
                  <w:vAlign w:val="center"/>
                </w:tcPr>
                <w:p w14:paraId="22DEB4C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3000</w:t>
                  </w:r>
                </w:p>
              </w:tc>
              <w:tc>
                <w:tcPr>
                  <w:tcW w:w="2106" w:type="dxa"/>
                  <w:tcBorders>
                    <w:tl2br w:val="nil"/>
                    <w:tr2bl w:val="nil"/>
                  </w:tcBorders>
                  <w:shd w:val="clear" w:color="auto" w:fill="auto"/>
                  <w:noWrap/>
                  <w:vAlign w:val="center"/>
                </w:tcPr>
                <w:p w14:paraId="17F4BB8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3500</w:t>
                  </w:r>
                </w:p>
              </w:tc>
              <w:tc>
                <w:tcPr>
                  <w:tcW w:w="1686" w:type="dxa"/>
                  <w:tcBorders>
                    <w:tl2br w:val="nil"/>
                    <w:tr2bl w:val="nil"/>
                  </w:tcBorders>
                  <w:shd w:val="clear" w:color="auto" w:fill="auto"/>
                  <w:noWrap/>
                  <w:vAlign w:val="center"/>
                </w:tcPr>
                <w:p w14:paraId="216BA13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1600</w:t>
                  </w:r>
                </w:p>
              </w:tc>
            </w:tr>
            <w:tr w14:paraId="13991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7B3BF7E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32</w:t>
                  </w:r>
                </w:p>
              </w:tc>
              <w:tc>
                <w:tcPr>
                  <w:tcW w:w="1056" w:type="dxa"/>
                  <w:vMerge w:val="continue"/>
                  <w:tcBorders>
                    <w:tl2br w:val="nil"/>
                    <w:tr2bl w:val="nil"/>
                  </w:tcBorders>
                  <w:vAlign w:val="center"/>
                </w:tcPr>
                <w:p w14:paraId="2B1DBD92">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6D93AD2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2018</w:t>
                  </w:r>
                </w:p>
              </w:tc>
              <w:tc>
                <w:tcPr>
                  <w:tcW w:w="1686" w:type="dxa"/>
                  <w:tcBorders>
                    <w:tl2br w:val="nil"/>
                    <w:tr2bl w:val="nil"/>
                  </w:tcBorders>
                  <w:shd w:val="clear" w:color="auto" w:fill="auto"/>
                  <w:noWrap/>
                  <w:vAlign w:val="center"/>
                </w:tcPr>
                <w:p w14:paraId="1B619A8E">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3B095F9F">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49BE0160">
                  <w:pPr>
                    <w:widowControl/>
                    <w:spacing w:line="240" w:lineRule="auto"/>
                    <w:ind w:firstLine="0" w:firstLineChars="0"/>
                    <w:jc w:val="center"/>
                    <w:rPr>
                      <w:rFonts w:cs="Times New Roman"/>
                      <w:color w:val="auto"/>
                      <w:kern w:val="0"/>
                      <w:sz w:val="21"/>
                      <w:szCs w:val="21"/>
                    </w:rPr>
                  </w:pPr>
                </w:p>
              </w:tc>
            </w:tr>
            <w:tr w14:paraId="34863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59EEBAD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33</w:t>
                  </w:r>
                </w:p>
              </w:tc>
              <w:tc>
                <w:tcPr>
                  <w:tcW w:w="1056" w:type="dxa"/>
                  <w:vMerge w:val="continue"/>
                  <w:tcBorders>
                    <w:tl2br w:val="nil"/>
                    <w:tr2bl w:val="nil"/>
                  </w:tcBorders>
                  <w:vAlign w:val="center"/>
                </w:tcPr>
                <w:p w14:paraId="247FEFA2">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05B996F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2019</w:t>
                  </w:r>
                </w:p>
              </w:tc>
              <w:tc>
                <w:tcPr>
                  <w:tcW w:w="1686" w:type="dxa"/>
                  <w:tcBorders>
                    <w:tl2br w:val="nil"/>
                    <w:tr2bl w:val="nil"/>
                  </w:tcBorders>
                  <w:shd w:val="clear" w:color="auto" w:fill="auto"/>
                  <w:noWrap/>
                  <w:vAlign w:val="center"/>
                </w:tcPr>
                <w:p w14:paraId="25A31E6B">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1E0C829A">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389525D2">
                  <w:pPr>
                    <w:widowControl/>
                    <w:spacing w:line="240" w:lineRule="auto"/>
                    <w:ind w:firstLine="0" w:firstLineChars="0"/>
                    <w:jc w:val="center"/>
                    <w:rPr>
                      <w:rFonts w:cs="Times New Roman"/>
                      <w:color w:val="auto"/>
                      <w:kern w:val="0"/>
                      <w:sz w:val="21"/>
                      <w:szCs w:val="21"/>
                    </w:rPr>
                  </w:pPr>
                </w:p>
              </w:tc>
            </w:tr>
            <w:tr w14:paraId="049A8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553AC53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34</w:t>
                  </w:r>
                </w:p>
              </w:tc>
              <w:tc>
                <w:tcPr>
                  <w:tcW w:w="1056" w:type="dxa"/>
                  <w:vMerge w:val="continue"/>
                  <w:tcBorders>
                    <w:tl2br w:val="nil"/>
                    <w:tr2bl w:val="nil"/>
                  </w:tcBorders>
                  <w:vAlign w:val="center"/>
                </w:tcPr>
                <w:p w14:paraId="78384607">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7B17EB2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2020</w:t>
                  </w:r>
                </w:p>
              </w:tc>
              <w:tc>
                <w:tcPr>
                  <w:tcW w:w="1686" w:type="dxa"/>
                  <w:tcBorders>
                    <w:tl2br w:val="nil"/>
                    <w:tr2bl w:val="nil"/>
                  </w:tcBorders>
                  <w:shd w:val="clear" w:color="auto" w:fill="auto"/>
                  <w:noWrap/>
                  <w:vAlign w:val="center"/>
                </w:tcPr>
                <w:p w14:paraId="36E37920">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339BB6CB">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77302945">
                  <w:pPr>
                    <w:widowControl/>
                    <w:spacing w:line="240" w:lineRule="auto"/>
                    <w:ind w:firstLine="0" w:firstLineChars="0"/>
                    <w:jc w:val="center"/>
                    <w:rPr>
                      <w:rFonts w:cs="Times New Roman"/>
                      <w:color w:val="auto"/>
                      <w:kern w:val="0"/>
                      <w:sz w:val="21"/>
                      <w:szCs w:val="21"/>
                    </w:rPr>
                  </w:pPr>
                </w:p>
              </w:tc>
            </w:tr>
            <w:tr w14:paraId="53BCD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tcBorders>
                    <w:tl2br w:val="nil"/>
                    <w:tr2bl w:val="nil"/>
                  </w:tcBorders>
                  <w:shd w:val="clear" w:color="auto" w:fill="auto"/>
                  <w:noWrap/>
                  <w:vAlign w:val="center"/>
                </w:tcPr>
                <w:p w14:paraId="38A007A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35</w:t>
                  </w:r>
                </w:p>
              </w:tc>
              <w:tc>
                <w:tcPr>
                  <w:tcW w:w="1056" w:type="dxa"/>
                  <w:vMerge w:val="continue"/>
                  <w:tcBorders>
                    <w:tl2br w:val="nil"/>
                    <w:tr2bl w:val="nil"/>
                  </w:tcBorders>
                  <w:vAlign w:val="center"/>
                </w:tcPr>
                <w:p w14:paraId="4DC15CBB">
                  <w:pPr>
                    <w:widowControl/>
                    <w:spacing w:line="240" w:lineRule="auto"/>
                    <w:ind w:firstLine="0" w:firstLineChars="0"/>
                    <w:jc w:val="left"/>
                    <w:rPr>
                      <w:rFonts w:cs="Times New Roman"/>
                      <w:color w:val="auto"/>
                      <w:kern w:val="0"/>
                      <w:sz w:val="21"/>
                      <w:szCs w:val="21"/>
                    </w:rPr>
                  </w:pPr>
                </w:p>
              </w:tc>
              <w:tc>
                <w:tcPr>
                  <w:tcW w:w="636" w:type="dxa"/>
                  <w:tcBorders>
                    <w:tl2br w:val="nil"/>
                    <w:tr2bl w:val="nil"/>
                  </w:tcBorders>
                  <w:shd w:val="clear" w:color="auto" w:fill="auto"/>
                  <w:noWrap/>
                  <w:vAlign w:val="center"/>
                </w:tcPr>
                <w:p w14:paraId="33BB24C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2021</w:t>
                  </w:r>
                </w:p>
              </w:tc>
              <w:tc>
                <w:tcPr>
                  <w:tcW w:w="1686" w:type="dxa"/>
                  <w:tcBorders>
                    <w:tl2br w:val="nil"/>
                    <w:tr2bl w:val="nil"/>
                  </w:tcBorders>
                  <w:shd w:val="clear" w:color="auto" w:fill="auto"/>
                  <w:noWrap/>
                  <w:vAlign w:val="center"/>
                </w:tcPr>
                <w:p w14:paraId="16791F11">
                  <w:pPr>
                    <w:widowControl/>
                    <w:spacing w:line="240" w:lineRule="auto"/>
                    <w:ind w:firstLine="0" w:firstLineChars="0"/>
                    <w:jc w:val="center"/>
                    <w:rPr>
                      <w:rFonts w:cs="Times New Roman"/>
                      <w:color w:val="auto"/>
                      <w:kern w:val="0"/>
                      <w:sz w:val="21"/>
                      <w:szCs w:val="21"/>
                    </w:rPr>
                  </w:pPr>
                </w:p>
              </w:tc>
              <w:tc>
                <w:tcPr>
                  <w:tcW w:w="2106" w:type="dxa"/>
                  <w:tcBorders>
                    <w:tl2br w:val="nil"/>
                    <w:tr2bl w:val="nil"/>
                  </w:tcBorders>
                  <w:shd w:val="clear" w:color="auto" w:fill="auto"/>
                  <w:noWrap/>
                  <w:vAlign w:val="center"/>
                </w:tcPr>
                <w:p w14:paraId="44AD9E1C">
                  <w:pPr>
                    <w:widowControl/>
                    <w:spacing w:line="240" w:lineRule="auto"/>
                    <w:ind w:firstLine="0" w:firstLineChars="0"/>
                    <w:jc w:val="center"/>
                    <w:rPr>
                      <w:rFonts w:cs="Times New Roman"/>
                      <w:color w:val="auto"/>
                      <w:kern w:val="0"/>
                      <w:sz w:val="21"/>
                      <w:szCs w:val="21"/>
                    </w:rPr>
                  </w:pPr>
                </w:p>
              </w:tc>
              <w:tc>
                <w:tcPr>
                  <w:tcW w:w="1686" w:type="dxa"/>
                  <w:tcBorders>
                    <w:tl2br w:val="nil"/>
                    <w:tr2bl w:val="nil"/>
                  </w:tcBorders>
                  <w:shd w:val="clear" w:color="auto" w:fill="auto"/>
                  <w:noWrap/>
                  <w:vAlign w:val="center"/>
                </w:tcPr>
                <w:p w14:paraId="044A3D0F">
                  <w:pPr>
                    <w:widowControl/>
                    <w:spacing w:line="240" w:lineRule="auto"/>
                    <w:ind w:firstLine="0" w:firstLineChars="0"/>
                    <w:jc w:val="center"/>
                    <w:rPr>
                      <w:rFonts w:cs="Times New Roman"/>
                      <w:color w:val="auto"/>
                      <w:kern w:val="0"/>
                      <w:sz w:val="21"/>
                      <w:szCs w:val="21"/>
                    </w:rPr>
                  </w:pPr>
                </w:p>
              </w:tc>
            </w:tr>
            <w:tr w14:paraId="73C95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28" w:type="dxa"/>
                  <w:gridSpan w:val="3"/>
                  <w:tcBorders>
                    <w:tl2br w:val="nil"/>
                    <w:tr2bl w:val="nil"/>
                  </w:tcBorders>
                  <w:shd w:val="clear" w:color="auto" w:fill="auto"/>
                  <w:noWrap/>
                  <w:vAlign w:val="center"/>
                </w:tcPr>
                <w:p w14:paraId="7C0AB60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合计</w:t>
                  </w:r>
                </w:p>
              </w:tc>
              <w:tc>
                <w:tcPr>
                  <w:tcW w:w="1686" w:type="dxa"/>
                  <w:tcBorders>
                    <w:tl2br w:val="nil"/>
                    <w:tr2bl w:val="nil"/>
                  </w:tcBorders>
                  <w:shd w:val="clear" w:color="auto" w:fill="auto"/>
                  <w:noWrap/>
                  <w:vAlign w:val="center"/>
                </w:tcPr>
                <w:p w14:paraId="14D2DA2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90499</w:t>
                  </w:r>
                </w:p>
              </w:tc>
              <w:tc>
                <w:tcPr>
                  <w:tcW w:w="2106" w:type="dxa"/>
                  <w:tcBorders>
                    <w:tl2br w:val="nil"/>
                    <w:tr2bl w:val="nil"/>
                  </w:tcBorders>
                  <w:shd w:val="clear" w:color="auto" w:fill="auto"/>
                  <w:noWrap/>
                  <w:vAlign w:val="center"/>
                </w:tcPr>
                <w:p w14:paraId="6A2992B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166540</w:t>
                  </w:r>
                </w:p>
              </w:tc>
              <w:tc>
                <w:tcPr>
                  <w:tcW w:w="1686" w:type="dxa"/>
                  <w:tcBorders>
                    <w:tl2br w:val="nil"/>
                    <w:tr2bl w:val="nil"/>
                  </w:tcBorders>
                  <w:shd w:val="clear" w:color="auto" w:fill="auto"/>
                  <w:noWrap/>
                  <w:vAlign w:val="center"/>
                </w:tcPr>
                <w:p w14:paraId="194DFBD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62920</w:t>
                  </w:r>
                </w:p>
              </w:tc>
            </w:tr>
          </w:tbl>
          <w:p w14:paraId="6E820B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p>
          <w:p w14:paraId="49B62A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2）洪涝灾害成因</w:t>
            </w:r>
          </w:p>
          <w:p w14:paraId="3B4958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湘阴县洞庭湖区排涝系统排涝标准低，排涝泵站大多建于上世纪七十年代，现机组设备老化、机械磨损十分严重，大多数机电设备产品已为陶汰产品；加上泵站土建部分原设计标准低、施工质量差，年久失修，已破烂不堪；特别是实际运行工况近年来变化较大，全县已有30%机组不能开机运行，其它机组只能长期带病强制运行。此外，排涝渠系包括撇洪渠、内湖等均未护砌，现淤积、滑坡严重，行洪断面萎缩，行洪能力锐减，泵站更新与渠系改造已迫在眉睫。</w:t>
            </w:r>
          </w:p>
          <w:p w14:paraId="0536B9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治涝工程设计建设标准低、运行时间长工程老化、内湖淤积调蓄功能降低，撇洪工程淤积，树木杂草丛生撇洪功丧失，渍涝灾害频发，每年因渍涝灾害造成垸区不程度经济损失等。随着人口增长，人与地矛盾突出，各堤垸挤内水面现象严重，内湖面积锐减，有的堤垸甚至没有调蓄湖，同时内湖淤积严重，使得有限的内湖能力降低，加速内涝灾害频发。渠系涵闸建筑年久失修，设备老化，机械失灵，涵闸漏水严重，增加排渍负担，部分重要的撇洪闸不能正常运行。</w:t>
            </w:r>
          </w:p>
          <w:p w14:paraId="5B4019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在自排闸不能外排的主汛期，若发生强降水天气，内排泵站排水时间会较长，就会出现内湖哑河调蓄库容不足，导致漫溢险情发生，严重威胁着湘阴县人民的生命及财产安全。</w:t>
            </w:r>
          </w:p>
          <w:p w14:paraId="371A30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湘阴县是湖南省重要的粮食生产基地，也是洞庭湖区重点易涝区之一。因地理位置和地势原因，该区域一直都是防汛工作的重点地区。每到汛期，经常发生洪涝灾害。特别是近几年来，长江中下游地区进入多雨年份，湘阴县防汛形势更趋严峻。</w:t>
            </w:r>
          </w:p>
        </w:tc>
      </w:tr>
      <w:tr w14:paraId="3B78D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Align w:val="center"/>
          </w:tcPr>
          <w:p w14:paraId="42F9C376">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lang w:eastAsia="zh-CN"/>
              </w:rPr>
              <w:t>生态</w:t>
            </w:r>
            <w:r>
              <w:rPr>
                <w:rFonts w:hint="eastAsia" w:ascii="宋体" w:hAnsi="宋体" w:cs="宋体"/>
                <w:color w:val="auto"/>
                <w:kern w:val="0"/>
                <w:sz w:val="24"/>
                <w:szCs w:val="24"/>
              </w:rPr>
              <w:t>环境</w:t>
            </w:r>
          </w:p>
          <w:p w14:paraId="0C66D3E0">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保护</w:t>
            </w:r>
          </w:p>
          <w:p w14:paraId="3E3F542E">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目标</w:t>
            </w:r>
          </w:p>
        </w:tc>
        <w:tc>
          <w:tcPr>
            <w:tcW w:w="8475" w:type="dxa"/>
            <w:vAlign w:val="center"/>
          </w:tcPr>
          <w:p w14:paraId="38C6D961">
            <w:pPr>
              <w:pStyle w:val="3"/>
              <w:keepNext/>
              <w:keepLines/>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1、主体工程及配套工程保护目标</w:t>
            </w:r>
          </w:p>
          <w:p w14:paraId="5FD79F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eastAsia="zh-CN"/>
              </w:rPr>
              <w:t>本项目主体工程主要是</w:t>
            </w:r>
            <w:r>
              <w:rPr>
                <w:rFonts w:hint="eastAsia" w:ascii="宋体" w:hAnsi="宋体" w:cs="宋体"/>
                <w:b w:val="0"/>
                <w:bCs w:val="0"/>
                <w:color w:val="auto"/>
                <w:sz w:val="24"/>
                <w:szCs w:val="24"/>
                <w:lang w:eastAsia="zh-CN"/>
              </w:rPr>
              <w:t>泵站、涵闸建设及河道排水沟治理，防洪除涝</w:t>
            </w:r>
            <w:r>
              <w:rPr>
                <w:rFonts w:hint="default" w:ascii="宋体" w:hAnsi="宋体" w:eastAsia="宋体" w:cs="宋体"/>
                <w:b w:val="0"/>
                <w:bCs w:val="0"/>
                <w:color w:val="auto"/>
                <w:sz w:val="24"/>
                <w:szCs w:val="24"/>
                <w:lang w:eastAsia="zh-CN"/>
              </w:rPr>
              <w:t>工程及附属设施两侧</w:t>
            </w:r>
            <w:r>
              <w:rPr>
                <w:rFonts w:hint="eastAsia" w:ascii="宋体" w:hAnsi="宋体" w:cs="宋体"/>
                <w:b w:val="0"/>
                <w:bCs w:val="0"/>
                <w:color w:val="auto"/>
                <w:sz w:val="24"/>
                <w:szCs w:val="24"/>
                <w:lang w:val="en-US" w:eastAsia="zh-CN"/>
              </w:rPr>
              <w:t>5</w:t>
            </w:r>
            <w:r>
              <w:rPr>
                <w:rFonts w:hint="default" w:ascii="宋体" w:hAnsi="宋体" w:eastAsia="宋体" w:cs="宋体"/>
                <w:b w:val="0"/>
                <w:bCs w:val="0"/>
                <w:color w:val="auto"/>
                <w:sz w:val="24"/>
                <w:szCs w:val="24"/>
                <w:lang w:eastAsia="zh-CN"/>
              </w:rPr>
              <w:t>00米范围分布有零散居民，由于本项目开挖面小，采用人工与小型机械相结合的施工方式，对周边居民影响较小，因此，本次主体工程的保护目标主要统计生态保护目标及水环境保护目标，配套工程（</w:t>
            </w:r>
            <w:r>
              <w:rPr>
                <w:rFonts w:hint="eastAsia" w:ascii="宋体" w:hAnsi="宋体" w:cs="宋体"/>
                <w:b w:val="0"/>
                <w:bCs w:val="0"/>
                <w:color w:val="auto"/>
                <w:sz w:val="24"/>
                <w:szCs w:val="24"/>
                <w:lang w:eastAsia="zh-CN"/>
              </w:rPr>
              <w:t>临时设施等</w:t>
            </w:r>
            <w:r>
              <w:rPr>
                <w:rFonts w:hint="default" w:ascii="宋体" w:hAnsi="宋体" w:eastAsia="宋体" w:cs="宋体"/>
                <w:b w:val="0"/>
                <w:bCs w:val="0"/>
                <w:color w:val="auto"/>
                <w:sz w:val="24"/>
                <w:szCs w:val="24"/>
                <w:lang w:eastAsia="zh-CN"/>
              </w:rPr>
              <w:t>）主要统计声环境保护目标以及大气环境保护目标。</w:t>
            </w:r>
          </w:p>
          <w:p w14:paraId="1CAE33A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7  主体工程（泵站）环境保护目标一览表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750"/>
              <w:gridCol w:w="846"/>
              <w:gridCol w:w="2250"/>
              <w:gridCol w:w="1197"/>
              <w:gridCol w:w="1094"/>
              <w:gridCol w:w="969"/>
            </w:tblGrid>
            <w:tr w14:paraId="5ECD9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noWrap w:val="0"/>
                  <w:vAlign w:val="center"/>
                </w:tcPr>
                <w:p w14:paraId="620C909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名称</w:t>
                  </w:r>
                </w:p>
              </w:tc>
              <w:tc>
                <w:tcPr>
                  <w:tcW w:w="969" w:type="pct"/>
                  <w:gridSpan w:val="2"/>
                  <w:tcBorders>
                    <w:tl2br w:val="nil"/>
                    <w:tr2bl w:val="nil"/>
                  </w:tcBorders>
                  <w:noWrap w:val="0"/>
                  <w:vAlign w:val="center"/>
                </w:tcPr>
                <w:p w14:paraId="6D83F94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坐标</w:t>
                  </w:r>
                </w:p>
              </w:tc>
              <w:tc>
                <w:tcPr>
                  <w:tcW w:w="1367" w:type="pct"/>
                  <w:vMerge w:val="restart"/>
                  <w:tcBorders>
                    <w:tl2br w:val="nil"/>
                    <w:tr2bl w:val="nil"/>
                  </w:tcBorders>
                  <w:noWrap w:val="0"/>
                  <w:vAlign w:val="center"/>
                </w:tcPr>
                <w:p w14:paraId="0FB2FD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保护目标名称（类型）</w:t>
                  </w:r>
                </w:p>
              </w:tc>
              <w:tc>
                <w:tcPr>
                  <w:tcW w:w="727" w:type="pct"/>
                  <w:vMerge w:val="restart"/>
                  <w:tcBorders>
                    <w:tl2br w:val="nil"/>
                    <w:tr2bl w:val="nil"/>
                  </w:tcBorders>
                  <w:noWrap w:val="0"/>
                  <w:vAlign w:val="center"/>
                </w:tcPr>
                <w:p w14:paraId="00DBCA1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规模</w:t>
                  </w:r>
                </w:p>
              </w:tc>
              <w:tc>
                <w:tcPr>
                  <w:tcW w:w="664" w:type="pct"/>
                  <w:vMerge w:val="restart"/>
                  <w:tcBorders>
                    <w:tl2br w:val="nil"/>
                    <w:tr2bl w:val="nil"/>
                  </w:tcBorders>
                  <w:noWrap w:val="0"/>
                  <w:vAlign w:val="center"/>
                </w:tcPr>
                <w:p w14:paraId="770CA77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相对厂址方位</w:t>
                  </w:r>
                </w:p>
              </w:tc>
              <w:tc>
                <w:tcPr>
                  <w:tcW w:w="588" w:type="pct"/>
                  <w:vMerge w:val="restart"/>
                  <w:tcBorders>
                    <w:tl2br w:val="nil"/>
                    <w:tr2bl w:val="nil"/>
                  </w:tcBorders>
                  <w:noWrap w:val="0"/>
                  <w:vAlign w:val="center"/>
                </w:tcPr>
                <w:p w14:paraId="5571E64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相对距离/m</w:t>
                  </w:r>
                </w:p>
              </w:tc>
            </w:tr>
            <w:tr w14:paraId="239B9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noWrap w:val="0"/>
                  <w:vAlign w:val="center"/>
                </w:tcPr>
                <w:p w14:paraId="1EBBFC3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455" w:type="pct"/>
                  <w:tcBorders>
                    <w:tl2br w:val="nil"/>
                    <w:tr2bl w:val="nil"/>
                  </w:tcBorders>
                  <w:noWrap w:val="0"/>
                  <w:vAlign w:val="center"/>
                </w:tcPr>
                <w:p w14:paraId="66980C0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经度</w:t>
                  </w:r>
                </w:p>
              </w:tc>
              <w:tc>
                <w:tcPr>
                  <w:tcW w:w="514" w:type="pct"/>
                  <w:tcBorders>
                    <w:tl2br w:val="nil"/>
                    <w:tr2bl w:val="nil"/>
                  </w:tcBorders>
                  <w:noWrap w:val="0"/>
                  <w:vAlign w:val="center"/>
                </w:tcPr>
                <w:p w14:paraId="0324258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纬度</w:t>
                  </w:r>
                </w:p>
              </w:tc>
              <w:tc>
                <w:tcPr>
                  <w:tcW w:w="1367" w:type="pct"/>
                  <w:vMerge w:val="continue"/>
                  <w:tcBorders>
                    <w:tl2br w:val="nil"/>
                    <w:tr2bl w:val="nil"/>
                  </w:tcBorders>
                  <w:noWrap w:val="0"/>
                  <w:vAlign w:val="center"/>
                </w:tcPr>
                <w:p w14:paraId="3DE8828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727" w:type="pct"/>
                  <w:vMerge w:val="continue"/>
                  <w:tcBorders>
                    <w:tl2br w:val="nil"/>
                    <w:tr2bl w:val="nil"/>
                  </w:tcBorders>
                  <w:noWrap w:val="0"/>
                  <w:vAlign w:val="center"/>
                </w:tcPr>
                <w:p w14:paraId="63A7A5E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664" w:type="pct"/>
                  <w:vMerge w:val="continue"/>
                  <w:tcBorders>
                    <w:tl2br w:val="nil"/>
                    <w:tr2bl w:val="nil"/>
                  </w:tcBorders>
                  <w:noWrap w:val="0"/>
                  <w:vAlign w:val="center"/>
                </w:tcPr>
                <w:p w14:paraId="409836A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588" w:type="pct"/>
                  <w:vMerge w:val="continue"/>
                  <w:tcBorders>
                    <w:tl2br w:val="nil"/>
                    <w:tr2bl w:val="nil"/>
                  </w:tcBorders>
                  <w:noWrap w:val="0"/>
                  <w:vAlign w:val="center"/>
                </w:tcPr>
                <w:p w14:paraId="14C2B89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57BCD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0B2618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姑嫂泵站</w:t>
                  </w:r>
                </w:p>
              </w:tc>
              <w:tc>
                <w:tcPr>
                  <w:tcW w:w="455" w:type="pct"/>
                  <w:vMerge w:val="restart"/>
                  <w:tcBorders>
                    <w:tl2br w:val="nil"/>
                    <w:tr2bl w:val="nil"/>
                  </w:tcBorders>
                  <w:noWrap w:val="0"/>
                  <w:vAlign w:val="center"/>
                </w:tcPr>
                <w:p w14:paraId="5516AC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olor w:val="auto"/>
                      <w:kern w:val="0"/>
                      <w:sz w:val="21"/>
                      <w:szCs w:val="21"/>
                      <w:lang w:val="en-US" w:eastAsia="zh-CN"/>
                    </w:rPr>
                    <w:t>112.654850</w:t>
                  </w:r>
                </w:p>
              </w:tc>
              <w:tc>
                <w:tcPr>
                  <w:tcW w:w="514" w:type="pct"/>
                  <w:vMerge w:val="restart"/>
                  <w:tcBorders>
                    <w:tl2br w:val="nil"/>
                    <w:tr2bl w:val="nil"/>
                  </w:tcBorders>
                  <w:noWrap w:val="0"/>
                  <w:vAlign w:val="center"/>
                </w:tcPr>
                <w:p w14:paraId="677349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olor w:val="auto"/>
                      <w:kern w:val="0"/>
                      <w:sz w:val="21"/>
                      <w:szCs w:val="21"/>
                      <w:lang w:val="en-US" w:eastAsia="zh-CN"/>
                    </w:rPr>
                    <w:t>28.671552</w:t>
                  </w:r>
                </w:p>
              </w:tc>
              <w:tc>
                <w:tcPr>
                  <w:tcW w:w="1367" w:type="pct"/>
                  <w:tcBorders>
                    <w:tl2br w:val="nil"/>
                    <w:tr2bl w:val="nil"/>
                  </w:tcBorders>
                  <w:noWrap w:val="0"/>
                  <w:vAlign w:val="center"/>
                </w:tcPr>
                <w:p w14:paraId="0A0588A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olor w:val="auto"/>
                      <w:kern w:val="0"/>
                      <w:sz w:val="21"/>
                      <w:szCs w:val="21"/>
                    </w:rPr>
                    <w:t>姑嫂</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0FBD7A1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43户</w:t>
                  </w:r>
                </w:p>
              </w:tc>
              <w:tc>
                <w:tcPr>
                  <w:tcW w:w="664" w:type="pct"/>
                  <w:tcBorders>
                    <w:tl2br w:val="nil"/>
                    <w:tr2bl w:val="nil"/>
                  </w:tcBorders>
                  <w:shd w:val="clear" w:color="auto" w:fill="auto"/>
                  <w:noWrap w:val="0"/>
                  <w:vAlign w:val="center"/>
                </w:tcPr>
                <w:p w14:paraId="71F11EB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N、W、E</w:t>
                  </w:r>
                </w:p>
              </w:tc>
              <w:tc>
                <w:tcPr>
                  <w:tcW w:w="588" w:type="pct"/>
                  <w:tcBorders>
                    <w:tl2br w:val="nil"/>
                    <w:tr2bl w:val="nil"/>
                  </w:tcBorders>
                  <w:shd w:val="clear" w:color="auto" w:fill="auto"/>
                  <w:noWrap w:val="0"/>
                  <w:vAlign w:val="center"/>
                </w:tcPr>
                <w:p w14:paraId="4CF1025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7B1B5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6A5433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540929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p>
              </w:tc>
              <w:tc>
                <w:tcPr>
                  <w:tcW w:w="514" w:type="pct"/>
                  <w:vMerge w:val="continue"/>
                  <w:tcBorders>
                    <w:tl2br w:val="nil"/>
                    <w:tr2bl w:val="nil"/>
                  </w:tcBorders>
                  <w:noWrap w:val="0"/>
                  <w:vAlign w:val="center"/>
                </w:tcPr>
                <w:p w14:paraId="78A36D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p>
              </w:tc>
              <w:tc>
                <w:tcPr>
                  <w:tcW w:w="1367" w:type="pct"/>
                  <w:tcBorders>
                    <w:tl2br w:val="nil"/>
                    <w:tr2bl w:val="nil"/>
                  </w:tcBorders>
                  <w:noWrap w:val="0"/>
                  <w:vAlign w:val="center"/>
                </w:tcPr>
                <w:p w14:paraId="73665C3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姑嫂</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noWrap w:val="0"/>
                  <w:vAlign w:val="center"/>
                </w:tcPr>
                <w:p w14:paraId="1EAF220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10户</w:t>
                  </w:r>
                </w:p>
              </w:tc>
              <w:tc>
                <w:tcPr>
                  <w:tcW w:w="664" w:type="pct"/>
                  <w:tcBorders>
                    <w:tl2br w:val="nil"/>
                    <w:tr2bl w:val="nil"/>
                  </w:tcBorders>
                  <w:shd w:val="clear" w:color="auto" w:fill="auto"/>
                  <w:noWrap w:val="0"/>
                  <w:vAlign w:val="center"/>
                </w:tcPr>
                <w:p w14:paraId="4C93B9E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N、W、E</w:t>
                  </w:r>
                </w:p>
              </w:tc>
              <w:tc>
                <w:tcPr>
                  <w:tcW w:w="588" w:type="pct"/>
                  <w:tcBorders>
                    <w:tl2br w:val="nil"/>
                    <w:tr2bl w:val="nil"/>
                  </w:tcBorders>
                  <w:shd w:val="clear" w:color="auto" w:fill="auto"/>
                  <w:noWrap w:val="0"/>
                  <w:vAlign w:val="center"/>
                </w:tcPr>
                <w:p w14:paraId="26D709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781B0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69D0E8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0A2A26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p>
              </w:tc>
              <w:tc>
                <w:tcPr>
                  <w:tcW w:w="514" w:type="pct"/>
                  <w:vMerge w:val="continue"/>
                  <w:tcBorders>
                    <w:tl2br w:val="nil"/>
                    <w:tr2bl w:val="nil"/>
                  </w:tcBorders>
                  <w:noWrap w:val="0"/>
                  <w:vAlign w:val="center"/>
                </w:tcPr>
                <w:p w14:paraId="1F1AFE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lang w:val="en-US" w:eastAsia="zh-CN"/>
                    </w:rPr>
                  </w:pPr>
                </w:p>
              </w:tc>
              <w:tc>
                <w:tcPr>
                  <w:tcW w:w="1367" w:type="pct"/>
                  <w:tcBorders>
                    <w:tl2br w:val="nil"/>
                    <w:tr2bl w:val="nil"/>
                  </w:tcBorders>
                  <w:shd w:val="clear" w:color="auto" w:fill="auto"/>
                  <w:noWrap w:val="0"/>
                  <w:vAlign w:val="center"/>
                </w:tcPr>
                <w:p w14:paraId="0C83071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志溪河</w:t>
                  </w:r>
                </w:p>
              </w:tc>
              <w:tc>
                <w:tcPr>
                  <w:tcW w:w="727" w:type="pct"/>
                  <w:tcBorders>
                    <w:tl2br w:val="nil"/>
                    <w:tr2bl w:val="nil"/>
                  </w:tcBorders>
                  <w:shd w:val="clear" w:color="auto" w:fill="auto"/>
                  <w:noWrap w:val="0"/>
                  <w:vAlign w:val="center"/>
                </w:tcPr>
                <w:p w14:paraId="1969A9B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3704A58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w:t>
                  </w:r>
                </w:p>
              </w:tc>
              <w:tc>
                <w:tcPr>
                  <w:tcW w:w="588" w:type="pct"/>
                  <w:tcBorders>
                    <w:tl2br w:val="nil"/>
                    <w:tr2bl w:val="nil"/>
                  </w:tcBorders>
                  <w:shd w:val="clear" w:color="auto" w:fill="auto"/>
                  <w:noWrap w:val="0"/>
                  <w:vAlign w:val="center"/>
                </w:tcPr>
                <w:p w14:paraId="71C4966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40</w:t>
                  </w:r>
                </w:p>
              </w:tc>
            </w:tr>
            <w:tr w14:paraId="335D3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1AB85B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云集寺泵站</w:t>
                  </w:r>
                </w:p>
              </w:tc>
              <w:tc>
                <w:tcPr>
                  <w:tcW w:w="455" w:type="pct"/>
                  <w:vMerge w:val="restart"/>
                  <w:tcBorders>
                    <w:tl2br w:val="nil"/>
                    <w:tr2bl w:val="nil"/>
                  </w:tcBorders>
                  <w:noWrap w:val="0"/>
                  <w:vAlign w:val="center"/>
                </w:tcPr>
                <w:p w14:paraId="37D9B9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lang w:val="en-US" w:eastAsia="zh-CN"/>
                    </w:rPr>
                  </w:pPr>
                  <w:r>
                    <w:rPr>
                      <w:rFonts w:hint="eastAsia" w:asciiTheme="minorEastAsia" w:hAnsiTheme="minorEastAsia" w:eastAsiaTheme="minorEastAsia"/>
                      <w:color w:val="auto"/>
                      <w:kern w:val="0"/>
                      <w:sz w:val="21"/>
                      <w:szCs w:val="21"/>
                    </w:rPr>
                    <w:t>112.716147</w:t>
                  </w:r>
                </w:p>
              </w:tc>
              <w:tc>
                <w:tcPr>
                  <w:tcW w:w="514" w:type="pct"/>
                  <w:vMerge w:val="restart"/>
                  <w:tcBorders>
                    <w:tl2br w:val="nil"/>
                    <w:tr2bl w:val="nil"/>
                  </w:tcBorders>
                  <w:noWrap w:val="0"/>
                  <w:vAlign w:val="center"/>
                </w:tcPr>
                <w:p w14:paraId="072FCD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lang w:val="en-US" w:eastAsia="zh-CN"/>
                    </w:rPr>
                  </w:pPr>
                  <w:r>
                    <w:rPr>
                      <w:rFonts w:hint="eastAsia" w:asciiTheme="minorEastAsia" w:hAnsiTheme="minorEastAsia" w:eastAsiaTheme="minorEastAsia"/>
                      <w:color w:val="auto"/>
                      <w:kern w:val="0"/>
                      <w:sz w:val="21"/>
                      <w:szCs w:val="21"/>
                    </w:rPr>
                    <w:t>28.721958</w:t>
                  </w:r>
                </w:p>
              </w:tc>
              <w:tc>
                <w:tcPr>
                  <w:tcW w:w="1367" w:type="pct"/>
                  <w:tcBorders>
                    <w:tl2br w:val="nil"/>
                    <w:tr2bl w:val="nil"/>
                  </w:tcBorders>
                  <w:noWrap w:val="0"/>
                  <w:vAlign w:val="center"/>
                </w:tcPr>
                <w:p w14:paraId="070C783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云集寺</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1515ED3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63户</w:t>
                  </w:r>
                </w:p>
              </w:tc>
              <w:tc>
                <w:tcPr>
                  <w:tcW w:w="664" w:type="pct"/>
                  <w:tcBorders>
                    <w:tl2br w:val="nil"/>
                    <w:tr2bl w:val="nil"/>
                  </w:tcBorders>
                  <w:shd w:val="clear" w:color="auto" w:fill="auto"/>
                  <w:noWrap w:val="0"/>
                  <w:vAlign w:val="center"/>
                </w:tcPr>
                <w:p w14:paraId="05D1269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N、S、E</w:t>
                  </w:r>
                </w:p>
              </w:tc>
              <w:tc>
                <w:tcPr>
                  <w:tcW w:w="588" w:type="pct"/>
                  <w:tcBorders>
                    <w:tl2br w:val="nil"/>
                    <w:tr2bl w:val="nil"/>
                  </w:tcBorders>
                  <w:shd w:val="clear" w:color="auto" w:fill="auto"/>
                  <w:noWrap w:val="0"/>
                  <w:vAlign w:val="center"/>
                </w:tcPr>
                <w:p w14:paraId="09BE19D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30~50</w:t>
                  </w:r>
                  <w:r>
                    <w:rPr>
                      <w:rFonts w:hint="eastAsia" w:ascii="Times New Roman" w:hAnsi="Times New Roman" w:eastAsia="宋体" w:cs="Times New Roman"/>
                      <w:color w:val="auto"/>
                      <w:sz w:val="21"/>
                      <w:szCs w:val="21"/>
                      <w:lang w:val="en-US" w:eastAsia="zh-CN"/>
                    </w:rPr>
                    <w:t>0</w:t>
                  </w:r>
                </w:p>
              </w:tc>
            </w:tr>
            <w:tr w14:paraId="7811A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4776E4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7BB978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1C9F98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6C1612B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云集寺</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noWrap w:val="0"/>
                  <w:vAlign w:val="center"/>
                </w:tcPr>
                <w:p w14:paraId="258EEFE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23户</w:t>
                  </w:r>
                </w:p>
              </w:tc>
              <w:tc>
                <w:tcPr>
                  <w:tcW w:w="664" w:type="pct"/>
                  <w:tcBorders>
                    <w:tl2br w:val="nil"/>
                    <w:tr2bl w:val="nil"/>
                  </w:tcBorders>
                  <w:shd w:val="clear" w:color="auto" w:fill="auto"/>
                  <w:noWrap w:val="0"/>
                  <w:vAlign w:val="center"/>
                </w:tcPr>
                <w:p w14:paraId="0C2866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N、E</w:t>
                  </w:r>
                </w:p>
              </w:tc>
              <w:tc>
                <w:tcPr>
                  <w:tcW w:w="588" w:type="pct"/>
                  <w:tcBorders>
                    <w:tl2br w:val="nil"/>
                    <w:tr2bl w:val="nil"/>
                  </w:tcBorders>
                  <w:shd w:val="clear" w:color="auto" w:fill="auto"/>
                  <w:noWrap w:val="0"/>
                  <w:vAlign w:val="center"/>
                </w:tcPr>
                <w:p w14:paraId="08D04AB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4CD97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7AA5E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433485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5C821C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07A603F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志溪河</w:t>
                  </w:r>
                </w:p>
              </w:tc>
              <w:tc>
                <w:tcPr>
                  <w:tcW w:w="727" w:type="pct"/>
                  <w:tcBorders>
                    <w:tl2br w:val="nil"/>
                    <w:tr2bl w:val="nil"/>
                  </w:tcBorders>
                  <w:shd w:val="clear" w:color="auto" w:fill="auto"/>
                  <w:noWrap w:val="0"/>
                  <w:vAlign w:val="center"/>
                </w:tcPr>
                <w:p w14:paraId="2833AE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70AB2B1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588" w:type="pct"/>
                  <w:tcBorders>
                    <w:tl2br w:val="nil"/>
                    <w:tr2bl w:val="nil"/>
                  </w:tcBorders>
                  <w:shd w:val="clear" w:color="auto" w:fill="auto"/>
                  <w:noWrap w:val="0"/>
                  <w:vAlign w:val="center"/>
                </w:tcPr>
                <w:p w14:paraId="1E386D3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60</w:t>
                  </w:r>
                </w:p>
              </w:tc>
            </w:tr>
            <w:tr w14:paraId="1FAF0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57FE7C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双塘泵站</w:t>
                  </w:r>
                </w:p>
              </w:tc>
              <w:tc>
                <w:tcPr>
                  <w:tcW w:w="455" w:type="pct"/>
                  <w:vMerge w:val="restart"/>
                  <w:tcBorders>
                    <w:tl2br w:val="nil"/>
                    <w:tr2bl w:val="nil"/>
                  </w:tcBorders>
                  <w:noWrap w:val="0"/>
                  <w:vAlign w:val="center"/>
                </w:tcPr>
                <w:p w14:paraId="0A8A5C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lang w:val="en-US" w:eastAsia="zh-CN"/>
                    </w:rPr>
                  </w:pPr>
                  <w:r>
                    <w:rPr>
                      <w:rFonts w:hint="eastAsia" w:asciiTheme="minorEastAsia" w:hAnsiTheme="minorEastAsia" w:eastAsiaTheme="minorEastAsia"/>
                      <w:color w:val="auto"/>
                      <w:kern w:val="0"/>
                      <w:sz w:val="21"/>
                      <w:szCs w:val="21"/>
                    </w:rPr>
                    <w:t>112.685400</w:t>
                  </w:r>
                </w:p>
              </w:tc>
              <w:tc>
                <w:tcPr>
                  <w:tcW w:w="514" w:type="pct"/>
                  <w:vMerge w:val="restart"/>
                  <w:tcBorders>
                    <w:tl2br w:val="nil"/>
                    <w:tr2bl w:val="nil"/>
                  </w:tcBorders>
                  <w:noWrap w:val="0"/>
                  <w:vAlign w:val="center"/>
                </w:tcPr>
                <w:p w14:paraId="58D7E3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lang w:val="en-US" w:eastAsia="zh-CN"/>
                    </w:rPr>
                  </w:pPr>
                  <w:r>
                    <w:rPr>
                      <w:rFonts w:hint="eastAsia" w:asciiTheme="minorEastAsia" w:hAnsiTheme="minorEastAsia" w:eastAsiaTheme="minorEastAsia"/>
                      <w:color w:val="auto"/>
                      <w:kern w:val="0"/>
                      <w:sz w:val="21"/>
                      <w:szCs w:val="21"/>
                    </w:rPr>
                    <w:t>28.733802</w:t>
                  </w:r>
                </w:p>
              </w:tc>
              <w:tc>
                <w:tcPr>
                  <w:tcW w:w="1367" w:type="pct"/>
                  <w:tcBorders>
                    <w:tl2br w:val="nil"/>
                    <w:tr2bl w:val="nil"/>
                  </w:tcBorders>
                  <w:noWrap w:val="0"/>
                  <w:vAlign w:val="center"/>
                </w:tcPr>
                <w:p w14:paraId="532CE2E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双塘</w:t>
                  </w:r>
                  <w:r>
                    <w:rPr>
                      <w:rFonts w:hint="eastAsia" w:asciiTheme="minorEastAsia" w:hAnsiTheme="minorEastAsia" w:eastAsiaTheme="minorEastAsia"/>
                      <w:color w:val="auto"/>
                      <w:kern w:val="0"/>
                      <w:sz w:val="21"/>
                      <w:szCs w:val="21"/>
                      <w:lang w:eastAsia="zh-CN"/>
                    </w:rPr>
                    <w:t>湾村、栗塘村（大气）</w:t>
                  </w:r>
                </w:p>
              </w:tc>
              <w:tc>
                <w:tcPr>
                  <w:tcW w:w="727" w:type="pct"/>
                  <w:tcBorders>
                    <w:tl2br w:val="nil"/>
                    <w:tr2bl w:val="nil"/>
                  </w:tcBorders>
                  <w:noWrap w:val="0"/>
                  <w:vAlign w:val="center"/>
                </w:tcPr>
                <w:p w14:paraId="4FE756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68户</w:t>
                  </w:r>
                </w:p>
              </w:tc>
              <w:tc>
                <w:tcPr>
                  <w:tcW w:w="664" w:type="pct"/>
                  <w:tcBorders>
                    <w:tl2br w:val="nil"/>
                    <w:tr2bl w:val="nil"/>
                  </w:tcBorders>
                  <w:noWrap w:val="0"/>
                  <w:vAlign w:val="center"/>
                </w:tcPr>
                <w:p w14:paraId="6E26E31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N、W、E</w:t>
                  </w:r>
                </w:p>
              </w:tc>
              <w:tc>
                <w:tcPr>
                  <w:tcW w:w="588" w:type="pct"/>
                  <w:tcBorders>
                    <w:tl2br w:val="nil"/>
                    <w:tr2bl w:val="nil"/>
                  </w:tcBorders>
                  <w:noWrap w:val="0"/>
                  <w:vAlign w:val="center"/>
                </w:tcPr>
                <w:p w14:paraId="7E0D820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0</w:t>
                  </w:r>
                </w:p>
              </w:tc>
            </w:tr>
            <w:tr w14:paraId="1649F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237865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669273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35F23B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0B90B19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双塘</w:t>
                  </w:r>
                  <w:r>
                    <w:rPr>
                      <w:rFonts w:hint="eastAsia" w:asciiTheme="minorEastAsia" w:hAnsiTheme="minorEastAsia" w:eastAsiaTheme="minorEastAsia"/>
                      <w:color w:val="auto"/>
                      <w:kern w:val="0"/>
                      <w:sz w:val="21"/>
                      <w:szCs w:val="21"/>
                      <w:lang w:eastAsia="zh-CN"/>
                    </w:rPr>
                    <w:t>湾村、栗塘村（噪声）</w:t>
                  </w:r>
                </w:p>
              </w:tc>
              <w:tc>
                <w:tcPr>
                  <w:tcW w:w="727" w:type="pct"/>
                  <w:tcBorders>
                    <w:tl2br w:val="nil"/>
                    <w:tr2bl w:val="nil"/>
                  </w:tcBorders>
                  <w:noWrap w:val="0"/>
                  <w:vAlign w:val="center"/>
                </w:tcPr>
                <w:p w14:paraId="44E53A6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22户</w:t>
                  </w:r>
                </w:p>
              </w:tc>
              <w:tc>
                <w:tcPr>
                  <w:tcW w:w="664" w:type="pct"/>
                  <w:tcBorders>
                    <w:tl2br w:val="nil"/>
                    <w:tr2bl w:val="nil"/>
                  </w:tcBorders>
                  <w:noWrap w:val="0"/>
                  <w:vAlign w:val="center"/>
                </w:tcPr>
                <w:p w14:paraId="76A1F7A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W、E</w:t>
                  </w:r>
                </w:p>
              </w:tc>
              <w:tc>
                <w:tcPr>
                  <w:tcW w:w="588" w:type="pct"/>
                  <w:tcBorders>
                    <w:tl2br w:val="nil"/>
                    <w:tr2bl w:val="nil"/>
                  </w:tcBorders>
                  <w:noWrap w:val="0"/>
                  <w:vAlign w:val="center"/>
                </w:tcPr>
                <w:p w14:paraId="1455120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40~20</w:t>
                  </w:r>
                  <w:r>
                    <w:rPr>
                      <w:rFonts w:hint="eastAsia" w:ascii="Times New Roman" w:hAnsi="Times New Roman" w:eastAsia="宋体" w:cs="Times New Roman"/>
                      <w:color w:val="auto"/>
                      <w:sz w:val="21"/>
                      <w:szCs w:val="21"/>
                      <w:lang w:val="en-US" w:eastAsia="zh-CN"/>
                    </w:rPr>
                    <w:t>0</w:t>
                  </w:r>
                </w:p>
              </w:tc>
            </w:tr>
            <w:tr w14:paraId="40A8C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530646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39EB5F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099EDE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6325EFE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志溪河</w:t>
                  </w:r>
                </w:p>
              </w:tc>
              <w:tc>
                <w:tcPr>
                  <w:tcW w:w="727" w:type="pct"/>
                  <w:tcBorders>
                    <w:tl2br w:val="nil"/>
                    <w:tr2bl w:val="nil"/>
                  </w:tcBorders>
                  <w:noWrap w:val="0"/>
                  <w:vAlign w:val="center"/>
                </w:tcPr>
                <w:p w14:paraId="6DB901C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664" w:type="pct"/>
                  <w:tcBorders>
                    <w:tl2br w:val="nil"/>
                    <w:tr2bl w:val="nil"/>
                  </w:tcBorders>
                  <w:noWrap w:val="0"/>
                  <w:vAlign w:val="center"/>
                </w:tcPr>
                <w:p w14:paraId="68F0DAE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w:t>
                  </w:r>
                </w:p>
              </w:tc>
              <w:tc>
                <w:tcPr>
                  <w:tcW w:w="588" w:type="pct"/>
                  <w:tcBorders>
                    <w:tl2br w:val="nil"/>
                    <w:tr2bl w:val="nil"/>
                  </w:tcBorders>
                  <w:noWrap w:val="0"/>
                  <w:vAlign w:val="center"/>
                </w:tcPr>
                <w:p w14:paraId="4EEF9BA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w:t>
                  </w:r>
                </w:p>
              </w:tc>
            </w:tr>
            <w:tr w14:paraId="7CEAB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3FD5D1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西边岭泵站</w:t>
                  </w:r>
                </w:p>
              </w:tc>
              <w:tc>
                <w:tcPr>
                  <w:tcW w:w="455" w:type="pct"/>
                  <w:vMerge w:val="restart"/>
                  <w:tcBorders>
                    <w:tl2br w:val="nil"/>
                    <w:tr2bl w:val="nil"/>
                  </w:tcBorders>
                  <w:noWrap w:val="0"/>
                  <w:vAlign w:val="center"/>
                </w:tcPr>
                <w:p w14:paraId="35EE9F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lang w:val="en-US" w:eastAsia="zh-CN"/>
                    </w:rPr>
                  </w:pPr>
                  <w:r>
                    <w:rPr>
                      <w:rFonts w:hint="eastAsia" w:asciiTheme="minorEastAsia" w:hAnsiTheme="minorEastAsia" w:eastAsiaTheme="minorEastAsia"/>
                      <w:color w:val="auto"/>
                      <w:kern w:val="0"/>
                      <w:sz w:val="21"/>
                      <w:szCs w:val="21"/>
                    </w:rPr>
                    <w:t>112.620361</w:t>
                  </w:r>
                </w:p>
              </w:tc>
              <w:tc>
                <w:tcPr>
                  <w:tcW w:w="514" w:type="pct"/>
                  <w:vMerge w:val="restart"/>
                  <w:tcBorders>
                    <w:tl2br w:val="nil"/>
                    <w:tr2bl w:val="nil"/>
                  </w:tcBorders>
                  <w:noWrap w:val="0"/>
                  <w:vAlign w:val="center"/>
                </w:tcPr>
                <w:p w14:paraId="645E85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sz w:val="21"/>
                      <w:szCs w:val="21"/>
                      <w:lang w:val="en-US" w:eastAsia="zh-CN"/>
                    </w:rPr>
                  </w:pPr>
                  <w:r>
                    <w:rPr>
                      <w:rFonts w:hint="eastAsia" w:asciiTheme="minorEastAsia" w:hAnsiTheme="minorEastAsia" w:eastAsiaTheme="minorEastAsia"/>
                      <w:color w:val="auto"/>
                      <w:kern w:val="0"/>
                      <w:sz w:val="21"/>
                      <w:szCs w:val="21"/>
                    </w:rPr>
                    <w:t>28.774382</w:t>
                  </w:r>
                </w:p>
              </w:tc>
              <w:tc>
                <w:tcPr>
                  <w:tcW w:w="1367" w:type="pct"/>
                  <w:tcBorders>
                    <w:tl2br w:val="nil"/>
                    <w:tr2bl w:val="nil"/>
                  </w:tcBorders>
                  <w:noWrap w:val="0"/>
                  <w:vAlign w:val="center"/>
                </w:tcPr>
                <w:p w14:paraId="224CA53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西边岭</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22BA6C4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53户</w:t>
                  </w:r>
                </w:p>
              </w:tc>
              <w:tc>
                <w:tcPr>
                  <w:tcW w:w="664" w:type="pct"/>
                  <w:tcBorders>
                    <w:tl2br w:val="nil"/>
                    <w:tr2bl w:val="nil"/>
                  </w:tcBorders>
                  <w:noWrap w:val="0"/>
                  <w:vAlign w:val="center"/>
                </w:tcPr>
                <w:p w14:paraId="4150091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N、S、E</w:t>
                  </w:r>
                </w:p>
              </w:tc>
              <w:tc>
                <w:tcPr>
                  <w:tcW w:w="588" w:type="pct"/>
                  <w:tcBorders>
                    <w:tl2br w:val="nil"/>
                    <w:tr2bl w:val="nil"/>
                  </w:tcBorders>
                  <w:noWrap w:val="0"/>
                  <w:vAlign w:val="center"/>
                </w:tcPr>
                <w:p w14:paraId="061D05C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50~50</w:t>
                  </w:r>
                  <w:r>
                    <w:rPr>
                      <w:rFonts w:hint="eastAsia" w:ascii="Times New Roman" w:hAnsi="Times New Roman" w:eastAsia="宋体" w:cs="Times New Roman"/>
                      <w:color w:val="auto"/>
                      <w:sz w:val="21"/>
                      <w:szCs w:val="21"/>
                      <w:lang w:val="en-US" w:eastAsia="zh-CN"/>
                    </w:rPr>
                    <w:t>0</w:t>
                  </w:r>
                </w:p>
              </w:tc>
            </w:tr>
            <w:tr w14:paraId="2913F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26C9DC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509DFF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365AC0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4F949A9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西边岭</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noWrap w:val="0"/>
                  <w:vAlign w:val="center"/>
                </w:tcPr>
                <w:p w14:paraId="347DE10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25户</w:t>
                  </w:r>
                </w:p>
              </w:tc>
              <w:tc>
                <w:tcPr>
                  <w:tcW w:w="664" w:type="pct"/>
                  <w:tcBorders>
                    <w:tl2br w:val="nil"/>
                    <w:tr2bl w:val="nil"/>
                  </w:tcBorders>
                  <w:noWrap w:val="0"/>
                  <w:vAlign w:val="center"/>
                </w:tcPr>
                <w:p w14:paraId="3275789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S、E</w:t>
                  </w:r>
                </w:p>
              </w:tc>
              <w:tc>
                <w:tcPr>
                  <w:tcW w:w="588" w:type="pct"/>
                  <w:tcBorders>
                    <w:tl2br w:val="nil"/>
                    <w:tr2bl w:val="nil"/>
                  </w:tcBorders>
                  <w:noWrap w:val="0"/>
                  <w:vAlign w:val="center"/>
                </w:tcPr>
                <w:p w14:paraId="784D9F0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50~20</w:t>
                  </w:r>
                  <w:r>
                    <w:rPr>
                      <w:rFonts w:hint="eastAsia" w:ascii="Times New Roman" w:hAnsi="Times New Roman" w:eastAsia="宋体" w:cs="Times New Roman"/>
                      <w:color w:val="auto"/>
                      <w:sz w:val="21"/>
                      <w:szCs w:val="21"/>
                      <w:lang w:val="en-US" w:eastAsia="zh-CN"/>
                    </w:rPr>
                    <w:t>0</w:t>
                  </w:r>
                </w:p>
              </w:tc>
            </w:tr>
            <w:tr w14:paraId="4E6D7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FA9ED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178C22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19D77A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05C3623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资水</w:t>
                  </w:r>
                </w:p>
              </w:tc>
              <w:tc>
                <w:tcPr>
                  <w:tcW w:w="727" w:type="pct"/>
                  <w:tcBorders>
                    <w:tl2br w:val="nil"/>
                    <w:tr2bl w:val="nil"/>
                  </w:tcBorders>
                  <w:noWrap w:val="0"/>
                  <w:vAlign w:val="center"/>
                </w:tcPr>
                <w:p w14:paraId="0E49E11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中河</w:t>
                  </w:r>
                </w:p>
              </w:tc>
              <w:tc>
                <w:tcPr>
                  <w:tcW w:w="664" w:type="pct"/>
                  <w:tcBorders>
                    <w:tl2br w:val="nil"/>
                    <w:tr2bl w:val="nil"/>
                  </w:tcBorders>
                  <w:noWrap w:val="0"/>
                  <w:vAlign w:val="center"/>
                </w:tcPr>
                <w:p w14:paraId="428A2EB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588" w:type="pct"/>
                  <w:tcBorders>
                    <w:tl2br w:val="nil"/>
                    <w:tr2bl w:val="nil"/>
                  </w:tcBorders>
                  <w:noWrap w:val="0"/>
                  <w:vAlign w:val="center"/>
                </w:tcPr>
                <w:p w14:paraId="24FEC0E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70</w:t>
                  </w:r>
                </w:p>
              </w:tc>
            </w:tr>
            <w:tr w14:paraId="10B1E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506A2E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渣塘泵站</w:t>
                  </w:r>
                </w:p>
              </w:tc>
              <w:tc>
                <w:tcPr>
                  <w:tcW w:w="455" w:type="pct"/>
                  <w:vMerge w:val="restart"/>
                  <w:tcBorders>
                    <w:tl2br w:val="nil"/>
                    <w:tr2bl w:val="nil"/>
                  </w:tcBorders>
                  <w:noWrap w:val="0"/>
                  <w:vAlign w:val="center"/>
                </w:tcPr>
                <w:p w14:paraId="0ACAE8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112.704335</w:t>
                  </w:r>
                </w:p>
              </w:tc>
              <w:tc>
                <w:tcPr>
                  <w:tcW w:w="514" w:type="pct"/>
                  <w:vMerge w:val="restart"/>
                  <w:tcBorders>
                    <w:tl2br w:val="nil"/>
                    <w:tr2bl w:val="nil"/>
                  </w:tcBorders>
                  <w:noWrap w:val="0"/>
                  <w:vAlign w:val="center"/>
                </w:tcPr>
                <w:p w14:paraId="20CAC3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28.714585</w:t>
                  </w:r>
                </w:p>
              </w:tc>
              <w:tc>
                <w:tcPr>
                  <w:tcW w:w="1367" w:type="pct"/>
                  <w:tcBorders>
                    <w:tl2br w:val="nil"/>
                    <w:tr2bl w:val="nil"/>
                  </w:tcBorders>
                  <w:noWrap w:val="0"/>
                  <w:vAlign w:val="center"/>
                </w:tcPr>
                <w:p w14:paraId="0220B7C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凤南村、双塘湾村（大气）</w:t>
                  </w:r>
                </w:p>
              </w:tc>
              <w:tc>
                <w:tcPr>
                  <w:tcW w:w="727" w:type="pct"/>
                  <w:tcBorders>
                    <w:tl2br w:val="nil"/>
                    <w:tr2bl w:val="nil"/>
                  </w:tcBorders>
                  <w:noWrap w:val="0"/>
                  <w:vAlign w:val="center"/>
                </w:tcPr>
                <w:p w14:paraId="2B5B40C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63户</w:t>
                  </w:r>
                </w:p>
              </w:tc>
              <w:tc>
                <w:tcPr>
                  <w:tcW w:w="664" w:type="pct"/>
                  <w:tcBorders>
                    <w:tl2br w:val="nil"/>
                    <w:tr2bl w:val="nil"/>
                  </w:tcBorders>
                  <w:shd w:val="clear" w:color="auto" w:fill="auto"/>
                  <w:noWrap w:val="0"/>
                  <w:vAlign w:val="center"/>
                </w:tcPr>
                <w:p w14:paraId="2DF438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N、S、W</w:t>
                  </w:r>
                </w:p>
              </w:tc>
              <w:tc>
                <w:tcPr>
                  <w:tcW w:w="588" w:type="pct"/>
                  <w:tcBorders>
                    <w:tl2br w:val="nil"/>
                    <w:tr2bl w:val="nil"/>
                  </w:tcBorders>
                  <w:shd w:val="clear" w:color="auto" w:fill="auto"/>
                  <w:noWrap w:val="0"/>
                  <w:vAlign w:val="center"/>
                </w:tcPr>
                <w:p w14:paraId="13421E5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60~50</w:t>
                  </w:r>
                  <w:r>
                    <w:rPr>
                      <w:rFonts w:hint="eastAsia" w:ascii="Times New Roman" w:hAnsi="Times New Roman" w:eastAsia="宋体" w:cs="Times New Roman"/>
                      <w:color w:val="auto"/>
                      <w:sz w:val="21"/>
                      <w:szCs w:val="21"/>
                      <w:lang w:val="en-US" w:eastAsia="zh-CN"/>
                    </w:rPr>
                    <w:t>0</w:t>
                  </w:r>
                </w:p>
              </w:tc>
            </w:tr>
            <w:tr w14:paraId="1363F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22D6AA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29C51D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623B99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7164EC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凤南村、双塘湾村（噪声）</w:t>
                  </w:r>
                </w:p>
              </w:tc>
              <w:tc>
                <w:tcPr>
                  <w:tcW w:w="727" w:type="pct"/>
                  <w:tcBorders>
                    <w:tl2br w:val="nil"/>
                    <w:tr2bl w:val="nil"/>
                  </w:tcBorders>
                  <w:noWrap w:val="0"/>
                  <w:vAlign w:val="center"/>
                </w:tcPr>
                <w:p w14:paraId="33181BE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10户</w:t>
                  </w:r>
                </w:p>
              </w:tc>
              <w:tc>
                <w:tcPr>
                  <w:tcW w:w="664" w:type="pct"/>
                  <w:tcBorders>
                    <w:tl2br w:val="nil"/>
                    <w:tr2bl w:val="nil"/>
                  </w:tcBorders>
                  <w:shd w:val="clear" w:color="auto" w:fill="auto"/>
                  <w:noWrap w:val="0"/>
                  <w:vAlign w:val="center"/>
                </w:tcPr>
                <w:p w14:paraId="7B81707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N、S、W</w:t>
                  </w:r>
                </w:p>
              </w:tc>
              <w:tc>
                <w:tcPr>
                  <w:tcW w:w="588" w:type="pct"/>
                  <w:tcBorders>
                    <w:tl2br w:val="nil"/>
                    <w:tr2bl w:val="nil"/>
                  </w:tcBorders>
                  <w:shd w:val="clear" w:color="auto" w:fill="auto"/>
                  <w:noWrap w:val="0"/>
                  <w:vAlign w:val="center"/>
                </w:tcPr>
                <w:p w14:paraId="6EEEADE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60~20</w:t>
                  </w:r>
                  <w:r>
                    <w:rPr>
                      <w:rFonts w:hint="eastAsia" w:ascii="Times New Roman" w:hAnsi="Times New Roman" w:eastAsia="宋体" w:cs="Times New Roman"/>
                      <w:color w:val="auto"/>
                      <w:sz w:val="21"/>
                      <w:szCs w:val="21"/>
                      <w:lang w:val="en-US" w:eastAsia="zh-CN"/>
                    </w:rPr>
                    <w:t>0</w:t>
                  </w:r>
                </w:p>
              </w:tc>
            </w:tr>
            <w:tr w14:paraId="31700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0F0C7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17C530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25E39F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20F9D72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志溪河</w:t>
                  </w:r>
                </w:p>
              </w:tc>
              <w:tc>
                <w:tcPr>
                  <w:tcW w:w="727" w:type="pct"/>
                  <w:tcBorders>
                    <w:tl2br w:val="nil"/>
                    <w:tr2bl w:val="nil"/>
                  </w:tcBorders>
                  <w:shd w:val="clear" w:color="auto" w:fill="auto"/>
                  <w:noWrap w:val="0"/>
                  <w:vAlign w:val="center"/>
                </w:tcPr>
                <w:p w14:paraId="1700C15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7D335FD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E</w:t>
                  </w:r>
                </w:p>
              </w:tc>
              <w:tc>
                <w:tcPr>
                  <w:tcW w:w="588" w:type="pct"/>
                  <w:tcBorders>
                    <w:tl2br w:val="nil"/>
                    <w:tr2bl w:val="nil"/>
                  </w:tcBorders>
                  <w:shd w:val="clear" w:color="auto" w:fill="auto"/>
                  <w:noWrap w:val="0"/>
                  <w:vAlign w:val="center"/>
                </w:tcPr>
                <w:p w14:paraId="70F49FE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60</w:t>
                  </w:r>
                </w:p>
              </w:tc>
            </w:tr>
            <w:tr w14:paraId="75AD2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6F67A8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马家湾泵站</w:t>
                  </w:r>
                </w:p>
              </w:tc>
              <w:tc>
                <w:tcPr>
                  <w:tcW w:w="455" w:type="pct"/>
                  <w:vMerge w:val="restart"/>
                  <w:tcBorders>
                    <w:tl2br w:val="nil"/>
                    <w:tr2bl w:val="nil"/>
                  </w:tcBorders>
                  <w:noWrap w:val="0"/>
                  <w:vAlign w:val="center"/>
                </w:tcPr>
                <w:p w14:paraId="0451C5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112.684661</w:t>
                  </w:r>
                </w:p>
              </w:tc>
              <w:tc>
                <w:tcPr>
                  <w:tcW w:w="514" w:type="pct"/>
                  <w:vMerge w:val="restart"/>
                  <w:tcBorders>
                    <w:tl2br w:val="nil"/>
                    <w:tr2bl w:val="nil"/>
                  </w:tcBorders>
                  <w:noWrap w:val="0"/>
                  <w:vAlign w:val="center"/>
                </w:tcPr>
                <w:p w14:paraId="526E3D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28.696354</w:t>
                  </w:r>
                </w:p>
              </w:tc>
              <w:tc>
                <w:tcPr>
                  <w:tcW w:w="1367" w:type="pct"/>
                  <w:tcBorders>
                    <w:tl2br w:val="nil"/>
                    <w:tr2bl w:val="nil"/>
                  </w:tcBorders>
                  <w:noWrap w:val="0"/>
                  <w:vAlign w:val="center"/>
                </w:tcPr>
                <w:p w14:paraId="23D82D5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学元村、</w:t>
                  </w:r>
                  <w:r>
                    <w:rPr>
                      <w:rFonts w:hint="eastAsia" w:asciiTheme="minorEastAsia" w:hAnsiTheme="minorEastAsia" w:eastAsiaTheme="minorEastAsia"/>
                      <w:color w:val="auto"/>
                      <w:kern w:val="0"/>
                      <w:sz w:val="21"/>
                      <w:szCs w:val="21"/>
                    </w:rPr>
                    <w:t>马家</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257AC9A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52户</w:t>
                  </w:r>
                </w:p>
              </w:tc>
              <w:tc>
                <w:tcPr>
                  <w:tcW w:w="664" w:type="pct"/>
                  <w:tcBorders>
                    <w:tl2br w:val="nil"/>
                    <w:tr2bl w:val="nil"/>
                  </w:tcBorders>
                  <w:shd w:val="clear" w:color="auto" w:fill="auto"/>
                  <w:noWrap w:val="0"/>
                  <w:vAlign w:val="center"/>
                </w:tcPr>
                <w:p w14:paraId="141E15D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N、S、E</w:t>
                  </w:r>
                </w:p>
              </w:tc>
              <w:tc>
                <w:tcPr>
                  <w:tcW w:w="588" w:type="pct"/>
                  <w:tcBorders>
                    <w:tl2br w:val="nil"/>
                    <w:tr2bl w:val="nil"/>
                  </w:tcBorders>
                  <w:shd w:val="clear" w:color="auto" w:fill="auto"/>
                  <w:noWrap w:val="0"/>
                  <w:vAlign w:val="center"/>
                </w:tcPr>
                <w:p w14:paraId="391BA67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10~50</w:t>
                  </w:r>
                  <w:r>
                    <w:rPr>
                      <w:rFonts w:hint="eastAsia" w:ascii="Times New Roman" w:hAnsi="Times New Roman" w:eastAsia="宋体" w:cs="Times New Roman"/>
                      <w:color w:val="auto"/>
                      <w:sz w:val="21"/>
                      <w:szCs w:val="21"/>
                      <w:lang w:val="en-US" w:eastAsia="zh-CN"/>
                    </w:rPr>
                    <w:t>0</w:t>
                  </w:r>
                </w:p>
              </w:tc>
            </w:tr>
            <w:tr w14:paraId="04427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3BD4F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456599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6621EC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12E39C2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lang w:eastAsia="zh-CN"/>
                    </w:rPr>
                    <w:t>学元村、</w:t>
                  </w:r>
                  <w:r>
                    <w:rPr>
                      <w:rFonts w:hint="eastAsia" w:asciiTheme="minorEastAsia" w:hAnsiTheme="minorEastAsia" w:eastAsiaTheme="minorEastAsia"/>
                      <w:color w:val="auto"/>
                      <w:kern w:val="0"/>
                      <w:sz w:val="21"/>
                      <w:szCs w:val="21"/>
                    </w:rPr>
                    <w:t>马家</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shd w:val="clear" w:color="auto" w:fill="auto"/>
                  <w:noWrap w:val="0"/>
                  <w:vAlign w:val="center"/>
                </w:tcPr>
                <w:p w14:paraId="2ED73EA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17户</w:t>
                  </w:r>
                </w:p>
              </w:tc>
              <w:tc>
                <w:tcPr>
                  <w:tcW w:w="664" w:type="pct"/>
                  <w:tcBorders>
                    <w:tl2br w:val="nil"/>
                    <w:tr2bl w:val="nil"/>
                  </w:tcBorders>
                  <w:shd w:val="clear" w:color="auto" w:fill="auto"/>
                  <w:noWrap w:val="0"/>
                  <w:vAlign w:val="center"/>
                </w:tcPr>
                <w:p w14:paraId="04E5BA3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N、S、E</w:t>
                  </w:r>
                </w:p>
              </w:tc>
              <w:tc>
                <w:tcPr>
                  <w:tcW w:w="588" w:type="pct"/>
                  <w:tcBorders>
                    <w:tl2br w:val="nil"/>
                    <w:tr2bl w:val="nil"/>
                  </w:tcBorders>
                  <w:shd w:val="clear" w:color="auto" w:fill="auto"/>
                  <w:noWrap w:val="0"/>
                  <w:vAlign w:val="center"/>
                </w:tcPr>
                <w:p w14:paraId="04C8DE0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3D19A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46074E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0E5EC4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514365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2A4ABFA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志溪河</w:t>
                  </w:r>
                </w:p>
              </w:tc>
              <w:tc>
                <w:tcPr>
                  <w:tcW w:w="727" w:type="pct"/>
                  <w:tcBorders>
                    <w:tl2br w:val="nil"/>
                    <w:tr2bl w:val="nil"/>
                  </w:tcBorders>
                  <w:shd w:val="clear" w:color="auto" w:fill="auto"/>
                  <w:noWrap w:val="0"/>
                  <w:vAlign w:val="center"/>
                </w:tcPr>
                <w:p w14:paraId="6E7D157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74C4F8B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588" w:type="pct"/>
                  <w:tcBorders>
                    <w:tl2br w:val="nil"/>
                    <w:tr2bl w:val="nil"/>
                  </w:tcBorders>
                  <w:shd w:val="clear" w:color="auto" w:fill="auto"/>
                  <w:noWrap w:val="0"/>
                  <w:vAlign w:val="center"/>
                </w:tcPr>
                <w:p w14:paraId="602A813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w:t>
                  </w:r>
                </w:p>
              </w:tc>
            </w:tr>
            <w:tr w14:paraId="4FE33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4BA312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荆苏泵站</w:t>
                  </w:r>
                </w:p>
              </w:tc>
              <w:tc>
                <w:tcPr>
                  <w:tcW w:w="455" w:type="pct"/>
                  <w:vMerge w:val="restart"/>
                  <w:tcBorders>
                    <w:tl2br w:val="nil"/>
                    <w:tr2bl w:val="nil"/>
                  </w:tcBorders>
                  <w:noWrap w:val="0"/>
                  <w:vAlign w:val="center"/>
                </w:tcPr>
                <w:p w14:paraId="509AA1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112.691980</w:t>
                  </w:r>
                </w:p>
              </w:tc>
              <w:tc>
                <w:tcPr>
                  <w:tcW w:w="514" w:type="pct"/>
                  <w:vMerge w:val="restart"/>
                  <w:tcBorders>
                    <w:tl2br w:val="nil"/>
                    <w:tr2bl w:val="nil"/>
                  </w:tcBorders>
                  <w:noWrap w:val="0"/>
                  <w:vAlign w:val="center"/>
                </w:tcPr>
                <w:p w14:paraId="40CFE9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28.603181</w:t>
                  </w:r>
                </w:p>
              </w:tc>
              <w:tc>
                <w:tcPr>
                  <w:tcW w:w="1367" w:type="pct"/>
                  <w:tcBorders>
                    <w:tl2br w:val="nil"/>
                    <w:tr2bl w:val="nil"/>
                  </w:tcBorders>
                  <w:noWrap w:val="0"/>
                  <w:vAlign w:val="center"/>
                </w:tcPr>
                <w:p w14:paraId="791E21A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荆苏</w:t>
                  </w:r>
                  <w:r>
                    <w:rPr>
                      <w:rFonts w:hint="eastAsia" w:asciiTheme="minorEastAsia" w:hAnsiTheme="minorEastAsia" w:eastAsiaTheme="minorEastAsia"/>
                      <w:color w:val="auto"/>
                      <w:kern w:val="0"/>
                      <w:sz w:val="21"/>
                      <w:szCs w:val="21"/>
                      <w:lang w:eastAsia="zh-CN"/>
                    </w:rPr>
                    <w:t>村、新河口村（大气）</w:t>
                  </w:r>
                </w:p>
              </w:tc>
              <w:tc>
                <w:tcPr>
                  <w:tcW w:w="727" w:type="pct"/>
                  <w:tcBorders>
                    <w:tl2br w:val="nil"/>
                    <w:tr2bl w:val="nil"/>
                  </w:tcBorders>
                  <w:noWrap w:val="0"/>
                  <w:vAlign w:val="center"/>
                </w:tcPr>
                <w:p w14:paraId="480AF1B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60户</w:t>
                  </w:r>
                </w:p>
              </w:tc>
              <w:tc>
                <w:tcPr>
                  <w:tcW w:w="664" w:type="pct"/>
                  <w:tcBorders>
                    <w:tl2br w:val="nil"/>
                    <w:tr2bl w:val="nil"/>
                  </w:tcBorders>
                  <w:shd w:val="clear" w:color="auto" w:fill="auto"/>
                  <w:noWrap w:val="0"/>
                  <w:vAlign w:val="center"/>
                </w:tcPr>
                <w:p w14:paraId="552EBD6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S、W、E</w:t>
                  </w:r>
                </w:p>
              </w:tc>
              <w:tc>
                <w:tcPr>
                  <w:tcW w:w="588" w:type="pct"/>
                  <w:tcBorders>
                    <w:tl2br w:val="nil"/>
                    <w:tr2bl w:val="nil"/>
                  </w:tcBorders>
                  <w:shd w:val="clear" w:color="auto" w:fill="auto"/>
                  <w:noWrap w:val="0"/>
                  <w:vAlign w:val="center"/>
                </w:tcPr>
                <w:p w14:paraId="21EF665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6C4F6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31133E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4F726B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77A064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4D41909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荆苏</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noWrap w:val="0"/>
                  <w:vAlign w:val="center"/>
                </w:tcPr>
                <w:p w14:paraId="263BB3F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11户</w:t>
                  </w:r>
                </w:p>
              </w:tc>
              <w:tc>
                <w:tcPr>
                  <w:tcW w:w="664" w:type="pct"/>
                  <w:tcBorders>
                    <w:tl2br w:val="nil"/>
                    <w:tr2bl w:val="nil"/>
                  </w:tcBorders>
                  <w:shd w:val="clear" w:color="auto" w:fill="auto"/>
                  <w:noWrap w:val="0"/>
                  <w:vAlign w:val="center"/>
                </w:tcPr>
                <w:p w14:paraId="706FF5F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S、W、E</w:t>
                  </w:r>
                </w:p>
              </w:tc>
              <w:tc>
                <w:tcPr>
                  <w:tcW w:w="588" w:type="pct"/>
                  <w:tcBorders>
                    <w:tl2br w:val="nil"/>
                    <w:tr2bl w:val="nil"/>
                  </w:tcBorders>
                  <w:shd w:val="clear" w:color="auto" w:fill="auto"/>
                  <w:noWrap w:val="0"/>
                  <w:vAlign w:val="center"/>
                </w:tcPr>
                <w:p w14:paraId="52363D6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00758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52C8B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15FB86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52ED07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197C53B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镜明河</w:t>
                  </w:r>
                </w:p>
              </w:tc>
              <w:tc>
                <w:tcPr>
                  <w:tcW w:w="727" w:type="pct"/>
                  <w:tcBorders>
                    <w:tl2br w:val="nil"/>
                    <w:tr2bl w:val="nil"/>
                  </w:tcBorders>
                  <w:noWrap w:val="0"/>
                  <w:vAlign w:val="center"/>
                </w:tcPr>
                <w:p w14:paraId="1A39BB0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7D79084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t>
                  </w:r>
                </w:p>
              </w:tc>
              <w:tc>
                <w:tcPr>
                  <w:tcW w:w="588" w:type="pct"/>
                  <w:tcBorders>
                    <w:tl2br w:val="nil"/>
                    <w:tr2bl w:val="nil"/>
                  </w:tcBorders>
                  <w:shd w:val="clear" w:color="auto" w:fill="auto"/>
                  <w:noWrap w:val="0"/>
                  <w:vAlign w:val="center"/>
                </w:tcPr>
                <w:p w14:paraId="7E291A7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30</w:t>
                  </w:r>
                </w:p>
              </w:tc>
            </w:tr>
            <w:tr w14:paraId="23B28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428ABE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德兴泵站</w:t>
                  </w:r>
                </w:p>
              </w:tc>
              <w:tc>
                <w:tcPr>
                  <w:tcW w:w="455" w:type="pct"/>
                  <w:vMerge w:val="restart"/>
                  <w:tcBorders>
                    <w:tl2br w:val="nil"/>
                    <w:tr2bl w:val="nil"/>
                  </w:tcBorders>
                  <w:noWrap w:val="0"/>
                  <w:vAlign w:val="center"/>
                </w:tcPr>
                <w:p w14:paraId="1CFAD1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112.785487</w:t>
                  </w:r>
                </w:p>
              </w:tc>
              <w:tc>
                <w:tcPr>
                  <w:tcW w:w="514" w:type="pct"/>
                  <w:vMerge w:val="restart"/>
                  <w:tcBorders>
                    <w:tl2br w:val="nil"/>
                    <w:tr2bl w:val="nil"/>
                  </w:tcBorders>
                  <w:noWrap w:val="0"/>
                  <w:vAlign w:val="center"/>
                </w:tcPr>
                <w:p w14:paraId="28BFAF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28.632886</w:t>
                  </w:r>
                </w:p>
              </w:tc>
              <w:tc>
                <w:tcPr>
                  <w:tcW w:w="1367" w:type="pct"/>
                  <w:tcBorders>
                    <w:tl2br w:val="nil"/>
                    <w:tr2bl w:val="nil"/>
                  </w:tcBorders>
                  <w:noWrap w:val="0"/>
                  <w:vAlign w:val="center"/>
                </w:tcPr>
                <w:p w14:paraId="12D84C9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德兴</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1DC471E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39户</w:t>
                  </w:r>
                </w:p>
              </w:tc>
              <w:tc>
                <w:tcPr>
                  <w:tcW w:w="664" w:type="pct"/>
                  <w:tcBorders>
                    <w:tl2br w:val="nil"/>
                    <w:tr2bl w:val="nil"/>
                  </w:tcBorders>
                  <w:shd w:val="clear" w:color="auto" w:fill="auto"/>
                  <w:noWrap w:val="0"/>
                  <w:vAlign w:val="center"/>
                </w:tcPr>
                <w:p w14:paraId="54901CA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S、W、E</w:t>
                  </w:r>
                </w:p>
              </w:tc>
              <w:tc>
                <w:tcPr>
                  <w:tcW w:w="588" w:type="pct"/>
                  <w:tcBorders>
                    <w:tl2br w:val="nil"/>
                    <w:tr2bl w:val="nil"/>
                  </w:tcBorders>
                  <w:shd w:val="clear" w:color="auto" w:fill="auto"/>
                  <w:noWrap w:val="0"/>
                  <w:vAlign w:val="center"/>
                </w:tcPr>
                <w:p w14:paraId="09AAABA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791B7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4DFF93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0664FD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6FC923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3FCE87C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德兴</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noWrap w:val="0"/>
                  <w:vAlign w:val="center"/>
                </w:tcPr>
                <w:p w14:paraId="026CF5B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10户</w:t>
                  </w:r>
                </w:p>
              </w:tc>
              <w:tc>
                <w:tcPr>
                  <w:tcW w:w="664" w:type="pct"/>
                  <w:tcBorders>
                    <w:tl2br w:val="nil"/>
                    <w:tr2bl w:val="nil"/>
                  </w:tcBorders>
                  <w:shd w:val="clear" w:color="auto" w:fill="auto"/>
                  <w:noWrap w:val="0"/>
                  <w:vAlign w:val="center"/>
                </w:tcPr>
                <w:p w14:paraId="40867C6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EN、S</w:t>
                  </w:r>
                </w:p>
              </w:tc>
              <w:tc>
                <w:tcPr>
                  <w:tcW w:w="588" w:type="pct"/>
                  <w:tcBorders>
                    <w:tl2br w:val="nil"/>
                    <w:tr2bl w:val="nil"/>
                  </w:tcBorders>
                  <w:shd w:val="clear" w:color="auto" w:fill="auto"/>
                  <w:noWrap w:val="0"/>
                  <w:vAlign w:val="center"/>
                </w:tcPr>
                <w:p w14:paraId="7A5F3E0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0FB0C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37FAEC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7D6C3D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034149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5F23243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湘江</w:t>
                  </w:r>
                </w:p>
              </w:tc>
              <w:tc>
                <w:tcPr>
                  <w:tcW w:w="727" w:type="pct"/>
                  <w:tcBorders>
                    <w:tl2br w:val="nil"/>
                    <w:tr2bl w:val="nil"/>
                  </w:tcBorders>
                  <w:noWrap w:val="0"/>
                  <w:vAlign w:val="center"/>
                </w:tcPr>
                <w:p w14:paraId="3BC284A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中河</w:t>
                  </w:r>
                </w:p>
              </w:tc>
              <w:tc>
                <w:tcPr>
                  <w:tcW w:w="664" w:type="pct"/>
                  <w:tcBorders>
                    <w:tl2br w:val="nil"/>
                    <w:tr2bl w:val="nil"/>
                  </w:tcBorders>
                  <w:shd w:val="clear" w:color="auto" w:fill="auto"/>
                  <w:noWrap w:val="0"/>
                  <w:vAlign w:val="center"/>
                </w:tcPr>
                <w:p w14:paraId="517F0BD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t>
                  </w:r>
                </w:p>
              </w:tc>
              <w:tc>
                <w:tcPr>
                  <w:tcW w:w="588" w:type="pct"/>
                  <w:tcBorders>
                    <w:tl2br w:val="nil"/>
                    <w:tr2bl w:val="nil"/>
                  </w:tcBorders>
                  <w:shd w:val="clear" w:color="auto" w:fill="auto"/>
                  <w:noWrap w:val="0"/>
                  <w:vAlign w:val="center"/>
                </w:tcPr>
                <w:p w14:paraId="2A4BC92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30</w:t>
                  </w:r>
                </w:p>
              </w:tc>
            </w:tr>
            <w:tr w14:paraId="683A2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D2CFE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2F87F8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013B0C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5F64A32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夹河</w:t>
                  </w:r>
                </w:p>
              </w:tc>
              <w:tc>
                <w:tcPr>
                  <w:tcW w:w="727" w:type="pct"/>
                  <w:tcBorders>
                    <w:tl2br w:val="nil"/>
                    <w:tr2bl w:val="nil"/>
                  </w:tcBorders>
                  <w:noWrap w:val="0"/>
                  <w:vAlign w:val="center"/>
                </w:tcPr>
                <w:p w14:paraId="2632A1D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087DA64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588" w:type="pct"/>
                  <w:tcBorders>
                    <w:tl2br w:val="nil"/>
                    <w:tr2bl w:val="nil"/>
                  </w:tcBorders>
                  <w:shd w:val="clear" w:color="auto" w:fill="auto"/>
                  <w:noWrap w:val="0"/>
                  <w:vAlign w:val="center"/>
                </w:tcPr>
                <w:p w14:paraId="46AC079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w:t>
                  </w:r>
                </w:p>
              </w:tc>
            </w:tr>
            <w:tr w14:paraId="7DB83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458D3D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鹤龙泵站</w:t>
                  </w:r>
                </w:p>
              </w:tc>
              <w:tc>
                <w:tcPr>
                  <w:tcW w:w="455" w:type="pct"/>
                  <w:vMerge w:val="restart"/>
                  <w:tcBorders>
                    <w:tl2br w:val="nil"/>
                    <w:tr2bl w:val="nil"/>
                  </w:tcBorders>
                  <w:noWrap w:val="0"/>
                  <w:vAlign w:val="center"/>
                </w:tcPr>
                <w:p w14:paraId="08152E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112.865127</w:t>
                  </w:r>
                </w:p>
              </w:tc>
              <w:tc>
                <w:tcPr>
                  <w:tcW w:w="514" w:type="pct"/>
                  <w:vMerge w:val="restart"/>
                  <w:tcBorders>
                    <w:tl2br w:val="nil"/>
                    <w:tr2bl w:val="nil"/>
                  </w:tcBorders>
                  <w:noWrap w:val="0"/>
                  <w:vAlign w:val="center"/>
                </w:tcPr>
                <w:p w14:paraId="25120B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28.663695</w:t>
                  </w:r>
                </w:p>
              </w:tc>
              <w:tc>
                <w:tcPr>
                  <w:tcW w:w="1367" w:type="pct"/>
                  <w:tcBorders>
                    <w:tl2br w:val="nil"/>
                    <w:tr2bl w:val="nil"/>
                  </w:tcBorders>
                  <w:noWrap w:val="0"/>
                  <w:vAlign w:val="center"/>
                </w:tcPr>
                <w:p w14:paraId="4BD36D6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农场社区</w:t>
                  </w:r>
                  <w:r>
                    <w:rPr>
                      <w:rFonts w:hint="eastAsia" w:asciiTheme="minorEastAsia" w:hAnsiTheme="minorEastAsia" w:eastAsiaTheme="minorEastAsia"/>
                      <w:color w:val="auto"/>
                      <w:kern w:val="0"/>
                      <w:sz w:val="21"/>
                      <w:szCs w:val="21"/>
                      <w:lang w:eastAsia="zh-CN"/>
                    </w:rPr>
                    <w:t>（大气）</w:t>
                  </w:r>
                </w:p>
              </w:tc>
              <w:tc>
                <w:tcPr>
                  <w:tcW w:w="727" w:type="pct"/>
                  <w:tcBorders>
                    <w:tl2br w:val="nil"/>
                    <w:tr2bl w:val="nil"/>
                  </w:tcBorders>
                  <w:noWrap w:val="0"/>
                  <w:vAlign w:val="center"/>
                </w:tcPr>
                <w:p w14:paraId="3F09DD4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87户</w:t>
                  </w:r>
                </w:p>
              </w:tc>
              <w:tc>
                <w:tcPr>
                  <w:tcW w:w="664" w:type="pct"/>
                  <w:tcBorders>
                    <w:tl2br w:val="nil"/>
                    <w:tr2bl w:val="nil"/>
                  </w:tcBorders>
                  <w:noWrap w:val="0"/>
                  <w:vAlign w:val="center"/>
                </w:tcPr>
                <w:p w14:paraId="3919B8E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N、W、S</w:t>
                  </w:r>
                </w:p>
              </w:tc>
              <w:tc>
                <w:tcPr>
                  <w:tcW w:w="588" w:type="pct"/>
                  <w:tcBorders>
                    <w:tl2br w:val="nil"/>
                    <w:tr2bl w:val="nil"/>
                  </w:tcBorders>
                  <w:noWrap w:val="0"/>
                  <w:vAlign w:val="center"/>
                </w:tcPr>
                <w:p w14:paraId="3C3483E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10~50</w:t>
                  </w:r>
                  <w:r>
                    <w:rPr>
                      <w:rFonts w:hint="eastAsia" w:ascii="Times New Roman" w:hAnsi="Times New Roman" w:eastAsia="宋体" w:cs="Times New Roman"/>
                      <w:color w:val="auto"/>
                      <w:sz w:val="21"/>
                      <w:szCs w:val="21"/>
                      <w:lang w:val="en-US" w:eastAsia="zh-CN"/>
                    </w:rPr>
                    <w:t>0</w:t>
                  </w:r>
                </w:p>
              </w:tc>
            </w:tr>
            <w:tr w14:paraId="297B1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757E31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02EA94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26CDDD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6D00A00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农场社区</w:t>
                  </w:r>
                  <w:r>
                    <w:rPr>
                      <w:rFonts w:hint="eastAsia" w:asciiTheme="minorEastAsia" w:hAnsiTheme="minorEastAsia" w:eastAsiaTheme="minorEastAsia"/>
                      <w:color w:val="auto"/>
                      <w:kern w:val="0"/>
                      <w:sz w:val="21"/>
                      <w:szCs w:val="21"/>
                      <w:lang w:eastAsia="zh-CN"/>
                    </w:rPr>
                    <w:t>（噪声）</w:t>
                  </w:r>
                </w:p>
              </w:tc>
              <w:tc>
                <w:tcPr>
                  <w:tcW w:w="727" w:type="pct"/>
                  <w:tcBorders>
                    <w:tl2br w:val="nil"/>
                    <w:tr2bl w:val="nil"/>
                  </w:tcBorders>
                  <w:noWrap w:val="0"/>
                  <w:vAlign w:val="center"/>
                </w:tcPr>
                <w:p w14:paraId="77A2615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35户</w:t>
                  </w:r>
                </w:p>
              </w:tc>
              <w:tc>
                <w:tcPr>
                  <w:tcW w:w="664" w:type="pct"/>
                  <w:tcBorders>
                    <w:tl2br w:val="nil"/>
                    <w:tr2bl w:val="nil"/>
                  </w:tcBorders>
                  <w:noWrap w:val="0"/>
                  <w:vAlign w:val="center"/>
                </w:tcPr>
                <w:p w14:paraId="1F7057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N、S、W</w:t>
                  </w:r>
                </w:p>
              </w:tc>
              <w:tc>
                <w:tcPr>
                  <w:tcW w:w="588" w:type="pct"/>
                  <w:tcBorders>
                    <w:tl2br w:val="nil"/>
                    <w:tr2bl w:val="nil"/>
                  </w:tcBorders>
                  <w:noWrap w:val="0"/>
                  <w:vAlign w:val="center"/>
                </w:tcPr>
                <w:p w14:paraId="0682B53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57801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0D8BF5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3B6355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1C787F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08F6F1F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湘江</w:t>
                  </w:r>
                </w:p>
              </w:tc>
              <w:tc>
                <w:tcPr>
                  <w:tcW w:w="727" w:type="pct"/>
                  <w:tcBorders>
                    <w:tl2br w:val="nil"/>
                    <w:tr2bl w:val="nil"/>
                  </w:tcBorders>
                  <w:shd w:val="clear" w:color="auto" w:fill="auto"/>
                  <w:noWrap w:val="0"/>
                  <w:vAlign w:val="center"/>
                </w:tcPr>
                <w:p w14:paraId="1DD37E9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中河</w:t>
                  </w:r>
                </w:p>
              </w:tc>
              <w:tc>
                <w:tcPr>
                  <w:tcW w:w="664" w:type="pct"/>
                  <w:tcBorders>
                    <w:tl2br w:val="nil"/>
                    <w:tr2bl w:val="nil"/>
                  </w:tcBorders>
                  <w:shd w:val="clear" w:color="auto" w:fill="auto"/>
                  <w:noWrap w:val="0"/>
                  <w:vAlign w:val="center"/>
                </w:tcPr>
                <w:p w14:paraId="2E12345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E</w:t>
                  </w:r>
                </w:p>
              </w:tc>
              <w:tc>
                <w:tcPr>
                  <w:tcW w:w="588" w:type="pct"/>
                  <w:tcBorders>
                    <w:tl2br w:val="nil"/>
                    <w:tr2bl w:val="nil"/>
                  </w:tcBorders>
                  <w:shd w:val="clear" w:color="auto" w:fill="auto"/>
                  <w:noWrap w:val="0"/>
                  <w:vAlign w:val="center"/>
                </w:tcPr>
                <w:p w14:paraId="4512908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60</w:t>
                  </w:r>
                </w:p>
              </w:tc>
            </w:tr>
            <w:tr w14:paraId="2C1C3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6DC43E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7FB873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430F9C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30C5821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洋沙湖--东湖国家湿地公园</w:t>
                  </w:r>
                </w:p>
              </w:tc>
              <w:tc>
                <w:tcPr>
                  <w:tcW w:w="727" w:type="pct"/>
                  <w:tcBorders>
                    <w:tl2br w:val="nil"/>
                    <w:tr2bl w:val="nil"/>
                  </w:tcBorders>
                  <w:shd w:val="clear" w:color="auto" w:fill="auto"/>
                  <w:noWrap w:val="0"/>
                  <w:vAlign w:val="center"/>
                </w:tcPr>
                <w:p w14:paraId="4DE6CA5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国家级</w:t>
                  </w:r>
                </w:p>
              </w:tc>
              <w:tc>
                <w:tcPr>
                  <w:tcW w:w="664" w:type="pct"/>
                  <w:tcBorders>
                    <w:tl2br w:val="nil"/>
                    <w:tr2bl w:val="nil"/>
                  </w:tcBorders>
                  <w:shd w:val="clear" w:color="auto" w:fill="auto"/>
                  <w:noWrap w:val="0"/>
                  <w:vAlign w:val="center"/>
                </w:tcPr>
                <w:p w14:paraId="6E62D5B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E</w:t>
                  </w:r>
                </w:p>
              </w:tc>
              <w:tc>
                <w:tcPr>
                  <w:tcW w:w="588" w:type="pct"/>
                  <w:tcBorders>
                    <w:tl2br w:val="nil"/>
                    <w:tr2bl w:val="nil"/>
                  </w:tcBorders>
                  <w:shd w:val="clear" w:color="auto" w:fill="auto"/>
                  <w:noWrap w:val="0"/>
                  <w:vAlign w:val="center"/>
                </w:tcPr>
                <w:p w14:paraId="6CB7534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60</w:t>
                  </w:r>
                </w:p>
              </w:tc>
            </w:tr>
            <w:tr w14:paraId="09BE7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22E81E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蔡家港泵站</w:t>
                  </w:r>
                </w:p>
              </w:tc>
              <w:tc>
                <w:tcPr>
                  <w:tcW w:w="455" w:type="pct"/>
                  <w:vMerge w:val="restart"/>
                  <w:tcBorders>
                    <w:tl2br w:val="nil"/>
                    <w:tr2bl w:val="nil"/>
                  </w:tcBorders>
                  <w:shd w:val="clear" w:color="auto" w:fill="auto"/>
                  <w:noWrap w:val="0"/>
                  <w:vAlign w:val="center"/>
                </w:tcPr>
                <w:p w14:paraId="0B5194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112.772315</w:t>
                  </w:r>
                </w:p>
              </w:tc>
              <w:tc>
                <w:tcPr>
                  <w:tcW w:w="514" w:type="pct"/>
                  <w:vMerge w:val="restart"/>
                  <w:tcBorders>
                    <w:tl2br w:val="nil"/>
                    <w:tr2bl w:val="nil"/>
                  </w:tcBorders>
                  <w:shd w:val="clear" w:color="auto" w:fill="auto"/>
                  <w:noWrap w:val="0"/>
                  <w:vAlign w:val="center"/>
                </w:tcPr>
                <w:p w14:paraId="1F8B29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28.642930</w:t>
                  </w:r>
                </w:p>
              </w:tc>
              <w:tc>
                <w:tcPr>
                  <w:tcW w:w="1367" w:type="pct"/>
                  <w:tcBorders>
                    <w:tl2br w:val="nil"/>
                    <w:tr2bl w:val="nil"/>
                  </w:tcBorders>
                  <w:noWrap w:val="0"/>
                  <w:vAlign w:val="center"/>
                </w:tcPr>
                <w:p w14:paraId="4215F88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蔡家港</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1C444F4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91户</w:t>
                  </w:r>
                </w:p>
              </w:tc>
              <w:tc>
                <w:tcPr>
                  <w:tcW w:w="664" w:type="pct"/>
                  <w:tcBorders>
                    <w:tl2br w:val="nil"/>
                    <w:tr2bl w:val="nil"/>
                  </w:tcBorders>
                  <w:noWrap w:val="0"/>
                  <w:vAlign w:val="center"/>
                </w:tcPr>
                <w:p w14:paraId="0CF4D69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N、W、E</w:t>
                  </w:r>
                </w:p>
              </w:tc>
              <w:tc>
                <w:tcPr>
                  <w:tcW w:w="588" w:type="pct"/>
                  <w:tcBorders>
                    <w:tl2br w:val="nil"/>
                    <w:tr2bl w:val="nil"/>
                  </w:tcBorders>
                  <w:noWrap w:val="0"/>
                  <w:vAlign w:val="center"/>
                </w:tcPr>
                <w:p w14:paraId="0DB40AF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3BB52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015040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shd w:val="clear" w:color="auto" w:fill="auto"/>
                  <w:noWrap w:val="0"/>
                  <w:vAlign w:val="center"/>
                </w:tcPr>
                <w:p w14:paraId="33E71E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shd w:val="clear" w:color="auto" w:fill="auto"/>
                  <w:noWrap w:val="0"/>
                  <w:vAlign w:val="center"/>
                </w:tcPr>
                <w:p w14:paraId="2F9A49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0CC5E02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蔡家港</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noWrap w:val="0"/>
                  <w:vAlign w:val="center"/>
                </w:tcPr>
                <w:p w14:paraId="24879F2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18户</w:t>
                  </w:r>
                </w:p>
              </w:tc>
              <w:tc>
                <w:tcPr>
                  <w:tcW w:w="664" w:type="pct"/>
                  <w:tcBorders>
                    <w:tl2br w:val="nil"/>
                    <w:tr2bl w:val="nil"/>
                  </w:tcBorders>
                  <w:noWrap w:val="0"/>
                  <w:vAlign w:val="center"/>
                </w:tcPr>
                <w:p w14:paraId="1481AC8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N、W、E</w:t>
                  </w:r>
                </w:p>
              </w:tc>
              <w:tc>
                <w:tcPr>
                  <w:tcW w:w="588" w:type="pct"/>
                  <w:tcBorders>
                    <w:tl2br w:val="nil"/>
                    <w:tr2bl w:val="nil"/>
                  </w:tcBorders>
                  <w:noWrap w:val="0"/>
                  <w:vAlign w:val="center"/>
                </w:tcPr>
                <w:p w14:paraId="5A367C6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3524D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2AF3AF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shd w:val="clear" w:color="auto" w:fill="auto"/>
                  <w:noWrap w:val="0"/>
                  <w:vAlign w:val="center"/>
                </w:tcPr>
                <w:p w14:paraId="236D23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shd w:val="clear" w:color="auto" w:fill="auto"/>
                  <w:noWrap w:val="0"/>
                  <w:vAlign w:val="center"/>
                </w:tcPr>
                <w:p w14:paraId="6D355F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004C1E5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湘江</w:t>
                  </w:r>
                </w:p>
              </w:tc>
              <w:tc>
                <w:tcPr>
                  <w:tcW w:w="727" w:type="pct"/>
                  <w:tcBorders>
                    <w:tl2br w:val="nil"/>
                    <w:tr2bl w:val="nil"/>
                  </w:tcBorders>
                  <w:shd w:val="clear" w:color="auto" w:fill="auto"/>
                  <w:noWrap w:val="0"/>
                  <w:vAlign w:val="center"/>
                </w:tcPr>
                <w:p w14:paraId="74F88DE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中河</w:t>
                  </w:r>
                </w:p>
              </w:tc>
              <w:tc>
                <w:tcPr>
                  <w:tcW w:w="664" w:type="pct"/>
                  <w:tcBorders>
                    <w:tl2br w:val="nil"/>
                    <w:tr2bl w:val="nil"/>
                  </w:tcBorders>
                  <w:shd w:val="clear" w:color="auto" w:fill="auto"/>
                  <w:noWrap w:val="0"/>
                  <w:vAlign w:val="center"/>
                </w:tcPr>
                <w:p w14:paraId="4796740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S</w:t>
                  </w:r>
                </w:p>
              </w:tc>
              <w:tc>
                <w:tcPr>
                  <w:tcW w:w="588" w:type="pct"/>
                  <w:tcBorders>
                    <w:tl2br w:val="nil"/>
                    <w:tr2bl w:val="nil"/>
                  </w:tcBorders>
                  <w:shd w:val="clear" w:color="auto" w:fill="auto"/>
                  <w:noWrap w:val="0"/>
                  <w:vAlign w:val="center"/>
                </w:tcPr>
                <w:p w14:paraId="5BB67B2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90</w:t>
                  </w:r>
                </w:p>
              </w:tc>
            </w:tr>
            <w:tr w14:paraId="1AA47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2F93CD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港口泵站</w:t>
                  </w:r>
                </w:p>
              </w:tc>
              <w:tc>
                <w:tcPr>
                  <w:tcW w:w="455" w:type="pct"/>
                  <w:vMerge w:val="restart"/>
                  <w:tcBorders>
                    <w:tl2br w:val="nil"/>
                    <w:tr2bl w:val="nil"/>
                  </w:tcBorders>
                  <w:shd w:val="clear" w:color="auto" w:fill="auto"/>
                  <w:noWrap w:val="0"/>
                  <w:vAlign w:val="center"/>
                </w:tcPr>
                <w:p w14:paraId="6FAD1D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112.715872</w:t>
                  </w:r>
                </w:p>
              </w:tc>
              <w:tc>
                <w:tcPr>
                  <w:tcW w:w="514" w:type="pct"/>
                  <w:vMerge w:val="restart"/>
                  <w:tcBorders>
                    <w:tl2br w:val="nil"/>
                    <w:tr2bl w:val="nil"/>
                  </w:tcBorders>
                  <w:shd w:val="clear" w:color="auto" w:fill="auto"/>
                  <w:noWrap w:val="0"/>
                  <w:vAlign w:val="center"/>
                </w:tcPr>
                <w:p w14:paraId="4F81E2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28.670565</w:t>
                  </w:r>
                </w:p>
              </w:tc>
              <w:tc>
                <w:tcPr>
                  <w:tcW w:w="1367" w:type="pct"/>
                  <w:tcBorders>
                    <w:tl2br w:val="nil"/>
                    <w:tr2bl w:val="nil"/>
                  </w:tcBorders>
                  <w:noWrap w:val="0"/>
                  <w:vAlign w:val="center"/>
                </w:tcPr>
                <w:p w14:paraId="3B9875C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南洲村、杨家里（大气）</w:t>
                  </w:r>
                </w:p>
              </w:tc>
              <w:tc>
                <w:tcPr>
                  <w:tcW w:w="727" w:type="pct"/>
                  <w:tcBorders>
                    <w:tl2br w:val="nil"/>
                    <w:tr2bl w:val="nil"/>
                  </w:tcBorders>
                  <w:noWrap w:val="0"/>
                  <w:vAlign w:val="center"/>
                </w:tcPr>
                <w:p w14:paraId="13031B3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130户</w:t>
                  </w:r>
                </w:p>
              </w:tc>
              <w:tc>
                <w:tcPr>
                  <w:tcW w:w="664" w:type="pct"/>
                  <w:tcBorders>
                    <w:tl2br w:val="nil"/>
                    <w:tr2bl w:val="nil"/>
                  </w:tcBorders>
                  <w:noWrap w:val="0"/>
                  <w:vAlign w:val="center"/>
                </w:tcPr>
                <w:p w14:paraId="2F7BEF3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S、W、E</w:t>
                  </w:r>
                </w:p>
              </w:tc>
              <w:tc>
                <w:tcPr>
                  <w:tcW w:w="588" w:type="pct"/>
                  <w:tcBorders>
                    <w:tl2br w:val="nil"/>
                    <w:tr2bl w:val="nil"/>
                  </w:tcBorders>
                  <w:noWrap w:val="0"/>
                  <w:vAlign w:val="center"/>
                </w:tcPr>
                <w:p w14:paraId="544CCD9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4BD39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3C0ED6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shd w:val="clear" w:color="auto" w:fill="auto"/>
                  <w:noWrap w:val="0"/>
                  <w:vAlign w:val="center"/>
                </w:tcPr>
                <w:p w14:paraId="3548CD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shd w:val="clear" w:color="auto" w:fill="auto"/>
                  <w:noWrap w:val="0"/>
                  <w:vAlign w:val="center"/>
                </w:tcPr>
                <w:p w14:paraId="22F6EA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3B669B4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南洲村、杨家里（噪声）</w:t>
                  </w:r>
                </w:p>
              </w:tc>
              <w:tc>
                <w:tcPr>
                  <w:tcW w:w="727" w:type="pct"/>
                  <w:tcBorders>
                    <w:tl2br w:val="nil"/>
                    <w:tr2bl w:val="nil"/>
                  </w:tcBorders>
                  <w:noWrap w:val="0"/>
                  <w:vAlign w:val="center"/>
                </w:tcPr>
                <w:p w14:paraId="27A3727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45户</w:t>
                  </w:r>
                </w:p>
              </w:tc>
              <w:tc>
                <w:tcPr>
                  <w:tcW w:w="664" w:type="pct"/>
                  <w:tcBorders>
                    <w:tl2br w:val="nil"/>
                    <w:tr2bl w:val="nil"/>
                  </w:tcBorders>
                  <w:shd w:val="clear" w:color="auto" w:fill="auto"/>
                  <w:noWrap w:val="0"/>
                  <w:vAlign w:val="center"/>
                </w:tcPr>
                <w:p w14:paraId="1BA787D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S、W、E</w:t>
                  </w:r>
                </w:p>
              </w:tc>
              <w:tc>
                <w:tcPr>
                  <w:tcW w:w="588" w:type="pct"/>
                  <w:tcBorders>
                    <w:tl2br w:val="nil"/>
                    <w:tr2bl w:val="nil"/>
                  </w:tcBorders>
                  <w:noWrap w:val="0"/>
                  <w:vAlign w:val="center"/>
                </w:tcPr>
                <w:p w14:paraId="15BA31E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3CB5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62F050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shd w:val="clear" w:color="auto" w:fill="auto"/>
                  <w:noWrap w:val="0"/>
                  <w:vAlign w:val="center"/>
                </w:tcPr>
                <w:p w14:paraId="7DE1C0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shd w:val="clear" w:color="auto" w:fill="auto"/>
                  <w:noWrap w:val="0"/>
                  <w:vAlign w:val="center"/>
                </w:tcPr>
                <w:p w14:paraId="50010C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444EDC2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湘江</w:t>
                  </w:r>
                </w:p>
              </w:tc>
              <w:tc>
                <w:tcPr>
                  <w:tcW w:w="727" w:type="pct"/>
                  <w:tcBorders>
                    <w:tl2br w:val="nil"/>
                    <w:tr2bl w:val="nil"/>
                  </w:tcBorders>
                  <w:shd w:val="clear" w:color="auto" w:fill="auto"/>
                  <w:noWrap w:val="0"/>
                  <w:vAlign w:val="center"/>
                </w:tcPr>
                <w:p w14:paraId="3BCA798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中河</w:t>
                  </w:r>
                </w:p>
              </w:tc>
              <w:tc>
                <w:tcPr>
                  <w:tcW w:w="664" w:type="pct"/>
                  <w:tcBorders>
                    <w:tl2br w:val="nil"/>
                    <w:tr2bl w:val="nil"/>
                  </w:tcBorders>
                  <w:shd w:val="clear" w:color="auto" w:fill="auto"/>
                  <w:noWrap w:val="0"/>
                  <w:vAlign w:val="center"/>
                </w:tcPr>
                <w:p w14:paraId="6FAC183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t>
                  </w:r>
                </w:p>
              </w:tc>
              <w:tc>
                <w:tcPr>
                  <w:tcW w:w="588" w:type="pct"/>
                  <w:tcBorders>
                    <w:tl2br w:val="nil"/>
                    <w:tr2bl w:val="nil"/>
                  </w:tcBorders>
                  <w:shd w:val="clear" w:color="auto" w:fill="auto"/>
                  <w:noWrap w:val="0"/>
                  <w:vAlign w:val="center"/>
                </w:tcPr>
                <w:p w14:paraId="0C33C90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70</w:t>
                  </w:r>
                </w:p>
              </w:tc>
            </w:tr>
            <w:tr w14:paraId="7B899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101D5E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南阳泵站</w:t>
                  </w:r>
                </w:p>
              </w:tc>
              <w:tc>
                <w:tcPr>
                  <w:tcW w:w="455" w:type="pct"/>
                  <w:vMerge w:val="restart"/>
                  <w:tcBorders>
                    <w:tl2br w:val="nil"/>
                    <w:tr2bl w:val="nil"/>
                  </w:tcBorders>
                  <w:shd w:val="clear" w:color="auto" w:fill="auto"/>
                  <w:noWrap w:val="0"/>
                  <w:vAlign w:val="center"/>
                </w:tcPr>
                <w:p w14:paraId="0612CE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112.732049</w:t>
                  </w:r>
                </w:p>
              </w:tc>
              <w:tc>
                <w:tcPr>
                  <w:tcW w:w="514" w:type="pct"/>
                  <w:vMerge w:val="restart"/>
                  <w:tcBorders>
                    <w:tl2br w:val="nil"/>
                    <w:tr2bl w:val="nil"/>
                  </w:tcBorders>
                  <w:shd w:val="clear" w:color="auto" w:fill="auto"/>
                  <w:noWrap w:val="0"/>
                  <w:vAlign w:val="center"/>
                </w:tcPr>
                <w:p w14:paraId="636D74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28.680012</w:t>
                  </w:r>
                </w:p>
              </w:tc>
              <w:tc>
                <w:tcPr>
                  <w:tcW w:w="1367" w:type="pct"/>
                  <w:tcBorders>
                    <w:tl2br w:val="nil"/>
                    <w:tr2bl w:val="nil"/>
                  </w:tcBorders>
                  <w:noWrap w:val="0"/>
                  <w:vAlign w:val="center"/>
                </w:tcPr>
                <w:p w14:paraId="2449983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南阳</w:t>
                  </w:r>
                  <w:r>
                    <w:rPr>
                      <w:rFonts w:hint="eastAsia" w:asciiTheme="minorEastAsia" w:hAnsiTheme="minorEastAsia" w:eastAsiaTheme="minorEastAsia"/>
                      <w:color w:val="auto"/>
                      <w:kern w:val="0"/>
                      <w:sz w:val="21"/>
                      <w:szCs w:val="21"/>
                      <w:lang w:eastAsia="zh-CN"/>
                    </w:rPr>
                    <w:t>洲村（大气）</w:t>
                  </w:r>
                </w:p>
              </w:tc>
              <w:tc>
                <w:tcPr>
                  <w:tcW w:w="727" w:type="pct"/>
                  <w:tcBorders>
                    <w:tl2br w:val="nil"/>
                    <w:tr2bl w:val="nil"/>
                  </w:tcBorders>
                  <w:noWrap w:val="0"/>
                  <w:vAlign w:val="center"/>
                </w:tcPr>
                <w:p w14:paraId="0DC85CA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121户</w:t>
                  </w:r>
                </w:p>
              </w:tc>
              <w:tc>
                <w:tcPr>
                  <w:tcW w:w="664" w:type="pct"/>
                  <w:tcBorders>
                    <w:tl2br w:val="nil"/>
                    <w:tr2bl w:val="nil"/>
                  </w:tcBorders>
                  <w:shd w:val="clear" w:color="auto" w:fill="auto"/>
                  <w:noWrap w:val="0"/>
                  <w:vAlign w:val="center"/>
                </w:tcPr>
                <w:p w14:paraId="3B01467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S、W、E</w:t>
                  </w:r>
                </w:p>
              </w:tc>
              <w:tc>
                <w:tcPr>
                  <w:tcW w:w="588" w:type="pct"/>
                  <w:tcBorders>
                    <w:tl2br w:val="nil"/>
                    <w:tr2bl w:val="nil"/>
                  </w:tcBorders>
                  <w:shd w:val="clear" w:color="auto" w:fill="auto"/>
                  <w:noWrap w:val="0"/>
                  <w:vAlign w:val="center"/>
                </w:tcPr>
                <w:p w14:paraId="79545BD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10~50</w:t>
                  </w:r>
                  <w:r>
                    <w:rPr>
                      <w:rFonts w:hint="eastAsia" w:ascii="Times New Roman" w:hAnsi="Times New Roman" w:eastAsia="宋体" w:cs="Times New Roman"/>
                      <w:color w:val="auto"/>
                      <w:sz w:val="21"/>
                      <w:szCs w:val="21"/>
                      <w:lang w:val="en-US" w:eastAsia="zh-CN"/>
                    </w:rPr>
                    <w:t>0</w:t>
                  </w:r>
                </w:p>
              </w:tc>
            </w:tr>
            <w:tr w14:paraId="1F92D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5D35A4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shd w:val="clear" w:color="auto" w:fill="auto"/>
                  <w:noWrap w:val="0"/>
                  <w:vAlign w:val="center"/>
                </w:tcPr>
                <w:p w14:paraId="1F7721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shd w:val="clear" w:color="auto" w:fill="auto"/>
                  <w:noWrap w:val="0"/>
                  <w:vAlign w:val="center"/>
                </w:tcPr>
                <w:p w14:paraId="6857F0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079459B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南阳</w:t>
                  </w:r>
                  <w:r>
                    <w:rPr>
                      <w:rFonts w:hint="eastAsia" w:asciiTheme="minorEastAsia" w:hAnsiTheme="minorEastAsia" w:eastAsiaTheme="minorEastAsia"/>
                      <w:color w:val="auto"/>
                      <w:kern w:val="0"/>
                      <w:sz w:val="21"/>
                      <w:szCs w:val="21"/>
                      <w:lang w:eastAsia="zh-CN"/>
                    </w:rPr>
                    <w:t>洲村（噪声）</w:t>
                  </w:r>
                </w:p>
              </w:tc>
              <w:tc>
                <w:tcPr>
                  <w:tcW w:w="727" w:type="pct"/>
                  <w:tcBorders>
                    <w:tl2br w:val="nil"/>
                    <w:tr2bl w:val="nil"/>
                  </w:tcBorders>
                  <w:noWrap w:val="0"/>
                  <w:vAlign w:val="center"/>
                </w:tcPr>
                <w:p w14:paraId="0AFD470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54户</w:t>
                  </w:r>
                </w:p>
              </w:tc>
              <w:tc>
                <w:tcPr>
                  <w:tcW w:w="664" w:type="pct"/>
                  <w:tcBorders>
                    <w:tl2br w:val="nil"/>
                    <w:tr2bl w:val="nil"/>
                  </w:tcBorders>
                  <w:shd w:val="clear" w:color="auto" w:fill="auto"/>
                  <w:noWrap w:val="0"/>
                  <w:vAlign w:val="center"/>
                </w:tcPr>
                <w:p w14:paraId="7272DB8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S、W、E</w:t>
                  </w:r>
                </w:p>
              </w:tc>
              <w:tc>
                <w:tcPr>
                  <w:tcW w:w="588" w:type="pct"/>
                  <w:tcBorders>
                    <w:tl2br w:val="nil"/>
                    <w:tr2bl w:val="nil"/>
                  </w:tcBorders>
                  <w:shd w:val="clear" w:color="auto" w:fill="auto"/>
                  <w:noWrap w:val="0"/>
                  <w:vAlign w:val="center"/>
                </w:tcPr>
                <w:p w14:paraId="69FA694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01E23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FD1E7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shd w:val="clear" w:color="auto" w:fill="auto"/>
                  <w:noWrap w:val="0"/>
                  <w:vAlign w:val="center"/>
                </w:tcPr>
                <w:p w14:paraId="47D146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shd w:val="clear" w:color="auto" w:fill="auto"/>
                  <w:noWrap w:val="0"/>
                  <w:vAlign w:val="center"/>
                </w:tcPr>
                <w:p w14:paraId="7CD2A9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shd w:val="clear" w:color="auto" w:fill="auto"/>
                  <w:noWrap w:val="0"/>
                  <w:vAlign w:val="center"/>
                </w:tcPr>
                <w:p w14:paraId="30E206E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湘江</w:t>
                  </w:r>
                </w:p>
              </w:tc>
              <w:tc>
                <w:tcPr>
                  <w:tcW w:w="727" w:type="pct"/>
                  <w:tcBorders>
                    <w:tl2br w:val="nil"/>
                    <w:tr2bl w:val="nil"/>
                  </w:tcBorders>
                  <w:shd w:val="clear" w:color="auto" w:fill="auto"/>
                  <w:noWrap w:val="0"/>
                  <w:vAlign w:val="center"/>
                </w:tcPr>
                <w:p w14:paraId="1627292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中河</w:t>
                  </w:r>
                </w:p>
              </w:tc>
              <w:tc>
                <w:tcPr>
                  <w:tcW w:w="664" w:type="pct"/>
                  <w:tcBorders>
                    <w:tl2br w:val="nil"/>
                    <w:tr2bl w:val="nil"/>
                  </w:tcBorders>
                  <w:shd w:val="clear" w:color="auto" w:fill="auto"/>
                  <w:noWrap w:val="0"/>
                  <w:vAlign w:val="center"/>
                </w:tcPr>
                <w:p w14:paraId="33579C6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t>
                  </w:r>
                </w:p>
              </w:tc>
              <w:tc>
                <w:tcPr>
                  <w:tcW w:w="588" w:type="pct"/>
                  <w:tcBorders>
                    <w:tl2br w:val="nil"/>
                    <w:tr2bl w:val="nil"/>
                  </w:tcBorders>
                  <w:shd w:val="clear" w:color="auto" w:fill="auto"/>
                  <w:noWrap w:val="0"/>
                  <w:vAlign w:val="center"/>
                </w:tcPr>
                <w:p w14:paraId="260E133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80</w:t>
                  </w:r>
                </w:p>
              </w:tc>
            </w:tr>
            <w:tr w14:paraId="3863E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36ECDA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麦子泵站</w:t>
                  </w:r>
                </w:p>
              </w:tc>
              <w:tc>
                <w:tcPr>
                  <w:tcW w:w="455" w:type="pct"/>
                  <w:vMerge w:val="restart"/>
                  <w:tcBorders>
                    <w:tl2br w:val="nil"/>
                    <w:tr2bl w:val="nil"/>
                  </w:tcBorders>
                  <w:noWrap w:val="0"/>
                  <w:vAlign w:val="center"/>
                </w:tcPr>
                <w:p w14:paraId="2146BF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112.840207</w:t>
                  </w:r>
                </w:p>
              </w:tc>
              <w:tc>
                <w:tcPr>
                  <w:tcW w:w="514" w:type="pct"/>
                  <w:vMerge w:val="restart"/>
                  <w:tcBorders>
                    <w:tl2br w:val="nil"/>
                    <w:tr2bl w:val="nil"/>
                  </w:tcBorders>
                  <w:noWrap w:val="0"/>
                  <w:vAlign w:val="center"/>
                </w:tcPr>
                <w:p w14:paraId="784682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28.613086</w:t>
                  </w:r>
                </w:p>
              </w:tc>
              <w:tc>
                <w:tcPr>
                  <w:tcW w:w="1367" w:type="pct"/>
                  <w:tcBorders>
                    <w:tl2br w:val="nil"/>
                    <w:tr2bl w:val="nil"/>
                  </w:tcBorders>
                  <w:noWrap w:val="0"/>
                  <w:vAlign w:val="center"/>
                </w:tcPr>
                <w:p w14:paraId="15F15A0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麦子</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7795175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90户</w:t>
                  </w:r>
                </w:p>
              </w:tc>
              <w:tc>
                <w:tcPr>
                  <w:tcW w:w="664" w:type="pct"/>
                  <w:tcBorders>
                    <w:tl2br w:val="nil"/>
                    <w:tr2bl w:val="nil"/>
                  </w:tcBorders>
                  <w:shd w:val="clear" w:color="auto" w:fill="auto"/>
                  <w:noWrap w:val="0"/>
                  <w:vAlign w:val="center"/>
                </w:tcPr>
                <w:p w14:paraId="48E130C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N、W、E</w:t>
                  </w:r>
                </w:p>
              </w:tc>
              <w:tc>
                <w:tcPr>
                  <w:tcW w:w="588" w:type="pct"/>
                  <w:tcBorders>
                    <w:tl2br w:val="nil"/>
                    <w:tr2bl w:val="nil"/>
                  </w:tcBorders>
                  <w:shd w:val="clear" w:color="auto" w:fill="auto"/>
                  <w:noWrap w:val="0"/>
                  <w:vAlign w:val="center"/>
                </w:tcPr>
                <w:p w14:paraId="561C287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3EC87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3E8E35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0F7A06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5276C8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379DCA1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rPr>
                  </w:pPr>
                  <w:r>
                    <w:rPr>
                      <w:rFonts w:hint="eastAsia" w:asciiTheme="minorEastAsia" w:hAnsiTheme="minorEastAsia" w:eastAsiaTheme="minorEastAsia"/>
                      <w:color w:val="auto"/>
                      <w:kern w:val="0"/>
                      <w:sz w:val="21"/>
                      <w:szCs w:val="21"/>
                    </w:rPr>
                    <w:t>麦子</w:t>
                  </w:r>
                  <w:r>
                    <w:rPr>
                      <w:rFonts w:hint="eastAsia" w:asciiTheme="minorEastAsia" w:hAnsiTheme="minorEastAsia" w:eastAsiaTheme="minorEastAsia"/>
                      <w:color w:val="auto"/>
                      <w:kern w:val="0"/>
                      <w:sz w:val="21"/>
                      <w:szCs w:val="21"/>
                      <w:lang w:eastAsia="zh-CN"/>
                    </w:rPr>
                    <w:t>村（噪声）</w:t>
                  </w:r>
                </w:p>
              </w:tc>
              <w:tc>
                <w:tcPr>
                  <w:tcW w:w="727" w:type="pct"/>
                  <w:tcBorders>
                    <w:tl2br w:val="nil"/>
                    <w:tr2bl w:val="nil"/>
                  </w:tcBorders>
                  <w:shd w:val="clear" w:color="auto" w:fill="auto"/>
                  <w:noWrap w:val="0"/>
                  <w:vAlign w:val="center"/>
                </w:tcPr>
                <w:p w14:paraId="699129D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30户</w:t>
                  </w:r>
                </w:p>
              </w:tc>
              <w:tc>
                <w:tcPr>
                  <w:tcW w:w="664" w:type="pct"/>
                  <w:tcBorders>
                    <w:tl2br w:val="nil"/>
                    <w:tr2bl w:val="nil"/>
                  </w:tcBorders>
                  <w:shd w:val="clear" w:color="auto" w:fill="auto"/>
                  <w:noWrap w:val="0"/>
                  <w:vAlign w:val="center"/>
                </w:tcPr>
                <w:p w14:paraId="55C2C21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N、W、E</w:t>
                  </w:r>
                </w:p>
              </w:tc>
              <w:tc>
                <w:tcPr>
                  <w:tcW w:w="588" w:type="pct"/>
                  <w:tcBorders>
                    <w:tl2br w:val="nil"/>
                    <w:tr2bl w:val="nil"/>
                  </w:tcBorders>
                  <w:shd w:val="clear" w:color="auto" w:fill="auto"/>
                  <w:noWrap w:val="0"/>
                  <w:vAlign w:val="center"/>
                </w:tcPr>
                <w:p w14:paraId="3CC7109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6D83E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75B15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3727E9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194BCC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7A5EEDB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湾河</w:t>
                  </w:r>
                </w:p>
              </w:tc>
              <w:tc>
                <w:tcPr>
                  <w:tcW w:w="727" w:type="pct"/>
                  <w:tcBorders>
                    <w:tl2br w:val="nil"/>
                    <w:tr2bl w:val="nil"/>
                  </w:tcBorders>
                  <w:noWrap w:val="0"/>
                  <w:vAlign w:val="center"/>
                </w:tcPr>
                <w:p w14:paraId="5309F0A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411383E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w:t>
                  </w:r>
                </w:p>
              </w:tc>
              <w:tc>
                <w:tcPr>
                  <w:tcW w:w="588" w:type="pct"/>
                  <w:tcBorders>
                    <w:tl2br w:val="nil"/>
                    <w:tr2bl w:val="nil"/>
                  </w:tcBorders>
                  <w:shd w:val="clear" w:color="auto" w:fill="auto"/>
                  <w:noWrap w:val="0"/>
                  <w:vAlign w:val="center"/>
                </w:tcPr>
                <w:p w14:paraId="3C099D9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40</w:t>
                  </w:r>
                </w:p>
              </w:tc>
            </w:tr>
            <w:tr w14:paraId="70B37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1020EC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月湾联合</w:t>
                  </w:r>
                  <w:r>
                    <w:rPr>
                      <w:rFonts w:hint="eastAsia" w:asciiTheme="minorEastAsia" w:hAnsiTheme="minorEastAsia" w:eastAsiaTheme="minorEastAsia"/>
                      <w:color w:val="auto"/>
                      <w:kern w:val="0"/>
                      <w:sz w:val="21"/>
                      <w:szCs w:val="21"/>
                      <w:lang w:eastAsia="zh-CN"/>
                    </w:rPr>
                    <w:t>站</w:t>
                  </w:r>
                </w:p>
              </w:tc>
              <w:tc>
                <w:tcPr>
                  <w:tcW w:w="455" w:type="pct"/>
                  <w:vMerge w:val="restart"/>
                  <w:tcBorders>
                    <w:tl2br w:val="nil"/>
                    <w:tr2bl w:val="nil"/>
                  </w:tcBorders>
                  <w:noWrap w:val="0"/>
                  <w:vAlign w:val="center"/>
                </w:tcPr>
                <w:p w14:paraId="245A95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112.926861</w:t>
                  </w:r>
                </w:p>
              </w:tc>
              <w:tc>
                <w:tcPr>
                  <w:tcW w:w="514" w:type="pct"/>
                  <w:vMerge w:val="restart"/>
                  <w:tcBorders>
                    <w:tl2br w:val="nil"/>
                    <w:tr2bl w:val="nil"/>
                  </w:tcBorders>
                  <w:noWrap w:val="0"/>
                  <w:vAlign w:val="center"/>
                </w:tcPr>
                <w:p w14:paraId="74B29B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28.677815</w:t>
                  </w:r>
                </w:p>
              </w:tc>
              <w:tc>
                <w:tcPr>
                  <w:tcW w:w="1367" w:type="pct"/>
                  <w:tcBorders>
                    <w:tl2br w:val="nil"/>
                    <w:tr2bl w:val="nil"/>
                  </w:tcBorders>
                  <w:noWrap w:val="0"/>
                  <w:vAlign w:val="center"/>
                </w:tcPr>
                <w:p w14:paraId="44DD654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石屋村、八龙咀（大气）</w:t>
                  </w:r>
                </w:p>
              </w:tc>
              <w:tc>
                <w:tcPr>
                  <w:tcW w:w="727" w:type="pct"/>
                  <w:tcBorders>
                    <w:tl2br w:val="nil"/>
                    <w:tr2bl w:val="nil"/>
                  </w:tcBorders>
                  <w:noWrap w:val="0"/>
                  <w:vAlign w:val="center"/>
                </w:tcPr>
                <w:p w14:paraId="4F7F854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26户</w:t>
                  </w:r>
                </w:p>
              </w:tc>
              <w:tc>
                <w:tcPr>
                  <w:tcW w:w="664" w:type="pct"/>
                  <w:tcBorders>
                    <w:tl2br w:val="nil"/>
                    <w:tr2bl w:val="nil"/>
                  </w:tcBorders>
                  <w:shd w:val="clear" w:color="auto" w:fill="auto"/>
                  <w:noWrap w:val="0"/>
                  <w:vAlign w:val="center"/>
                </w:tcPr>
                <w:p w14:paraId="70E7936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N、WS</w:t>
                  </w:r>
                </w:p>
              </w:tc>
              <w:tc>
                <w:tcPr>
                  <w:tcW w:w="588" w:type="pct"/>
                  <w:tcBorders>
                    <w:tl2br w:val="nil"/>
                    <w:tr2bl w:val="nil"/>
                  </w:tcBorders>
                  <w:shd w:val="clear" w:color="auto" w:fill="auto"/>
                  <w:noWrap w:val="0"/>
                  <w:vAlign w:val="center"/>
                </w:tcPr>
                <w:p w14:paraId="68E80E7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10~50</w:t>
                  </w:r>
                  <w:r>
                    <w:rPr>
                      <w:rFonts w:hint="eastAsia" w:ascii="Times New Roman" w:hAnsi="Times New Roman" w:eastAsia="宋体" w:cs="Times New Roman"/>
                      <w:color w:val="auto"/>
                      <w:sz w:val="21"/>
                      <w:szCs w:val="21"/>
                      <w:lang w:val="en-US" w:eastAsia="zh-CN"/>
                    </w:rPr>
                    <w:t>0</w:t>
                  </w:r>
                </w:p>
              </w:tc>
            </w:tr>
            <w:tr w14:paraId="440B0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5E216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6B56C3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0261A7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354FEC3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石屋村（噪声）</w:t>
                  </w:r>
                </w:p>
              </w:tc>
              <w:tc>
                <w:tcPr>
                  <w:tcW w:w="727" w:type="pct"/>
                  <w:tcBorders>
                    <w:tl2br w:val="nil"/>
                    <w:tr2bl w:val="nil"/>
                  </w:tcBorders>
                  <w:noWrap w:val="0"/>
                  <w:vAlign w:val="center"/>
                </w:tcPr>
                <w:p w14:paraId="3F959FA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64" w:type="pct"/>
                  <w:tcBorders>
                    <w:tl2br w:val="nil"/>
                    <w:tr2bl w:val="nil"/>
                  </w:tcBorders>
                  <w:shd w:val="clear" w:color="auto" w:fill="auto"/>
                  <w:noWrap w:val="0"/>
                  <w:vAlign w:val="center"/>
                </w:tcPr>
                <w:p w14:paraId="0BE0F48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588" w:type="pct"/>
                  <w:tcBorders>
                    <w:tl2br w:val="nil"/>
                    <w:tr2bl w:val="nil"/>
                  </w:tcBorders>
                  <w:shd w:val="clear" w:color="auto" w:fill="auto"/>
                  <w:noWrap w:val="0"/>
                  <w:vAlign w:val="center"/>
                </w:tcPr>
                <w:p w14:paraId="445B796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0～200</w:t>
                  </w:r>
                </w:p>
              </w:tc>
            </w:tr>
            <w:tr w14:paraId="4DBB6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527894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6B57E9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0AC2F2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425632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白水江</w:t>
                  </w:r>
                </w:p>
              </w:tc>
              <w:tc>
                <w:tcPr>
                  <w:tcW w:w="727" w:type="pct"/>
                  <w:tcBorders>
                    <w:tl2br w:val="nil"/>
                    <w:tr2bl w:val="nil"/>
                  </w:tcBorders>
                  <w:noWrap w:val="0"/>
                  <w:vAlign w:val="center"/>
                </w:tcPr>
                <w:p w14:paraId="7C5BBB2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664" w:type="pct"/>
                  <w:tcBorders>
                    <w:tl2br w:val="nil"/>
                    <w:tr2bl w:val="nil"/>
                  </w:tcBorders>
                  <w:shd w:val="clear" w:color="auto" w:fill="auto"/>
                  <w:noWrap w:val="0"/>
                  <w:vAlign w:val="center"/>
                </w:tcPr>
                <w:p w14:paraId="6F31631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w:t>
                  </w:r>
                </w:p>
              </w:tc>
              <w:tc>
                <w:tcPr>
                  <w:tcW w:w="588" w:type="pct"/>
                  <w:tcBorders>
                    <w:tl2br w:val="nil"/>
                    <w:tr2bl w:val="nil"/>
                  </w:tcBorders>
                  <w:shd w:val="clear" w:color="auto" w:fill="auto"/>
                  <w:noWrap w:val="0"/>
                  <w:vAlign w:val="center"/>
                </w:tcPr>
                <w:p w14:paraId="07079EA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w:t>
                  </w:r>
                </w:p>
              </w:tc>
            </w:tr>
            <w:tr w14:paraId="7886A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3DF70B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谭家山泵站</w:t>
                  </w:r>
                </w:p>
              </w:tc>
              <w:tc>
                <w:tcPr>
                  <w:tcW w:w="455" w:type="pct"/>
                  <w:vMerge w:val="restart"/>
                  <w:tcBorders>
                    <w:tl2br w:val="nil"/>
                    <w:tr2bl w:val="nil"/>
                  </w:tcBorders>
                  <w:noWrap w:val="0"/>
                  <w:vAlign w:val="center"/>
                </w:tcPr>
                <w:p w14:paraId="7F65CA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112.899058</w:t>
                  </w:r>
                </w:p>
              </w:tc>
              <w:tc>
                <w:tcPr>
                  <w:tcW w:w="514" w:type="pct"/>
                  <w:vMerge w:val="restart"/>
                  <w:tcBorders>
                    <w:tl2br w:val="nil"/>
                    <w:tr2bl w:val="nil"/>
                  </w:tcBorders>
                  <w:noWrap w:val="0"/>
                  <w:vAlign w:val="center"/>
                </w:tcPr>
                <w:p w14:paraId="643463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asciiTheme="minorEastAsia" w:hAnsiTheme="minorEastAsia" w:eastAsiaTheme="minorEastAsia"/>
                      <w:color w:val="auto"/>
                      <w:kern w:val="0"/>
                      <w:sz w:val="21"/>
                      <w:szCs w:val="21"/>
                    </w:rPr>
                    <w:t>28.672372</w:t>
                  </w:r>
                </w:p>
              </w:tc>
              <w:tc>
                <w:tcPr>
                  <w:tcW w:w="1367" w:type="pct"/>
                  <w:tcBorders>
                    <w:tl2br w:val="nil"/>
                    <w:tr2bl w:val="nil"/>
                  </w:tcBorders>
                  <w:noWrap w:val="0"/>
                  <w:vAlign w:val="center"/>
                </w:tcPr>
                <w:p w14:paraId="0A1B8E5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val="en-US" w:eastAsia="zh-CN"/>
                    </w:rPr>
                    <w:t>关门屋村、望宾村</w:t>
                  </w:r>
                  <w:r>
                    <w:rPr>
                      <w:rFonts w:hint="eastAsia" w:asciiTheme="minorEastAsia" w:hAnsiTheme="minorEastAsia" w:eastAsiaTheme="minorEastAsia"/>
                      <w:color w:val="auto"/>
                      <w:kern w:val="0"/>
                      <w:sz w:val="21"/>
                      <w:szCs w:val="21"/>
                      <w:lang w:eastAsia="zh-CN"/>
                    </w:rPr>
                    <w:t>（大气）</w:t>
                  </w:r>
                </w:p>
              </w:tc>
              <w:tc>
                <w:tcPr>
                  <w:tcW w:w="727" w:type="pct"/>
                  <w:tcBorders>
                    <w:tl2br w:val="nil"/>
                    <w:tr2bl w:val="nil"/>
                  </w:tcBorders>
                  <w:noWrap w:val="0"/>
                  <w:vAlign w:val="center"/>
                </w:tcPr>
                <w:p w14:paraId="459656A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46户</w:t>
                  </w:r>
                </w:p>
              </w:tc>
              <w:tc>
                <w:tcPr>
                  <w:tcW w:w="664" w:type="pct"/>
                  <w:tcBorders>
                    <w:tl2br w:val="nil"/>
                    <w:tr2bl w:val="nil"/>
                  </w:tcBorders>
                  <w:noWrap w:val="0"/>
                  <w:vAlign w:val="center"/>
                </w:tcPr>
                <w:p w14:paraId="4A0408C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S、E</w:t>
                  </w:r>
                </w:p>
              </w:tc>
              <w:tc>
                <w:tcPr>
                  <w:tcW w:w="588" w:type="pct"/>
                  <w:tcBorders>
                    <w:tl2br w:val="nil"/>
                    <w:tr2bl w:val="nil"/>
                  </w:tcBorders>
                  <w:noWrap w:val="0"/>
                  <w:vAlign w:val="center"/>
                </w:tcPr>
                <w:p w14:paraId="7E65C02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150~50</w:t>
                  </w:r>
                  <w:r>
                    <w:rPr>
                      <w:rFonts w:hint="eastAsia" w:ascii="Times New Roman" w:hAnsi="Times New Roman" w:eastAsia="宋体" w:cs="Times New Roman"/>
                      <w:color w:val="auto"/>
                      <w:sz w:val="21"/>
                      <w:szCs w:val="21"/>
                      <w:lang w:val="en-US" w:eastAsia="zh-CN"/>
                    </w:rPr>
                    <w:t>0</w:t>
                  </w:r>
                </w:p>
              </w:tc>
            </w:tr>
            <w:tr w14:paraId="38F6A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6D35BC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3DFBD1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7B20E6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245113A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关门屋村、望宾村</w:t>
                  </w:r>
                  <w:r>
                    <w:rPr>
                      <w:rFonts w:hint="eastAsia" w:asciiTheme="minorEastAsia" w:hAnsiTheme="minorEastAsia" w:eastAsiaTheme="minorEastAsia"/>
                      <w:color w:val="auto"/>
                      <w:kern w:val="0"/>
                      <w:sz w:val="21"/>
                      <w:szCs w:val="21"/>
                      <w:lang w:eastAsia="zh-CN"/>
                    </w:rPr>
                    <w:t>（噪声）</w:t>
                  </w:r>
                </w:p>
              </w:tc>
              <w:tc>
                <w:tcPr>
                  <w:tcW w:w="727" w:type="pct"/>
                  <w:tcBorders>
                    <w:tl2br w:val="nil"/>
                    <w:tr2bl w:val="nil"/>
                  </w:tcBorders>
                  <w:noWrap w:val="0"/>
                  <w:vAlign w:val="center"/>
                </w:tcPr>
                <w:p w14:paraId="1939732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7户</w:t>
                  </w:r>
                </w:p>
              </w:tc>
              <w:tc>
                <w:tcPr>
                  <w:tcW w:w="664" w:type="pct"/>
                  <w:tcBorders>
                    <w:tl2br w:val="nil"/>
                    <w:tr2bl w:val="nil"/>
                  </w:tcBorders>
                  <w:noWrap w:val="0"/>
                  <w:vAlign w:val="center"/>
                </w:tcPr>
                <w:p w14:paraId="0F40BED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ES</w:t>
                  </w:r>
                </w:p>
              </w:tc>
              <w:tc>
                <w:tcPr>
                  <w:tcW w:w="588" w:type="pct"/>
                  <w:tcBorders>
                    <w:tl2br w:val="nil"/>
                    <w:tr2bl w:val="nil"/>
                  </w:tcBorders>
                  <w:noWrap w:val="0"/>
                  <w:vAlign w:val="center"/>
                </w:tcPr>
                <w:p w14:paraId="1682731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150~20</w:t>
                  </w:r>
                  <w:r>
                    <w:rPr>
                      <w:rFonts w:hint="eastAsia" w:ascii="Times New Roman" w:hAnsi="Times New Roman" w:eastAsia="宋体" w:cs="Times New Roman"/>
                      <w:color w:val="auto"/>
                      <w:sz w:val="21"/>
                      <w:szCs w:val="21"/>
                      <w:lang w:val="en-US" w:eastAsia="zh-CN"/>
                    </w:rPr>
                    <w:t>0</w:t>
                  </w:r>
                </w:p>
              </w:tc>
            </w:tr>
            <w:tr w14:paraId="7D33B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369D88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373992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3D50DD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7C1FE0E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洋沙湖-东湖国家级湿地公园</w:t>
                  </w:r>
                </w:p>
              </w:tc>
              <w:tc>
                <w:tcPr>
                  <w:tcW w:w="727" w:type="pct"/>
                  <w:tcBorders>
                    <w:tl2br w:val="nil"/>
                    <w:tr2bl w:val="nil"/>
                  </w:tcBorders>
                  <w:shd w:val="clear" w:color="auto" w:fill="auto"/>
                  <w:noWrap w:val="0"/>
                  <w:vAlign w:val="center"/>
                </w:tcPr>
                <w:p w14:paraId="7952D91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国家级</w:t>
                  </w:r>
                </w:p>
              </w:tc>
              <w:tc>
                <w:tcPr>
                  <w:tcW w:w="664" w:type="pct"/>
                  <w:tcBorders>
                    <w:tl2br w:val="nil"/>
                    <w:tr2bl w:val="nil"/>
                  </w:tcBorders>
                  <w:shd w:val="clear" w:color="auto" w:fill="auto"/>
                  <w:noWrap w:val="0"/>
                  <w:vAlign w:val="center"/>
                </w:tcPr>
                <w:p w14:paraId="71F8CB4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W</w:t>
                  </w:r>
                </w:p>
              </w:tc>
              <w:tc>
                <w:tcPr>
                  <w:tcW w:w="588" w:type="pct"/>
                  <w:tcBorders>
                    <w:tl2br w:val="nil"/>
                    <w:tr2bl w:val="nil"/>
                  </w:tcBorders>
                  <w:shd w:val="clear" w:color="auto" w:fill="auto"/>
                  <w:noWrap w:val="0"/>
                  <w:vAlign w:val="center"/>
                </w:tcPr>
                <w:p w14:paraId="3AAE045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w:t>
                  </w:r>
                </w:p>
              </w:tc>
            </w:tr>
            <w:tr w14:paraId="359F8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642005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洋沙湖泵站</w:t>
                  </w:r>
                </w:p>
              </w:tc>
              <w:tc>
                <w:tcPr>
                  <w:tcW w:w="455" w:type="pct"/>
                  <w:vMerge w:val="restart"/>
                  <w:tcBorders>
                    <w:tl2br w:val="nil"/>
                    <w:tr2bl w:val="nil"/>
                  </w:tcBorders>
                  <w:noWrap w:val="0"/>
                  <w:vAlign w:val="center"/>
                </w:tcPr>
                <w:p w14:paraId="551B67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cs="Times New Roman" w:asciiTheme="minorEastAsia" w:hAnsiTheme="minorEastAsia" w:eastAsiaTheme="minorEastAsia"/>
                      <w:color w:val="auto"/>
                      <w:kern w:val="0"/>
                      <w:sz w:val="21"/>
                      <w:szCs w:val="21"/>
                      <w:lang w:val="en-US" w:eastAsia="zh-CN" w:bidi="ar-SA"/>
                    </w:rPr>
                    <w:t>112.862628</w:t>
                  </w:r>
                </w:p>
              </w:tc>
              <w:tc>
                <w:tcPr>
                  <w:tcW w:w="514" w:type="pct"/>
                  <w:vMerge w:val="restart"/>
                  <w:tcBorders>
                    <w:tl2br w:val="nil"/>
                    <w:tr2bl w:val="nil"/>
                  </w:tcBorders>
                  <w:noWrap w:val="0"/>
                  <w:vAlign w:val="center"/>
                </w:tcPr>
                <w:p w14:paraId="459E96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val="en-US" w:eastAsia="zh-CN"/>
                    </w:rPr>
                  </w:pPr>
                  <w:r>
                    <w:rPr>
                      <w:rFonts w:hint="eastAsia" w:cs="Times New Roman" w:asciiTheme="minorEastAsia" w:hAnsiTheme="minorEastAsia" w:eastAsiaTheme="minorEastAsia"/>
                      <w:color w:val="auto"/>
                      <w:kern w:val="0"/>
                      <w:sz w:val="21"/>
                      <w:szCs w:val="21"/>
                      <w:lang w:val="en-US" w:eastAsia="zh-CN" w:bidi="ar-SA"/>
                    </w:rPr>
                    <w:t>28.650180</w:t>
                  </w:r>
                </w:p>
              </w:tc>
              <w:tc>
                <w:tcPr>
                  <w:tcW w:w="1367" w:type="pct"/>
                  <w:tcBorders>
                    <w:tl2br w:val="nil"/>
                    <w:tr2bl w:val="nil"/>
                  </w:tcBorders>
                  <w:noWrap w:val="0"/>
                  <w:vAlign w:val="center"/>
                </w:tcPr>
                <w:p w14:paraId="5FE86AC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val="en-US" w:eastAsia="zh-CN"/>
                    </w:rPr>
                    <w:t>于家咀村</w:t>
                  </w:r>
                  <w:r>
                    <w:rPr>
                      <w:rFonts w:hint="eastAsia" w:asciiTheme="minorEastAsia" w:hAnsiTheme="minorEastAsia" w:eastAsiaTheme="minorEastAsia"/>
                      <w:color w:val="auto"/>
                      <w:kern w:val="0"/>
                      <w:sz w:val="21"/>
                      <w:szCs w:val="21"/>
                      <w:lang w:eastAsia="zh-CN"/>
                    </w:rPr>
                    <w:t>（大气）</w:t>
                  </w:r>
                </w:p>
              </w:tc>
              <w:tc>
                <w:tcPr>
                  <w:tcW w:w="727" w:type="pct"/>
                  <w:tcBorders>
                    <w:tl2br w:val="nil"/>
                    <w:tr2bl w:val="nil"/>
                  </w:tcBorders>
                  <w:noWrap w:val="0"/>
                  <w:vAlign w:val="center"/>
                </w:tcPr>
                <w:p w14:paraId="44C7997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26户</w:t>
                  </w:r>
                </w:p>
              </w:tc>
              <w:tc>
                <w:tcPr>
                  <w:tcW w:w="664" w:type="pct"/>
                  <w:tcBorders>
                    <w:tl2br w:val="nil"/>
                    <w:tr2bl w:val="nil"/>
                  </w:tcBorders>
                  <w:noWrap w:val="0"/>
                  <w:vAlign w:val="center"/>
                </w:tcPr>
                <w:p w14:paraId="1435AB1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SE</w:t>
                  </w:r>
                </w:p>
              </w:tc>
              <w:tc>
                <w:tcPr>
                  <w:tcW w:w="588" w:type="pct"/>
                  <w:tcBorders>
                    <w:tl2br w:val="nil"/>
                    <w:tr2bl w:val="nil"/>
                  </w:tcBorders>
                  <w:shd w:val="clear" w:color="auto" w:fill="auto"/>
                  <w:noWrap w:val="0"/>
                  <w:vAlign w:val="center"/>
                </w:tcPr>
                <w:p w14:paraId="0FB1DC1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250~50</w:t>
                  </w:r>
                  <w:r>
                    <w:rPr>
                      <w:rFonts w:hint="eastAsia" w:ascii="Times New Roman" w:hAnsi="Times New Roman" w:eastAsia="宋体" w:cs="Times New Roman"/>
                      <w:color w:val="auto"/>
                      <w:sz w:val="21"/>
                      <w:szCs w:val="21"/>
                      <w:lang w:val="en-US" w:eastAsia="zh-CN"/>
                    </w:rPr>
                    <w:t>0</w:t>
                  </w:r>
                </w:p>
              </w:tc>
            </w:tr>
            <w:tr w14:paraId="17A0F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118861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09972E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p>
              </w:tc>
              <w:tc>
                <w:tcPr>
                  <w:tcW w:w="514" w:type="pct"/>
                  <w:vMerge w:val="continue"/>
                  <w:tcBorders>
                    <w:tl2br w:val="nil"/>
                    <w:tr2bl w:val="nil"/>
                  </w:tcBorders>
                  <w:noWrap w:val="0"/>
                  <w:vAlign w:val="center"/>
                </w:tcPr>
                <w:p w14:paraId="0419E3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p>
              </w:tc>
              <w:tc>
                <w:tcPr>
                  <w:tcW w:w="1367" w:type="pct"/>
                  <w:tcBorders>
                    <w:tl2br w:val="nil"/>
                    <w:tr2bl w:val="nil"/>
                  </w:tcBorders>
                  <w:noWrap w:val="0"/>
                  <w:vAlign w:val="center"/>
                </w:tcPr>
                <w:p w14:paraId="42CFFB0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于家咀村</w:t>
                  </w:r>
                  <w:r>
                    <w:rPr>
                      <w:rFonts w:hint="eastAsia" w:asciiTheme="minorEastAsia" w:hAnsiTheme="minorEastAsia" w:eastAsiaTheme="minorEastAsia"/>
                      <w:color w:val="auto"/>
                      <w:kern w:val="0"/>
                      <w:sz w:val="21"/>
                      <w:szCs w:val="21"/>
                      <w:lang w:eastAsia="zh-CN"/>
                    </w:rPr>
                    <w:t>（噪声）</w:t>
                  </w:r>
                </w:p>
              </w:tc>
              <w:tc>
                <w:tcPr>
                  <w:tcW w:w="727" w:type="pct"/>
                  <w:tcBorders>
                    <w:tl2br w:val="nil"/>
                    <w:tr2bl w:val="nil"/>
                  </w:tcBorders>
                  <w:noWrap w:val="0"/>
                  <w:vAlign w:val="center"/>
                </w:tcPr>
                <w:p w14:paraId="33EB228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64" w:type="pct"/>
                  <w:tcBorders>
                    <w:tl2br w:val="nil"/>
                    <w:tr2bl w:val="nil"/>
                  </w:tcBorders>
                  <w:noWrap w:val="0"/>
                  <w:vAlign w:val="center"/>
                </w:tcPr>
                <w:p w14:paraId="7BBF71D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588" w:type="pct"/>
                  <w:tcBorders>
                    <w:tl2br w:val="nil"/>
                    <w:tr2bl w:val="nil"/>
                  </w:tcBorders>
                  <w:shd w:val="clear" w:color="auto" w:fill="auto"/>
                  <w:noWrap w:val="0"/>
                  <w:vAlign w:val="center"/>
                </w:tcPr>
                <w:p w14:paraId="19DED19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0～200</w:t>
                  </w:r>
                </w:p>
              </w:tc>
            </w:tr>
            <w:tr w14:paraId="39260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28C92A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1B7D11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p>
              </w:tc>
              <w:tc>
                <w:tcPr>
                  <w:tcW w:w="514" w:type="pct"/>
                  <w:vMerge w:val="continue"/>
                  <w:tcBorders>
                    <w:tl2br w:val="nil"/>
                    <w:tr2bl w:val="nil"/>
                  </w:tcBorders>
                  <w:noWrap w:val="0"/>
                  <w:vAlign w:val="center"/>
                </w:tcPr>
                <w:p w14:paraId="7E3E57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p>
              </w:tc>
              <w:tc>
                <w:tcPr>
                  <w:tcW w:w="1367" w:type="pct"/>
                  <w:tcBorders>
                    <w:tl2br w:val="nil"/>
                    <w:tr2bl w:val="nil"/>
                  </w:tcBorders>
                  <w:shd w:val="clear" w:color="auto" w:fill="auto"/>
                  <w:noWrap w:val="0"/>
                  <w:vAlign w:val="center"/>
                </w:tcPr>
                <w:p w14:paraId="1459F33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洋沙湖-东湖国家级湿地公园</w:t>
                  </w:r>
                </w:p>
              </w:tc>
              <w:tc>
                <w:tcPr>
                  <w:tcW w:w="727" w:type="pct"/>
                  <w:tcBorders>
                    <w:tl2br w:val="nil"/>
                    <w:tr2bl w:val="nil"/>
                  </w:tcBorders>
                  <w:shd w:val="clear" w:color="auto" w:fill="auto"/>
                  <w:noWrap w:val="0"/>
                  <w:vAlign w:val="center"/>
                </w:tcPr>
                <w:p w14:paraId="2E3D6E3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国家级</w:t>
                  </w:r>
                </w:p>
              </w:tc>
              <w:tc>
                <w:tcPr>
                  <w:tcW w:w="664" w:type="pct"/>
                  <w:tcBorders>
                    <w:tl2br w:val="nil"/>
                    <w:tr2bl w:val="nil"/>
                  </w:tcBorders>
                  <w:shd w:val="clear" w:color="auto" w:fill="auto"/>
                  <w:noWrap w:val="0"/>
                  <w:vAlign w:val="center"/>
                </w:tcPr>
                <w:p w14:paraId="52E1A5B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w:t>
                  </w:r>
                </w:p>
              </w:tc>
              <w:tc>
                <w:tcPr>
                  <w:tcW w:w="588" w:type="pct"/>
                  <w:tcBorders>
                    <w:tl2br w:val="nil"/>
                    <w:tr2bl w:val="nil"/>
                  </w:tcBorders>
                  <w:shd w:val="clear" w:color="auto" w:fill="auto"/>
                  <w:noWrap w:val="0"/>
                  <w:vAlign w:val="center"/>
                </w:tcPr>
                <w:p w14:paraId="56D1404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在公园内</w:t>
                  </w:r>
                </w:p>
              </w:tc>
            </w:tr>
            <w:tr w14:paraId="16DDC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restart"/>
                  <w:tcBorders>
                    <w:tl2br w:val="nil"/>
                    <w:tr2bl w:val="nil"/>
                  </w:tcBorders>
                  <w:shd w:val="clear" w:color="auto" w:fill="auto"/>
                  <w:noWrap w:val="0"/>
                  <w:vAlign w:val="center"/>
                </w:tcPr>
                <w:p w14:paraId="378118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文径港泵站</w:t>
                  </w:r>
                </w:p>
              </w:tc>
              <w:tc>
                <w:tcPr>
                  <w:tcW w:w="455" w:type="pct"/>
                  <w:vMerge w:val="restart"/>
                  <w:tcBorders>
                    <w:tl2br w:val="nil"/>
                    <w:tr2bl w:val="nil"/>
                  </w:tcBorders>
                  <w:noWrap w:val="0"/>
                  <w:vAlign w:val="center"/>
                </w:tcPr>
                <w:p w14:paraId="4F11C3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eastAsiaTheme="minorEastAsia"/>
                      <w:color w:val="auto"/>
                      <w:sz w:val="21"/>
                      <w:szCs w:val="21"/>
                      <w:lang w:val="en-US" w:eastAsia="zh-CN"/>
                    </w:rPr>
                  </w:pPr>
                  <w:r>
                    <w:rPr>
                      <w:rFonts w:hint="eastAsia" w:asciiTheme="minorEastAsia" w:hAnsiTheme="minorEastAsia" w:eastAsiaTheme="minorEastAsia"/>
                      <w:color w:val="auto"/>
                      <w:kern w:val="0"/>
                      <w:sz w:val="21"/>
                      <w:szCs w:val="21"/>
                    </w:rPr>
                    <w:t>112.8160</w:t>
                  </w:r>
                  <w:r>
                    <w:rPr>
                      <w:rFonts w:hint="eastAsia" w:asciiTheme="minorEastAsia" w:hAnsiTheme="minorEastAsia" w:eastAsiaTheme="minorEastAsia"/>
                      <w:color w:val="auto"/>
                      <w:kern w:val="0"/>
                      <w:sz w:val="21"/>
                      <w:szCs w:val="21"/>
                      <w:lang w:val="en-US" w:eastAsia="zh-CN"/>
                    </w:rPr>
                    <w:t>61</w:t>
                  </w:r>
                </w:p>
              </w:tc>
              <w:tc>
                <w:tcPr>
                  <w:tcW w:w="514" w:type="pct"/>
                  <w:vMerge w:val="restart"/>
                  <w:tcBorders>
                    <w:tl2br w:val="nil"/>
                    <w:tr2bl w:val="nil"/>
                  </w:tcBorders>
                  <w:noWrap w:val="0"/>
                  <w:vAlign w:val="center"/>
                </w:tcPr>
                <w:p w14:paraId="0C520E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eastAsiaTheme="minorEastAsia"/>
                      <w:color w:val="auto"/>
                      <w:sz w:val="21"/>
                      <w:szCs w:val="21"/>
                      <w:lang w:val="en-US" w:eastAsia="zh-CN"/>
                    </w:rPr>
                  </w:pPr>
                  <w:r>
                    <w:rPr>
                      <w:rFonts w:hint="eastAsia" w:asciiTheme="minorEastAsia" w:hAnsiTheme="minorEastAsia" w:eastAsiaTheme="minorEastAsia"/>
                      <w:color w:val="auto"/>
                      <w:kern w:val="0"/>
                      <w:sz w:val="21"/>
                      <w:szCs w:val="21"/>
                    </w:rPr>
                    <w:t>28.5850</w:t>
                  </w:r>
                  <w:r>
                    <w:rPr>
                      <w:rFonts w:hint="eastAsia" w:asciiTheme="minorEastAsia" w:hAnsiTheme="minorEastAsia" w:eastAsiaTheme="minorEastAsia"/>
                      <w:color w:val="auto"/>
                      <w:kern w:val="0"/>
                      <w:sz w:val="21"/>
                      <w:szCs w:val="21"/>
                      <w:lang w:val="en-US" w:eastAsia="zh-CN"/>
                    </w:rPr>
                    <w:t>86</w:t>
                  </w:r>
                </w:p>
              </w:tc>
              <w:tc>
                <w:tcPr>
                  <w:tcW w:w="1367" w:type="pct"/>
                  <w:tcBorders>
                    <w:tl2br w:val="nil"/>
                    <w:tr2bl w:val="nil"/>
                  </w:tcBorders>
                  <w:noWrap w:val="0"/>
                  <w:vAlign w:val="center"/>
                </w:tcPr>
                <w:p w14:paraId="4290017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文径港</w:t>
                  </w:r>
                  <w:r>
                    <w:rPr>
                      <w:rFonts w:hint="eastAsia" w:asciiTheme="minorEastAsia" w:hAnsiTheme="minorEastAsia" w:eastAsiaTheme="minorEastAsia"/>
                      <w:color w:val="auto"/>
                      <w:kern w:val="0"/>
                      <w:sz w:val="21"/>
                      <w:szCs w:val="21"/>
                      <w:lang w:eastAsia="zh-CN"/>
                    </w:rPr>
                    <w:t>村（大气）</w:t>
                  </w:r>
                </w:p>
              </w:tc>
              <w:tc>
                <w:tcPr>
                  <w:tcW w:w="727" w:type="pct"/>
                  <w:tcBorders>
                    <w:tl2br w:val="nil"/>
                    <w:tr2bl w:val="nil"/>
                  </w:tcBorders>
                  <w:noWrap w:val="0"/>
                  <w:vAlign w:val="center"/>
                </w:tcPr>
                <w:p w14:paraId="438E350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11户</w:t>
                  </w:r>
                </w:p>
              </w:tc>
              <w:tc>
                <w:tcPr>
                  <w:tcW w:w="664" w:type="pct"/>
                  <w:tcBorders>
                    <w:tl2br w:val="nil"/>
                    <w:tr2bl w:val="nil"/>
                  </w:tcBorders>
                  <w:noWrap w:val="0"/>
                  <w:vAlign w:val="center"/>
                </w:tcPr>
                <w:p w14:paraId="6636543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t>
                  </w:r>
                </w:p>
              </w:tc>
              <w:tc>
                <w:tcPr>
                  <w:tcW w:w="588" w:type="pct"/>
                  <w:tcBorders>
                    <w:tl2br w:val="nil"/>
                    <w:tr2bl w:val="nil"/>
                  </w:tcBorders>
                  <w:noWrap w:val="0"/>
                  <w:vAlign w:val="center"/>
                </w:tcPr>
                <w:p w14:paraId="616F32E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240~50</w:t>
                  </w:r>
                  <w:r>
                    <w:rPr>
                      <w:rFonts w:hint="eastAsia" w:ascii="Times New Roman" w:hAnsi="Times New Roman" w:eastAsia="宋体" w:cs="Times New Roman"/>
                      <w:color w:val="auto"/>
                      <w:sz w:val="21"/>
                      <w:szCs w:val="21"/>
                      <w:lang w:val="en-US" w:eastAsia="zh-CN"/>
                    </w:rPr>
                    <w:t>0</w:t>
                  </w:r>
                </w:p>
              </w:tc>
            </w:tr>
            <w:tr w14:paraId="45251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7D22B1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294FCE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62F8EA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0535693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噪声</w:t>
                  </w:r>
                </w:p>
              </w:tc>
              <w:tc>
                <w:tcPr>
                  <w:tcW w:w="727" w:type="pct"/>
                  <w:tcBorders>
                    <w:tl2br w:val="nil"/>
                    <w:tr2bl w:val="nil"/>
                  </w:tcBorders>
                  <w:noWrap w:val="0"/>
                  <w:vAlign w:val="center"/>
                </w:tcPr>
                <w:p w14:paraId="2B57CB2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64" w:type="pct"/>
                  <w:tcBorders>
                    <w:tl2br w:val="nil"/>
                    <w:tr2bl w:val="nil"/>
                  </w:tcBorders>
                  <w:noWrap w:val="0"/>
                  <w:vAlign w:val="center"/>
                </w:tcPr>
                <w:p w14:paraId="7447602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588" w:type="pct"/>
                  <w:tcBorders>
                    <w:tl2br w:val="nil"/>
                    <w:tr2bl w:val="nil"/>
                  </w:tcBorders>
                  <w:noWrap w:val="0"/>
                  <w:vAlign w:val="center"/>
                </w:tcPr>
                <w:p w14:paraId="196EF7F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0～200</w:t>
                  </w:r>
                </w:p>
              </w:tc>
            </w:tr>
            <w:tr w14:paraId="5691D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pct"/>
                  <w:vMerge w:val="continue"/>
                  <w:tcBorders>
                    <w:tl2br w:val="nil"/>
                    <w:tr2bl w:val="nil"/>
                  </w:tcBorders>
                  <w:shd w:val="clear" w:color="auto" w:fill="auto"/>
                  <w:noWrap w:val="0"/>
                  <w:vAlign w:val="center"/>
                </w:tcPr>
                <w:p w14:paraId="3E2129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olor w:val="auto"/>
                      <w:kern w:val="0"/>
                      <w:sz w:val="21"/>
                      <w:szCs w:val="21"/>
                    </w:rPr>
                  </w:pPr>
                </w:p>
              </w:tc>
              <w:tc>
                <w:tcPr>
                  <w:tcW w:w="455" w:type="pct"/>
                  <w:vMerge w:val="continue"/>
                  <w:tcBorders>
                    <w:tl2br w:val="nil"/>
                    <w:tr2bl w:val="nil"/>
                  </w:tcBorders>
                  <w:noWrap w:val="0"/>
                  <w:vAlign w:val="center"/>
                </w:tcPr>
                <w:p w14:paraId="392EA8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514" w:type="pct"/>
                  <w:vMerge w:val="continue"/>
                  <w:tcBorders>
                    <w:tl2br w:val="nil"/>
                    <w:tr2bl w:val="nil"/>
                  </w:tcBorders>
                  <w:noWrap w:val="0"/>
                  <w:vAlign w:val="center"/>
                </w:tcPr>
                <w:p w14:paraId="6C7A96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367" w:type="pct"/>
                  <w:tcBorders>
                    <w:tl2br w:val="nil"/>
                    <w:tr2bl w:val="nil"/>
                  </w:tcBorders>
                  <w:noWrap w:val="0"/>
                  <w:vAlign w:val="center"/>
                </w:tcPr>
                <w:p w14:paraId="634C456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湘江水源地</w:t>
                  </w:r>
                </w:p>
              </w:tc>
              <w:tc>
                <w:tcPr>
                  <w:tcW w:w="727" w:type="pct"/>
                  <w:tcBorders>
                    <w:tl2br w:val="nil"/>
                    <w:tr2bl w:val="nil"/>
                  </w:tcBorders>
                  <w:noWrap w:val="0"/>
                  <w:vAlign w:val="center"/>
                </w:tcPr>
                <w:p w14:paraId="3B0CCD0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2级保护区</w:t>
                  </w:r>
                </w:p>
              </w:tc>
              <w:tc>
                <w:tcPr>
                  <w:tcW w:w="664" w:type="pct"/>
                  <w:tcBorders>
                    <w:tl2br w:val="nil"/>
                    <w:tr2bl w:val="nil"/>
                  </w:tcBorders>
                  <w:noWrap w:val="0"/>
                  <w:vAlign w:val="center"/>
                </w:tcPr>
                <w:p w14:paraId="003D1B1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w:t>
                  </w:r>
                </w:p>
              </w:tc>
              <w:tc>
                <w:tcPr>
                  <w:tcW w:w="588" w:type="pct"/>
                  <w:tcBorders>
                    <w:tl2br w:val="nil"/>
                    <w:tr2bl w:val="nil"/>
                  </w:tcBorders>
                  <w:noWrap w:val="0"/>
                  <w:vAlign w:val="center"/>
                </w:tcPr>
                <w:p w14:paraId="50553D6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w:t>
                  </w:r>
                </w:p>
              </w:tc>
            </w:tr>
          </w:tbl>
          <w:p w14:paraId="06A60321">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注：泵站工程每个点清淤的淤泥量少，均在项目点边干化，保护目标不单列。</w:t>
            </w:r>
          </w:p>
          <w:p w14:paraId="63998D5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8  主体工程（闸）环境保护目标一览表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4"/>
              <w:gridCol w:w="807"/>
              <w:gridCol w:w="1720"/>
              <w:gridCol w:w="923"/>
              <w:gridCol w:w="1315"/>
              <w:gridCol w:w="1203"/>
            </w:tblGrid>
            <w:tr w14:paraId="34CBD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noWrap w:val="0"/>
                  <w:vAlign w:val="center"/>
                </w:tcPr>
                <w:p w14:paraId="6F10EFD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名称</w:t>
                  </w:r>
                </w:p>
              </w:tc>
              <w:tc>
                <w:tcPr>
                  <w:tcW w:w="1009" w:type="pct"/>
                  <w:gridSpan w:val="2"/>
                  <w:tcBorders>
                    <w:tl2br w:val="nil"/>
                    <w:tr2bl w:val="nil"/>
                  </w:tcBorders>
                  <w:noWrap w:val="0"/>
                  <w:vAlign w:val="center"/>
                </w:tcPr>
                <w:p w14:paraId="1B9046F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坐标</w:t>
                  </w:r>
                </w:p>
              </w:tc>
              <w:tc>
                <w:tcPr>
                  <w:tcW w:w="1045" w:type="pct"/>
                  <w:vMerge w:val="restart"/>
                  <w:tcBorders>
                    <w:tl2br w:val="nil"/>
                    <w:tr2bl w:val="nil"/>
                  </w:tcBorders>
                  <w:noWrap w:val="0"/>
                  <w:vAlign w:val="center"/>
                </w:tcPr>
                <w:p w14:paraId="7390C3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保护目标名称（类型）</w:t>
                  </w:r>
                </w:p>
              </w:tc>
              <w:tc>
                <w:tcPr>
                  <w:tcW w:w="560" w:type="pct"/>
                  <w:vMerge w:val="restart"/>
                  <w:tcBorders>
                    <w:tl2br w:val="nil"/>
                    <w:tr2bl w:val="nil"/>
                  </w:tcBorders>
                  <w:noWrap w:val="0"/>
                  <w:vAlign w:val="center"/>
                </w:tcPr>
                <w:p w14:paraId="319565A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规模</w:t>
                  </w:r>
                </w:p>
              </w:tc>
              <w:tc>
                <w:tcPr>
                  <w:tcW w:w="799" w:type="pct"/>
                  <w:vMerge w:val="restart"/>
                  <w:tcBorders>
                    <w:tl2br w:val="nil"/>
                    <w:tr2bl w:val="nil"/>
                  </w:tcBorders>
                  <w:noWrap w:val="0"/>
                  <w:vAlign w:val="center"/>
                </w:tcPr>
                <w:p w14:paraId="72CFA8A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相对厂址方位</w:t>
                  </w:r>
                </w:p>
              </w:tc>
              <w:tc>
                <w:tcPr>
                  <w:tcW w:w="730" w:type="pct"/>
                  <w:vMerge w:val="restart"/>
                  <w:tcBorders>
                    <w:tl2br w:val="nil"/>
                    <w:tr2bl w:val="nil"/>
                  </w:tcBorders>
                  <w:noWrap w:val="0"/>
                  <w:vAlign w:val="center"/>
                </w:tcPr>
                <w:p w14:paraId="35A23B0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相对距离/m</w:t>
                  </w:r>
                </w:p>
              </w:tc>
            </w:tr>
            <w:tr w14:paraId="0873B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noWrap w:val="0"/>
                  <w:vAlign w:val="center"/>
                </w:tcPr>
                <w:p w14:paraId="41BE181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518" w:type="pct"/>
                  <w:tcBorders>
                    <w:tl2br w:val="nil"/>
                    <w:tr2bl w:val="nil"/>
                  </w:tcBorders>
                  <w:noWrap w:val="0"/>
                  <w:vAlign w:val="center"/>
                </w:tcPr>
                <w:p w14:paraId="22FC8DE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经度</w:t>
                  </w:r>
                </w:p>
              </w:tc>
              <w:tc>
                <w:tcPr>
                  <w:tcW w:w="490" w:type="pct"/>
                  <w:tcBorders>
                    <w:tl2br w:val="nil"/>
                    <w:tr2bl w:val="nil"/>
                  </w:tcBorders>
                  <w:noWrap w:val="0"/>
                  <w:vAlign w:val="center"/>
                </w:tcPr>
                <w:p w14:paraId="1966EA2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纬度</w:t>
                  </w:r>
                </w:p>
              </w:tc>
              <w:tc>
                <w:tcPr>
                  <w:tcW w:w="1045" w:type="pct"/>
                  <w:vMerge w:val="continue"/>
                  <w:tcBorders>
                    <w:tl2br w:val="nil"/>
                    <w:tr2bl w:val="nil"/>
                  </w:tcBorders>
                  <w:noWrap w:val="0"/>
                  <w:vAlign w:val="center"/>
                </w:tcPr>
                <w:p w14:paraId="3D418A3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560" w:type="pct"/>
                  <w:vMerge w:val="continue"/>
                  <w:tcBorders>
                    <w:tl2br w:val="nil"/>
                    <w:tr2bl w:val="nil"/>
                  </w:tcBorders>
                  <w:noWrap w:val="0"/>
                  <w:vAlign w:val="center"/>
                </w:tcPr>
                <w:p w14:paraId="562FEDD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799" w:type="pct"/>
                  <w:vMerge w:val="continue"/>
                  <w:tcBorders>
                    <w:tl2br w:val="nil"/>
                    <w:tr2bl w:val="nil"/>
                  </w:tcBorders>
                  <w:noWrap w:val="0"/>
                  <w:vAlign w:val="center"/>
                </w:tcPr>
                <w:p w14:paraId="2CB4B99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730" w:type="pct"/>
                  <w:vMerge w:val="continue"/>
                  <w:tcBorders>
                    <w:tl2br w:val="nil"/>
                    <w:tr2bl w:val="nil"/>
                  </w:tcBorders>
                  <w:noWrap w:val="0"/>
                  <w:vAlign w:val="center"/>
                </w:tcPr>
                <w:p w14:paraId="2614B9F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1DA9E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06952968">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干公窖底水闸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3F09EB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112.554248</w:t>
                  </w:r>
                </w:p>
              </w:tc>
              <w:tc>
                <w:tcPr>
                  <w:tcW w:w="490" w:type="pct"/>
                  <w:vMerge w:val="restart"/>
                  <w:tcBorders>
                    <w:tl2br w:val="nil"/>
                    <w:tr2bl w:val="nil"/>
                  </w:tcBorders>
                  <w:shd w:val="clear" w:color="auto" w:fill="auto"/>
                  <w:noWrap w:val="0"/>
                  <w:vAlign w:val="center"/>
                </w:tcPr>
                <w:p w14:paraId="11E701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28.699573</w:t>
                  </w:r>
                </w:p>
              </w:tc>
              <w:tc>
                <w:tcPr>
                  <w:tcW w:w="1045" w:type="pct"/>
                  <w:tcBorders>
                    <w:tl2br w:val="nil"/>
                    <w:tr2bl w:val="nil"/>
                  </w:tcBorders>
                  <w:noWrap w:val="0"/>
                  <w:vAlign w:val="center"/>
                </w:tcPr>
                <w:p w14:paraId="770E681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kern w:val="0"/>
                      <w:sz w:val="21"/>
                      <w:szCs w:val="21"/>
                      <w:lang w:eastAsia="zh-CN"/>
                    </w:rPr>
                    <w:t>燎原村（大气）</w:t>
                  </w:r>
                </w:p>
              </w:tc>
              <w:tc>
                <w:tcPr>
                  <w:tcW w:w="560" w:type="pct"/>
                  <w:tcBorders>
                    <w:tl2br w:val="nil"/>
                    <w:tr2bl w:val="nil"/>
                  </w:tcBorders>
                  <w:noWrap w:val="0"/>
                  <w:vAlign w:val="center"/>
                </w:tcPr>
                <w:p w14:paraId="02B1A32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63户</w:t>
                  </w:r>
                </w:p>
              </w:tc>
              <w:tc>
                <w:tcPr>
                  <w:tcW w:w="799" w:type="pct"/>
                  <w:tcBorders>
                    <w:tl2br w:val="nil"/>
                    <w:tr2bl w:val="nil"/>
                  </w:tcBorders>
                  <w:shd w:val="clear" w:color="auto" w:fill="auto"/>
                  <w:noWrap w:val="0"/>
                  <w:vAlign w:val="center"/>
                </w:tcPr>
                <w:p w14:paraId="790A17D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E、N、W</w:t>
                  </w:r>
                </w:p>
              </w:tc>
              <w:tc>
                <w:tcPr>
                  <w:tcW w:w="730" w:type="pct"/>
                  <w:tcBorders>
                    <w:tl2br w:val="nil"/>
                    <w:tr2bl w:val="nil"/>
                  </w:tcBorders>
                  <w:shd w:val="clear" w:color="auto" w:fill="auto"/>
                  <w:noWrap w:val="0"/>
                  <w:vAlign w:val="center"/>
                </w:tcPr>
                <w:p w14:paraId="2EC8FC6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41DBC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370FC1F0">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7C5F46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19D4B9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0C517B9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cs="Times New Roman"/>
                      <w:b w:val="0"/>
                      <w:bCs w:val="0"/>
                      <w:color w:val="auto"/>
                      <w:kern w:val="0"/>
                      <w:sz w:val="21"/>
                      <w:szCs w:val="21"/>
                    </w:rPr>
                  </w:pPr>
                  <w:r>
                    <w:rPr>
                      <w:rFonts w:hint="eastAsia" w:cs="Times New Roman"/>
                      <w:b w:val="0"/>
                      <w:bCs w:val="0"/>
                      <w:color w:val="auto"/>
                      <w:kern w:val="0"/>
                      <w:sz w:val="21"/>
                      <w:szCs w:val="21"/>
                      <w:lang w:eastAsia="zh-CN"/>
                    </w:rPr>
                    <w:t>燎原村（噪声）</w:t>
                  </w:r>
                </w:p>
              </w:tc>
              <w:tc>
                <w:tcPr>
                  <w:tcW w:w="560" w:type="pct"/>
                  <w:tcBorders>
                    <w:tl2br w:val="nil"/>
                    <w:tr2bl w:val="nil"/>
                  </w:tcBorders>
                  <w:noWrap w:val="0"/>
                  <w:vAlign w:val="center"/>
                </w:tcPr>
                <w:p w14:paraId="78876C0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17户</w:t>
                  </w:r>
                </w:p>
              </w:tc>
              <w:tc>
                <w:tcPr>
                  <w:tcW w:w="799" w:type="pct"/>
                  <w:tcBorders>
                    <w:tl2br w:val="nil"/>
                    <w:tr2bl w:val="nil"/>
                  </w:tcBorders>
                  <w:shd w:val="clear" w:color="auto" w:fill="auto"/>
                  <w:noWrap w:val="0"/>
                  <w:vAlign w:val="center"/>
                </w:tcPr>
                <w:p w14:paraId="26523AB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N、E</w:t>
                  </w:r>
                </w:p>
              </w:tc>
              <w:tc>
                <w:tcPr>
                  <w:tcW w:w="730" w:type="pct"/>
                  <w:tcBorders>
                    <w:tl2br w:val="nil"/>
                    <w:tr2bl w:val="nil"/>
                  </w:tcBorders>
                  <w:shd w:val="clear" w:color="auto" w:fill="auto"/>
                  <w:noWrap w:val="0"/>
                  <w:vAlign w:val="center"/>
                </w:tcPr>
                <w:p w14:paraId="4C12756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3FEED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0ECC0AA1">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4E1116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03A3F8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41FDE1F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内河</w:t>
                  </w:r>
                </w:p>
              </w:tc>
              <w:tc>
                <w:tcPr>
                  <w:tcW w:w="560" w:type="pct"/>
                  <w:tcBorders>
                    <w:tl2br w:val="nil"/>
                    <w:tr2bl w:val="nil"/>
                  </w:tcBorders>
                  <w:noWrap w:val="0"/>
                  <w:vAlign w:val="center"/>
                </w:tcPr>
                <w:p w14:paraId="7431A8F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1E0B950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w:t>
                  </w:r>
                </w:p>
              </w:tc>
              <w:tc>
                <w:tcPr>
                  <w:tcW w:w="730" w:type="pct"/>
                  <w:tcBorders>
                    <w:tl2br w:val="nil"/>
                    <w:tr2bl w:val="nil"/>
                  </w:tcBorders>
                  <w:shd w:val="clear" w:color="auto" w:fill="auto"/>
                  <w:noWrap w:val="0"/>
                  <w:vAlign w:val="center"/>
                </w:tcPr>
                <w:p w14:paraId="763BA03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0B71C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2002FF13">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哑河泄洪闸1</w:t>
                  </w:r>
                  <w:r>
                    <w:rPr>
                      <w:rFonts w:hint="eastAsia" w:cs="Times New Roman"/>
                      <w:b w:val="0"/>
                      <w:bCs w:val="0"/>
                      <w:color w:val="auto"/>
                      <w:kern w:val="0"/>
                      <w:sz w:val="21"/>
                      <w:szCs w:val="21"/>
                      <w:lang w:eastAsia="zh-CN"/>
                    </w:rPr>
                    <w:t>（</w:t>
                  </w:r>
                  <w:r>
                    <w:rPr>
                      <w:rFonts w:cs="Times New Roman"/>
                      <w:b w:val="0"/>
                      <w:bCs w:val="0"/>
                      <w:color w:val="auto"/>
                      <w:kern w:val="0"/>
                      <w:sz w:val="21"/>
                      <w:szCs w:val="21"/>
                    </w:rPr>
                    <w:t>外接长</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2F0DB4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112.551126</w:t>
                  </w:r>
                </w:p>
              </w:tc>
              <w:tc>
                <w:tcPr>
                  <w:tcW w:w="490" w:type="pct"/>
                  <w:vMerge w:val="restart"/>
                  <w:tcBorders>
                    <w:tl2br w:val="nil"/>
                    <w:tr2bl w:val="nil"/>
                  </w:tcBorders>
                  <w:shd w:val="clear" w:color="auto" w:fill="auto"/>
                  <w:noWrap w:val="0"/>
                  <w:vAlign w:val="center"/>
                </w:tcPr>
                <w:p w14:paraId="0A7B03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28.709737</w:t>
                  </w:r>
                </w:p>
              </w:tc>
              <w:tc>
                <w:tcPr>
                  <w:tcW w:w="1045" w:type="pct"/>
                  <w:tcBorders>
                    <w:tl2br w:val="nil"/>
                    <w:tr2bl w:val="nil"/>
                  </w:tcBorders>
                  <w:noWrap w:val="0"/>
                  <w:vAlign w:val="center"/>
                </w:tcPr>
                <w:p w14:paraId="2D49638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val="en-US" w:eastAsia="zh-CN"/>
                    </w:rPr>
                    <w:t>陈家湖村（大气）</w:t>
                  </w:r>
                </w:p>
              </w:tc>
              <w:tc>
                <w:tcPr>
                  <w:tcW w:w="560" w:type="pct"/>
                  <w:tcBorders>
                    <w:tl2br w:val="nil"/>
                    <w:tr2bl w:val="nil"/>
                  </w:tcBorders>
                  <w:noWrap w:val="0"/>
                  <w:vAlign w:val="center"/>
                </w:tcPr>
                <w:p w14:paraId="71388CB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72户</w:t>
                  </w:r>
                </w:p>
              </w:tc>
              <w:tc>
                <w:tcPr>
                  <w:tcW w:w="799" w:type="pct"/>
                  <w:tcBorders>
                    <w:tl2br w:val="nil"/>
                    <w:tr2bl w:val="nil"/>
                  </w:tcBorders>
                  <w:shd w:val="clear" w:color="auto" w:fill="auto"/>
                  <w:noWrap w:val="0"/>
                  <w:vAlign w:val="center"/>
                </w:tcPr>
                <w:p w14:paraId="048EBAC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t>
                  </w:r>
                </w:p>
              </w:tc>
              <w:tc>
                <w:tcPr>
                  <w:tcW w:w="730" w:type="pct"/>
                  <w:tcBorders>
                    <w:tl2br w:val="nil"/>
                    <w:tr2bl w:val="nil"/>
                  </w:tcBorders>
                  <w:shd w:val="clear" w:color="auto" w:fill="auto"/>
                  <w:noWrap w:val="0"/>
                  <w:vAlign w:val="center"/>
                </w:tcPr>
                <w:p w14:paraId="7EBCEA3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30~50</w:t>
                  </w:r>
                  <w:r>
                    <w:rPr>
                      <w:rFonts w:hint="eastAsia" w:ascii="Times New Roman" w:hAnsi="Times New Roman" w:eastAsia="宋体" w:cs="Times New Roman"/>
                      <w:color w:val="auto"/>
                      <w:sz w:val="21"/>
                      <w:szCs w:val="21"/>
                      <w:lang w:val="en-US" w:eastAsia="zh-CN"/>
                    </w:rPr>
                    <w:t>0</w:t>
                  </w:r>
                </w:p>
              </w:tc>
            </w:tr>
            <w:tr w14:paraId="4015E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1C400C6A">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453CD4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4F9458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4C3A66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陈家湖村（噪声）</w:t>
                  </w:r>
                </w:p>
              </w:tc>
              <w:tc>
                <w:tcPr>
                  <w:tcW w:w="560" w:type="pct"/>
                  <w:tcBorders>
                    <w:tl2br w:val="nil"/>
                    <w:tr2bl w:val="nil"/>
                  </w:tcBorders>
                  <w:noWrap w:val="0"/>
                  <w:vAlign w:val="center"/>
                </w:tcPr>
                <w:p w14:paraId="0E0B918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24户</w:t>
                  </w:r>
                </w:p>
              </w:tc>
              <w:tc>
                <w:tcPr>
                  <w:tcW w:w="799" w:type="pct"/>
                  <w:tcBorders>
                    <w:tl2br w:val="nil"/>
                    <w:tr2bl w:val="nil"/>
                  </w:tcBorders>
                  <w:shd w:val="clear" w:color="auto" w:fill="auto"/>
                  <w:noWrap w:val="0"/>
                  <w:vAlign w:val="center"/>
                </w:tcPr>
                <w:p w14:paraId="0692B62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N、W、S</w:t>
                  </w:r>
                </w:p>
              </w:tc>
              <w:tc>
                <w:tcPr>
                  <w:tcW w:w="730" w:type="pct"/>
                  <w:tcBorders>
                    <w:tl2br w:val="nil"/>
                    <w:tr2bl w:val="nil"/>
                  </w:tcBorders>
                  <w:shd w:val="clear" w:color="auto" w:fill="auto"/>
                  <w:noWrap w:val="0"/>
                  <w:vAlign w:val="center"/>
                </w:tcPr>
                <w:p w14:paraId="3144BF1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30~20</w:t>
                  </w:r>
                  <w:r>
                    <w:rPr>
                      <w:rFonts w:hint="eastAsia" w:ascii="Times New Roman" w:hAnsi="Times New Roman" w:eastAsia="宋体" w:cs="Times New Roman"/>
                      <w:color w:val="auto"/>
                      <w:sz w:val="21"/>
                      <w:szCs w:val="21"/>
                      <w:lang w:val="en-US" w:eastAsia="zh-CN"/>
                    </w:rPr>
                    <w:t>0</w:t>
                  </w:r>
                </w:p>
              </w:tc>
            </w:tr>
            <w:tr w14:paraId="3253B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16D016E9">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3C31AE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3E51E1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12A6D14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内河</w:t>
                  </w:r>
                </w:p>
              </w:tc>
              <w:tc>
                <w:tcPr>
                  <w:tcW w:w="560" w:type="pct"/>
                  <w:tcBorders>
                    <w:tl2br w:val="nil"/>
                    <w:tr2bl w:val="nil"/>
                  </w:tcBorders>
                  <w:noWrap w:val="0"/>
                  <w:vAlign w:val="center"/>
                </w:tcPr>
                <w:p w14:paraId="5F17A0C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5599C8C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S</w:t>
                  </w:r>
                </w:p>
              </w:tc>
              <w:tc>
                <w:tcPr>
                  <w:tcW w:w="730" w:type="pct"/>
                  <w:tcBorders>
                    <w:tl2br w:val="nil"/>
                    <w:tr2bl w:val="nil"/>
                  </w:tcBorders>
                  <w:shd w:val="clear" w:color="auto" w:fill="auto"/>
                  <w:noWrap w:val="0"/>
                  <w:vAlign w:val="center"/>
                </w:tcPr>
                <w:p w14:paraId="204C687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13408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38E3E502">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哑河泄洪闸2</w:t>
                  </w:r>
                  <w:r>
                    <w:rPr>
                      <w:rFonts w:hint="eastAsia" w:cs="Times New Roman"/>
                      <w:b w:val="0"/>
                      <w:bCs w:val="0"/>
                      <w:color w:val="auto"/>
                      <w:kern w:val="0"/>
                      <w:sz w:val="21"/>
                      <w:szCs w:val="21"/>
                      <w:lang w:eastAsia="zh-CN"/>
                    </w:rPr>
                    <w:t>（</w:t>
                  </w:r>
                  <w:r>
                    <w:rPr>
                      <w:rFonts w:cs="Times New Roman"/>
                      <w:b w:val="0"/>
                      <w:bCs w:val="0"/>
                      <w:color w:val="auto"/>
                      <w:kern w:val="0"/>
                      <w:sz w:val="21"/>
                      <w:szCs w:val="21"/>
                    </w:rPr>
                    <w:t>内接长+更换设备</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079EF7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112.551689</w:t>
                  </w:r>
                </w:p>
              </w:tc>
              <w:tc>
                <w:tcPr>
                  <w:tcW w:w="490" w:type="pct"/>
                  <w:vMerge w:val="restart"/>
                  <w:tcBorders>
                    <w:tl2br w:val="nil"/>
                    <w:tr2bl w:val="nil"/>
                  </w:tcBorders>
                  <w:shd w:val="clear" w:color="auto" w:fill="auto"/>
                  <w:noWrap w:val="0"/>
                  <w:vAlign w:val="center"/>
                </w:tcPr>
                <w:p w14:paraId="211F15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28.709631</w:t>
                  </w:r>
                </w:p>
              </w:tc>
              <w:tc>
                <w:tcPr>
                  <w:tcW w:w="1045" w:type="pct"/>
                  <w:tcBorders>
                    <w:tl2br w:val="nil"/>
                    <w:tr2bl w:val="nil"/>
                  </w:tcBorders>
                  <w:shd w:val="clear" w:color="auto" w:fill="auto"/>
                  <w:noWrap w:val="0"/>
                  <w:vAlign w:val="center"/>
                </w:tcPr>
                <w:p w14:paraId="4C869DA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heme="minorEastAsia" w:hAnsiTheme="minorEastAsia" w:eastAsiaTheme="minorEastAsia"/>
                      <w:color w:val="auto"/>
                      <w:kern w:val="0"/>
                      <w:sz w:val="21"/>
                      <w:szCs w:val="21"/>
                      <w:lang w:val="en-US" w:eastAsia="zh-CN"/>
                    </w:rPr>
                    <w:t>陈家湖村（大气）</w:t>
                  </w:r>
                </w:p>
              </w:tc>
              <w:tc>
                <w:tcPr>
                  <w:tcW w:w="560" w:type="pct"/>
                  <w:tcBorders>
                    <w:tl2br w:val="nil"/>
                    <w:tr2bl w:val="nil"/>
                  </w:tcBorders>
                  <w:shd w:val="clear" w:color="auto" w:fill="auto"/>
                  <w:noWrap w:val="0"/>
                  <w:vAlign w:val="center"/>
                </w:tcPr>
                <w:p w14:paraId="52FCBB2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67户</w:t>
                  </w:r>
                </w:p>
              </w:tc>
              <w:tc>
                <w:tcPr>
                  <w:tcW w:w="799" w:type="pct"/>
                  <w:tcBorders>
                    <w:tl2br w:val="nil"/>
                    <w:tr2bl w:val="nil"/>
                  </w:tcBorders>
                  <w:shd w:val="clear" w:color="auto" w:fill="auto"/>
                  <w:noWrap w:val="0"/>
                  <w:vAlign w:val="center"/>
                </w:tcPr>
                <w:p w14:paraId="2F4ED57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t>
                  </w:r>
                </w:p>
              </w:tc>
              <w:tc>
                <w:tcPr>
                  <w:tcW w:w="730" w:type="pct"/>
                  <w:tcBorders>
                    <w:tl2br w:val="nil"/>
                    <w:tr2bl w:val="nil"/>
                  </w:tcBorders>
                  <w:noWrap w:val="0"/>
                  <w:vAlign w:val="center"/>
                </w:tcPr>
                <w:p w14:paraId="31A8259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30~50</w:t>
                  </w:r>
                  <w:r>
                    <w:rPr>
                      <w:rFonts w:hint="eastAsia" w:ascii="Times New Roman" w:hAnsi="Times New Roman" w:eastAsia="宋体" w:cs="Times New Roman"/>
                      <w:color w:val="auto"/>
                      <w:sz w:val="21"/>
                      <w:szCs w:val="21"/>
                      <w:lang w:val="en-US" w:eastAsia="zh-CN"/>
                    </w:rPr>
                    <w:t>0</w:t>
                  </w:r>
                </w:p>
              </w:tc>
            </w:tr>
            <w:tr w14:paraId="50D55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44A053F7">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2C70D3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2121D1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7483705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陈家湖村（噪声）</w:t>
                  </w:r>
                </w:p>
              </w:tc>
              <w:tc>
                <w:tcPr>
                  <w:tcW w:w="560" w:type="pct"/>
                  <w:tcBorders>
                    <w:tl2br w:val="nil"/>
                    <w:tr2bl w:val="nil"/>
                  </w:tcBorders>
                  <w:shd w:val="clear" w:color="auto" w:fill="auto"/>
                  <w:noWrap w:val="0"/>
                  <w:vAlign w:val="center"/>
                </w:tcPr>
                <w:p w14:paraId="0671B69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22户</w:t>
                  </w:r>
                </w:p>
              </w:tc>
              <w:tc>
                <w:tcPr>
                  <w:tcW w:w="799" w:type="pct"/>
                  <w:tcBorders>
                    <w:tl2br w:val="nil"/>
                    <w:tr2bl w:val="nil"/>
                  </w:tcBorders>
                  <w:shd w:val="clear" w:color="auto" w:fill="auto"/>
                  <w:noWrap w:val="0"/>
                  <w:vAlign w:val="center"/>
                </w:tcPr>
                <w:p w14:paraId="047E05F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N、W、S</w:t>
                  </w:r>
                </w:p>
              </w:tc>
              <w:tc>
                <w:tcPr>
                  <w:tcW w:w="730" w:type="pct"/>
                  <w:tcBorders>
                    <w:tl2br w:val="nil"/>
                    <w:tr2bl w:val="nil"/>
                  </w:tcBorders>
                  <w:noWrap w:val="0"/>
                  <w:vAlign w:val="center"/>
                </w:tcPr>
                <w:p w14:paraId="3B00E01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30~20</w:t>
                  </w:r>
                  <w:r>
                    <w:rPr>
                      <w:rFonts w:hint="eastAsia" w:ascii="Times New Roman" w:hAnsi="Times New Roman" w:eastAsia="宋体" w:cs="Times New Roman"/>
                      <w:color w:val="auto"/>
                      <w:sz w:val="21"/>
                      <w:szCs w:val="21"/>
                      <w:lang w:val="en-US" w:eastAsia="zh-CN"/>
                    </w:rPr>
                    <w:t>0</w:t>
                  </w:r>
                </w:p>
              </w:tc>
            </w:tr>
            <w:tr w14:paraId="6ABDD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44C57FF9">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2F2B5F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555B0D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355AEB9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内河</w:t>
                  </w:r>
                </w:p>
              </w:tc>
              <w:tc>
                <w:tcPr>
                  <w:tcW w:w="560" w:type="pct"/>
                  <w:tcBorders>
                    <w:tl2br w:val="nil"/>
                    <w:tr2bl w:val="nil"/>
                  </w:tcBorders>
                  <w:shd w:val="clear" w:color="auto" w:fill="auto"/>
                  <w:noWrap w:val="0"/>
                  <w:vAlign w:val="center"/>
                </w:tcPr>
                <w:p w14:paraId="2FEFE66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351E735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S</w:t>
                  </w:r>
                </w:p>
              </w:tc>
              <w:tc>
                <w:tcPr>
                  <w:tcW w:w="730" w:type="pct"/>
                  <w:tcBorders>
                    <w:tl2br w:val="nil"/>
                    <w:tr2bl w:val="nil"/>
                  </w:tcBorders>
                  <w:noWrap w:val="0"/>
                  <w:vAlign w:val="center"/>
                </w:tcPr>
                <w:p w14:paraId="7D5C909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4807B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2F9CE2DE">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桑木潭底水闸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1559F4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112.571182</w:t>
                  </w:r>
                </w:p>
              </w:tc>
              <w:tc>
                <w:tcPr>
                  <w:tcW w:w="490" w:type="pct"/>
                  <w:vMerge w:val="restart"/>
                  <w:tcBorders>
                    <w:tl2br w:val="nil"/>
                    <w:tr2bl w:val="nil"/>
                  </w:tcBorders>
                  <w:shd w:val="clear" w:color="auto" w:fill="auto"/>
                  <w:noWrap w:val="0"/>
                  <w:vAlign w:val="center"/>
                </w:tcPr>
                <w:p w14:paraId="77A369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28.680323</w:t>
                  </w:r>
                </w:p>
              </w:tc>
              <w:tc>
                <w:tcPr>
                  <w:tcW w:w="1045" w:type="pct"/>
                  <w:tcBorders>
                    <w:tl2br w:val="nil"/>
                    <w:tr2bl w:val="nil"/>
                  </w:tcBorders>
                  <w:shd w:val="clear" w:color="auto" w:fill="auto"/>
                  <w:noWrap w:val="0"/>
                  <w:vAlign w:val="center"/>
                </w:tcPr>
                <w:p w14:paraId="2104773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杉木潭村、张家湾村</w:t>
                  </w:r>
                  <w:r>
                    <w:rPr>
                      <w:rFonts w:hint="eastAsia" w:cs="Times New Roman"/>
                      <w:b w:val="0"/>
                      <w:bCs w:val="0"/>
                      <w:color w:val="auto"/>
                      <w:kern w:val="0"/>
                      <w:sz w:val="21"/>
                      <w:szCs w:val="21"/>
                      <w:lang w:eastAsia="zh-CN"/>
                    </w:rPr>
                    <w:t>（大气）</w:t>
                  </w:r>
                </w:p>
              </w:tc>
              <w:tc>
                <w:tcPr>
                  <w:tcW w:w="560" w:type="pct"/>
                  <w:tcBorders>
                    <w:tl2br w:val="nil"/>
                    <w:tr2bl w:val="nil"/>
                  </w:tcBorders>
                  <w:shd w:val="clear" w:color="auto" w:fill="auto"/>
                  <w:noWrap w:val="0"/>
                  <w:vAlign w:val="center"/>
                </w:tcPr>
                <w:p w14:paraId="54D9BB8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49户</w:t>
                  </w:r>
                </w:p>
              </w:tc>
              <w:tc>
                <w:tcPr>
                  <w:tcW w:w="799" w:type="pct"/>
                  <w:tcBorders>
                    <w:tl2br w:val="nil"/>
                    <w:tr2bl w:val="nil"/>
                  </w:tcBorders>
                  <w:shd w:val="clear" w:color="auto" w:fill="auto"/>
                  <w:noWrap w:val="0"/>
                  <w:vAlign w:val="center"/>
                </w:tcPr>
                <w:p w14:paraId="1EC63CC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N、S、E、W</w:t>
                  </w:r>
                </w:p>
              </w:tc>
              <w:tc>
                <w:tcPr>
                  <w:tcW w:w="730" w:type="pct"/>
                  <w:tcBorders>
                    <w:tl2br w:val="nil"/>
                    <w:tr2bl w:val="nil"/>
                  </w:tcBorders>
                  <w:shd w:val="clear" w:color="auto" w:fill="auto"/>
                  <w:noWrap w:val="0"/>
                  <w:vAlign w:val="center"/>
                </w:tcPr>
                <w:p w14:paraId="6417D5E8">
                  <w:pPr>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r>
                    <w:rPr>
                      <w:rFonts w:hint="eastAsia" w:ascii="Times New Roman" w:cs="Times New Roman"/>
                      <w:color w:val="auto"/>
                      <w:sz w:val="21"/>
                      <w:szCs w:val="21"/>
                      <w:lang w:val="en-US" w:eastAsia="zh-CN"/>
                    </w:rPr>
                    <w:t>~</w:t>
                  </w:r>
                  <w:r>
                    <w:rPr>
                      <w:rFonts w:hint="eastAsia" w:cs="Times New Roman"/>
                      <w:color w:val="auto"/>
                      <w:sz w:val="21"/>
                      <w:szCs w:val="21"/>
                      <w:lang w:val="en-US" w:eastAsia="zh-CN"/>
                    </w:rPr>
                    <w:t>5</w:t>
                  </w:r>
                  <w:r>
                    <w:rPr>
                      <w:rFonts w:hint="eastAsia" w:ascii="Times New Roman" w:cs="Times New Roman"/>
                      <w:color w:val="auto"/>
                      <w:sz w:val="21"/>
                      <w:szCs w:val="21"/>
                      <w:lang w:val="en-US" w:eastAsia="zh-CN"/>
                    </w:rPr>
                    <w:t>00</w:t>
                  </w:r>
                </w:p>
              </w:tc>
            </w:tr>
            <w:tr w14:paraId="4A07E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6B49A2F3">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3CB6C5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4D021A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3021164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杉木潭村</w:t>
                  </w:r>
                  <w:r>
                    <w:rPr>
                      <w:rFonts w:hint="eastAsia" w:cs="Times New Roman"/>
                      <w:b w:val="0"/>
                      <w:bCs w:val="0"/>
                      <w:color w:val="auto"/>
                      <w:kern w:val="0"/>
                      <w:sz w:val="21"/>
                      <w:szCs w:val="21"/>
                      <w:lang w:eastAsia="zh-CN"/>
                    </w:rPr>
                    <w:t>（噪声）</w:t>
                  </w:r>
                </w:p>
              </w:tc>
              <w:tc>
                <w:tcPr>
                  <w:tcW w:w="560" w:type="pct"/>
                  <w:tcBorders>
                    <w:tl2br w:val="nil"/>
                    <w:tr2bl w:val="nil"/>
                  </w:tcBorders>
                  <w:shd w:val="clear" w:color="auto" w:fill="auto"/>
                  <w:noWrap w:val="0"/>
                  <w:vAlign w:val="center"/>
                </w:tcPr>
                <w:p w14:paraId="17DDA4E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14户</w:t>
                  </w:r>
                </w:p>
              </w:tc>
              <w:tc>
                <w:tcPr>
                  <w:tcW w:w="799" w:type="pct"/>
                  <w:tcBorders>
                    <w:tl2br w:val="nil"/>
                    <w:tr2bl w:val="nil"/>
                  </w:tcBorders>
                  <w:shd w:val="clear" w:color="auto" w:fill="auto"/>
                  <w:noWrap w:val="0"/>
                  <w:vAlign w:val="center"/>
                </w:tcPr>
                <w:p w14:paraId="34F7F6C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N、S、E</w:t>
                  </w:r>
                </w:p>
              </w:tc>
              <w:tc>
                <w:tcPr>
                  <w:tcW w:w="730" w:type="pct"/>
                  <w:tcBorders>
                    <w:tl2br w:val="nil"/>
                    <w:tr2bl w:val="nil"/>
                  </w:tcBorders>
                  <w:shd w:val="clear" w:color="auto" w:fill="auto"/>
                  <w:noWrap w:val="0"/>
                  <w:vAlign w:val="center"/>
                </w:tcPr>
                <w:p w14:paraId="6799A1F7">
                  <w:pPr>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20</w:t>
                  </w:r>
                  <w:r>
                    <w:rPr>
                      <w:rFonts w:hint="eastAsia" w:ascii="Times New Roman" w:cs="Times New Roman"/>
                      <w:color w:val="auto"/>
                      <w:sz w:val="21"/>
                      <w:szCs w:val="21"/>
                      <w:lang w:val="en-US" w:eastAsia="zh-CN"/>
                    </w:rPr>
                    <w:t>~</w:t>
                  </w:r>
                  <w:r>
                    <w:rPr>
                      <w:rFonts w:hint="eastAsia" w:cs="Times New Roman"/>
                      <w:color w:val="auto"/>
                      <w:sz w:val="21"/>
                      <w:szCs w:val="21"/>
                      <w:lang w:val="en-US" w:eastAsia="zh-CN"/>
                    </w:rPr>
                    <w:t>2</w:t>
                  </w:r>
                  <w:r>
                    <w:rPr>
                      <w:rFonts w:hint="eastAsia" w:ascii="Times New Roman" w:cs="Times New Roman"/>
                      <w:color w:val="auto"/>
                      <w:sz w:val="21"/>
                      <w:szCs w:val="21"/>
                      <w:lang w:val="en-US" w:eastAsia="zh-CN"/>
                    </w:rPr>
                    <w:t>00</w:t>
                  </w:r>
                </w:p>
              </w:tc>
            </w:tr>
            <w:tr w14:paraId="12F42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397CC16B">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1F9E9A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2A85EE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51977BD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南湖哑河</w:t>
                  </w:r>
                </w:p>
              </w:tc>
              <w:tc>
                <w:tcPr>
                  <w:tcW w:w="560" w:type="pct"/>
                  <w:tcBorders>
                    <w:tl2br w:val="nil"/>
                    <w:tr2bl w:val="nil"/>
                  </w:tcBorders>
                  <w:shd w:val="clear" w:color="auto" w:fill="auto"/>
                  <w:noWrap w:val="0"/>
                  <w:vAlign w:val="center"/>
                </w:tcPr>
                <w:p w14:paraId="20C89CD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0A90CD2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t>
                  </w:r>
                </w:p>
              </w:tc>
              <w:tc>
                <w:tcPr>
                  <w:tcW w:w="730" w:type="pct"/>
                  <w:tcBorders>
                    <w:tl2br w:val="nil"/>
                    <w:tr2bl w:val="nil"/>
                  </w:tcBorders>
                  <w:shd w:val="clear" w:color="auto" w:fill="auto"/>
                  <w:noWrap w:val="0"/>
                  <w:vAlign w:val="center"/>
                </w:tcPr>
                <w:p w14:paraId="25DDA40B">
                  <w:pPr>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r>
            <w:tr w14:paraId="0A27B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42306FC8">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陈仕村五渠闸</w:t>
                  </w:r>
                  <w:r>
                    <w:rPr>
                      <w:rFonts w:hint="eastAsia" w:cs="Times New Roman"/>
                      <w:b w:val="0"/>
                      <w:bCs w:val="0"/>
                      <w:color w:val="auto"/>
                      <w:kern w:val="0"/>
                      <w:sz w:val="21"/>
                      <w:szCs w:val="21"/>
                      <w:lang w:eastAsia="zh-CN"/>
                    </w:rPr>
                    <w:t>（</w:t>
                  </w:r>
                  <w:r>
                    <w:rPr>
                      <w:rFonts w:cs="Times New Roman"/>
                      <w:b w:val="0"/>
                      <w:bCs w:val="0"/>
                      <w:color w:val="auto"/>
                      <w:kern w:val="0"/>
                      <w:sz w:val="21"/>
                      <w:szCs w:val="21"/>
                    </w:rPr>
                    <w:t>更换设备</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2488F5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112.649137</w:t>
                  </w:r>
                </w:p>
              </w:tc>
              <w:tc>
                <w:tcPr>
                  <w:tcW w:w="490" w:type="pct"/>
                  <w:vMerge w:val="restart"/>
                  <w:tcBorders>
                    <w:tl2br w:val="nil"/>
                    <w:tr2bl w:val="nil"/>
                  </w:tcBorders>
                  <w:shd w:val="clear" w:color="auto" w:fill="auto"/>
                  <w:noWrap w:val="0"/>
                  <w:vAlign w:val="center"/>
                </w:tcPr>
                <w:p w14:paraId="7F85F6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28.780656</w:t>
                  </w:r>
                </w:p>
              </w:tc>
              <w:tc>
                <w:tcPr>
                  <w:tcW w:w="1045" w:type="pct"/>
                  <w:tcBorders>
                    <w:tl2br w:val="nil"/>
                    <w:tr2bl w:val="nil"/>
                  </w:tcBorders>
                  <w:noWrap w:val="0"/>
                  <w:vAlign w:val="center"/>
                </w:tcPr>
                <w:p w14:paraId="5D6CB42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李家坪村</w:t>
                  </w:r>
                  <w:r>
                    <w:rPr>
                      <w:rFonts w:hint="eastAsia" w:cs="Times New Roman"/>
                      <w:b w:val="0"/>
                      <w:bCs w:val="0"/>
                      <w:color w:val="auto"/>
                      <w:kern w:val="0"/>
                      <w:sz w:val="21"/>
                      <w:szCs w:val="21"/>
                      <w:lang w:eastAsia="zh-CN"/>
                    </w:rPr>
                    <w:t>（噪声）</w:t>
                  </w:r>
                </w:p>
              </w:tc>
              <w:tc>
                <w:tcPr>
                  <w:tcW w:w="560" w:type="pct"/>
                  <w:tcBorders>
                    <w:tl2br w:val="nil"/>
                    <w:tr2bl w:val="nil"/>
                  </w:tcBorders>
                  <w:noWrap w:val="0"/>
                  <w:vAlign w:val="center"/>
                </w:tcPr>
                <w:p w14:paraId="75AC22F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7户</w:t>
                  </w:r>
                </w:p>
              </w:tc>
              <w:tc>
                <w:tcPr>
                  <w:tcW w:w="799" w:type="pct"/>
                  <w:tcBorders>
                    <w:tl2br w:val="nil"/>
                    <w:tr2bl w:val="nil"/>
                  </w:tcBorders>
                  <w:shd w:val="clear" w:color="auto" w:fill="auto"/>
                  <w:noWrap w:val="0"/>
                  <w:vAlign w:val="center"/>
                </w:tcPr>
                <w:p w14:paraId="54BBC0C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W</w:t>
                  </w:r>
                </w:p>
              </w:tc>
              <w:tc>
                <w:tcPr>
                  <w:tcW w:w="730" w:type="pct"/>
                  <w:tcBorders>
                    <w:tl2br w:val="nil"/>
                    <w:tr2bl w:val="nil"/>
                  </w:tcBorders>
                  <w:shd w:val="clear" w:color="auto" w:fill="auto"/>
                  <w:noWrap w:val="0"/>
                  <w:vAlign w:val="center"/>
                </w:tcPr>
                <w:p w14:paraId="3961090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60~20</w:t>
                  </w:r>
                  <w:r>
                    <w:rPr>
                      <w:rFonts w:hint="eastAsia" w:ascii="Times New Roman" w:hAnsi="Times New Roman" w:eastAsia="宋体" w:cs="Times New Roman"/>
                      <w:color w:val="auto"/>
                      <w:sz w:val="21"/>
                      <w:szCs w:val="21"/>
                      <w:lang w:val="en-US" w:eastAsia="zh-CN"/>
                    </w:rPr>
                    <w:t>0</w:t>
                  </w:r>
                </w:p>
              </w:tc>
            </w:tr>
            <w:tr w14:paraId="20483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24F3A843">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312FDD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151B2C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3BF0E8D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酬塘湖</w:t>
                  </w:r>
                </w:p>
              </w:tc>
              <w:tc>
                <w:tcPr>
                  <w:tcW w:w="560" w:type="pct"/>
                  <w:tcBorders>
                    <w:tl2br w:val="nil"/>
                    <w:tr2bl w:val="nil"/>
                  </w:tcBorders>
                  <w:noWrap w:val="0"/>
                  <w:vAlign w:val="center"/>
                </w:tcPr>
                <w:p w14:paraId="50DC6CA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w:t>
                  </w:r>
                </w:p>
              </w:tc>
              <w:tc>
                <w:tcPr>
                  <w:tcW w:w="799" w:type="pct"/>
                  <w:tcBorders>
                    <w:tl2br w:val="nil"/>
                    <w:tr2bl w:val="nil"/>
                  </w:tcBorders>
                  <w:shd w:val="clear" w:color="auto" w:fill="auto"/>
                  <w:noWrap w:val="0"/>
                  <w:vAlign w:val="center"/>
                </w:tcPr>
                <w:p w14:paraId="64FE1AD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S</w:t>
                  </w:r>
                </w:p>
              </w:tc>
              <w:tc>
                <w:tcPr>
                  <w:tcW w:w="730" w:type="pct"/>
                  <w:tcBorders>
                    <w:tl2br w:val="nil"/>
                    <w:tr2bl w:val="nil"/>
                  </w:tcBorders>
                  <w:shd w:val="clear" w:color="auto" w:fill="auto"/>
                  <w:noWrap w:val="0"/>
                  <w:vAlign w:val="center"/>
                </w:tcPr>
                <w:p w14:paraId="4A4F08A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7468D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5E148A79">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伏家山村王家河闸</w:t>
                  </w:r>
                  <w:r>
                    <w:rPr>
                      <w:rFonts w:hint="eastAsia" w:cs="Times New Roman"/>
                      <w:b w:val="0"/>
                      <w:bCs w:val="0"/>
                      <w:color w:val="auto"/>
                      <w:kern w:val="0"/>
                      <w:sz w:val="21"/>
                      <w:szCs w:val="21"/>
                      <w:lang w:eastAsia="zh-CN"/>
                    </w:rPr>
                    <w:t>（</w:t>
                  </w:r>
                  <w:r>
                    <w:rPr>
                      <w:rFonts w:cs="Times New Roman"/>
                      <w:b w:val="0"/>
                      <w:bCs w:val="0"/>
                      <w:color w:val="auto"/>
                      <w:kern w:val="0"/>
                      <w:sz w:val="21"/>
                      <w:szCs w:val="21"/>
                    </w:rPr>
                    <w:t>更换设备</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0DE584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112.710812</w:t>
                  </w:r>
                </w:p>
              </w:tc>
              <w:tc>
                <w:tcPr>
                  <w:tcW w:w="490" w:type="pct"/>
                  <w:vMerge w:val="restart"/>
                  <w:tcBorders>
                    <w:tl2br w:val="nil"/>
                    <w:tr2bl w:val="nil"/>
                  </w:tcBorders>
                  <w:shd w:val="clear" w:color="auto" w:fill="auto"/>
                  <w:noWrap w:val="0"/>
                  <w:vAlign w:val="center"/>
                </w:tcPr>
                <w:p w14:paraId="43838D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28.770008</w:t>
                  </w:r>
                </w:p>
              </w:tc>
              <w:tc>
                <w:tcPr>
                  <w:tcW w:w="1045" w:type="pct"/>
                  <w:tcBorders>
                    <w:tl2br w:val="nil"/>
                    <w:tr2bl w:val="nil"/>
                  </w:tcBorders>
                  <w:shd w:val="clear" w:color="auto" w:fill="auto"/>
                  <w:noWrap w:val="0"/>
                  <w:vAlign w:val="center"/>
                </w:tcPr>
                <w:p w14:paraId="41F7A29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伏家山村</w:t>
                  </w:r>
                  <w:r>
                    <w:rPr>
                      <w:rFonts w:hint="eastAsia" w:cs="Times New Roman"/>
                      <w:b w:val="0"/>
                      <w:bCs w:val="0"/>
                      <w:color w:val="auto"/>
                      <w:kern w:val="0"/>
                      <w:sz w:val="21"/>
                      <w:szCs w:val="21"/>
                      <w:lang w:eastAsia="zh-CN"/>
                    </w:rPr>
                    <w:t>（噪声）</w:t>
                  </w:r>
                </w:p>
              </w:tc>
              <w:tc>
                <w:tcPr>
                  <w:tcW w:w="560" w:type="pct"/>
                  <w:tcBorders>
                    <w:tl2br w:val="nil"/>
                    <w:tr2bl w:val="nil"/>
                  </w:tcBorders>
                  <w:noWrap w:val="0"/>
                  <w:vAlign w:val="center"/>
                </w:tcPr>
                <w:p w14:paraId="0D1A482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48户</w:t>
                  </w:r>
                </w:p>
              </w:tc>
              <w:tc>
                <w:tcPr>
                  <w:tcW w:w="799" w:type="pct"/>
                  <w:tcBorders>
                    <w:tl2br w:val="nil"/>
                    <w:tr2bl w:val="nil"/>
                  </w:tcBorders>
                  <w:shd w:val="clear" w:color="auto" w:fill="auto"/>
                  <w:noWrap w:val="0"/>
                  <w:vAlign w:val="center"/>
                </w:tcPr>
                <w:p w14:paraId="2C8395B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E、WS</w:t>
                  </w:r>
                </w:p>
              </w:tc>
              <w:tc>
                <w:tcPr>
                  <w:tcW w:w="730" w:type="pct"/>
                  <w:tcBorders>
                    <w:tl2br w:val="nil"/>
                    <w:tr2bl w:val="nil"/>
                  </w:tcBorders>
                  <w:shd w:val="clear" w:color="auto" w:fill="auto"/>
                  <w:noWrap w:val="0"/>
                  <w:vAlign w:val="center"/>
                </w:tcPr>
                <w:p w14:paraId="179BC84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80~20</w:t>
                  </w:r>
                  <w:r>
                    <w:rPr>
                      <w:rFonts w:hint="eastAsia" w:ascii="Times New Roman" w:hAnsi="Times New Roman" w:eastAsia="宋体" w:cs="Times New Roman"/>
                      <w:color w:val="auto"/>
                      <w:sz w:val="21"/>
                      <w:szCs w:val="21"/>
                      <w:lang w:val="en-US" w:eastAsia="zh-CN"/>
                    </w:rPr>
                    <w:t>0</w:t>
                  </w:r>
                </w:p>
              </w:tc>
            </w:tr>
            <w:tr w14:paraId="6771B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68C1B778">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465BE3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234A14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5C46679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宋体"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eastAsia="zh-CN"/>
                    </w:rPr>
                    <w:t>王家河</w:t>
                  </w:r>
                </w:p>
              </w:tc>
              <w:tc>
                <w:tcPr>
                  <w:tcW w:w="560" w:type="pct"/>
                  <w:tcBorders>
                    <w:tl2br w:val="nil"/>
                    <w:tr2bl w:val="nil"/>
                  </w:tcBorders>
                  <w:shd w:val="clear" w:color="auto" w:fill="auto"/>
                  <w:noWrap w:val="0"/>
                  <w:vAlign w:val="center"/>
                </w:tcPr>
                <w:p w14:paraId="310D954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65F4E15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N、S</w:t>
                  </w:r>
                </w:p>
              </w:tc>
              <w:tc>
                <w:tcPr>
                  <w:tcW w:w="730" w:type="pct"/>
                  <w:tcBorders>
                    <w:tl2br w:val="nil"/>
                    <w:tr2bl w:val="nil"/>
                  </w:tcBorders>
                  <w:shd w:val="clear" w:color="auto" w:fill="auto"/>
                  <w:noWrap w:val="0"/>
                  <w:vAlign w:val="center"/>
                </w:tcPr>
                <w:p w14:paraId="0298FB7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紧邻</w:t>
                  </w:r>
                </w:p>
              </w:tc>
            </w:tr>
            <w:tr w14:paraId="7CC0D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45EA36AA">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复兴村四支渠闸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5B1F1C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112.714178</w:t>
                  </w:r>
                </w:p>
              </w:tc>
              <w:tc>
                <w:tcPr>
                  <w:tcW w:w="490" w:type="pct"/>
                  <w:vMerge w:val="restart"/>
                  <w:tcBorders>
                    <w:tl2br w:val="nil"/>
                    <w:tr2bl w:val="nil"/>
                  </w:tcBorders>
                  <w:shd w:val="clear" w:color="auto" w:fill="auto"/>
                  <w:noWrap w:val="0"/>
                  <w:vAlign w:val="center"/>
                </w:tcPr>
                <w:p w14:paraId="583DD5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28.744364</w:t>
                  </w:r>
                </w:p>
              </w:tc>
              <w:tc>
                <w:tcPr>
                  <w:tcW w:w="1045" w:type="pct"/>
                  <w:tcBorders>
                    <w:tl2br w:val="nil"/>
                    <w:tr2bl w:val="nil"/>
                  </w:tcBorders>
                  <w:noWrap w:val="0"/>
                  <w:vAlign w:val="center"/>
                </w:tcPr>
                <w:p w14:paraId="6750D0D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宋体" w:cs="Times New Roman"/>
                      <w:color w:val="auto"/>
                      <w:sz w:val="21"/>
                      <w:szCs w:val="21"/>
                      <w:lang w:val="en-US" w:eastAsia="zh-CN"/>
                    </w:rPr>
                  </w:pPr>
                  <w:r>
                    <w:rPr>
                      <w:rFonts w:cs="Times New Roman"/>
                      <w:b w:val="0"/>
                      <w:bCs w:val="0"/>
                      <w:color w:val="auto"/>
                      <w:kern w:val="0"/>
                      <w:sz w:val="21"/>
                      <w:szCs w:val="21"/>
                    </w:rPr>
                    <w:t>复兴村</w:t>
                  </w:r>
                  <w:r>
                    <w:rPr>
                      <w:rFonts w:hint="eastAsia" w:cs="Times New Roman"/>
                      <w:b w:val="0"/>
                      <w:bCs w:val="0"/>
                      <w:color w:val="auto"/>
                      <w:kern w:val="0"/>
                      <w:sz w:val="21"/>
                      <w:szCs w:val="21"/>
                      <w:lang w:val="en-US" w:eastAsia="zh-CN"/>
                    </w:rPr>
                    <w:t>(大气)</w:t>
                  </w:r>
                </w:p>
              </w:tc>
              <w:tc>
                <w:tcPr>
                  <w:tcW w:w="560" w:type="pct"/>
                  <w:tcBorders>
                    <w:tl2br w:val="nil"/>
                    <w:tr2bl w:val="nil"/>
                  </w:tcBorders>
                  <w:noWrap w:val="0"/>
                  <w:vAlign w:val="center"/>
                </w:tcPr>
                <w:p w14:paraId="55A8BE0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40户</w:t>
                  </w:r>
                </w:p>
              </w:tc>
              <w:tc>
                <w:tcPr>
                  <w:tcW w:w="799" w:type="pct"/>
                  <w:tcBorders>
                    <w:tl2br w:val="nil"/>
                    <w:tr2bl w:val="nil"/>
                  </w:tcBorders>
                  <w:shd w:val="clear" w:color="auto" w:fill="auto"/>
                  <w:noWrap w:val="0"/>
                  <w:vAlign w:val="center"/>
                </w:tcPr>
                <w:p w14:paraId="375851D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10F623B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10~50</w:t>
                  </w:r>
                  <w:r>
                    <w:rPr>
                      <w:rFonts w:hint="eastAsia" w:ascii="Times New Roman" w:hAnsi="Times New Roman" w:eastAsia="宋体" w:cs="Times New Roman"/>
                      <w:color w:val="auto"/>
                      <w:sz w:val="21"/>
                      <w:szCs w:val="21"/>
                      <w:lang w:val="en-US" w:eastAsia="zh-CN"/>
                    </w:rPr>
                    <w:t>0</w:t>
                  </w:r>
                </w:p>
              </w:tc>
            </w:tr>
            <w:tr w14:paraId="5664F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4BF44F6F">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49F583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41874A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373C413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cs="Times New Roman"/>
                      <w:b w:val="0"/>
                      <w:bCs w:val="0"/>
                      <w:color w:val="auto"/>
                      <w:kern w:val="0"/>
                      <w:sz w:val="21"/>
                      <w:szCs w:val="21"/>
                    </w:rPr>
                  </w:pPr>
                  <w:r>
                    <w:rPr>
                      <w:rFonts w:cs="Times New Roman"/>
                      <w:b w:val="0"/>
                      <w:bCs w:val="0"/>
                      <w:color w:val="auto"/>
                      <w:kern w:val="0"/>
                      <w:sz w:val="21"/>
                      <w:szCs w:val="21"/>
                    </w:rPr>
                    <w:t>复兴村</w:t>
                  </w:r>
                  <w:r>
                    <w:rPr>
                      <w:rFonts w:hint="eastAsia" w:cs="Times New Roman"/>
                      <w:b w:val="0"/>
                      <w:bCs w:val="0"/>
                      <w:color w:val="auto"/>
                      <w:kern w:val="0"/>
                      <w:sz w:val="21"/>
                      <w:szCs w:val="21"/>
                      <w:lang w:val="en-US" w:eastAsia="zh-CN"/>
                    </w:rPr>
                    <w:t>(噪声)</w:t>
                  </w:r>
                </w:p>
              </w:tc>
              <w:tc>
                <w:tcPr>
                  <w:tcW w:w="560" w:type="pct"/>
                  <w:tcBorders>
                    <w:tl2br w:val="nil"/>
                    <w:tr2bl w:val="nil"/>
                  </w:tcBorders>
                  <w:noWrap w:val="0"/>
                  <w:vAlign w:val="center"/>
                </w:tcPr>
                <w:p w14:paraId="36E73C6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21户</w:t>
                  </w:r>
                </w:p>
              </w:tc>
              <w:tc>
                <w:tcPr>
                  <w:tcW w:w="799" w:type="pct"/>
                  <w:tcBorders>
                    <w:tl2br w:val="nil"/>
                    <w:tr2bl w:val="nil"/>
                  </w:tcBorders>
                  <w:shd w:val="clear" w:color="auto" w:fill="auto"/>
                  <w:noWrap w:val="0"/>
                  <w:vAlign w:val="center"/>
                </w:tcPr>
                <w:p w14:paraId="304F1B1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2F83906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0EDB1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494C565F">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乔山村新建渠闸</w:t>
                  </w:r>
                  <w:r>
                    <w:rPr>
                      <w:rFonts w:hint="eastAsia" w:cs="Times New Roman"/>
                      <w:b w:val="0"/>
                      <w:bCs w:val="0"/>
                      <w:color w:val="auto"/>
                      <w:kern w:val="0"/>
                      <w:sz w:val="21"/>
                      <w:szCs w:val="21"/>
                      <w:lang w:eastAsia="zh-CN"/>
                    </w:rPr>
                    <w:t>（</w:t>
                  </w:r>
                  <w:r>
                    <w:rPr>
                      <w:rFonts w:cs="Times New Roman"/>
                      <w:b w:val="0"/>
                      <w:bCs w:val="0"/>
                      <w:color w:val="auto"/>
                      <w:kern w:val="0"/>
                      <w:sz w:val="21"/>
                      <w:szCs w:val="21"/>
                    </w:rPr>
                    <w:t>修补，护栏</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586233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112.700008</w:t>
                  </w:r>
                </w:p>
              </w:tc>
              <w:tc>
                <w:tcPr>
                  <w:tcW w:w="490" w:type="pct"/>
                  <w:vMerge w:val="restart"/>
                  <w:tcBorders>
                    <w:tl2br w:val="nil"/>
                    <w:tr2bl w:val="nil"/>
                  </w:tcBorders>
                  <w:shd w:val="clear" w:color="auto" w:fill="auto"/>
                  <w:noWrap w:val="0"/>
                  <w:vAlign w:val="center"/>
                </w:tcPr>
                <w:p w14:paraId="6D7DC7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28.764702</w:t>
                  </w:r>
                </w:p>
              </w:tc>
              <w:tc>
                <w:tcPr>
                  <w:tcW w:w="1045" w:type="pct"/>
                  <w:tcBorders>
                    <w:tl2br w:val="nil"/>
                    <w:tr2bl w:val="nil"/>
                  </w:tcBorders>
                  <w:shd w:val="clear" w:color="auto" w:fill="auto"/>
                  <w:noWrap w:val="0"/>
                  <w:vAlign w:val="center"/>
                </w:tcPr>
                <w:p w14:paraId="2AF8E5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乔山村</w:t>
                  </w:r>
                  <w:r>
                    <w:rPr>
                      <w:rFonts w:hint="eastAsia" w:cs="Times New Roman"/>
                      <w:b w:val="0"/>
                      <w:bCs w:val="0"/>
                      <w:color w:val="auto"/>
                      <w:kern w:val="0"/>
                      <w:sz w:val="21"/>
                      <w:szCs w:val="21"/>
                      <w:lang w:val="en-US" w:eastAsia="zh-CN"/>
                    </w:rPr>
                    <w:t>(噪声)</w:t>
                  </w:r>
                </w:p>
              </w:tc>
              <w:tc>
                <w:tcPr>
                  <w:tcW w:w="560" w:type="pct"/>
                  <w:tcBorders>
                    <w:tl2br w:val="nil"/>
                    <w:tr2bl w:val="nil"/>
                  </w:tcBorders>
                  <w:shd w:val="clear" w:color="auto" w:fill="auto"/>
                  <w:noWrap w:val="0"/>
                  <w:vAlign w:val="center"/>
                </w:tcPr>
                <w:p w14:paraId="6274CC9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49户</w:t>
                  </w:r>
                </w:p>
              </w:tc>
              <w:tc>
                <w:tcPr>
                  <w:tcW w:w="799" w:type="pct"/>
                  <w:tcBorders>
                    <w:tl2br w:val="nil"/>
                    <w:tr2bl w:val="nil"/>
                  </w:tcBorders>
                  <w:shd w:val="clear" w:color="auto" w:fill="auto"/>
                  <w:noWrap w:val="0"/>
                  <w:vAlign w:val="center"/>
                </w:tcPr>
                <w:p w14:paraId="391C421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N、W、S</w:t>
                  </w:r>
                </w:p>
              </w:tc>
              <w:tc>
                <w:tcPr>
                  <w:tcW w:w="730" w:type="pct"/>
                  <w:tcBorders>
                    <w:tl2br w:val="nil"/>
                    <w:tr2bl w:val="nil"/>
                  </w:tcBorders>
                  <w:shd w:val="clear" w:color="auto" w:fill="auto"/>
                  <w:noWrap w:val="0"/>
                  <w:vAlign w:val="center"/>
                </w:tcPr>
                <w:p w14:paraId="6A7FEAB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30~20</w:t>
                  </w:r>
                  <w:r>
                    <w:rPr>
                      <w:rFonts w:hint="eastAsia" w:ascii="Times New Roman" w:hAnsi="Times New Roman" w:eastAsia="宋体" w:cs="Times New Roman"/>
                      <w:color w:val="auto"/>
                      <w:sz w:val="21"/>
                      <w:szCs w:val="21"/>
                      <w:lang w:val="en-US" w:eastAsia="zh-CN"/>
                    </w:rPr>
                    <w:t>0</w:t>
                  </w:r>
                </w:p>
              </w:tc>
            </w:tr>
            <w:tr w14:paraId="3A267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7EB56137">
                  <w:pPr>
                    <w:widowControl/>
                    <w:spacing w:line="240" w:lineRule="auto"/>
                    <w:ind w:firstLine="0" w:firstLineChars="0"/>
                    <w:jc w:val="center"/>
                    <w:rPr>
                      <w:rFonts w:hint="eastAsia" w:eastAsia="宋体" w:cs="Times New Roman"/>
                      <w:b w:val="0"/>
                      <w:bCs w:val="0"/>
                      <w:color w:val="auto"/>
                      <w:kern w:val="0"/>
                      <w:sz w:val="21"/>
                      <w:szCs w:val="21"/>
                      <w:lang w:eastAsia="zh-CN"/>
                    </w:rPr>
                  </w:pPr>
                </w:p>
              </w:tc>
              <w:tc>
                <w:tcPr>
                  <w:tcW w:w="518" w:type="pct"/>
                  <w:vMerge w:val="continue"/>
                  <w:tcBorders>
                    <w:tl2br w:val="nil"/>
                    <w:tr2bl w:val="nil"/>
                  </w:tcBorders>
                  <w:shd w:val="clear" w:color="auto" w:fill="auto"/>
                  <w:noWrap w:val="0"/>
                  <w:vAlign w:val="center"/>
                </w:tcPr>
                <w:p w14:paraId="73EEBD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56F7AE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1F43799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宋体"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eastAsia="zh-CN"/>
                    </w:rPr>
                    <w:t>王家河</w:t>
                  </w:r>
                </w:p>
              </w:tc>
              <w:tc>
                <w:tcPr>
                  <w:tcW w:w="560" w:type="pct"/>
                  <w:tcBorders>
                    <w:tl2br w:val="nil"/>
                    <w:tr2bl w:val="nil"/>
                  </w:tcBorders>
                  <w:shd w:val="clear" w:color="auto" w:fill="auto"/>
                  <w:noWrap w:val="0"/>
                  <w:vAlign w:val="center"/>
                </w:tcPr>
                <w:p w14:paraId="43CF2B2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57C3C04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E</w:t>
                  </w:r>
                </w:p>
              </w:tc>
              <w:tc>
                <w:tcPr>
                  <w:tcW w:w="730" w:type="pct"/>
                  <w:tcBorders>
                    <w:tl2br w:val="nil"/>
                    <w:tr2bl w:val="nil"/>
                  </w:tcBorders>
                  <w:shd w:val="clear" w:color="auto" w:fill="auto"/>
                  <w:noWrap w:val="0"/>
                  <w:vAlign w:val="center"/>
                </w:tcPr>
                <w:p w14:paraId="12C6688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w:t>
                  </w:r>
                </w:p>
              </w:tc>
            </w:tr>
            <w:tr w14:paraId="0D664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28F75C5A">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杨公村三切闸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6B2CD2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112.698399</w:t>
                  </w:r>
                </w:p>
              </w:tc>
              <w:tc>
                <w:tcPr>
                  <w:tcW w:w="490" w:type="pct"/>
                  <w:vMerge w:val="restart"/>
                  <w:tcBorders>
                    <w:tl2br w:val="nil"/>
                    <w:tr2bl w:val="nil"/>
                  </w:tcBorders>
                  <w:shd w:val="clear" w:color="auto" w:fill="auto"/>
                  <w:noWrap w:val="0"/>
                  <w:vAlign w:val="center"/>
                </w:tcPr>
                <w:p w14:paraId="09F1E1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28.750889</w:t>
                  </w:r>
                </w:p>
              </w:tc>
              <w:tc>
                <w:tcPr>
                  <w:tcW w:w="1045" w:type="pct"/>
                  <w:tcBorders>
                    <w:tl2br w:val="nil"/>
                    <w:tr2bl w:val="nil"/>
                  </w:tcBorders>
                  <w:noWrap w:val="0"/>
                  <w:vAlign w:val="center"/>
                </w:tcPr>
                <w:p w14:paraId="15876BB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cs="Times New Roman"/>
                      <w:b w:val="0"/>
                      <w:bCs w:val="0"/>
                      <w:color w:val="auto"/>
                      <w:kern w:val="0"/>
                      <w:sz w:val="21"/>
                      <w:szCs w:val="21"/>
                    </w:rPr>
                    <w:t>杨公村</w:t>
                  </w:r>
                  <w:r>
                    <w:rPr>
                      <w:rFonts w:hint="eastAsia" w:cs="Times New Roman"/>
                      <w:b w:val="0"/>
                      <w:bCs w:val="0"/>
                      <w:color w:val="auto"/>
                      <w:kern w:val="0"/>
                      <w:sz w:val="21"/>
                      <w:szCs w:val="21"/>
                      <w:lang w:eastAsia="zh-CN"/>
                    </w:rPr>
                    <w:t>、东风村（大气）</w:t>
                  </w:r>
                </w:p>
              </w:tc>
              <w:tc>
                <w:tcPr>
                  <w:tcW w:w="560" w:type="pct"/>
                  <w:tcBorders>
                    <w:tl2br w:val="nil"/>
                    <w:tr2bl w:val="nil"/>
                  </w:tcBorders>
                  <w:noWrap w:val="0"/>
                  <w:vAlign w:val="center"/>
                </w:tcPr>
                <w:p w14:paraId="38C3549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53户</w:t>
                  </w:r>
                </w:p>
              </w:tc>
              <w:tc>
                <w:tcPr>
                  <w:tcW w:w="799" w:type="pct"/>
                  <w:tcBorders>
                    <w:tl2br w:val="nil"/>
                    <w:tr2bl w:val="nil"/>
                  </w:tcBorders>
                  <w:noWrap w:val="0"/>
                  <w:vAlign w:val="center"/>
                </w:tcPr>
                <w:p w14:paraId="2ACA60F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noWrap w:val="0"/>
                  <w:vAlign w:val="center"/>
                </w:tcPr>
                <w:p w14:paraId="43C4A2D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650D2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42ACCA66">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0A6C12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2C082B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7556E4C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eastAsia="宋体" w:cs="Times New Roman"/>
                      <w:b w:val="0"/>
                      <w:bCs w:val="0"/>
                      <w:color w:val="auto"/>
                      <w:kern w:val="0"/>
                      <w:sz w:val="21"/>
                      <w:szCs w:val="21"/>
                      <w:lang w:eastAsia="zh-CN"/>
                    </w:rPr>
                  </w:pPr>
                  <w:r>
                    <w:rPr>
                      <w:rFonts w:cs="Times New Roman"/>
                      <w:b w:val="0"/>
                      <w:bCs w:val="0"/>
                      <w:color w:val="auto"/>
                      <w:kern w:val="0"/>
                      <w:sz w:val="21"/>
                      <w:szCs w:val="21"/>
                    </w:rPr>
                    <w:t>杨公村</w:t>
                  </w:r>
                  <w:r>
                    <w:rPr>
                      <w:rFonts w:hint="eastAsia" w:cs="Times New Roman"/>
                      <w:b w:val="0"/>
                      <w:bCs w:val="0"/>
                      <w:color w:val="auto"/>
                      <w:kern w:val="0"/>
                      <w:sz w:val="21"/>
                      <w:szCs w:val="21"/>
                      <w:lang w:eastAsia="zh-CN"/>
                    </w:rPr>
                    <w:t>（噪声）</w:t>
                  </w:r>
                </w:p>
              </w:tc>
              <w:tc>
                <w:tcPr>
                  <w:tcW w:w="560" w:type="pct"/>
                  <w:tcBorders>
                    <w:tl2br w:val="nil"/>
                    <w:tr2bl w:val="nil"/>
                  </w:tcBorders>
                  <w:noWrap w:val="0"/>
                  <w:vAlign w:val="center"/>
                </w:tcPr>
                <w:p w14:paraId="214FEBF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17户</w:t>
                  </w:r>
                </w:p>
              </w:tc>
              <w:tc>
                <w:tcPr>
                  <w:tcW w:w="799" w:type="pct"/>
                  <w:tcBorders>
                    <w:tl2br w:val="nil"/>
                    <w:tr2bl w:val="nil"/>
                  </w:tcBorders>
                  <w:shd w:val="clear" w:color="auto" w:fill="auto"/>
                  <w:noWrap w:val="0"/>
                  <w:vAlign w:val="center"/>
                </w:tcPr>
                <w:p w14:paraId="0DFDB77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6A0DA41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2071F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20BB3020">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24AF48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184038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0C363D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王家河</w:t>
                  </w:r>
                </w:p>
              </w:tc>
              <w:tc>
                <w:tcPr>
                  <w:tcW w:w="560" w:type="pct"/>
                  <w:tcBorders>
                    <w:tl2br w:val="nil"/>
                    <w:tr2bl w:val="nil"/>
                  </w:tcBorders>
                  <w:noWrap w:val="0"/>
                  <w:vAlign w:val="center"/>
                </w:tcPr>
                <w:p w14:paraId="30BECAE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noWrap w:val="0"/>
                  <w:vAlign w:val="center"/>
                </w:tcPr>
                <w:p w14:paraId="6B82D4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730" w:type="pct"/>
                  <w:tcBorders>
                    <w:tl2br w:val="nil"/>
                    <w:tr2bl w:val="nil"/>
                  </w:tcBorders>
                  <w:noWrap w:val="0"/>
                  <w:vAlign w:val="center"/>
                </w:tcPr>
                <w:p w14:paraId="441245D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6EBFB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69A84D6A">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杨公村五切闸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4763D4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112.700984</w:t>
                  </w:r>
                </w:p>
              </w:tc>
              <w:tc>
                <w:tcPr>
                  <w:tcW w:w="490" w:type="pct"/>
                  <w:vMerge w:val="restart"/>
                  <w:tcBorders>
                    <w:tl2br w:val="nil"/>
                    <w:tr2bl w:val="nil"/>
                  </w:tcBorders>
                  <w:shd w:val="clear" w:color="auto" w:fill="auto"/>
                  <w:noWrap w:val="0"/>
                  <w:vAlign w:val="center"/>
                </w:tcPr>
                <w:p w14:paraId="7A4B37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28.761822</w:t>
                  </w:r>
                </w:p>
              </w:tc>
              <w:tc>
                <w:tcPr>
                  <w:tcW w:w="1045" w:type="pct"/>
                  <w:tcBorders>
                    <w:tl2br w:val="nil"/>
                    <w:tr2bl w:val="nil"/>
                  </w:tcBorders>
                  <w:shd w:val="clear" w:color="auto" w:fill="auto"/>
                  <w:noWrap w:val="0"/>
                  <w:vAlign w:val="center"/>
                </w:tcPr>
                <w:p w14:paraId="7CA3D58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b w:val="0"/>
                      <w:bCs w:val="0"/>
                      <w:color w:val="auto"/>
                      <w:kern w:val="0"/>
                      <w:sz w:val="21"/>
                      <w:szCs w:val="21"/>
                      <w:lang w:eastAsia="zh-CN"/>
                    </w:rPr>
                    <w:t>黑湖湾村、</w:t>
                  </w:r>
                  <w:r>
                    <w:rPr>
                      <w:rFonts w:cs="Times New Roman"/>
                      <w:b w:val="0"/>
                      <w:bCs w:val="0"/>
                      <w:color w:val="auto"/>
                      <w:kern w:val="0"/>
                      <w:sz w:val="21"/>
                      <w:szCs w:val="21"/>
                    </w:rPr>
                    <w:t>杨公村</w:t>
                  </w:r>
                  <w:r>
                    <w:rPr>
                      <w:rFonts w:hint="eastAsia" w:cs="Times New Roman"/>
                      <w:b w:val="0"/>
                      <w:bCs w:val="0"/>
                      <w:color w:val="auto"/>
                      <w:kern w:val="0"/>
                      <w:sz w:val="21"/>
                      <w:szCs w:val="21"/>
                      <w:lang w:eastAsia="zh-CN"/>
                    </w:rPr>
                    <w:t>（大气）</w:t>
                  </w:r>
                </w:p>
              </w:tc>
              <w:tc>
                <w:tcPr>
                  <w:tcW w:w="560" w:type="pct"/>
                  <w:tcBorders>
                    <w:tl2br w:val="nil"/>
                    <w:tr2bl w:val="nil"/>
                  </w:tcBorders>
                  <w:shd w:val="clear" w:color="auto" w:fill="auto"/>
                  <w:noWrap w:val="0"/>
                  <w:vAlign w:val="center"/>
                </w:tcPr>
                <w:p w14:paraId="4E8798A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63户</w:t>
                  </w:r>
                </w:p>
              </w:tc>
              <w:tc>
                <w:tcPr>
                  <w:tcW w:w="799" w:type="pct"/>
                  <w:tcBorders>
                    <w:tl2br w:val="nil"/>
                    <w:tr2bl w:val="nil"/>
                  </w:tcBorders>
                  <w:shd w:val="clear" w:color="auto" w:fill="auto"/>
                  <w:noWrap w:val="0"/>
                  <w:vAlign w:val="center"/>
                </w:tcPr>
                <w:p w14:paraId="4971C57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noWrap w:val="0"/>
                  <w:vAlign w:val="center"/>
                </w:tcPr>
                <w:p w14:paraId="1730333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10~50</w:t>
                  </w:r>
                  <w:r>
                    <w:rPr>
                      <w:rFonts w:hint="eastAsia" w:ascii="Times New Roman" w:hAnsi="Times New Roman" w:eastAsia="宋体" w:cs="Times New Roman"/>
                      <w:color w:val="auto"/>
                      <w:sz w:val="21"/>
                      <w:szCs w:val="21"/>
                      <w:lang w:val="en-US" w:eastAsia="zh-CN"/>
                    </w:rPr>
                    <w:t>0</w:t>
                  </w:r>
                </w:p>
              </w:tc>
            </w:tr>
            <w:tr w14:paraId="6DEA7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5A844B03">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0303A1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00E220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2EF1BD1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cs="Times New Roman"/>
                      <w:b w:val="0"/>
                      <w:bCs w:val="0"/>
                      <w:color w:val="auto"/>
                      <w:kern w:val="0"/>
                      <w:sz w:val="21"/>
                      <w:szCs w:val="21"/>
                    </w:rPr>
                  </w:pPr>
                  <w:r>
                    <w:rPr>
                      <w:rFonts w:hint="eastAsia" w:cs="Times New Roman"/>
                      <w:b w:val="0"/>
                      <w:bCs w:val="0"/>
                      <w:color w:val="auto"/>
                      <w:kern w:val="0"/>
                      <w:sz w:val="21"/>
                      <w:szCs w:val="21"/>
                      <w:lang w:eastAsia="zh-CN"/>
                    </w:rPr>
                    <w:t>黑湖湾村（噪声）</w:t>
                  </w:r>
                </w:p>
              </w:tc>
              <w:tc>
                <w:tcPr>
                  <w:tcW w:w="560" w:type="pct"/>
                  <w:tcBorders>
                    <w:tl2br w:val="nil"/>
                    <w:tr2bl w:val="nil"/>
                  </w:tcBorders>
                  <w:shd w:val="clear" w:color="auto" w:fill="auto"/>
                  <w:noWrap w:val="0"/>
                  <w:vAlign w:val="center"/>
                </w:tcPr>
                <w:p w14:paraId="20C2957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21户</w:t>
                  </w:r>
                </w:p>
              </w:tc>
              <w:tc>
                <w:tcPr>
                  <w:tcW w:w="799" w:type="pct"/>
                  <w:tcBorders>
                    <w:tl2br w:val="nil"/>
                    <w:tr2bl w:val="nil"/>
                  </w:tcBorders>
                  <w:shd w:val="clear" w:color="auto" w:fill="auto"/>
                  <w:noWrap w:val="0"/>
                  <w:vAlign w:val="center"/>
                </w:tcPr>
                <w:p w14:paraId="1EF17D6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kern w:val="0"/>
                      <w:sz w:val="21"/>
                      <w:szCs w:val="21"/>
                      <w:lang w:val="en-US" w:eastAsia="zh-CN" w:bidi="ar-SA"/>
                    </w:rPr>
                    <w:t>E、S、N</w:t>
                  </w:r>
                </w:p>
              </w:tc>
              <w:tc>
                <w:tcPr>
                  <w:tcW w:w="730" w:type="pct"/>
                  <w:tcBorders>
                    <w:tl2br w:val="nil"/>
                    <w:tr2bl w:val="nil"/>
                  </w:tcBorders>
                  <w:noWrap w:val="0"/>
                  <w:vAlign w:val="center"/>
                </w:tcPr>
                <w:p w14:paraId="1BC8CD7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4AB0B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3FE75378">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7313AA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1774E0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5493880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宋体"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eastAsia="zh-CN"/>
                    </w:rPr>
                    <w:t>王家河</w:t>
                  </w:r>
                </w:p>
              </w:tc>
              <w:tc>
                <w:tcPr>
                  <w:tcW w:w="560" w:type="pct"/>
                  <w:tcBorders>
                    <w:tl2br w:val="nil"/>
                    <w:tr2bl w:val="nil"/>
                  </w:tcBorders>
                  <w:shd w:val="clear" w:color="auto" w:fill="auto"/>
                  <w:noWrap w:val="0"/>
                  <w:vAlign w:val="center"/>
                </w:tcPr>
                <w:p w14:paraId="1FD09E9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5521724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W</w:t>
                  </w:r>
                </w:p>
              </w:tc>
              <w:tc>
                <w:tcPr>
                  <w:tcW w:w="730" w:type="pct"/>
                  <w:tcBorders>
                    <w:tl2br w:val="nil"/>
                    <w:tr2bl w:val="nil"/>
                  </w:tcBorders>
                  <w:shd w:val="clear" w:color="auto" w:fill="auto"/>
                  <w:noWrap w:val="0"/>
                  <w:vAlign w:val="center"/>
                </w:tcPr>
                <w:p w14:paraId="43647A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w:t>
                  </w:r>
                </w:p>
              </w:tc>
            </w:tr>
            <w:tr w14:paraId="13804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752EAE05">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杨公村向家湾闸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7C0D20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112.714602</w:t>
                  </w:r>
                </w:p>
              </w:tc>
              <w:tc>
                <w:tcPr>
                  <w:tcW w:w="490" w:type="pct"/>
                  <w:vMerge w:val="restart"/>
                  <w:tcBorders>
                    <w:tl2br w:val="nil"/>
                    <w:tr2bl w:val="nil"/>
                  </w:tcBorders>
                  <w:shd w:val="clear" w:color="auto" w:fill="auto"/>
                  <w:noWrap w:val="0"/>
                  <w:vAlign w:val="center"/>
                </w:tcPr>
                <w:p w14:paraId="50C3A0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28.763954</w:t>
                  </w:r>
                </w:p>
              </w:tc>
              <w:tc>
                <w:tcPr>
                  <w:tcW w:w="1045" w:type="pct"/>
                  <w:tcBorders>
                    <w:tl2br w:val="nil"/>
                    <w:tr2bl w:val="nil"/>
                  </w:tcBorders>
                  <w:noWrap w:val="0"/>
                  <w:vAlign w:val="center"/>
                </w:tcPr>
                <w:p w14:paraId="368267B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cs="Times New Roman"/>
                      <w:b w:val="0"/>
                      <w:bCs w:val="0"/>
                      <w:color w:val="auto"/>
                      <w:kern w:val="0"/>
                      <w:sz w:val="21"/>
                      <w:szCs w:val="21"/>
                    </w:rPr>
                    <w:t>向家湾</w:t>
                  </w:r>
                  <w:r>
                    <w:rPr>
                      <w:rFonts w:hint="eastAsia" w:cs="Times New Roman"/>
                      <w:b w:val="0"/>
                      <w:bCs w:val="0"/>
                      <w:color w:val="auto"/>
                      <w:kern w:val="0"/>
                      <w:sz w:val="21"/>
                      <w:szCs w:val="21"/>
                      <w:lang w:eastAsia="zh-CN"/>
                    </w:rPr>
                    <w:t>村（大气）</w:t>
                  </w:r>
                </w:p>
              </w:tc>
              <w:tc>
                <w:tcPr>
                  <w:tcW w:w="560" w:type="pct"/>
                  <w:tcBorders>
                    <w:tl2br w:val="nil"/>
                    <w:tr2bl w:val="nil"/>
                  </w:tcBorders>
                  <w:noWrap w:val="0"/>
                  <w:vAlign w:val="center"/>
                </w:tcPr>
                <w:p w14:paraId="55E7385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61户</w:t>
                  </w:r>
                </w:p>
              </w:tc>
              <w:tc>
                <w:tcPr>
                  <w:tcW w:w="799" w:type="pct"/>
                  <w:tcBorders>
                    <w:tl2br w:val="nil"/>
                    <w:tr2bl w:val="nil"/>
                  </w:tcBorders>
                  <w:noWrap w:val="0"/>
                  <w:vAlign w:val="center"/>
                </w:tcPr>
                <w:p w14:paraId="3533FD6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E、W、S</w:t>
                  </w:r>
                </w:p>
              </w:tc>
              <w:tc>
                <w:tcPr>
                  <w:tcW w:w="730" w:type="pct"/>
                  <w:tcBorders>
                    <w:tl2br w:val="nil"/>
                    <w:tr2bl w:val="nil"/>
                  </w:tcBorders>
                  <w:noWrap w:val="0"/>
                  <w:vAlign w:val="center"/>
                </w:tcPr>
                <w:p w14:paraId="1151BA3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50~50</w:t>
                  </w:r>
                  <w:r>
                    <w:rPr>
                      <w:rFonts w:hint="eastAsia" w:ascii="Times New Roman" w:hAnsi="Times New Roman" w:eastAsia="宋体" w:cs="Times New Roman"/>
                      <w:color w:val="auto"/>
                      <w:sz w:val="21"/>
                      <w:szCs w:val="21"/>
                      <w:lang w:val="en-US" w:eastAsia="zh-CN"/>
                    </w:rPr>
                    <w:t>0</w:t>
                  </w:r>
                </w:p>
              </w:tc>
            </w:tr>
            <w:tr w14:paraId="21FC4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122DFCCA">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5F0EE8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58E80A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7C0F82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cs="Times New Roman"/>
                      <w:b w:val="0"/>
                      <w:bCs w:val="0"/>
                      <w:color w:val="auto"/>
                      <w:kern w:val="0"/>
                      <w:sz w:val="21"/>
                      <w:szCs w:val="21"/>
                    </w:rPr>
                  </w:pPr>
                  <w:r>
                    <w:rPr>
                      <w:rFonts w:cs="Times New Roman"/>
                      <w:b w:val="0"/>
                      <w:bCs w:val="0"/>
                      <w:color w:val="auto"/>
                      <w:kern w:val="0"/>
                      <w:sz w:val="21"/>
                      <w:szCs w:val="21"/>
                    </w:rPr>
                    <w:t>向家湾</w:t>
                  </w:r>
                  <w:r>
                    <w:rPr>
                      <w:rFonts w:hint="eastAsia" w:cs="Times New Roman"/>
                      <w:b w:val="0"/>
                      <w:bCs w:val="0"/>
                      <w:color w:val="auto"/>
                      <w:kern w:val="0"/>
                      <w:sz w:val="21"/>
                      <w:szCs w:val="21"/>
                      <w:lang w:eastAsia="zh-CN"/>
                    </w:rPr>
                    <w:t>村（噪声）</w:t>
                  </w:r>
                </w:p>
              </w:tc>
              <w:tc>
                <w:tcPr>
                  <w:tcW w:w="560" w:type="pct"/>
                  <w:tcBorders>
                    <w:tl2br w:val="nil"/>
                    <w:tr2bl w:val="nil"/>
                  </w:tcBorders>
                  <w:noWrap w:val="0"/>
                  <w:vAlign w:val="center"/>
                </w:tcPr>
                <w:p w14:paraId="315038A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23户</w:t>
                  </w:r>
                </w:p>
              </w:tc>
              <w:tc>
                <w:tcPr>
                  <w:tcW w:w="799" w:type="pct"/>
                  <w:tcBorders>
                    <w:tl2br w:val="nil"/>
                    <w:tr2bl w:val="nil"/>
                  </w:tcBorders>
                  <w:noWrap w:val="0"/>
                  <w:vAlign w:val="center"/>
                </w:tcPr>
                <w:p w14:paraId="5D409B8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kern w:val="0"/>
                      <w:sz w:val="21"/>
                      <w:szCs w:val="21"/>
                      <w:lang w:val="en-US" w:eastAsia="zh-CN" w:bidi="ar-SA"/>
                    </w:rPr>
                    <w:t>E、W</w:t>
                  </w:r>
                </w:p>
              </w:tc>
              <w:tc>
                <w:tcPr>
                  <w:tcW w:w="730" w:type="pct"/>
                  <w:tcBorders>
                    <w:tl2br w:val="nil"/>
                    <w:tr2bl w:val="nil"/>
                  </w:tcBorders>
                  <w:noWrap w:val="0"/>
                  <w:vAlign w:val="center"/>
                </w:tcPr>
                <w:p w14:paraId="1884997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50~20</w:t>
                  </w:r>
                  <w:r>
                    <w:rPr>
                      <w:rFonts w:hint="eastAsia" w:ascii="Times New Roman" w:hAnsi="Times New Roman" w:eastAsia="宋体" w:cs="Times New Roman"/>
                      <w:color w:val="auto"/>
                      <w:sz w:val="21"/>
                      <w:szCs w:val="21"/>
                      <w:lang w:val="en-US" w:eastAsia="zh-CN"/>
                    </w:rPr>
                    <w:t>0</w:t>
                  </w:r>
                </w:p>
              </w:tc>
            </w:tr>
            <w:tr w14:paraId="6EC45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02776338">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1D1F8D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525FCA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7477F0B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宋体"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eastAsia="zh-CN"/>
                    </w:rPr>
                    <w:t>王家河</w:t>
                  </w:r>
                </w:p>
              </w:tc>
              <w:tc>
                <w:tcPr>
                  <w:tcW w:w="560" w:type="pct"/>
                  <w:tcBorders>
                    <w:tl2br w:val="nil"/>
                    <w:tr2bl w:val="nil"/>
                  </w:tcBorders>
                  <w:shd w:val="clear" w:color="auto" w:fill="auto"/>
                  <w:noWrap w:val="0"/>
                  <w:vAlign w:val="center"/>
                </w:tcPr>
                <w:p w14:paraId="069E732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530FA2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t>
                  </w:r>
                </w:p>
              </w:tc>
              <w:tc>
                <w:tcPr>
                  <w:tcW w:w="730" w:type="pct"/>
                  <w:tcBorders>
                    <w:tl2br w:val="nil"/>
                    <w:tr2bl w:val="nil"/>
                  </w:tcBorders>
                  <w:shd w:val="clear" w:color="auto" w:fill="auto"/>
                  <w:noWrap w:val="0"/>
                  <w:vAlign w:val="center"/>
                </w:tcPr>
                <w:p w14:paraId="4312A8C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w:t>
                  </w:r>
                </w:p>
              </w:tc>
            </w:tr>
            <w:tr w14:paraId="5AD9A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7820BC6F">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宗师潭村三洋闸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5EE189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112.723220</w:t>
                  </w:r>
                </w:p>
              </w:tc>
              <w:tc>
                <w:tcPr>
                  <w:tcW w:w="490" w:type="pct"/>
                  <w:vMerge w:val="restart"/>
                  <w:tcBorders>
                    <w:tl2br w:val="nil"/>
                    <w:tr2bl w:val="nil"/>
                  </w:tcBorders>
                  <w:shd w:val="clear" w:color="auto" w:fill="auto"/>
                  <w:noWrap w:val="0"/>
                  <w:vAlign w:val="center"/>
                </w:tcPr>
                <w:p w14:paraId="1CBFCA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28.728479</w:t>
                  </w:r>
                </w:p>
              </w:tc>
              <w:tc>
                <w:tcPr>
                  <w:tcW w:w="1045" w:type="pct"/>
                  <w:tcBorders>
                    <w:tl2br w:val="nil"/>
                    <w:tr2bl w:val="nil"/>
                  </w:tcBorders>
                  <w:shd w:val="clear" w:color="auto" w:fill="auto"/>
                  <w:noWrap w:val="0"/>
                  <w:vAlign w:val="center"/>
                </w:tcPr>
                <w:p w14:paraId="61CBB23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宗师潭村</w:t>
                  </w:r>
                  <w:r>
                    <w:rPr>
                      <w:rFonts w:hint="eastAsia" w:cs="Times New Roman"/>
                      <w:b w:val="0"/>
                      <w:bCs w:val="0"/>
                      <w:color w:val="auto"/>
                      <w:kern w:val="0"/>
                      <w:sz w:val="21"/>
                      <w:szCs w:val="21"/>
                      <w:lang w:eastAsia="zh-CN"/>
                    </w:rPr>
                    <w:t>（大气）</w:t>
                  </w:r>
                </w:p>
              </w:tc>
              <w:tc>
                <w:tcPr>
                  <w:tcW w:w="560" w:type="pct"/>
                  <w:tcBorders>
                    <w:tl2br w:val="nil"/>
                    <w:tr2bl w:val="nil"/>
                  </w:tcBorders>
                  <w:shd w:val="clear" w:color="auto" w:fill="auto"/>
                  <w:noWrap w:val="0"/>
                  <w:vAlign w:val="center"/>
                </w:tcPr>
                <w:p w14:paraId="2CFDFC7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19户</w:t>
                  </w:r>
                </w:p>
              </w:tc>
              <w:tc>
                <w:tcPr>
                  <w:tcW w:w="799" w:type="pct"/>
                  <w:tcBorders>
                    <w:tl2br w:val="nil"/>
                    <w:tr2bl w:val="nil"/>
                  </w:tcBorders>
                  <w:shd w:val="clear" w:color="auto" w:fill="auto"/>
                  <w:noWrap w:val="0"/>
                  <w:vAlign w:val="center"/>
                </w:tcPr>
                <w:p w14:paraId="49E37E1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N、W、S</w:t>
                  </w:r>
                </w:p>
              </w:tc>
              <w:tc>
                <w:tcPr>
                  <w:tcW w:w="730" w:type="pct"/>
                  <w:tcBorders>
                    <w:tl2br w:val="nil"/>
                    <w:tr2bl w:val="nil"/>
                  </w:tcBorders>
                  <w:shd w:val="clear" w:color="auto" w:fill="auto"/>
                  <w:noWrap w:val="0"/>
                  <w:vAlign w:val="center"/>
                </w:tcPr>
                <w:p w14:paraId="6EFA492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28F99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109C8C41">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10924F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247CE3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39F2124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cs="Times New Roman"/>
                      <w:b w:val="0"/>
                      <w:bCs w:val="0"/>
                      <w:color w:val="auto"/>
                      <w:kern w:val="0"/>
                      <w:sz w:val="21"/>
                      <w:szCs w:val="21"/>
                    </w:rPr>
                  </w:pPr>
                  <w:r>
                    <w:rPr>
                      <w:rFonts w:cs="Times New Roman"/>
                      <w:b w:val="0"/>
                      <w:bCs w:val="0"/>
                      <w:color w:val="auto"/>
                      <w:kern w:val="0"/>
                      <w:sz w:val="21"/>
                      <w:szCs w:val="21"/>
                    </w:rPr>
                    <w:t>宗师潭村</w:t>
                  </w:r>
                  <w:r>
                    <w:rPr>
                      <w:rFonts w:hint="eastAsia" w:cs="Times New Roman"/>
                      <w:b w:val="0"/>
                      <w:bCs w:val="0"/>
                      <w:color w:val="auto"/>
                      <w:kern w:val="0"/>
                      <w:sz w:val="21"/>
                      <w:szCs w:val="21"/>
                      <w:lang w:eastAsia="zh-CN"/>
                    </w:rPr>
                    <w:t>（噪声）</w:t>
                  </w:r>
                </w:p>
              </w:tc>
              <w:tc>
                <w:tcPr>
                  <w:tcW w:w="560" w:type="pct"/>
                  <w:tcBorders>
                    <w:tl2br w:val="nil"/>
                    <w:tr2bl w:val="nil"/>
                  </w:tcBorders>
                  <w:shd w:val="clear" w:color="auto" w:fill="auto"/>
                  <w:noWrap w:val="0"/>
                  <w:vAlign w:val="center"/>
                </w:tcPr>
                <w:p w14:paraId="1662627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21户</w:t>
                  </w:r>
                </w:p>
              </w:tc>
              <w:tc>
                <w:tcPr>
                  <w:tcW w:w="799" w:type="pct"/>
                  <w:tcBorders>
                    <w:tl2br w:val="nil"/>
                    <w:tr2bl w:val="nil"/>
                  </w:tcBorders>
                  <w:shd w:val="clear" w:color="auto" w:fill="auto"/>
                  <w:noWrap w:val="0"/>
                  <w:vAlign w:val="center"/>
                </w:tcPr>
                <w:p w14:paraId="465FA9C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N、W、S</w:t>
                  </w:r>
                </w:p>
              </w:tc>
              <w:tc>
                <w:tcPr>
                  <w:tcW w:w="730" w:type="pct"/>
                  <w:tcBorders>
                    <w:tl2br w:val="nil"/>
                    <w:tr2bl w:val="nil"/>
                  </w:tcBorders>
                  <w:shd w:val="clear" w:color="auto" w:fill="auto"/>
                  <w:noWrap w:val="0"/>
                  <w:vAlign w:val="center"/>
                </w:tcPr>
                <w:p w14:paraId="0D38AA9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2F16E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06C851A0">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长虹村水闸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2E4BC4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112.631998</w:t>
                  </w:r>
                </w:p>
              </w:tc>
              <w:tc>
                <w:tcPr>
                  <w:tcW w:w="490" w:type="pct"/>
                  <w:vMerge w:val="restart"/>
                  <w:tcBorders>
                    <w:tl2br w:val="nil"/>
                    <w:tr2bl w:val="nil"/>
                  </w:tcBorders>
                  <w:shd w:val="clear" w:color="auto" w:fill="auto"/>
                  <w:noWrap w:val="0"/>
                  <w:vAlign w:val="center"/>
                </w:tcPr>
                <w:p w14:paraId="4C7427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28.63087</w:t>
                  </w:r>
                  <w:r>
                    <w:rPr>
                      <w:rFonts w:hint="eastAsia" w:asciiTheme="minorEastAsia" w:hAnsiTheme="minorEastAsia" w:eastAsiaTheme="minorEastAsia"/>
                      <w:color w:val="auto"/>
                      <w:kern w:val="0"/>
                      <w:sz w:val="21"/>
                      <w:szCs w:val="21"/>
                      <w:lang w:val="en-US" w:eastAsia="zh-CN"/>
                    </w:rPr>
                    <w:t>9</w:t>
                  </w:r>
                </w:p>
              </w:tc>
              <w:tc>
                <w:tcPr>
                  <w:tcW w:w="1045" w:type="pct"/>
                  <w:tcBorders>
                    <w:tl2br w:val="nil"/>
                    <w:tr2bl w:val="nil"/>
                  </w:tcBorders>
                  <w:shd w:val="clear" w:color="auto" w:fill="auto"/>
                  <w:noWrap w:val="0"/>
                  <w:vAlign w:val="center"/>
                </w:tcPr>
                <w:p w14:paraId="6F94F67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长虹村</w:t>
                  </w:r>
                  <w:r>
                    <w:rPr>
                      <w:rFonts w:hint="eastAsia" w:cs="Times New Roman"/>
                      <w:b w:val="0"/>
                      <w:bCs w:val="0"/>
                      <w:color w:val="auto"/>
                      <w:kern w:val="0"/>
                      <w:sz w:val="21"/>
                      <w:szCs w:val="21"/>
                      <w:lang w:val="en-US" w:eastAsia="zh-CN"/>
                    </w:rPr>
                    <w:t>(大气)</w:t>
                  </w:r>
                </w:p>
              </w:tc>
              <w:tc>
                <w:tcPr>
                  <w:tcW w:w="560" w:type="pct"/>
                  <w:tcBorders>
                    <w:tl2br w:val="nil"/>
                    <w:tr2bl w:val="nil"/>
                  </w:tcBorders>
                  <w:shd w:val="clear" w:color="auto" w:fill="auto"/>
                  <w:noWrap w:val="0"/>
                  <w:vAlign w:val="center"/>
                </w:tcPr>
                <w:p w14:paraId="79A8129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39户</w:t>
                  </w:r>
                </w:p>
              </w:tc>
              <w:tc>
                <w:tcPr>
                  <w:tcW w:w="799" w:type="pct"/>
                  <w:tcBorders>
                    <w:tl2br w:val="nil"/>
                    <w:tr2bl w:val="nil"/>
                  </w:tcBorders>
                  <w:shd w:val="clear" w:color="auto" w:fill="auto"/>
                  <w:noWrap w:val="0"/>
                  <w:vAlign w:val="center"/>
                </w:tcPr>
                <w:p w14:paraId="4C7BF21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63BAB05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67118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06670A8D">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1D14E5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55C2D9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6D5C5C0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cs="Times New Roman"/>
                      <w:b w:val="0"/>
                      <w:bCs w:val="0"/>
                      <w:color w:val="auto"/>
                      <w:kern w:val="0"/>
                      <w:sz w:val="21"/>
                      <w:szCs w:val="21"/>
                    </w:rPr>
                  </w:pPr>
                  <w:r>
                    <w:rPr>
                      <w:rFonts w:cs="Times New Roman"/>
                      <w:b w:val="0"/>
                      <w:bCs w:val="0"/>
                      <w:color w:val="auto"/>
                      <w:kern w:val="0"/>
                      <w:sz w:val="21"/>
                      <w:szCs w:val="21"/>
                    </w:rPr>
                    <w:t>长虹村</w:t>
                  </w:r>
                  <w:r>
                    <w:rPr>
                      <w:rFonts w:hint="eastAsia" w:cs="Times New Roman"/>
                      <w:b w:val="0"/>
                      <w:bCs w:val="0"/>
                      <w:color w:val="auto"/>
                      <w:kern w:val="0"/>
                      <w:sz w:val="21"/>
                      <w:szCs w:val="21"/>
                      <w:lang w:val="en-US" w:eastAsia="zh-CN"/>
                    </w:rPr>
                    <w:t>(噪声)</w:t>
                  </w:r>
                </w:p>
              </w:tc>
              <w:tc>
                <w:tcPr>
                  <w:tcW w:w="560" w:type="pct"/>
                  <w:tcBorders>
                    <w:tl2br w:val="nil"/>
                    <w:tr2bl w:val="nil"/>
                  </w:tcBorders>
                  <w:shd w:val="clear" w:color="auto" w:fill="auto"/>
                  <w:noWrap w:val="0"/>
                  <w:vAlign w:val="center"/>
                </w:tcPr>
                <w:p w14:paraId="412E1C5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18户</w:t>
                  </w:r>
                </w:p>
              </w:tc>
              <w:tc>
                <w:tcPr>
                  <w:tcW w:w="799" w:type="pct"/>
                  <w:tcBorders>
                    <w:tl2br w:val="nil"/>
                    <w:tr2bl w:val="nil"/>
                  </w:tcBorders>
                  <w:shd w:val="clear" w:color="auto" w:fill="auto"/>
                  <w:noWrap w:val="0"/>
                  <w:vAlign w:val="center"/>
                </w:tcPr>
                <w:p w14:paraId="2CBADA2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6438038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707FC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253A3F1C">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同庆村排水闸</w:t>
                  </w:r>
                  <w:r>
                    <w:rPr>
                      <w:rFonts w:hint="eastAsia" w:cs="Times New Roman"/>
                      <w:b w:val="0"/>
                      <w:bCs w:val="0"/>
                      <w:color w:val="auto"/>
                      <w:kern w:val="0"/>
                      <w:sz w:val="21"/>
                      <w:szCs w:val="21"/>
                      <w:lang w:eastAsia="zh-CN"/>
                    </w:rPr>
                    <w:t>（</w:t>
                  </w:r>
                  <w:r>
                    <w:rPr>
                      <w:rFonts w:cs="Times New Roman"/>
                      <w:b w:val="0"/>
                      <w:bCs w:val="0"/>
                      <w:color w:val="auto"/>
                      <w:kern w:val="0"/>
                      <w:sz w:val="21"/>
                      <w:szCs w:val="21"/>
                    </w:rPr>
                    <w:t>更换设备</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49276B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112.631123</w:t>
                  </w:r>
                </w:p>
              </w:tc>
              <w:tc>
                <w:tcPr>
                  <w:tcW w:w="490" w:type="pct"/>
                  <w:vMerge w:val="restart"/>
                  <w:tcBorders>
                    <w:tl2br w:val="nil"/>
                    <w:tr2bl w:val="nil"/>
                  </w:tcBorders>
                  <w:shd w:val="clear" w:color="auto" w:fill="auto"/>
                  <w:noWrap w:val="0"/>
                  <w:vAlign w:val="center"/>
                </w:tcPr>
                <w:p w14:paraId="50E414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28.568462</w:t>
                  </w:r>
                </w:p>
              </w:tc>
              <w:tc>
                <w:tcPr>
                  <w:tcW w:w="1045" w:type="pct"/>
                  <w:tcBorders>
                    <w:tl2br w:val="nil"/>
                    <w:tr2bl w:val="nil"/>
                  </w:tcBorders>
                  <w:noWrap w:val="0"/>
                  <w:vAlign w:val="center"/>
                </w:tcPr>
                <w:p w14:paraId="13E8215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cs="Times New Roman"/>
                      <w:b w:val="0"/>
                      <w:bCs w:val="0"/>
                      <w:color w:val="auto"/>
                      <w:kern w:val="0"/>
                      <w:sz w:val="21"/>
                      <w:szCs w:val="21"/>
                    </w:rPr>
                    <w:t>同庆村</w:t>
                  </w:r>
                  <w:r>
                    <w:rPr>
                      <w:rFonts w:hint="eastAsia" w:cs="Times New Roman"/>
                      <w:b w:val="0"/>
                      <w:bCs w:val="0"/>
                      <w:color w:val="auto"/>
                      <w:kern w:val="0"/>
                      <w:sz w:val="21"/>
                      <w:szCs w:val="21"/>
                      <w:lang w:val="en-US" w:eastAsia="zh-CN"/>
                    </w:rPr>
                    <w:t>(噪声)</w:t>
                  </w:r>
                </w:p>
              </w:tc>
              <w:tc>
                <w:tcPr>
                  <w:tcW w:w="560" w:type="pct"/>
                  <w:tcBorders>
                    <w:tl2br w:val="nil"/>
                    <w:tr2bl w:val="nil"/>
                  </w:tcBorders>
                  <w:noWrap w:val="0"/>
                  <w:vAlign w:val="center"/>
                </w:tcPr>
                <w:p w14:paraId="53184E1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21户</w:t>
                  </w:r>
                </w:p>
              </w:tc>
              <w:tc>
                <w:tcPr>
                  <w:tcW w:w="799" w:type="pct"/>
                  <w:tcBorders>
                    <w:tl2br w:val="nil"/>
                    <w:tr2bl w:val="nil"/>
                  </w:tcBorders>
                  <w:shd w:val="clear" w:color="auto" w:fill="auto"/>
                  <w:noWrap w:val="0"/>
                  <w:vAlign w:val="center"/>
                </w:tcPr>
                <w:p w14:paraId="5CC7DB3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0EB4D09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7824A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5A083410">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73BF4F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204ED0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2C3517B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镜明河</w:t>
                  </w:r>
                </w:p>
              </w:tc>
              <w:tc>
                <w:tcPr>
                  <w:tcW w:w="560" w:type="pct"/>
                  <w:tcBorders>
                    <w:tl2br w:val="nil"/>
                    <w:tr2bl w:val="nil"/>
                  </w:tcBorders>
                  <w:noWrap w:val="0"/>
                  <w:vAlign w:val="center"/>
                </w:tcPr>
                <w:p w14:paraId="7AA1D49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4243FBD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t>
                  </w:r>
                </w:p>
              </w:tc>
              <w:tc>
                <w:tcPr>
                  <w:tcW w:w="730" w:type="pct"/>
                  <w:tcBorders>
                    <w:tl2br w:val="nil"/>
                    <w:tr2bl w:val="nil"/>
                  </w:tcBorders>
                  <w:shd w:val="clear" w:color="auto" w:fill="auto"/>
                  <w:noWrap w:val="0"/>
                  <w:vAlign w:val="center"/>
                </w:tcPr>
                <w:p w14:paraId="513789B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100</w:t>
                  </w:r>
                </w:p>
              </w:tc>
            </w:tr>
            <w:tr w14:paraId="083FD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78077D6F">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万紫村排水闸</w:t>
                  </w:r>
                  <w:r>
                    <w:rPr>
                      <w:rFonts w:hint="eastAsia" w:cs="Times New Roman"/>
                      <w:b w:val="0"/>
                      <w:bCs w:val="0"/>
                      <w:color w:val="auto"/>
                      <w:kern w:val="0"/>
                      <w:sz w:val="21"/>
                      <w:szCs w:val="21"/>
                      <w:lang w:eastAsia="zh-CN"/>
                    </w:rPr>
                    <w:t>（</w:t>
                  </w:r>
                  <w:r>
                    <w:rPr>
                      <w:rFonts w:cs="Times New Roman"/>
                      <w:b w:val="0"/>
                      <w:bCs w:val="0"/>
                      <w:color w:val="auto"/>
                      <w:kern w:val="0"/>
                      <w:sz w:val="21"/>
                      <w:szCs w:val="21"/>
                    </w:rPr>
                    <w:t>更换设备</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270C8F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112.655076</w:t>
                  </w:r>
                </w:p>
              </w:tc>
              <w:tc>
                <w:tcPr>
                  <w:tcW w:w="490" w:type="pct"/>
                  <w:vMerge w:val="restart"/>
                  <w:tcBorders>
                    <w:tl2br w:val="nil"/>
                    <w:tr2bl w:val="nil"/>
                  </w:tcBorders>
                  <w:shd w:val="clear" w:color="auto" w:fill="auto"/>
                  <w:noWrap w:val="0"/>
                  <w:vAlign w:val="center"/>
                </w:tcPr>
                <w:p w14:paraId="7078D2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28.662534</w:t>
                  </w:r>
                </w:p>
              </w:tc>
              <w:tc>
                <w:tcPr>
                  <w:tcW w:w="1045" w:type="pct"/>
                  <w:tcBorders>
                    <w:tl2br w:val="nil"/>
                    <w:tr2bl w:val="nil"/>
                  </w:tcBorders>
                  <w:shd w:val="clear" w:color="auto" w:fill="auto"/>
                  <w:noWrap w:val="0"/>
                  <w:vAlign w:val="center"/>
                </w:tcPr>
                <w:p w14:paraId="5A34EB0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万紫村</w:t>
                  </w:r>
                  <w:r>
                    <w:rPr>
                      <w:rFonts w:hint="eastAsia" w:cs="Times New Roman"/>
                      <w:b w:val="0"/>
                      <w:bCs w:val="0"/>
                      <w:color w:val="auto"/>
                      <w:kern w:val="0"/>
                      <w:sz w:val="21"/>
                      <w:szCs w:val="21"/>
                      <w:lang w:eastAsia="zh-CN"/>
                    </w:rPr>
                    <w:t>、公关潭中学</w:t>
                  </w:r>
                  <w:r>
                    <w:rPr>
                      <w:rFonts w:hint="eastAsia" w:cs="Times New Roman"/>
                      <w:b w:val="0"/>
                      <w:bCs w:val="0"/>
                      <w:color w:val="auto"/>
                      <w:kern w:val="0"/>
                      <w:sz w:val="21"/>
                      <w:szCs w:val="21"/>
                      <w:lang w:val="en-US" w:eastAsia="zh-CN"/>
                    </w:rPr>
                    <w:t>(噪声)</w:t>
                  </w:r>
                </w:p>
              </w:tc>
              <w:tc>
                <w:tcPr>
                  <w:tcW w:w="560" w:type="pct"/>
                  <w:tcBorders>
                    <w:tl2br w:val="nil"/>
                    <w:tr2bl w:val="nil"/>
                  </w:tcBorders>
                  <w:shd w:val="clear" w:color="auto" w:fill="auto"/>
                  <w:noWrap w:val="0"/>
                  <w:vAlign w:val="center"/>
                </w:tcPr>
                <w:p w14:paraId="6FFC050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36户15个班</w:t>
                  </w:r>
                </w:p>
              </w:tc>
              <w:tc>
                <w:tcPr>
                  <w:tcW w:w="799" w:type="pct"/>
                  <w:tcBorders>
                    <w:tl2br w:val="nil"/>
                    <w:tr2bl w:val="nil"/>
                  </w:tcBorders>
                  <w:shd w:val="clear" w:color="auto" w:fill="auto"/>
                  <w:noWrap w:val="0"/>
                  <w:vAlign w:val="center"/>
                </w:tcPr>
                <w:p w14:paraId="2D57012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noWrap w:val="0"/>
                  <w:vAlign w:val="center"/>
                </w:tcPr>
                <w:p w14:paraId="6AB2D98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5F1FA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2FC573AB">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60DA2E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4E6C10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047F350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eastAsia="宋体" w:cs="Times New Roman"/>
                      <w:b w:val="0"/>
                      <w:bCs w:val="0"/>
                      <w:color w:val="auto"/>
                      <w:kern w:val="0"/>
                      <w:sz w:val="21"/>
                      <w:szCs w:val="21"/>
                      <w:lang w:eastAsia="zh-CN"/>
                    </w:rPr>
                  </w:pPr>
                  <w:r>
                    <w:rPr>
                      <w:rFonts w:hint="eastAsia" w:cs="Times New Roman"/>
                      <w:b w:val="0"/>
                      <w:bCs w:val="0"/>
                      <w:color w:val="auto"/>
                      <w:kern w:val="0"/>
                      <w:sz w:val="21"/>
                      <w:szCs w:val="21"/>
                      <w:lang w:eastAsia="zh-CN"/>
                    </w:rPr>
                    <w:t>志溪河</w:t>
                  </w:r>
                </w:p>
              </w:tc>
              <w:tc>
                <w:tcPr>
                  <w:tcW w:w="560" w:type="pct"/>
                  <w:tcBorders>
                    <w:tl2br w:val="nil"/>
                    <w:tr2bl w:val="nil"/>
                  </w:tcBorders>
                  <w:shd w:val="clear" w:color="auto" w:fill="auto"/>
                  <w:noWrap w:val="0"/>
                  <w:vAlign w:val="center"/>
                </w:tcPr>
                <w:p w14:paraId="78B39DA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shd w:val="clear" w:color="auto" w:fill="auto"/>
                  <w:noWrap w:val="0"/>
                  <w:vAlign w:val="center"/>
                </w:tcPr>
                <w:p w14:paraId="3906B54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N</w:t>
                  </w:r>
                </w:p>
              </w:tc>
              <w:tc>
                <w:tcPr>
                  <w:tcW w:w="730" w:type="pct"/>
                  <w:tcBorders>
                    <w:tl2br w:val="nil"/>
                    <w:tr2bl w:val="nil"/>
                  </w:tcBorders>
                  <w:noWrap w:val="0"/>
                  <w:vAlign w:val="center"/>
                </w:tcPr>
                <w:p w14:paraId="1B3B3AB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140</w:t>
                  </w:r>
                </w:p>
              </w:tc>
            </w:tr>
            <w:tr w14:paraId="7A4DE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0030586B">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土地咀排水闸</w:t>
                  </w:r>
                </w:p>
              </w:tc>
              <w:tc>
                <w:tcPr>
                  <w:tcW w:w="518" w:type="pct"/>
                  <w:vMerge w:val="restart"/>
                  <w:tcBorders>
                    <w:tl2br w:val="nil"/>
                    <w:tr2bl w:val="nil"/>
                  </w:tcBorders>
                  <w:shd w:val="clear" w:color="auto" w:fill="auto"/>
                  <w:noWrap w:val="0"/>
                  <w:vAlign w:val="center"/>
                </w:tcPr>
                <w:p w14:paraId="53B81B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112.698112</w:t>
                  </w:r>
                </w:p>
              </w:tc>
              <w:tc>
                <w:tcPr>
                  <w:tcW w:w="490" w:type="pct"/>
                  <w:vMerge w:val="restart"/>
                  <w:tcBorders>
                    <w:tl2br w:val="nil"/>
                    <w:tr2bl w:val="nil"/>
                  </w:tcBorders>
                  <w:shd w:val="clear" w:color="auto" w:fill="auto"/>
                  <w:noWrap w:val="0"/>
                  <w:vAlign w:val="center"/>
                </w:tcPr>
                <w:p w14:paraId="60464B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cs="Times New Roman" w:asciiTheme="minorEastAsia" w:hAnsiTheme="minorEastAsia" w:eastAsiaTheme="minorEastAsia"/>
                      <w:color w:val="auto"/>
                      <w:kern w:val="0"/>
                      <w:sz w:val="21"/>
                      <w:szCs w:val="21"/>
                      <w:lang w:val="en-US" w:eastAsia="zh-CN" w:bidi="ar-SA"/>
                    </w:rPr>
                    <w:t>28.667867</w:t>
                  </w:r>
                </w:p>
              </w:tc>
              <w:tc>
                <w:tcPr>
                  <w:tcW w:w="1045" w:type="pct"/>
                  <w:tcBorders>
                    <w:tl2br w:val="nil"/>
                    <w:tr2bl w:val="nil"/>
                  </w:tcBorders>
                  <w:noWrap w:val="0"/>
                  <w:vAlign w:val="center"/>
                </w:tcPr>
                <w:p w14:paraId="7DA570D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cs="Times New Roman"/>
                      <w:b w:val="0"/>
                      <w:bCs w:val="0"/>
                      <w:color w:val="auto"/>
                      <w:kern w:val="0"/>
                      <w:sz w:val="21"/>
                      <w:szCs w:val="21"/>
                    </w:rPr>
                    <w:t>土地咀</w:t>
                  </w:r>
                  <w:r>
                    <w:rPr>
                      <w:rFonts w:hint="eastAsia" w:asciiTheme="minorEastAsia" w:hAnsiTheme="minorEastAsia" w:eastAsiaTheme="minorEastAsia"/>
                      <w:color w:val="auto"/>
                      <w:kern w:val="0"/>
                      <w:sz w:val="21"/>
                      <w:szCs w:val="21"/>
                      <w:lang w:val="en-US" w:eastAsia="zh-CN"/>
                    </w:rPr>
                    <w:t>村</w:t>
                  </w:r>
                  <w:r>
                    <w:rPr>
                      <w:rFonts w:hint="eastAsia" w:cs="Times New Roman"/>
                      <w:b w:val="0"/>
                      <w:bCs w:val="0"/>
                      <w:color w:val="auto"/>
                      <w:kern w:val="0"/>
                      <w:sz w:val="21"/>
                      <w:szCs w:val="21"/>
                      <w:lang w:val="en-US" w:eastAsia="zh-CN"/>
                    </w:rPr>
                    <w:t>(大气)</w:t>
                  </w:r>
                </w:p>
              </w:tc>
              <w:tc>
                <w:tcPr>
                  <w:tcW w:w="560" w:type="pct"/>
                  <w:tcBorders>
                    <w:tl2br w:val="nil"/>
                    <w:tr2bl w:val="nil"/>
                  </w:tcBorders>
                  <w:noWrap w:val="0"/>
                  <w:vAlign w:val="center"/>
                </w:tcPr>
                <w:p w14:paraId="264BFFB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45户</w:t>
                  </w:r>
                </w:p>
              </w:tc>
              <w:tc>
                <w:tcPr>
                  <w:tcW w:w="799" w:type="pct"/>
                  <w:tcBorders>
                    <w:tl2br w:val="nil"/>
                    <w:tr2bl w:val="nil"/>
                  </w:tcBorders>
                  <w:noWrap w:val="0"/>
                  <w:vAlign w:val="center"/>
                </w:tcPr>
                <w:p w14:paraId="21AB261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kern w:val="0"/>
                      <w:sz w:val="21"/>
                      <w:szCs w:val="21"/>
                      <w:lang w:val="en-US" w:eastAsia="zh-CN" w:bidi="ar-SA"/>
                    </w:rPr>
                    <w:t>S、W、E、N</w:t>
                  </w:r>
                </w:p>
              </w:tc>
              <w:tc>
                <w:tcPr>
                  <w:tcW w:w="730" w:type="pct"/>
                  <w:tcBorders>
                    <w:tl2br w:val="nil"/>
                    <w:tr2bl w:val="nil"/>
                  </w:tcBorders>
                  <w:shd w:val="clear" w:color="auto" w:fill="auto"/>
                  <w:noWrap w:val="0"/>
                  <w:vAlign w:val="center"/>
                </w:tcPr>
                <w:p w14:paraId="0473D8C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42AF8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5E833854">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78E058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p>
              </w:tc>
              <w:tc>
                <w:tcPr>
                  <w:tcW w:w="490" w:type="pct"/>
                  <w:vMerge w:val="continue"/>
                  <w:tcBorders>
                    <w:tl2br w:val="nil"/>
                    <w:tr2bl w:val="nil"/>
                  </w:tcBorders>
                  <w:shd w:val="clear" w:color="auto" w:fill="auto"/>
                  <w:noWrap w:val="0"/>
                  <w:vAlign w:val="center"/>
                </w:tcPr>
                <w:p w14:paraId="09060C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p>
              </w:tc>
              <w:tc>
                <w:tcPr>
                  <w:tcW w:w="1045" w:type="pct"/>
                  <w:tcBorders>
                    <w:tl2br w:val="nil"/>
                    <w:tr2bl w:val="nil"/>
                  </w:tcBorders>
                  <w:noWrap w:val="0"/>
                  <w:vAlign w:val="center"/>
                </w:tcPr>
                <w:p w14:paraId="4148DB3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cs="Times New Roman"/>
                      <w:b w:val="0"/>
                      <w:bCs w:val="0"/>
                      <w:color w:val="auto"/>
                      <w:kern w:val="0"/>
                      <w:sz w:val="21"/>
                      <w:szCs w:val="21"/>
                    </w:rPr>
                    <w:t>土地咀</w:t>
                  </w:r>
                  <w:r>
                    <w:rPr>
                      <w:rFonts w:hint="eastAsia" w:asciiTheme="minorEastAsia" w:hAnsiTheme="minorEastAsia" w:eastAsiaTheme="minorEastAsia"/>
                      <w:color w:val="auto"/>
                      <w:kern w:val="0"/>
                      <w:sz w:val="21"/>
                      <w:szCs w:val="21"/>
                      <w:lang w:val="en-US" w:eastAsia="zh-CN"/>
                    </w:rPr>
                    <w:t>村</w:t>
                  </w:r>
                  <w:r>
                    <w:rPr>
                      <w:rFonts w:hint="eastAsia" w:cs="Times New Roman"/>
                      <w:b w:val="0"/>
                      <w:bCs w:val="0"/>
                      <w:color w:val="auto"/>
                      <w:kern w:val="0"/>
                      <w:sz w:val="21"/>
                      <w:szCs w:val="21"/>
                      <w:lang w:val="en-US" w:eastAsia="zh-CN"/>
                    </w:rPr>
                    <w:t>(噪声)</w:t>
                  </w:r>
                </w:p>
              </w:tc>
              <w:tc>
                <w:tcPr>
                  <w:tcW w:w="560" w:type="pct"/>
                  <w:tcBorders>
                    <w:tl2br w:val="nil"/>
                    <w:tr2bl w:val="nil"/>
                  </w:tcBorders>
                  <w:noWrap w:val="0"/>
                  <w:vAlign w:val="center"/>
                </w:tcPr>
                <w:p w14:paraId="6B6D382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17户</w:t>
                  </w:r>
                </w:p>
              </w:tc>
              <w:tc>
                <w:tcPr>
                  <w:tcW w:w="799" w:type="pct"/>
                  <w:tcBorders>
                    <w:tl2br w:val="nil"/>
                    <w:tr2bl w:val="nil"/>
                  </w:tcBorders>
                  <w:noWrap w:val="0"/>
                  <w:vAlign w:val="center"/>
                </w:tcPr>
                <w:p w14:paraId="6953EF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S、W、E</w:t>
                  </w:r>
                </w:p>
              </w:tc>
              <w:tc>
                <w:tcPr>
                  <w:tcW w:w="730" w:type="pct"/>
                  <w:tcBorders>
                    <w:tl2br w:val="nil"/>
                    <w:tr2bl w:val="nil"/>
                  </w:tcBorders>
                  <w:shd w:val="clear" w:color="auto" w:fill="auto"/>
                  <w:noWrap w:val="0"/>
                  <w:vAlign w:val="center"/>
                </w:tcPr>
                <w:p w14:paraId="237A6EB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47D9B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tcBorders>
                    <w:tl2br w:val="nil"/>
                    <w:tr2bl w:val="nil"/>
                  </w:tcBorders>
                  <w:shd w:val="clear" w:color="000000" w:fill="FFFFFF"/>
                  <w:noWrap w:val="0"/>
                  <w:vAlign w:val="center"/>
                </w:tcPr>
                <w:p w14:paraId="23FB1FCC">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白沙村腐肥厂底闸</w:t>
                  </w:r>
                  <w:r>
                    <w:rPr>
                      <w:rFonts w:hint="eastAsia" w:cs="Times New Roman"/>
                      <w:b w:val="0"/>
                      <w:bCs w:val="0"/>
                      <w:color w:val="auto"/>
                      <w:kern w:val="0"/>
                      <w:sz w:val="21"/>
                      <w:szCs w:val="21"/>
                      <w:lang w:eastAsia="zh-CN"/>
                    </w:rPr>
                    <w:t>（更换设备）</w:t>
                  </w:r>
                </w:p>
              </w:tc>
              <w:tc>
                <w:tcPr>
                  <w:tcW w:w="518" w:type="pct"/>
                  <w:tcBorders>
                    <w:tl2br w:val="nil"/>
                    <w:tr2bl w:val="nil"/>
                  </w:tcBorders>
                  <w:shd w:val="clear" w:color="auto" w:fill="auto"/>
                  <w:noWrap w:val="0"/>
                  <w:vAlign w:val="center"/>
                </w:tcPr>
                <w:p w14:paraId="36B566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112.752742</w:t>
                  </w:r>
                </w:p>
              </w:tc>
              <w:tc>
                <w:tcPr>
                  <w:tcW w:w="490" w:type="pct"/>
                  <w:tcBorders>
                    <w:tl2br w:val="nil"/>
                    <w:tr2bl w:val="nil"/>
                  </w:tcBorders>
                  <w:shd w:val="clear" w:color="auto" w:fill="auto"/>
                  <w:noWrap w:val="0"/>
                  <w:vAlign w:val="center"/>
                </w:tcPr>
                <w:p w14:paraId="4351B6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28.614623</w:t>
                  </w:r>
                </w:p>
              </w:tc>
              <w:tc>
                <w:tcPr>
                  <w:tcW w:w="1045" w:type="pct"/>
                  <w:tcBorders>
                    <w:tl2br w:val="nil"/>
                    <w:tr2bl w:val="nil"/>
                  </w:tcBorders>
                  <w:shd w:val="clear" w:color="auto" w:fill="auto"/>
                  <w:noWrap w:val="0"/>
                  <w:vAlign w:val="center"/>
                </w:tcPr>
                <w:p w14:paraId="383AB08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白沙村</w:t>
                  </w:r>
                  <w:r>
                    <w:rPr>
                      <w:rFonts w:hint="eastAsia" w:cs="Times New Roman"/>
                      <w:b w:val="0"/>
                      <w:bCs w:val="0"/>
                      <w:color w:val="auto"/>
                      <w:kern w:val="0"/>
                      <w:sz w:val="21"/>
                      <w:szCs w:val="21"/>
                      <w:lang w:val="en-US" w:eastAsia="zh-CN"/>
                    </w:rPr>
                    <w:t>(噪声)</w:t>
                  </w:r>
                </w:p>
              </w:tc>
              <w:tc>
                <w:tcPr>
                  <w:tcW w:w="560" w:type="pct"/>
                  <w:tcBorders>
                    <w:tl2br w:val="nil"/>
                    <w:tr2bl w:val="nil"/>
                  </w:tcBorders>
                  <w:shd w:val="clear" w:color="auto" w:fill="auto"/>
                  <w:noWrap w:val="0"/>
                  <w:vAlign w:val="center"/>
                </w:tcPr>
                <w:p w14:paraId="5B4204A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26户</w:t>
                  </w:r>
                </w:p>
              </w:tc>
              <w:tc>
                <w:tcPr>
                  <w:tcW w:w="799" w:type="pct"/>
                  <w:tcBorders>
                    <w:tl2br w:val="nil"/>
                    <w:tr2bl w:val="nil"/>
                  </w:tcBorders>
                  <w:shd w:val="clear" w:color="auto" w:fill="auto"/>
                  <w:noWrap w:val="0"/>
                  <w:vAlign w:val="center"/>
                </w:tcPr>
                <w:p w14:paraId="1689F52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noWrap w:val="0"/>
                  <w:vAlign w:val="center"/>
                </w:tcPr>
                <w:p w14:paraId="10E3DEB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1D6C5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tcBorders>
                    <w:tl2br w:val="nil"/>
                    <w:tr2bl w:val="nil"/>
                  </w:tcBorders>
                  <w:shd w:val="clear" w:color="000000" w:fill="FFFFFF"/>
                  <w:noWrap w:val="0"/>
                  <w:vAlign w:val="center"/>
                </w:tcPr>
                <w:p w14:paraId="1AC44289">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五星村纵干渠4组闸</w:t>
                  </w:r>
                  <w:r>
                    <w:rPr>
                      <w:rFonts w:hint="eastAsia" w:cs="Times New Roman"/>
                      <w:b w:val="0"/>
                      <w:bCs w:val="0"/>
                      <w:color w:val="auto"/>
                      <w:kern w:val="0"/>
                      <w:sz w:val="21"/>
                      <w:szCs w:val="21"/>
                      <w:lang w:eastAsia="zh-CN"/>
                    </w:rPr>
                    <w:t>（更换设备）</w:t>
                  </w:r>
                </w:p>
              </w:tc>
              <w:tc>
                <w:tcPr>
                  <w:tcW w:w="518" w:type="pct"/>
                  <w:tcBorders>
                    <w:tl2br w:val="nil"/>
                    <w:tr2bl w:val="nil"/>
                  </w:tcBorders>
                  <w:shd w:val="clear" w:color="auto" w:fill="auto"/>
                  <w:noWrap w:val="0"/>
                  <w:vAlign w:val="center"/>
                </w:tcPr>
                <w:p w14:paraId="787356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112.751115</w:t>
                  </w:r>
                </w:p>
              </w:tc>
              <w:tc>
                <w:tcPr>
                  <w:tcW w:w="490" w:type="pct"/>
                  <w:tcBorders>
                    <w:tl2br w:val="nil"/>
                    <w:tr2bl w:val="nil"/>
                  </w:tcBorders>
                  <w:shd w:val="clear" w:color="auto" w:fill="auto"/>
                  <w:noWrap w:val="0"/>
                  <w:vAlign w:val="center"/>
                </w:tcPr>
                <w:p w14:paraId="5344C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28.601305</w:t>
                  </w:r>
                </w:p>
              </w:tc>
              <w:tc>
                <w:tcPr>
                  <w:tcW w:w="1045" w:type="pct"/>
                  <w:tcBorders>
                    <w:tl2br w:val="nil"/>
                    <w:tr2bl w:val="nil"/>
                  </w:tcBorders>
                  <w:shd w:val="clear" w:color="auto" w:fill="auto"/>
                  <w:noWrap w:val="0"/>
                  <w:vAlign w:val="center"/>
                </w:tcPr>
                <w:p w14:paraId="79E89C2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cs="Times New Roman"/>
                      <w:b w:val="0"/>
                      <w:bCs w:val="0"/>
                      <w:color w:val="auto"/>
                      <w:kern w:val="0"/>
                      <w:sz w:val="21"/>
                      <w:szCs w:val="21"/>
                    </w:rPr>
                    <w:t>五星村</w:t>
                  </w:r>
                  <w:r>
                    <w:rPr>
                      <w:rFonts w:hint="eastAsia" w:cs="Times New Roman"/>
                      <w:b w:val="0"/>
                      <w:bCs w:val="0"/>
                      <w:color w:val="auto"/>
                      <w:kern w:val="0"/>
                      <w:sz w:val="21"/>
                      <w:szCs w:val="21"/>
                      <w:lang w:val="en-US" w:eastAsia="zh-CN"/>
                    </w:rPr>
                    <w:t>(噪声)</w:t>
                  </w:r>
                </w:p>
              </w:tc>
              <w:tc>
                <w:tcPr>
                  <w:tcW w:w="560" w:type="pct"/>
                  <w:tcBorders>
                    <w:tl2br w:val="nil"/>
                    <w:tr2bl w:val="nil"/>
                  </w:tcBorders>
                  <w:shd w:val="clear" w:color="auto" w:fill="auto"/>
                  <w:noWrap w:val="0"/>
                  <w:vAlign w:val="center"/>
                </w:tcPr>
                <w:p w14:paraId="056898C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19户</w:t>
                  </w:r>
                </w:p>
              </w:tc>
              <w:tc>
                <w:tcPr>
                  <w:tcW w:w="799" w:type="pct"/>
                  <w:tcBorders>
                    <w:tl2br w:val="nil"/>
                    <w:tr2bl w:val="nil"/>
                  </w:tcBorders>
                  <w:shd w:val="clear" w:color="auto" w:fill="auto"/>
                  <w:noWrap w:val="0"/>
                  <w:vAlign w:val="center"/>
                </w:tcPr>
                <w:p w14:paraId="7BA544C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5EE214E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10~20</w:t>
                  </w:r>
                  <w:r>
                    <w:rPr>
                      <w:rFonts w:hint="eastAsia" w:ascii="Times New Roman" w:hAnsi="Times New Roman" w:eastAsia="宋体" w:cs="Times New Roman"/>
                      <w:color w:val="auto"/>
                      <w:sz w:val="21"/>
                      <w:szCs w:val="21"/>
                      <w:lang w:val="en-US" w:eastAsia="zh-CN"/>
                    </w:rPr>
                    <w:t>0</w:t>
                  </w:r>
                </w:p>
              </w:tc>
            </w:tr>
            <w:tr w14:paraId="269DF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416B4F0E">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长大湖东排湖闸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7D2486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112.842578</w:t>
                  </w:r>
                </w:p>
              </w:tc>
              <w:tc>
                <w:tcPr>
                  <w:tcW w:w="490" w:type="pct"/>
                  <w:vMerge w:val="restart"/>
                  <w:tcBorders>
                    <w:tl2br w:val="nil"/>
                    <w:tr2bl w:val="nil"/>
                  </w:tcBorders>
                  <w:shd w:val="clear" w:color="auto" w:fill="auto"/>
                  <w:noWrap w:val="0"/>
                  <w:vAlign w:val="center"/>
                </w:tcPr>
                <w:p w14:paraId="52FA53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28.691024</w:t>
                  </w:r>
                </w:p>
              </w:tc>
              <w:tc>
                <w:tcPr>
                  <w:tcW w:w="1045" w:type="pct"/>
                  <w:tcBorders>
                    <w:tl2br w:val="nil"/>
                    <w:tr2bl w:val="nil"/>
                  </w:tcBorders>
                  <w:noWrap w:val="0"/>
                  <w:vAlign w:val="center"/>
                </w:tcPr>
                <w:p w14:paraId="081A083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城西湖社区（大气）</w:t>
                  </w:r>
                </w:p>
              </w:tc>
              <w:tc>
                <w:tcPr>
                  <w:tcW w:w="560" w:type="pct"/>
                  <w:tcBorders>
                    <w:tl2br w:val="nil"/>
                    <w:tr2bl w:val="nil"/>
                  </w:tcBorders>
                  <w:noWrap w:val="0"/>
                  <w:vAlign w:val="center"/>
                </w:tcPr>
                <w:p w14:paraId="1E3163C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21户</w:t>
                  </w:r>
                </w:p>
              </w:tc>
              <w:tc>
                <w:tcPr>
                  <w:tcW w:w="799" w:type="pct"/>
                  <w:tcBorders>
                    <w:tl2br w:val="nil"/>
                    <w:tr2bl w:val="nil"/>
                  </w:tcBorders>
                  <w:noWrap w:val="0"/>
                  <w:vAlign w:val="center"/>
                </w:tcPr>
                <w:p w14:paraId="72E6B19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N、W、E</w:t>
                  </w:r>
                </w:p>
              </w:tc>
              <w:tc>
                <w:tcPr>
                  <w:tcW w:w="730" w:type="pct"/>
                  <w:tcBorders>
                    <w:tl2br w:val="nil"/>
                    <w:tr2bl w:val="nil"/>
                  </w:tcBorders>
                  <w:noWrap w:val="0"/>
                  <w:vAlign w:val="center"/>
                </w:tcPr>
                <w:p w14:paraId="4117D96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210~50</w:t>
                  </w:r>
                  <w:r>
                    <w:rPr>
                      <w:rFonts w:hint="eastAsia" w:ascii="Times New Roman" w:hAnsi="Times New Roman" w:eastAsia="宋体" w:cs="Times New Roman"/>
                      <w:color w:val="auto"/>
                      <w:sz w:val="21"/>
                      <w:szCs w:val="21"/>
                      <w:lang w:val="en-US" w:eastAsia="zh-CN"/>
                    </w:rPr>
                    <w:t>0</w:t>
                  </w:r>
                </w:p>
              </w:tc>
            </w:tr>
            <w:tr w14:paraId="10AE1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15265866">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49919B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5E3E00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3A67D5C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城西湖社区（噪声）</w:t>
                  </w:r>
                </w:p>
              </w:tc>
              <w:tc>
                <w:tcPr>
                  <w:tcW w:w="560" w:type="pct"/>
                  <w:tcBorders>
                    <w:tl2br w:val="nil"/>
                    <w:tr2bl w:val="nil"/>
                  </w:tcBorders>
                  <w:noWrap w:val="0"/>
                  <w:vAlign w:val="center"/>
                </w:tcPr>
                <w:p w14:paraId="2927E68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1户</w:t>
                  </w:r>
                </w:p>
              </w:tc>
              <w:tc>
                <w:tcPr>
                  <w:tcW w:w="799" w:type="pct"/>
                  <w:tcBorders>
                    <w:tl2br w:val="nil"/>
                    <w:tr2bl w:val="nil"/>
                  </w:tcBorders>
                  <w:noWrap w:val="0"/>
                  <w:vAlign w:val="center"/>
                </w:tcPr>
                <w:p w14:paraId="4F0AD95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t>
                  </w:r>
                </w:p>
              </w:tc>
              <w:tc>
                <w:tcPr>
                  <w:tcW w:w="730" w:type="pct"/>
                  <w:tcBorders>
                    <w:tl2br w:val="nil"/>
                    <w:tr2bl w:val="nil"/>
                  </w:tcBorders>
                  <w:noWrap w:val="0"/>
                  <w:vAlign w:val="center"/>
                </w:tcPr>
                <w:p w14:paraId="77FEE03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190～200</w:t>
                  </w:r>
                </w:p>
              </w:tc>
            </w:tr>
            <w:tr w14:paraId="4B1E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6217750C">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13089F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195B54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584FCC1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城西电排渠、鹤龙湖</w:t>
                  </w:r>
                </w:p>
              </w:tc>
              <w:tc>
                <w:tcPr>
                  <w:tcW w:w="560" w:type="pct"/>
                  <w:tcBorders>
                    <w:tl2br w:val="nil"/>
                    <w:tr2bl w:val="nil"/>
                  </w:tcBorders>
                  <w:noWrap w:val="0"/>
                  <w:vAlign w:val="center"/>
                </w:tcPr>
                <w:p w14:paraId="14687AE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小河</w:t>
                  </w:r>
                </w:p>
              </w:tc>
              <w:tc>
                <w:tcPr>
                  <w:tcW w:w="799" w:type="pct"/>
                  <w:tcBorders>
                    <w:tl2br w:val="nil"/>
                    <w:tr2bl w:val="nil"/>
                  </w:tcBorders>
                  <w:noWrap w:val="0"/>
                  <w:vAlign w:val="center"/>
                </w:tcPr>
                <w:p w14:paraId="7739F15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E、S</w:t>
                  </w:r>
                </w:p>
              </w:tc>
              <w:tc>
                <w:tcPr>
                  <w:tcW w:w="730" w:type="pct"/>
                  <w:tcBorders>
                    <w:tl2br w:val="nil"/>
                    <w:tr2bl w:val="nil"/>
                  </w:tcBorders>
                  <w:noWrap w:val="0"/>
                  <w:vAlign w:val="center"/>
                </w:tcPr>
                <w:p w14:paraId="1B16729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紧邻</w:t>
                  </w:r>
                </w:p>
              </w:tc>
            </w:tr>
            <w:tr w14:paraId="68EBB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3A19BF5F">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长大湖西排湖闸</w:t>
                  </w:r>
                  <w:r>
                    <w:rPr>
                      <w:rFonts w:hint="eastAsia" w:cs="Times New Roman"/>
                      <w:b w:val="0"/>
                      <w:bCs w:val="0"/>
                      <w:color w:val="auto"/>
                      <w:kern w:val="0"/>
                      <w:sz w:val="21"/>
                      <w:szCs w:val="21"/>
                      <w:lang w:eastAsia="zh-CN"/>
                    </w:rPr>
                    <w:t>（</w:t>
                  </w:r>
                  <w:r>
                    <w:rPr>
                      <w:rFonts w:cs="Times New Roman"/>
                      <w:b w:val="0"/>
                      <w:bCs w:val="0"/>
                      <w:color w:val="auto"/>
                      <w:kern w:val="0"/>
                      <w:sz w:val="21"/>
                      <w:szCs w:val="21"/>
                    </w:rPr>
                    <w:t>拆除重建</w:t>
                  </w:r>
                  <w:r>
                    <w:rPr>
                      <w:rFonts w:hint="eastAsia" w:cs="Times New Roman"/>
                      <w:b w:val="0"/>
                      <w:bCs w:val="0"/>
                      <w:color w:val="auto"/>
                      <w:kern w:val="0"/>
                      <w:sz w:val="21"/>
                      <w:szCs w:val="21"/>
                      <w:lang w:eastAsia="zh-CN"/>
                    </w:rPr>
                    <w:t>）</w:t>
                  </w:r>
                </w:p>
              </w:tc>
              <w:tc>
                <w:tcPr>
                  <w:tcW w:w="518" w:type="pct"/>
                  <w:vMerge w:val="restart"/>
                  <w:tcBorders>
                    <w:tl2br w:val="nil"/>
                    <w:tr2bl w:val="nil"/>
                  </w:tcBorders>
                  <w:shd w:val="clear" w:color="auto" w:fill="auto"/>
                  <w:noWrap w:val="0"/>
                  <w:vAlign w:val="center"/>
                </w:tcPr>
                <w:p w14:paraId="0D2B17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112.773863</w:t>
                  </w:r>
                </w:p>
              </w:tc>
              <w:tc>
                <w:tcPr>
                  <w:tcW w:w="490" w:type="pct"/>
                  <w:vMerge w:val="restart"/>
                  <w:tcBorders>
                    <w:tl2br w:val="nil"/>
                    <w:tr2bl w:val="nil"/>
                  </w:tcBorders>
                  <w:shd w:val="clear" w:color="auto" w:fill="auto"/>
                  <w:noWrap w:val="0"/>
                  <w:vAlign w:val="center"/>
                </w:tcPr>
                <w:p w14:paraId="50E2B1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28.651532</w:t>
                  </w:r>
                </w:p>
              </w:tc>
              <w:tc>
                <w:tcPr>
                  <w:tcW w:w="1045" w:type="pct"/>
                  <w:tcBorders>
                    <w:tl2br w:val="nil"/>
                    <w:tr2bl w:val="nil"/>
                  </w:tcBorders>
                  <w:noWrap w:val="0"/>
                  <w:vAlign w:val="center"/>
                </w:tcPr>
                <w:p w14:paraId="09EB642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蔡华村（大气）</w:t>
                  </w:r>
                </w:p>
              </w:tc>
              <w:tc>
                <w:tcPr>
                  <w:tcW w:w="560" w:type="pct"/>
                  <w:tcBorders>
                    <w:tl2br w:val="nil"/>
                    <w:tr2bl w:val="nil"/>
                  </w:tcBorders>
                  <w:noWrap w:val="0"/>
                  <w:vAlign w:val="center"/>
                </w:tcPr>
                <w:p w14:paraId="39020E5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135户</w:t>
                  </w:r>
                </w:p>
              </w:tc>
              <w:tc>
                <w:tcPr>
                  <w:tcW w:w="799" w:type="pct"/>
                  <w:tcBorders>
                    <w:tl2br w:val="nil"/>
                    <w:tr2bl w:val="nil"/>
                  </w:tcBorders>
                  <w:noWrap w:val="0"/>
                  <w:vAlign w:val="center"/>
                </w:tcPr>
                <w:p w14:paraId="4E5DB1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noWrap w:val="0"/>
                  <w:vAlign w:val="center"/>
                </w:tcPr>
                <w:p w14:paraId="3FAAB83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20~50</w:t>
                  </w:r>
                  <w:r>
                    <w:rPr>
                      <w:rFonts w:hint="eastAsia" w:ascii="Times New Roman" w:hAnsi="Times New Roman" w:eastAsia="宋体" w:cs="Times New Roman"/>
                      <w:color w:val="auto"/>
                      <w:sz w:val="21"/>
                      <w:szCs w:val="21"/>
                      <w:lang w:val="en-US" w:eastAsia="zh-CN"/>
                    </w:rPr>
                    <w:t>0</w:t>
                  </w:r>
                </w:p>
              </w:tc>
            </w:tr>
            <w:tr w14:paraId="34B66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7D4DA515">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3ED4D2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6FBF81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noWrap w:val="0"/>
                  <w:vAlign w:val="center"/>
                </w:tcPr>
                <w:p w14:paraId="7E06701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蔡华村（噪声）</w:t>
                  </w:r>
                </w:p>
              </w:tc>
              <w:tc>
                <w:tcPr>
                  <w:tcW w:w="560" w:type="pct"/>
                  <w:tcBorders>
                    <w:tl2br w:val="nil"/>
                    <w:tr2bl w:val="nil"/>
                  </w:tcBorders>
                  <w:noWrap w:val="0"/>
                  <w:vAlign w:val="center"/>
                </w:tcPr>
                <w:p w14:paraId="37CF657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51户</w:t>
                  </w:r>
                </w:p>
              </w:tc>
              <w:tc>
                <w:tcPr>
                  <w:tcW w:w="799" w:type="pct"/>
                  <w:tcBorders>
                    <w:tl2br w:val="nil"/>
                    <w:tr2bl w:val="nil"/>
                  </w:tcBorders>
                  <w:shd w:val="clear" w:color="auto" w:fill="auto"/>
                  <w:noWrap w:val="0"/>
                  <w:vAlign w:val="center"/>
                </w:tcPr>
                <w:p w14:paraId="07FFD10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E、S、W、N</w:t>
                  </w:r>
                </w:p>
              </w:tc>
              <w:tc>
                <w:tcPr>
                  <w:tcW w:w="730" w:type="pct"/>
                  <w:tcBorders>
                    <w:tl2br w:val="nil"/>
                    <w:tr2bl w:val="nil"/>
                  </w:tcBorders>
                  <w:shd w:val="clear" w:color="auto" w:fill="auto"/>
                  <w:noWrap w:val="0"/>
                  <w:vAlign w:val="center"/>
                </w:tcPr>
                <w:p w14:paraId="57054E1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20~20</w:t>
                  </w:r>
                  <w:r>
                    <w:rPr>
                      <w:rFonts w:hint="eastAsia" w:ascii="Times New Roman" w:hAnsi="Times New Roman" w:eastAsia="宋体" w:cs="Times New Roman"/>
                      <w:color w:val="auto"/>
                      <w:sz w:val="21"/>
                      <w:szCs w:val="21"/>
                      <w:lang w:val="en-US" w:eastAsia="zh-CN"/>
                    </w:rPr>
                    <w:t>0</w:t>
                  </w:r>
                </w:p>
              </w:tc>
            </w:tr>
            <w:tr w14:paraId="1BDB9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restart"/>
                  <w:tcBorders>
                    <w:tl2br w:val="nil"/>
                    <w:tr2bl w:val="nil"/>
                  </w:tcBorders>
                  <w:shd w:val="clear" w:color="000000" w:fill="FFFFFF"/>
                  <w:noWrap w:val="0"/>
                  <w:vAlign w:val="center"/>
                </w:tcPr>
                <w:p w14:paraId="3F85E2FE">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三汊港泄洪闸</w:t>
                  </w:r>
                  <w:r>
                    <w:rPr>
                      <w:rFonts w:hint="eastAsia" w:cs="Times New Roman"/>
                      <w:b w:val="0"/>
                      <w:bCs w:val="0"/>
                      <w:color w:val="auto"/>
                      <w:kern w:val="0"/>
                      <w:sz w:val="21"/>
                      <w:szCs w:val="21"/>
                      <w:lang w:eastAsia="zh-CN"/>
                    </w:rPr>
                    <w:t>（拆除重建）</w:t>
                  </w:r>
                </w:p>
              </w:tc>
              <w:tc>
                <w:tcPr>
                  <w:tcW w:w="518" w:type="pct"/>
                  <w:vMerge w:val="restart"/>
                  <w:tcBorders>
                    <w:tl2br w:val="nil"/>
                    <w:tr2bl w:val="nil"/>
                  </w:tcBorders>
                  <w:shd w:val="clear" w:color="auto" w:fill="auto"/>
                  <w:noWrap w:val="0"/>
                  <w:vAlign w:val="center"/>
                </w:tcPr>
                <w:p w14:paraId="054DB2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112.892027</w:t>
                  </w:r>
                </w:p>
              </w:tc>
              <w:tc>
                <w:tcPr>
                  <w:tcW w:w="490" w:type="pct"/>
                  <w:vMerge w:val="restart"/>
                  <w:tcBorders>
                    <w:tl2br w:val="nil"/>
                    <w:tr2bl w:val="nil"/>
                  </w:tcBorders>
                  <w:shd w:val="clear" w:color="auto" w:fill="auto"/>
                  <w:noWrap w:val="0"/>
                  <w:vAlign w:val="center"/>
                </w:tcPr>
                <w:p w14:paraId="7DAE95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28.808891</w:t>
                  </w:r>
                </w:p>
              </w:tc>
              <w:tc>
                <w:tcPr>
                  <w:tcW w:w="1045" w:type="pct"/>
                  <w:tcBorders>
                    <w:tl2br w:val="nil"/>
                    <w:tr2bl w:val="nil"/>
                  </w:tcBorders>
                  <w:shd w:val="clear" w:color="auto" w:fill="auto"/>
                  <w:noWrap w:val="0"/>
                  <w:vAlign w:val="center"/>
                </w:tcPr>
                <w:p w14:paraId="2E24B7F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heme="minorEastAsia" w:hAnsiTheme="minorEastAsia" w:eastAsiaTheme="minorEastAsia"/>
                      <w:color w:val="auto"/>
                      <w:kern w:val="0"/>
                      <w:sz w:val="21"/>
                      <w:szCs w:val="21"/>
                      <w:lang w:eastAsia="zh-CN"/>
                    </w:rPr>
                    <w:t>香炉山村（大气）</w:t>
                  </w:r>
                </w:p>
              </w:tc>
              <w:tc>
                <w:tcPr>
                  <w:tcW w:w="560" w:type="pct"/>
                  <w:tcBorders>
                    <w:tl2br w:val="nil"/>
                    <w:tr2bl w:val="nil"/>
                  </w:tcBorders>
                  <w:shd w:val="clear" w:color="auto" w:fill="auto"/>
                  <w:noWrap w:val="0"/>
                  <w:vAlign w:val="center"/>
                </w:tcPr>
                <w:p w14:paraId="40E7CB0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39户</w:t>
                  </w:r>
                </w:p>
              </w:tc>
              <w:tc>
                <w:tcPr>
                  <w:tcW w:w="799" w:type="pct"/>
                  <w:tcBorders>
                    <w:tl2br w:val="nil"/>
                    <w:tr2bl w:val="nil"/>
                  </w:tcBorders>
                  <w:shd w:val="clear" w:color="auto" w:fill="auto"/>
                  <w:noWrap w:val="0"/>
                  <w:vAlign w:val="center"/>
                </w:tcPr>
                <w:p w14:paraId="0365B64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S、W</w:t>
                  </w:r>
                </w:p>
              </w:tc>
              <w:tc>
                <w:tcPr>
                  <w:tcW w:w="730" w:type="pct"/>
                  <w:tcBorders>
                    <w:tl2br w:val="nil"/>
                    <w:tr2bl w:val="nil"/>
                  </w:tcBorders>
                  <w:noWrap w:val="0"/>
                  <w:vAlign w:val="center"/>
                </w:tcPr>
                <w:p w14:paraId="7F3FBFE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220～500</w:t>
                  </w:r>
                </w:p>
              </w:tc>
            </w:tr>
            <w:tr w14:paraId="5E7EE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641D1222">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1221B3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3F95D8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4406643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香炉山村（噪声）</w:t>
                  </w:r>
                </w:p>
              </w:tc>
              <w:tc>
                <w:tcPr>
                  <w:tcW w:w="560" w:type="pct"/>
                  <w:tcBorders>
                    <w:tl2br w:val="nil"/>
                    <w:tr2bl w:val="nil"/>
                  </w:tcBorders>
                  <w:shd w:val="clear" w:color="auto" w:fill="auto"/>
                  <w:noWrap w:val="0"/>
                  <w:vAlign w:val="center"/>
                </w:tcPr>
                <w:p w14:paraId="2FC5C07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799" w:type="pct"/>
                  <w:tcBorders>
                    <w:tl2br w:val="nil"/>
                    <w:tr2bl w:val="nil"/>
                  </w:tcBorders>
                  <w:shd w:val="clear" w:color="auto" w:fill="auto"/>
                  <w:noWrap w:val="0"/>
                  <w:vAlign w:val="center"/>
                </w:tcPr>
                <w:p w14:paraId="691FD0D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730" w:type="pct"/>
                  <w:tcBorders>
                    <w:tl2br w:val="nil"/>
                    <w:tr2bl w:val="nil"/>
                  </w:tcBorders>
                  <w:noWrap w:val="0"/>
                  <w:vAlign w:val="center"/>
                </w:tcPr>
                <w:p w14:paraId="6DAB677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0～200</w:t>
                  </w:r>
                </w:p>
              </w:tc>
            </w:tr>
            <w:tr w14:paraId="305FB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vMerge w:val="continue"/>
                  <w:tcBorders>
                    <w:tl2br w:val="nil"/>
                    <w:tr2bl w:val="nil"/>
                  </w:tcBorders>
                  <w:shd w:val="clear" w:color="000000" w:fill="FFFFFF"/>
                  <w:noWrap w:val="0"/>
                  <w:vAlign w:val="center"/>
                </w:tcPr>
                <w:p w14:paraId="0FB558FD">
                  <w:pPr>
                    <w:widowControl/>
                    <w:spacing w:line="240" w:lineRule="auto"/>
                    <w:ind w:firstLine="0" w:firstLineChars="0"/>
                    <w:jc w:val="center"/>
                    <w:rPr>
                      <w:rFonts w:cs="Times New Roman"/>
                      <w:b w:val="0"/>
                      <w:bCs w:val="0"/>
                      <w:color w:val="auto"/>
                      <w:kern w:val="0"/>
                      <w:sz w:val="21"/>
                      <w:szCs w:val="21"/>
                    </w:rPr>
                  </w:pPr>
                </w:p>
              </w:tc>
              <w:tc>
                <w:tcPr>
                  <w:tcW w:w="518" w:type="pct"/>
                  <w:vMerge w:val="continue"/>
                  <w:tcBorders>
                    <w:tl2br w:val="nil"/>
                    <w:tr2bl w:val="nil"/>
                  </w:tcBorders>
                  <w:shd w:val="clear" w:color="auto" w:fill="auto"/>
                  <w:noWrap w:val="0"/>
                  <w:vAlign w:val="center"/>
                </w:tcPr>
                <w:p w14:paraId="56955D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490" w:type="pct"/>
                  <w:vMerge w:val="continue"/>
                  <w:tcBorders>
                    <w:tl2br w:val="nil"/>
                    <w:tr2bl w:val="nil"/>
                  </w:tcBorders>
                  <w:shd w:val="clear" w:color="auto" w:fill="auto"/>
                  <w:noWrap w:val="0"/>
                  <w:vAlign w:val="center"/>
                </w:tcPr>
                <w:p w14:paraId="195748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olor w:val="auto"/>
                      <w:kern w:val="0"/>
                      <w:sz w:val="21"/>
                      <w:szCs w:val="21"/>
                    </w:rPr>
                  </w:pPr>
                </w:p>
              </w:tc>
              <w:tc>
                <w:tcPr>
                  <w:tcW w:w="1045" w:type="pct"/>
                  <w:tcBorders>
                    <w:tl2br w:val="nil"/>
                    <w:tr2bl w:val="nil"/>
                  </w:tcBorders>
                  <w:shd w:val="clear" w:color="auto" w:fill="auto"/>
                  <w:noWrap w:val="0"/>
                  <w:vAlign w:val="center"/>
                </w:tcPr>
                <w:p w14:paraId="258CD24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eastAsia="zh-CN"/>
                    </w:rPr>
                  </w:pPr>
                  <w:r>
                    <w:rPr>
                      <w:rFonts w:hint="eastAsia" w:asciiTheme="minorEastAsia" w:hAnsiTheme="minorEastAsia" w:eastAsiaTheme="minorEastAsia"/>
                      <w:color w:val="auto"/>
                      <w:kern w:val="0"/>
                      <w:sz w:val="21"/>
                      <w:szCs w:val="21"/>
                      <w:lang w:eastAsia="zh-CN"/>
                    </w:rPr>
                    <w:t>南湖</w:t>
                  </w:r>
                </w:p>
              </w:tc>
              <w:tc>
                <w:tcPr>
                  <w:tcW w:w="560" w:type="pct"/>
                  <w:tcBorders>
                    <w:tl2br w:val="nil"/>
                    <w:tr2bl w:val="nil"/>
                  </w:tcBorders>
                  <w:shd w:val="clear" w:color="auto" w:fill="auto"/>
                  <w:noWrap w:val="0"/>
                  <w:vAlign w:val="center"/>
                </w:tcPr>
                <w:p w14:paraId="70214BD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w:t>
                  </w:r>
                </w:p>
              </w:tc>
              <w:tc>
                <w:tcPr>
                  <w:tcW w:w="799" w:type="pct"/>
                  <w:tcBorders>
                    <w:tl2br w:val="nil"/>
                    <w:tr2bl w:val="nil"/>
                  </w:tcBorders>
                  <w:shd w:val="clear" w:color="auto" w:fill="auto"/>
                  <w:noWrap w:val="0"/>
                  <w:vAlign w:val="center"/>
                </w:tcPr>
                <w:p w14:paraId="2832318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t>
                  </w:r>
                </w:p>
              </w:tc>
              <w:tc>
                <w:tcPr>
                  <w:tcW w:w="730" w:type="pct"/>
                  <w:tcBorders>
                    <w:tl2br w:val="nil"/>
                    <w:tr2bl w:val="nil"/>
                  </w:tcBorders>
                  <w:noWrap w:val="0"/>
                  <w:vAlign w:val="center"/>
                </w:tcPr>
                <w:p w14:paraId="0EBCA2A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05E41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tcBorders>
                    <w:tl2br w:val="nil"/>
                    <w:tr2bl w:val="nil"/>
                  </w:tcBorders>
                  <w:shd w:val="clear" w:color="000000" w:fill="FFFFFF"/>
                  <w:noWrap w:val="0"/>
                  <w:vAlign w:val="center"/>
                </w:tcPr>
                <w:p w14:paraId="2D6FFC59">
                  <w:pPr>
                    <w:widowControl/>
                    <w:spacing w:line="240" w:lineRule="auto"/>
                    <w:ind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cs="Times New Roman"/>
                      <w:b w:val="0"/>
                      <w:bCs w:val="0"/>
                      <w:color w:val="auto"/>
                      <w:kern w:val="0"/>
                      <w:sz w:val="21"/>
                      <w:szCs w:val="21"/>
                    </w:rPr>
                    <w:t>团山围低水闸</w:t>
                  </w:r>
                  <w:r>
                    <w:rPr>
                      <w:rFonts w:hint="eastAsia" w:cs="Times New Roman"/>
                      <w:b w:val="0"/>
                      <w:bCs w:val="0"/>
                      <w:color w:val="auto"/>
                      <w:kern w:val="0"/>
                      <w:sz w:val="21"/>
                      <w:szCs w:val="21"/>
                      <w:lang w:eastAsia="zh-CN"/>
                    </w:rPr>
                    <w:t>（</w:t>
                  </w:r>
                  <w:r>
                    <w:rPr>
                      <w:rFonts w:cs="Times New Roman"/>
                      <w:b w:val="0"/>
                      <w:bCs w:val="0"/>
                      <w:color w:val="auto"/>
                      <w:kern w:val="0"/>
                      <w:sz w:val="21"/>
                      <w:szCs w:val="21"/>
                    </w:rPr>
                    <w:t>更换设备</w:t>
                  </w:r>
                  <w:r>
                    <w:rPr>
                      <w:rFonts w:hint="eastAsia" w:cs="Times New Roman"/>
                      <w:b w:val="0"/>
                      <w:bCs w:val="0"/>
                      <w:color w:val="auto"/>
                      <w:kern w:val="0"/>
                      <w:sz w:val="21"/>
                      <w:szCs w:val="21"/>
                      <w:lang w:eastAsia="zh-CN"/>
                    </w:rPr>
                    <w:t>）</w:t>
                  </w:r>
                </w:p>
              </w:tc>
              <w:tc>
                <w:tcPr>
                  <w:tcW w:w="518" w:type="pct"/>
                  <w:tcBorders>
                    <w:tl2br w:val="nil"/>
                    <w:tr2bl w:val="nil"/>
                  </w:tcBorders>
                  <w:shd w:val="clear" w:color="auto" w:fill="auto"/>
                  <w:noWrap w:val="0"/>
                  <w:vAlign w:val="center"/>
                </w:tcPr>
                <w:p w14:paraId="3FA5FE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112.842960</w:t>
                  </w:r>
                </w:p>
              </w:tc>
              <w:tc>
                <w:tcPr>
                  <w:tcW w:w="490" w:type="pct"/>
                  <w:tcBorders>
                    <w:tl2br w:val="nil"/>
                    <w:tr2bl w:val="nil"/>
                  </w:tcBorders>
                  <w:shd w:val="clear" w:color="auto" w:fill="auto"/>
                  <w:noWrap w:val="0"/>
                  <w:vAlign w:val="center"/>
                </w:tcPr>
                <w:p w14:paraId="65CE1C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asciiTheme="minorEastAsia" w:hAnsiTheme="minorEastAsia" w:eastAsiaTheme="minorEastAsia"/>
                      <w:color w:val="auto"/>
                      <w:kern w:val="0"/>
                      <w:sz w:val="21"/>
                      <w:szCs w:val="21"/>
                      <w:lang w:val="en-US" w:eastAsia="zh-CN" w:bidi="ar-SA"/>
                    </w:rPr>
                  </w:pPr>
                  <w:r>
                    <w:rPr>
                      <w:rFonts w:hint="eastAsia" w:asciiTheme="minorEastAsia" w:hAnsiTheme="minorEastAsia" w:eastAsiaTheme="minorEastAsia"/>
                      <w:color w:val="auto"/>
                      <w:kern w:val="0"/>
                      <w:sz w:val="21"/>
                      <w:szCs w:val="21"/>
                    </w:rPr>
                    <w:t>28.861548</w:t>
                  </w:r>
                </w:p>
              </w:tc>
              <w:tc>
                <w:tcPr>
                  <w:tcW w:w="1045" w:type="pct"/>
                  <w:tcBorders>
                    <w:tl2br w:val="nil"/>
                    <w:tr2bl w:val="nil"/>
                  </w:tcBorders>
                  <w:noWrap w:val="0"/>
                  <w:vAlign w:val="center"/>
                </w:tcPr>
                <w:p w14:paraId="031F6F0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青草湖村（噪声）</w:t>
                  </w:r>
                </w:p>
              </w:tc>
              <w:tc>
                <w:tcPr>
                  <w:tcW w:w="560" w:type="pct"/>
                  <w:tcBorders>
                    <w:tl2br w:val="nil"/>
                    <w:tr2bl w:val="nil"/>
                  </w:tcBorders>
                  <w:noWrap w:val="0"/>
                  <w:vAlign w:val="center"/>
                </w:tcPr>
                <w:p w14:paraId="138919E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w:t>
                  </w:r>
                </w:p>
              </w:tc>
              <w:tc>
                <w:tcPr>
                  <w:tcW w:w="799" w:type="pct"/>
                  <w:tcBorders>
                    <w:tl2br w:val="nil"/>
                    <w:tr2bl w:val="nil"/>
                  </w:tcBorders>
                  <w:noWrap w:val="0"/>
                  <w:vAlign w:val="center"/>
                </w:tcPr>
                <w:p w14:paraId="77EA815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730" w:type="pct"/>
                  <w:tcBorders>
                    <w:tl2br w:val="nil"/>
                    <w:tr2bl w:val="nil"/>
                  </w:tcBorders>
                  <w:noWrap w:val="0"/>
                  <w:vAlign w:val="center"/>
                </w:tcPr>
                <w:p w14:paraId="7B0CF19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0～200</w:t>
                  </w:r>
                </w:p>
              </w:tc>
            </w:tr>
          </w:tbl>
          <w:p w14:paraId="278AA7D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cs="Times New Roman"/>
                <w:b w:val="0"/>
                <w:bCs w:val="0"/>
                <w:color w:val="auto"/>
                <w:sz w:val="21"/>
                <w:szCs w:val="21"/>
                <w:lang w:eastAsia="zh-CN"/>
              </w:rPr>
              <w:t>以上保护目标涉及的</w:t>
            </w:r>
            <w:r>
              <w:rPr>
                <w:rFonts w:hint="default" w:ascii="Times New Roman" w:hAnsi="Times New Roman" w:eastAsia="宋体" w:cs="Times New Roman"/>
                <w:b w:val="0"/>
                <w:bCs w:val="0"/>
                <w:color w:val="auto"/>
                <w:sz w:val="21"/>
                <w:szCs w:val="21"/>
              </w:rPr>
              <w:t>环境功能区</w:t>
            </w:r>
            <w:r>
              <w:rPr>
                <w:rFonts w:hint="eastAsia" w:cs="Times New Roman"/>
                <w:b w:val="0"/>
                <w:bCs w:val="0"/>
                <w:color w:val="auto"/>
                <w:sz w:val="21"/>
                <w:szCs w:val="21"/>
                <w:lang w:eastAsia="zh-CN"/>
              </w:rPr>
              <w:t>为</w:t>
            </w:r>
            <w:r>
              <w:rPr>
                <w:rFonts w:hint="default" w:ascii="Times New Roman" w:hAnsi="Times New Roman" w:eastAsia="宋体" w:cs="Times New Roman"/>
                <w:b w:val="0"/>
                <w:bCs w:val="0"/>
                <w:color w:val="auto"/>
                <w:sz w:val="21"/>
                <w:szCs w:val="21"/>
              </w:rPr>
              <w:t>《环境空气质量标准》（GB3095-2012）二级</w:t>
            </w:r>
            <w:r>
              <w:rPr>
                <w:rFonts w:hint="eastAsia" w:cs="Times New Roman"/>
                <w:b w:val="0"/>
                <w:bCs w:val="0"/>
                <w:color w:val="auto"/>
                <w:sz w:val="21"/>
                <w:szCs w:val="21"/>
                <w:lang w:eastAsia="zh-CN"/>
              </w:rPr>
              <w:t>。</w:t>
            </w:r>
          </w:p>
          <w:p w14:paraId="1457724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p>
          <w:p w14:paraId="7FA0313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8  主体工程（内湖哑河堤防整治）环境保护目标一览表（大气环境）</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04"/>
              <w:gridCol w:w="1223"/>
              <w:gridCol w:w="1154"/>
              <w:gridCol w:w="1858"/>
              <w:gridCol w:w="704"/>
              <w:gridCol w:w="704"/>
              <w:gridCol w:w="891"/>
            </w:tblGrid>
            <w:tr w14:paraId="596BF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pct"/>
                  <w:gridSpan w:val="2"/>
                  <w:vMerge w:val="restart"/>
                  <w:tcBorders>
                    <w:tl2br w:val="nil"/>
                    <w:tr2bl w:val="nil"/>
                  </w:tcBorders>
                  <w:noWrap w:val="0"/>
                  <w:vAlign w:val="center"/>
                </w:tcPr>
                <w:p w14:paraId="3A24884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名称</w:t>
                  </w:r>
                </w:p>
              </w:tc>
              <w:tc>
                <w:tcPr>
                  <w:tcW w:w="1444" w:type="pct"/>
                  <w:gridSpan w:val="2"/>
                  <w:tcBorders>
                    <w:tl2br w:val="nil"/>
                    <w:tr2bl w:val="nil"/>
                  </w:tcBorders>
                  <w:noWrap w:val="0"/>
                  <w:vAlign w:val="center"/>
                </w:tcPr>
                <w:p w14:paraId="030DD49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桩号</w:t>
                  </w:r>
                </w:p>
              </w:tc>
              <w:tc>
                <w:tcPr>
                  <w:tcW w:w="1128" w:type="pct"/>
                  <w:vMerge w:val="restart"/>
                  <w:tcBorders>
                    <w:tl2br w:val="nil"/>
                    <w:tr2bl w:val="nil"/>
                  </w:tcBorders>
                  <w:noWrap w:val="0"/>
                  <w:vAlign w:val="center"/>
                </w:tcPr>
                <w:p w14:paraId="22EE3B8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保护目标名称</w:t>
                  </w:r>
                </w:p>
              </w:tc>
              <w:tc>
                <w:tcPr>
                  <w:tcW w:w="427" w:type="pct"/>
                  <w:vMerge w:val="restart"/>
                  <w:tcBorders>
                    <w:tl2br w:val="nil"/>
                    <w:tr2bl w:val="nil"/>
                  </w:tcBorders>
                  <w:noWrap w:val="0"/>
                  <w:vAlign w:val="center"/>
                </w:tcPr>
                <w:p w14:paraId="6E6F496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规模</w:t>
                  </w:r>
                </w:p>
              </w:tc>
              <w:tc>
                <w:tcPr>
                  <w:tcW w:w="427" w:type="pct"/>
                  <w:vMerge w:val="restart"/>
                  <w:tcBorders>
                    <w:tl2br w:val="nil"/>
                    <w:tr2bl w:val="nil"/>
                  </w:tcBorders>
                  <w:noWrap w:val="0"/>
                  <w:vAlign w:val="center"/>
                </w:tcPr>
                <w:p w14:paraId="25497F2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相对方位</w:t>
                  </w:r>
                </w:p>
              </w:tc>
              <w:tc>
                <w:tcPr>
                  <w:tcW w:w="541" w:type="pct"/>
                  <w:vMerge w:val="restart"/>
                  <w:tcBorders>
                    <w:tl2br w:val="nil"/>
                    <w:tr2bl w:val="nil"/>
                  </w:tcBorders>
                  <w:noWrap w:val="0"/>
                  <w:vAlign w:val="center"/>
                </w:tcPr>
                <w:p w14:paraId="7AA836D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相对距离/m</w:t>
                  </w:r>
                </w:p>
              </w:tc>
            </w:tr>
            <w:tr w14:paraId="6BE6A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pct"/>
                  <w:gridSpan w:val="2"/>
                  <w:vMerge w:val="continue"/>
                  <w:tcBorders>
                    <w:tl2br w:val="nil"/>
                    <w:tr2bl w:val="nil"/>
                  </w:tcBorders>
                  <w:noWrap w:val="0"/>
                  <w:vAlign w:val="center"/>
                </w:tcPr>
                <w:p w14:paraId="6EEFF2C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743" w:type="pct"/>
                  <w:tcBorders>
                    <w:tl2br w:val="nil"/>
                    <w:tr2bl w:val="nil"/>
                  </w:tcBorders>
                  <w:noWrap w:val="0"/>
                  <w:vAlign w:val="center"/>
                </w:tcPr>
                <w:p w14:paraId="5FC5C9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kern w:val="0"/>
                      <w:sz w:val="20"/>
                      <w:szCs w:val="20"/>
                    </w:rPr>
                    <w:t>起点</w:t>
                  </w:r>
                </w:p>
              </w:tc>
              <w:tc>
                <w:tcPr>
                  <w:tcW w:w="701" w:type="pct"/>
                  <w:tcBorders>
                    <w:tl2br w:val="nil"/>
                    <w:tr2bl w:val="nil"/>
                  </w:tcBorders>
                  <w:noWrap w:val="0"/>
                  <w:vAlign w:val="center"/>
                </w:tcPr>
                <w:p w14:paraId="65CEB1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kern w:val="0"/>
                      <w:sz w:val="20"/>
                      <w:szCs w:val="20"/>
                    </w:rPr>
                    <w:t>终点</w:t>
                  </w:r>
                </w:p>
              </w:tc>
              <w:tc>
                <w:tcPr>
                  <w:tcW w:w="1128" w:type="pct"/>
                  <w:vMerge w:val="continue"/>
                  <w:tcBorders>
                    <w:tl2br w:val="nil"/>
                    <w:tr2bl w:val="nil"/>
                  </w:tcBorders>
                  <w:noWrap w:val="0"/>
                  <w:vAlign w:val="center"/>
                </w:tcPr>
                <w:p w14:paraId="193C782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427" w:type="pct"/>
                  <w:vMerge w:val="continue"/>
                  <w:tcBorders>
                    <w:tl2br w:val="nil"/>
                    <w:tr2bl w:val="nil"/>
                  </w:tcBorders>
                  <w:noWrap w:val="0"/>
                  <w:vAlign w:val="center"/>
                </w:tcPr>
                <w:p w14:paraId="61BC119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427" w:type="pct"/>
                  <w:vMerge w:val="continue"/>
                  <w:tcBorders>
                    <w:tl2br w:val="nil"/>
                    <w:tr2bl w:val="nil"/>
                  </w:tcBorders>
                  <w:noWrap w:val="0"/>
                  <w:vAlign w:val="center"/>
                </w:tcPr>
                <w:p w14:paraId="5B19BCD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541" w:type="pct"/>
                  <w:vMerge w:val="continue"/>
                  <w:tcBorders>
                    <w:tl2br w:val="nil"/>
                    <w:tr2bl w:val="nil"/>
                  </w:tcBorders>
                  <w:noWrap w:val="0"/>
                  <w:vAlign w:val="center"/>
                </w:tcPr>
                <w:p w14:paraId="49C6F18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4249C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19" w:type="pct"/>
                  <w:vMerge w:val="restart"/>
                  <w:tcBorders>
                    <w:tl2br w:val="nil"/>
                    <w:tr2bl w:val="nil"/>
                  </w:tcBorders>
                  <w:shd w:val="clear" w:color="000000" w:fill="FFFFFF"/>
                  <w:noWrap w:val="0"/>
                  <w:vAlign w:val="center"/>
                </w:tcPr>
                <w:p w14:paraId="3806283C">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白洋湖</w:t>
                  </w:r>
                </w:p>
              </w:tc>
              <w:tc>
                <w:tcPr>
                  <w:tcW w:w="610" w:type="pct"/>
                  <w:vMerge w:val="restart"/>
                  <w:tcBorders>
                    <w:tl2br w:val="nil"/>
                    <w:tr2bl w:val="nil"/>
                  </w:tcBorders>
                  <w:shd w:val="clear" w:color="auto" w:fill="auto"/>
                  <w:noWrap w:val="0"/>
                  <w:vAlign w:val="center"/>
                </w:tcPr>
                <w:p w14:paraId="4122C1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西岸段</w:t>
                  </w:r>
                </w:p>
              </w:tc>
              <w:tc>
                <w:tcPr>
                  <w:tcW w:w="743" w:type="pct"/>
                  <w:tcBorders>
                    <w:tl2br w:val="nil"/>
                    <w:tr2bl w:val="nil"/>
                  </w:tcBorders>
                  <w:shd w:val="clear" w:color="000000" w:fill="FFFFFF"/>
                  <w:noWrap w:val="0"/>
                  <w:vAlign w:val="center"/>
                </w:tcPr>
                <w:p w14:paraId="6A35E3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YB0+000</w:t>
                  </w:r>
                </w:p>
              </w:tc>
              <w:tc>
                <w:tcPr>
                  <w:tcW w:w="701" w:type="pct"/>
                  <w:tcBorders>
                    <w:tl2br w:val="nil"/>
                    <w:tr2bl w:val="nil"/>
                  </w:tcBorders>
                  <w:shd w:val="clear" w:color="000000" w:fill="FFFFFF"/>
                  <w:noWrap w:val="0"/>
                  <w:vAlign w:val="center"/>
                </w:tcPr>
                <w:p w14:paraId="5AA1A5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YB0+900</w:t>
                  </w:r>
                </w:p>
              </w:tc>
              <w:tc>
                <w:tcPr>
                  <w:tcW w:w="1128" w:type="pct"/>
                  <w:vMerge w:val="restart"/>
                  <w:tcBorders>
                    <w:tl2br w:val="nil"/>
                    <w:tr2bl w:val="nil"/>
                  </w:tcBorders>
                  <w:noWrap w:val="0"/>
                  <w:vAlign w:val="center"/>
                </w:tcPr>
                <w:p w14:paraId="5A0314D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复兴村、三元桥、</w:t>
                  </w:r>
                  <w:r>
                    <w:rPr>
                      <w:rFonts w:hint="eastAsia" w:ascii="Times New Roman" w:cs="Times New Roman"/>
                      <w:color w:val="auto"/>
                      <w:kern w:val="0"/>
                      <w:sz w:val="21"/>
                      <w:szCs w:val="21"/>
                      <w:lang w:val="en-US" w:eastAsia="zh-CN" w:bidi="ar-SA"/>
                    </w:rPr>
                    <w:t>高潮村、丁家湾</w:t>
                  </w:r>
                </w:p>
              </w:tc>
              <w:tc>
                <w:tcPr>
                  <w:tcW w:w="427" w:type="pct"/>
                  <w:vMerge w:val="restart"/>
                  <w:tcBorders>
                    <w:tl2br w:val="nil"/>
                    <w:tr2bl w:val="nil"/>
                  </w:tcBorders>
                  <w:noWrap w:val="0"/>
                  <w:vAlign w:val="center"/>
                </w:tcPr>
                <w:p w14:paraId="681EB84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96户</w:t>
                  </w:r>
                </w:p>
              </w:tc>
              <w:tc>
                <w:tcPr>
                  <w:tcW w:w="427" w:type="pct"/>
                  <w:vMerge w:val="restart"/>
                  <w:tcBorders>
                    <w:tl2br w:val="nil"/>
                    <w:tr2bl w:val="nil"/>
                  </w:tcBorders>
                  <w:shd w:val="clear" w:color="auto" w:fill="auto"/>
                  <w:noWrap w:val="0"/>
                  <w:vAlign w:val="center"/>
                </w:tcPr>
                <w:p w14:paraId="1BAB6E8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E、W</w:t>
                  </w:r>
                </w:p>
              </w:tc>
              <w:tc>
                <w:tcPr>
                  <w:tcW w:w="541" w:type="pct"/>
                  <w:vMerge w:val="restart"/>
                  <w:tcBorders>
                    <w:tl2br w:val="nil"/>
                    <w:tr2bl w:val="nil"/>
                  </w:tcBorders>
                  <w:shd w:val="clear" w:color="auto" w:fill="auto"/>
                  <w:noWrap w:val="0"/>
                  <w:vAlign w:val="center"/>
                </w:tcPr>
                <w:p w14:paraId="02F42CE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20~50</w:t>
                  </w:r>
                  <w:r>
                    <w:rPr>
                      <w:rFonts w:hint="eastAsia" w:ascii="Times New Roman" w:hAnsi="Times New Roman" w:eastAsia="宋体" w:cs="Times New Roman"/>
                      <w:color w:val="auto"/>
                      <w:sz w:val="18"/>
                      <w:szCs w:val="18"/>
                      <w:lang w:val="en-US" w:eastAsia="zh-CN"/>
                    </w:rPr>
                    <w:t>0</w:t>
                  </w:r>
                </w:p>
              </w:tc>
            </w:tr>
            <w:tr w14:paraId="4A3BC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37FEB75B">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0A43E8FD">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0D6FF9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YB0+900</w:t>
                  </w:r>
                </w:p>
              </w:tc>
              <w:tc>
                <w:tcPr>
                  <w:tcW w:w="701" w:type="pct"/>
                  <w:tcBorders>
                    <w:tl2br w:val="nil"/>
                    <w:tr2bl w:val="nil"/>
                  </w:tcBorders>
                  <w:shd w:val="clear" w:color="000000" w:fill="FFFFFF"/>
                  <w:noWrap w:val="0"/>
                  <w:vAlign w:val="center"/>
                </w:tcPr>
                <w:p w14:paraId="1BFA8C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YB3+800</w:t>
                  </w:r>
                </w:p>
              </w:tc>
              <w:tc>
                <w:tcPr>
                  <w:tcW w:w="1128" w:type="pct"/>
                  <w:vMerge w:val="continue"/>
                  <w:tcBorders>
                    <w:tl2br w:val="nil"/>
                    <w:tr2bl w:val="nil"/>
                  </w:tcBorders>
                  <w:noWrap w:val="0"/>
                  <w:vAlign w:val="center"/>
                </w:tcPr>
                <w:p w14:paraId="1FD85B4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0BACA14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1B6CD36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4998C04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5471B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19" w:type="pct"/>
                  <w:vMerge w:val="continue"/>
                  <w:tcBorders>
                    <w:tl2br w:val="nil"/>
                    <w:tr2bl w:val="nil"/>
                  </w:tcBorders>
                  <w:shd w:val="clear" w:color="000000" w:fill="FFFFFF"/>
                  <w:noWrap w:val="0"/>
                  <w:vAlign w:val="center"/>
                </w:tcPr>
                <w:p w14:paraId="07DC0877">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restart"/>
                  <w:tcBorders>
                    <w:tl2br w:val="nil"/>
                    <w:tr2bl w:val="nil"/>
                  </w:tcBorders>
                  <w:shd w:val="clear" w:color="auto" w:fill="auto"/>
                  <w:noWrap w:val="0"/>
                  <w:vAlign w:val="center"/>
                </w:tcPr>
                <w:p w14:paraId="49A45F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王家河段</w:t>
                  </w:r>
                </w:p>
              </w:tc>
              <w:tc>
                <w:tcPr>
                  <w:tcW w:w="743" w:type="pct"/>
                  <w:tcBorders>
                    <w:tl2br w:val="nil"/>
                    <w:tr2bl w:val="nil"/>
                  </w:tcBorders>
                  <w:shd w:val="clear" w:color="000000" w:fill="FFFFFF"/>
                  <w:noWrap w:val="0"/>
                  <w:vAlign w:val="center"/>
                </w:tcPr>
                <w:p w14:paraId="47C823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YW0+000</w:t>
                  </w:r>
                </w:p>
              </w:tc>
              <w:tc>
                <w:tcPr>
                  <w:tcW w:w="701" w:type="pct"/>
                  <w:tcBorders>
                    <w:tl2br w:val="nil"/>
                    <w:tr2bl w:val="nil"/>
                  </w:tcBorders>
                  <w:shd w:val="clear" w:color="000000" w:fill="FFFFFF"/>
                  <w:noWrap w:val="0"/>
                  <w:vAlign w:val="center"/>
                </w:tcPr>
                <w:p w14:paraId="2D8E04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YW1+900</w:t>
                  </w:r>
                </w:p>
              </w:tc>
              <w:tc>
                <w:tcPr>
                  <w:tcW w:w="1128" w:type="pct"/>
                  <w:vMerge w:val="restart"/>
                  <w:tcBorders>
                    <w:tl2br w:val="nil"/>
                    <w:tr2bl w:val="nil"/>
                  </w:tcBorders>
                  <w:shd w:val="clear" w:color="auto" w:fill="auto"/>
                  <w:noWrap w:val="0"/>
                  <w:vAlign w:val="center"/>
                </w:tcPr>
                <w:p w14:paraId="4CD3950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德兴桥、杨公村、双塘湾村、东风村、洞庭中学、湘滨镇</w:t>
                  </w:r>
                </w:p>
              </w:tc>
              <w:tc>
                <w:tcPr>
                  <w:tcW w:w="427" w:type="pct"/>
                  <w:vMerge w:val="restart"/>
                  <w:tcBorders>
                    <w:tl2br w:val="nil"/>
                    <w:tr2bl w:val="nil"/>
                  </w:tcBorders>
                  <w:shd w:val="clear" w:color="auto" w:fill="auto"/>
                  <w:noWrap w:val="0"/>
                  <w:vAlign w:val="center"/>
                </w:tcPr>
                <w:p w14:paraId="77ED5B1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630户口，15个班</w:t>
                  </w:r>
                </w:p>
              </w:tc>
              <w:tc>
                <w:tcPr>
                  <w:tcW w:w="427" w:type="pct"/>
                  <w:vMerge w:val="restart"/>
                  <w:tcBorders>
                    <w:tl2br w:val="nil"/>
                    <w:tr2bl w:val="nil"/>
                  </w:tcBorders>
                  <w:shd w:val="clear" w:color="auto" w:fill="auto"/>
                  <w:noWrap w:val="0"/>
                  <w:vAlign w:val="center"/>
                </w:tcPr>
                <w:p w14:paraId="46836B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E、W</w:t>
                  </w:r>
                </w:p>
              </w:tc>
              <w:tc>
                <w:tcPr>
                  <w:tcW w:w="541" w:type="pct"/>
                  <w:vMerge w:val="restart"/>
                  <w:tcBorders>
                    <w:tl2br w:val="nil"/>
                    <w:tr2bl w:val="nil"/>
                  </w:tcBorders>
                  <w:noWrap w:val="0"/>
                  <w:vAlign w:val="center"/>
                </w:tcPr>
                <w:p w14:paraId="75F3C3D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10~50</w:t>
                  </w:r>
                  <w:r>
                    <w:rPr>
                      <w:rFonts w:hint="eastAsia" w:ascii="Times New Roman" w:hAnsi="Times New Roman" w:eastAsia="宋体" w:cs="Times New Roman"/>
                      <w:color w:val="auto"/>
                      <w:sz w:val="18"/>
                      <w:szCs w:val="18"/>
                      <w:lang w:val="en-US" w:eastAsia="zh-CN"/>
                    </w:rPr>
                    <w:t>0</w:t>
                  </w:r>
                </w:p>
              </w:tc>
            </w:tr>
            <w:tr w14:paraId="2DBEA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vMerge w:val="continue"/>
                  <w:tcBorders>
                    <w:tl2br w:val="nil"/>
                    <w:tr2bl w:val="nil"/>
                  </w:tcBorders>
                  <w:shd w:val="clear" w:color="000000" w:fill="FFFFFF"/>
                  <w:noWrap w:val="0"/>
                  <w:vAlign w:val="center"/>
                </w:tcPr>
                <w:p w14:paraId="13467145">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63D184D5">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1C2E53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YW1+900</w:t>
                  </w:r>
                </w:p>
              </w:tc>
              <w:tc>
                <w:tcPr>
                  <w:tcW w:w="701" w:type="pct"/>
                  <w:tcBorders>
                    <w:tl2br w:val="nil"/>
                    <w:tr2bl w:val="nil"/>
                  </w:tcBorders>
                  <w:shd w:val="clear" w:color="000000" w:fill="FFFFFF"/>
                  <w:noWrap w:val="0"/>
                  <w:vAlign w:val="center"/>
                </w:tcPr>
                <w:p w14:paraId="4D72DD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YW4+200</w:t>
                  </w:r>
                </w:p>
              </w:tc>
              <w:tc>
                <w:tcPr>
                  <w:tcW w:w="1128" w:type="pct"/>
                  <w:vMerge w:val="continue"/>
                  <w:tcBorders>
                    <w:tl2br w:val="nil"/>
                    <w:tr2bl w:val="nil"/>
                  </w:tcBorders>
                  <w:shd w:val="clear" w:color="auto" w:fill="auto"/>
                  <w:noWrap w:val="0"/>
                  <w:vAlign w:val="center"/>
                </w:tcPr>
                <w:p w14:paraId="2369B15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427" w:type="pct"/>
                  <w:vMerge w:val="continue"/>
                  <w:tcBorders>
                    <w:tl2br w:val="nil"/>
                    <w:tr2bl w:val="nil"/>
                  </w:tcBorders>
                  <w:shd w:val="clear" w:color="auto" w:fill="auto"/>
                  <w:noWrap w:val="0"/>
                  <w:vAlign w:val="center"/>
                </w:tcPr>
                <w:p w14:paraId="7DA488E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427" w:type="pct"/>
                  <w:vMerge w:val="continue"/>
                  <w:tcBorders>
                    <w:tl2br w:val="nil"/>
                    <w:tr2bl w:val="nil"/>
                  </w:tcBorders>
                  <w:shd w:val="clear" w:color="auto" w:fill="auto"/>
                  <w:noWrap w:val="0"/>
                  <w:vAlign w:val="center"/>
                </w:tcPr>
                <w:p w14:paraId="3521804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5D4154A7">
                  <w:pPr>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p>
              </w:tc>
            </w:tr>
            <w:tr w14:paraId="49E4F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restart"/>
                  <w:tcBorders>
                    <w:tl2br w:val="nil"/>
                    <w:tr2bl w:val="nil"/>
                  </w:tcBorders>
                  <w:shd w:val="clear" w:color="000000" w:fill="FFFFFF"/>
                  <w:noWrap w:val="0"/>
                  <w:vAlign w:val="center"/>
                </w:tcPr>
                <w:p w14:paraId="271B7148">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鹤龙湖</w:t>
                  </w:r>
                </w:p>
              </w:tc>
              <w:tc>
                <w:tcPr>
                  <w:tcW w:w="610" w:type="pct"/>
                  <w:vMerge w:val="restart"/>
                  <w:tcBorders>
                    <w:tl2br w:val="nil"/>
                    <w:tr2bl w:val="nil"/>
                  </w:tcBorders>
                  <w:shd w:val="clear" w:color="000000" w:fill="FFFFFF"/>
                  <w:noWrap w:val="0"/>
                  <w:vAlign w:val="center"/>
                </w:tcPr>
                <w:p w14:paraId="7B8AD650">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东岸段</w:t>
                  </w:r>
                </w:p>
              </w:tc>
              <w:tc>
                <w:tcPr>
                  <w:tcW w:w="743" w:type="pct"/>
                  <w:tcBorders>
                    <w:tl2br w:val="nil"/>
                    <w:tr2bl w:val="nil"/>
                  </w:tcBorders>
                  <w:shd w:val="clear" w:color="000000" w:fill="FFFFFF"/>
                  <w:noWrap w:val="0"/>
                  <w:vAlign w:val="center"/>
                </w:tcPr>
                <w:p w14:paraId="0A6DA0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H0+000</w:t>
                  </w:r>
                </w:p>
              </w:tc>
              <w:tc>
                <w:tcPr>
                  <w:tcW w:w="701" w:type="pct"/>
                  <w:tcBorders>
                    <w:tl2br w:val="nil"/>
                    <w:tr2bl w:val="nil"/>
                  </w:tcBorders>
                  <w:shd w:val="clear" w:color="000000" w:fill="FFFFFF"/>
                  <w:noWrap w:val="0"/>
                  <w:vAlign w:val="center"/>
                </w:tcPr>
                <w:p w14:paraId="216FFC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H1+350</w:t>
                  </w:r>
                </w:p>
              </w:tc>
              <w:tc>
                <w:tcPr>
                  <w:tcW w:w="1128" w:type="pct"/>
                  <w:vMerge w:val="restart"/>
                  <w:tcBorders>
                    <w:tl2br w:val="nil"/>
                    <w:tr2bl w:val="nil"/>
                  </w:tcBorders>
                  <w:noWrap w:val="0"/>
                  <w:vAlign w:val="center"/>
                </w:tcPr>
                <w:p w14:paraId="0E6942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鹤龙湖</w:t>
                  </w:r>
                  <w:r>
                    <w:rPr>
                      <w:rFonts w:hint="eastAsia" w:ascii="Times New Roman" w:cs="Times New Roman"/>
                      <w:color w:val="auto"/>
                      <w:kern w:val="0"/>
                      <w:sz w:val="21"/>
                      <w:szCs w:val="21"/>
                      <w:lang w:eastAsia="zh-CN"/>
                    </w:rPr>
                    <w:t>镇</w:t>
                  </w:r>
                </w:p>
              </w:tc>
              <w:tc>
                <w:tcPr>
                  <w:tcW w:w="427" w:type="pct"/>
                  <w:vMerge w:val="restart"/>
                  <w:tcBorders>
                    <w:tl2br w:val="nil"/>
                    <w:tr2bl w:val="nil"/>
                  </w:tcBorders>
                  <w:noWrap w:val="0"/>
                  <w:vAlign w:val="center"/>
                </w:tcPr>
                <w:p w14:paraId="22AB765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170户</w:t>
                  </w:r>
                </w:p>
              </w:tc>
              <w:tc>
                <w:tcPr>
                  <w:tcW w:w="427" w:type="pct"/>
                  <w:vMerge w:val="restart"/>
                  <w:tcBorders>
                    <w:tl2br w:val="nil"/>
                    <w:tr2bl w:val="nil"/>
                  </w:tcBorders>
                  <w:shd w:val="clear" w:color="auto" w:fill="auto"/>
                  <w:noWrap w:val="0"/>
                  <w:vAlign w:val="center"/>
                </w:tcPr>
                <w:p w14:paraId="39871D9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E、S</w:t>
                  </w:r>
                </w:p>
              </w:tc>
              <w:tc>
                <w:tcPr>
                  <w:tcW w:w="541" w:type="pct"/>
                  <w:vMerge w:val="restart"/>
                  <w:tcBorders>
                    <w:tl2br w:val="nil"/>
                    <w:tr2bl w:val="nil"/>
                  </w:tcBorders>
                  <w:shd w:val="clear" w:color="auto" w:fill="auto"/>
                  <w:noWrap w:val="0"/>
                  <w:vAlign w:val="center"/>
                </w:tcPr>
                <w:p w14:paraId="1480A70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30~50</w:t>
                  </w:r>
                  <w:r>
                    <w:rPr>
                      <w:rFonts w:hint="eastAsia" w:ascii="Times New Roman" w:hAnsi="Times New Roman" w:eastAsia="宋体" w:cs="Times New Roman"/>
                      <w:color w:val="auto"/>
                      <w:sz w:val="18"/>
                      <w:szCs w:val="18"/>
                      <w:lang w:val="en-US" w:eastAsia="zh-CN"/>
                    </w:rPr>
                    <w:t>0</w:t>
                  </w:r>
                </w:p>
              </w:tc>
            </w:tr>
            <w:tr w14:paraId="70BE6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1ED3004A">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7C27EA96">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22F87B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H1+350</w:t>
                  </w:r>
                </w:p>
              </w:tc>
              <w:tc>
                <w:tcPr>
                  <w:tcW w:w="701" w:type="pct"/>
                  <w:tcBorders>
                    <w:tl2br w:val="nil"/>
                    <w:tr2bl w:val="nil"/>
                  </w:tcBorders>
                  <w:shd w:val="clear" w:color="000000" w:fill="FFFFFF"/>
                  <w:noWrap w:val="0"/>
                  <w:vAlign w:val="center"/>
                </w:tcPr>
                <w:p w14:paraId="4534B7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H2+050</w:t>
                  </w:r>
                </w:p>
              </w:tc>
              <w:tc>
                <w:tcPr>
                  <w:tcW w:w="1128" w:type="pct"/>
                  <w:vMerge w:val="continue"/>
                  <w:tcBorders>
                    <w:tl2br w:val="nil"/>
                    <w:tr2bl w:val="nil"/>
                  </w:tcBorders>
                  <w:noWrap w:val="0"/>
                  <w:vAlign w:val="center"/>
                </w:tcPr>
                <w:p w14:paraId="0BF4546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3A1C5F9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2ED2897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01D66FD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58D20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526F5525">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000000" w:fill="FFFFFF"/>
                  <w:noWrap w:val="0"/>
                  <w:vAlign w:val="center"/>
                </w:tcPr>
                <w:p w14:paraId="7C5621BD">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北岸段</w:t>
                  </w:r>
                </w:p>
              </w:tc>
              <w:tc>
                <w:tcPr>
                  <w:tcW w:w="743" w:type="pct"/>
                  <w:tcBorders>
                    <w:tl2br w:val="nil"/>
                    <w:tr2bl w:val="nil"/>
                  </w:tcBorders>
                  <w:shd w:val="clear" w:color="000000" w:fill="FFFFFF"/>
                  <w:noWrap w:val="0"/>
                  <w:vAlign w:val="center"/>
                </w:tcPr>
                <w:p w14:paraId="49CAEF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H2+050</w:t>
                  </w:r>
                </w:p>
              </w:tc>
              <w:tc>
                <w:tcPr>
                  <w:tcW w:w="701" w:type="pct"/>
                  <w:tcBorders>
                    <w:tl2br w:val="nil"/>
                    <w:tr2bl w:val="nil"/>
                  </w:tcBorders>
                  <w:shd w:val="clear" w:color="000000" w:fill="FFFFFF"/>
                  <w:noWrap w:val="0"/>
                  <w:vAlign w:val="center"/>
                </w:tcPr>
                <w:p w14:paraId="63D44B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H3+950</w:t>
                  </w:r>
                </w:p>
              </w:tc>
              <w:tc>
                <w:tcPr>
                  <w:tcW w:w="1128" w:type="pct"/>
                  <w:tcBorders>
                    <w:tl2br w:val="nil"/>
                    <w:tr2bl w:val="nil"/>
                  </w:tcBorders>
                  <w:noWrap w:val="0"/>
                  <w:vAlign w:val="center"/>
                </w:tcPr>
                <w:p w14:paraId="63899ED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城西社区</w:t>
                  </w:r>
                </w:p>
              </w:tc>
              <w:tc>
                <w:tcPr>
                  <w:tcW w:w="427" w:type="pct"/>
                  <w:tcBorders>
                    <w:tl2br w:val="nil"/>
                    <w:tr2bl w:val="nil"/>
                  </w:tcBorders>
                  <w:noWrap w:val="0"/>
                  <w:vAlign w:val="center"/>
                </w:tcPr>
                <w:p w14:paraId="1DF84A7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60户</w:t>
                  </w:r>
                </w:p>
              </w:tc>
              <w:tc>
                <w:tcPr>
                  <w:tcW w:w="427" w:type="pct"/>
                  <w:tcBorders>
                    <w:tl2br w:val="nil"/>
                    <w:tr2bl w:val="nil"/>
                  </w:tcBorders>
                  <w:shd w:val="clear" w:color="auto" w:fill="auto"/>
                  <w:noWrap w:val="0"/>
                  <w:vAlign w:val="center"/>
                </w:tcPr>
                <w:p w14:paraId="3188FD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N</w:t>
                  </w:r>
                </w:p>
              </w:tc>
              <w:tc>
                <w:tcPr>
                  <w:tcW w:w="541" w:type="pct"/>
                  <w:tcBorders>
                    <w:tl2br w:val="nil"/>
                    <w:tr2bl w:val="nil"/>
                  </w:tcBorders>
                  <w:shd w:val="clear" w:color="auto" w:fill="auto"/>
                  <w:noWrap w:val="0"/>
                  <w:vAlign w:val="center"/>
                </w:tcPr>
                <w:p w14:paraId="30FE421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40~50</w:t>
                  </w:r>
                  <w:r>
                    <w:rPr>
                      <w:rFonts w:hint="eastAsia" w:ascii="Times New Roman" w:hAnsi="Times New Roman" w:eastAsia="宋体" w:cs="Times New Roman"/>
                      <w:color w:val="auto"/>
                      <w:sz w:val="18"/>
                      <w:szCs w:val="18"/>
                      <w:lang w:val="en-US" w:eastAsia="zh-CN"/>
                    </w:rPr>
                    <w:t>0</w:t>
                  </w:r>
                </w:p>
              </w:tc>
            </w:tr>
            <w:tr w14:paraId="604E3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3B8DB005">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restart"/>
                  <w:tcBorders>
                    <w:tl2br w:val="nil"/>
                    <w:tr2bl w:val="nil"/>
                  </w:tcBorders>
                  <w:shd w:val="clear" w:color="000000" w:fill="FFFFFF"/>
                  <w:noWrap w:val="0"/>
                  <w:vAlign w:val="center"/>
                </w:tcPr>
                <w:p w14:paraId="684A455A">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西岸段</w:t>
                  </w:r>
                </w:p>
              </w:tc>
              <w:tc>
                <w:tcPr>
                  <w:tcW w:w="743" w:type="pct"/>
                  <w:tcBorders>
                    <w:tl2br w:val="nil"/>
                    <w:tr2bl w:val="nil"/>
                  </w:tcBorders>
                  <w:shd w:val="clear" w:color="000000" w:fill="FFFFFF"/>
                  <w:noWrap w:val="0"/>
                  <w:vAlign w:val="center"/>
                </w:tcPr>
                <w:p w14:paraId="740AD8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H3+950</w:t>
                  </w:r>
                </w:p>
              </w:tc>
              <w:tc>
                <w:tcPr>
                  <w:tcW w:w="701" w:type="pct"/>
                  <w:tcBorders>
                    <w:tl2br w:val="nil"/>
                    <w:tr2bl w:val="nil"/>
                  </w:tcBorders>
                  <w:shd w:val="clear" w:color="000000" w:fill="FFFFFF"/>
                  <w:noWrap w:val="0"/>
                  <w:vAlign w:val="center"/>
                </w:tcPr>
                <w:p w14:paraId="321B2C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H4+500</w:t>
                  </w:r>
                </w:p>
              </w:tc>
              <w:tc>
                <w:tcPr>
                  <w:tcW w:w="1128" w:type="pct"/>
                  <w:vMerge w:val="restart"/>
                  <w:tcBorders>
                    <w:tl2br w:val="nil"/>
                    <w:tr2bl w:val="nil"/>
                  </w:tcBorders>
                  <w:noWrap w:val="0"/>
                  <w:vAlign w:val="center"/>
                </w:tcPr>
                <w:p w14:paraId="2748534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城西社区</w:t>
                  </w:r>
                </w:p>
              </w:tc>
              <w:tc>
                <w:tcPr>
                  <w:tcW w:w="427" w:type="pct"/>
                  <w:vMerge w:val="restart"/>
                  <w:tcBorders>
                    <w:tl2br w:val="nil"/>
                    <w:tr2bl w:val="nil"/>
                  </w:tcBorders>
                  <w:noWrap w:val="0"/>
                  <w:vAlign w:val="center"/>
                </w:tcPr>
                <w:p w14:paraId="14F9137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50户</w:t>
                  </w:r>
                </w:p>
              </w:tc>
              <w:tc>
                <w:tcPr>
                  <w:tcW w:w="427" w:type="pct"/>
                  <w:vMerge w:val="restart"/>
                  <w:tcBorders>
                    <w:tl2br w:val="nil"/>
                    <w:tr2bl w:val="nil"/>
                  </w:tcBorders>
                  <w:shd w:val="clear" w:color="auto" w:fill="auto"/>
                  <w:noWrap w:val="0"/>
                  <w:vAlign w:val="center"/>
                </w:tcPr>
                <w:p w14:paraId="5C06327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W</w:t>
                  </w:r>
                </w:p>
              </w:tc>
              <w:tc>
                <w:tcPr>
                  <w:tcW w:w="541" w:type="pct"/>
                  <w:vMerge w:val="restart"/>
                  <w:tcBorders>
                    <w:tl2br w:val="nil"/>
                    <w:tr2bl w:val="nil"/>
                  </w:tcBorders>
                  <w:shd w:val="clear" w:color="auto" w:fill="auto"/>
                  <w:noWrap w:val="0"/>
                  <w:vAlign w:val="center"/>
                </w:tcPr>
                <w:p w14:paraId="5B33B2C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10~50</w:t>
                  </w:r>
                  <w:r>
                    <w:rPr>
                      <w:rFonts w:hint="eastAsia" w:ascii="Times New Roman" w:hAnsi="Times New Roman" w:eastAsia="宋体" w:cs="Times New Roman"/>
                      <w:color w:val="auto"/>
                      <w:sz w:val="18"/>
                      <w:szCs w:val="18"/>
                      <w:lang w:val="en-US" w:eastAsia="zh-CN"/>
                    </w:rPr>
                    <w:t>0</w:t>
                  </w:r>
                </w:p>
              </w:tc>
            </w:tr>
            <w:tr w14:paraId="33C2D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3ABA7D1F">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25ADBC4D">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76D223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H4+500</w:t>
                  </w:r>
                </w:p>
              </w:tc>
              <w:tc>
                <w:tcPr>
                  <w:tcW w:w="701" w:type="pct"/>
                  <w:tcBorders>
                    <w:tl2br w:val="nil"/>
                    <w:tr2bl w:val="nil"/>
                  </w:tcBorders>
                  <w:shd w:val="clear" w:color="000000" w:fill="FFFFFF"/>
                  <w:noWrap w:val="0"/>
                  <w:vAlign w:val="center"/>
                </w:tcPr>
                <w:p w14:paraId="2A669E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H6+200</w:t>
                  </w:r>
                </w:p>
              </w:tc>
              <w:tc>
                <w:tcPr>
                  <w:tcW w:w="1128" w:type="pct"/>
                  <w:vMerge w:val="continue"/>
                  <w:tcBorders>
                    <w:tl2br w:val="nil"/>
                    <w:tr2bl w:val="nil"/>
                  </w:tcBorders>
                  <w:noWrap w:val="0"/>
                  <w:vAlign w:val="center"/>
                </w:tcPr>
                <w:p w14:paraId="4F0B2EF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1898E07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3C5B5D8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3E483E4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71CD2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32757C6C">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restart"/>
                  <w:tcBorders>
                    <w:tl2br w:val="nil"/>
                    <w:tr2bl w:val="nil"/>
                  </w:tcBorders>
                  <w:shd w:val="clear" w:color="000000" w:fill="FFFFFF"/>
                  <w:noWrap w:val="0"/>
                  <w:vAlign w:val="center"/>
                </w:tcPr>
                <w:p w14:paraId="32964F90">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南岸段</w:t>
                  </w:r>
                </w:p>
              </w:tc>
              <w:tc>
                <w:tcPr>
                  <w:tcW w:w="743" w:type="pct"/>
                  <w:tcBorders>
                    <w:tl2br w:val="nil"/>
                    <w:tr2bl w:val="nil"/>
                  </w:tcBorders>
                  <w:shd w:val="clear" w:color="000000" w:fill="FFFFFF"/>
                  <w:noWrap w:val="0"/>
                  <w:vAlign w:val="center"/>
                </w:tcPr>
                <w:p w14:paraId="3EC93A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H6+200</w:t>
                  </w:r>
                </w:p>
              </w:tc>
              <w:tc>
                <w:tcPr>
                  <w:tcW w:w="701" w:type="pct"/>
                  <w:tcBorders>
                    <w:tl2br w:val="nil"/>
                    <w:tr2bl w:val="nil"/>
                  </w:tcBorders>
                  <w:shd w:val="clear" w:color="000000" w:fill="FFFFFF"/>
                  <w:noWrap w:val="0"/>
                  <w:vAlign w:val="center"/>
                </w:tcPr>
                <w:p w14:paraId="3FFCB8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H9+000</w:t>
                  </w:r>
                </w:p>
              </w:tc>
              <w:tc>
                <w:tcPr>
                  <w:tcW w:w="1128" w:type="pct"/>
                  <w:vMerge w:val="restart"/>
                  <w:tcBorders>
                    <w:tl2br w:val="nil"/>
                    <w:tr2bl w:val="nil"/>
                  </w:tcBorders>
                  <w:noWrap w:val="0"/>
                  <w:vAlign w:val="center"/>
                </w:tcPr>
                <w:p w14:paraId="01C5A9A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default" w:ascii="Times New Roman" w:hAnsi="Times New Roman" w:cs="Times New Roman"/>
                      <w:color w:val="auto"/>
                      <w:kern w:val="0"/>
                      <w:sz w:val="21"/>
                      <w:szCs w:val="21"/>
                    </w:rPr>
                    <w:t>鹤龙湖</w:t>
                  </w:r>
                  <w:r>
                    <w:rPr>
                      <w:rFonts w:hint="eastAsia" w:ascii="Times New Roman" w:cs="Times New Roman"/>
                      <w:color w:val="auto"/>
                      <w:kern w:val="0"/>
                      <w:sz w:val="21"/>
                      <w:szCs w:val="21"/>
                      <w:lang w:eastAsia="zh-CN"/>
                    </w:rPr>
                    <w:t>镇</w:t>
                  </w:r>
                </w:p>
              </w:tc>
              <w:tc>
                <w:tcPr>
                  <w:tcW w:w="427" w:type="pct"/>
                  <w:vMerge w:val="restart"/>
                  <w:tcBorders>
                    <w:tl2br w:val="nil"/>
                    <w:tr2bl w:val="nil"/>
                  </w:tcBorders>
                  <w:noWrap w:val="0"/>
                  <w:vAlign w:val="center"/>
                </w:tcPr>
                <w:p w14:paraId="3AD2300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110户</w:t>
                  </w:r>
                </w:p>
              </w:tc>
              <w:tc>
                <w:tcPr>
                  <w:tcW w:w="427" w:type="pct"/>
                  <w:vMerge w:val="restart"/>
                  <w:tcBorders>
                    <w:tl2br w:val="nil"/>
                    <w:tr2bl w:val="nil"/>
                  </w:tcBorders>
                  <w:shd w:val="clear" w:color="auto" w:fill="auto"/>
                  <w:noWrap w:val="0"/>
                  <w:vAlign w:val="center"/>
                </w:tcPr>
                <w:p w14:paraId="3001824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S</w:t>
                  </w:r>
                </w:p>
              </w:tc>
              <w:tc>
                <w:tcPr>
                  <w:tcW w:w="541" w:type="pct"/>
                  <w:vMerge w:val="restart"/>
                  <w:tcBorders>
                    <w:tl2br w:val="nil"/>
                    <w:tr2bl w:val="nil"/>
                  </w:tcBorders>
                  <w:shd w:val="clear" w:color="auto" w:fill="auto"/>
                  <w:noWrap w:val="0"/>
                  <w:vAlign w:val="center"/>
                </w:tcPr>
                <w:p w14:paraId="7D6144F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10~50</w:t>
                  </w:r>
                  <w:r>
                    <w:rPr>
                      <w:rFonts w:hint="eastAsia" w:ascii="Times New Roman" w:hAnsi="Times New Roman" w:eastAsia="宋体" w:cs="Times New Roman"/>
                      <w:color w:val="auto"/>
                      <w:sz w:val="18"/>
                      <w:szCs w:val="18"/>
                      <w:lang w:val="en-US" w:eastAsia="zh-CN"/>
                    </w:rPr>
                    <w:t>0</w:t>
                  </w:r>
                </w:p>
              </w:tc>
            </w:tr>
            <w:tr w14:paraId="6DCEC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4823C2F9">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43C4B105">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2F5C6F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H9+000</w:t>
                  </w:r>
                </w:p>
              </w:tc>
              <w:tc>
                <w:tcPr>
                  <w:tcW w:w="701" w:type="pct"/>
                  <w:tcBorders>
                    <w:tl2br w:val="nil"/>
                    <w:tr2bl w:val="nil"/>
                  </w:tcBorders>
                  <w:shd w:val="clear" w:color="000000" w:fill="FFFFFF"/>
                  <w:noWrap w:val="0"/>
                  <w:vAlign w:val="center"/>
                </w:tcPr>
                <w:p w14:paraId="48437F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H10+500</w:t>
                  </w:r>
                </w:p>
              </w:tc>
              <w:tc>
                <w:tcPr>
                  <w:tcW w:w="1128" w:type="pct"/>
                  <w:vMerge w:val="continue"/>
                  <w:tcBorders>
                    <w:tl2br w:val="nil"/>
                    <w:tr2bl w:val="nil"/>
                  </w:tcBorders>
                  <w:noWrap w:val="0"/>
                  <w:vAlign w:val="center"/>
                </w:tcPr>
                <w:p w14:paraId="55C8E02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48D6223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2209F71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740650F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04598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restart"/>
                  <w:tcBorders>
                    <w:tl2br w:val="nil"/>
                    <w:tr2bl w:val="nil"/>
                  </w:tcBorders>
                  <w:shd w:val="clear" w:color="000000" w:fill="FFFFFF"/>
                  <w:noWrap w:val="0"/>
                  <w:vAlign w:val="center"/>
                </w:tcPr>
                <w:p w14:paraId="68E24DD9">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白泥湖</w:t>
                  </w:r>
                </w:p>
              </w:tc>
              <w:tc>
                <w:tcPr>
                  <w:tcW w:w="610" w:type="pct"/>
                  <w:tcBorders>
                    <w:tl2br w:val="nil"/>
                    <w:tr2bl w:val="nil"/>
                  </w:tcBorders>
                  <w:shd w:val="clear" w:color="auto" w:fill="auto"/>
                  <w:noWrap w:val="0"/>
                  <w:vAlign w:val="center"/>
                </w:tcPr>
                <w:p w14:paraId="2A9197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西岸段</w:t>
                  </w:r>
                </w:p>
              </w:tc>
              <w:tc>
                <w:tcPr>
                  <w:tcW w:w="743" w:type="pct"/>
                  <w:tcBorders>
                    <w:tl2br w:val="nil"/>
                    <w:tr2bl w:val="nil"/>
                  </w:tcBorders>
                  <w:shd w:val="clear" w:color="000000" w:fill="FFFFFF"/>
                  <w:noWrap w:val="0"/>
                  <w:vAlign w:val="center"/>
                </w:tcPr>
                <w:p w14:paraId="75594C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N0+000</w:t>
                  </w:r>
                </w:p>
              </w:tc>
              <w:tc>
                <w:tcPr>
                  <w:tcW w:w="701" w:type="pct"/>
                  <w:tcBorders>
                    <w:tl2br w:val="nil"/>
                    <w:tr2bl w:val="nil"/>
                  </w:tcBorders>
                  <w:shd w:val="clear" w:color="000000" w:fill="FFFFFF"/>
                  <w:noWrap w:val="0"/>
                  <w:vAlign w:val="center"/>
                </w:tcPr>
                <w:p w14:paraId="7BF98F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N1+392</w:t>
                  </w:r>
                </w:p>
              </w:tc>
              <w:tc>
                <w:tcPr>
                  <w:tcW w:w="1128" w:type="pct"/>
                  <w:tcBorders>
                    <w:tl2br w:val="nil"/>
                    <w:tr2bl w:val="nil"/>
                  </w:tcBorders>
                  <w:noWrap w:val="0"/>
                  <w:vAlign w:val="center"/>
                </w:tcPr>
                <w:p w14:paraId="722262B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湘园新村</w:t>
                  </w:r>
                </w:p>
              </w:tc>
              <w:tc>
                <w:tcPr>
                  <w:tcW w:w="427" w:type="pct"/>
                  <w:tcBorders>
                    <w:tl2br w:val="nil"/>
                    <w:tr2bl w:val="nil"/>
                  </w:tcBorders>
                  <w:noWrap w:val="0"/>
                  <w:vAlign w:val="center"/>
                </w:tcPr>
                <w:p w14:paraId="2F6CBB4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60户</w:t>
                  </w:r>
                </w:p>
              </w:tc>
              <w:tc>
                <w:tcPr>
                  <w:tcW w:w="427" w:type="pct"/>
                  <w:tcBorders>
                    <w:tl2br w:val="nil"/>
                    <w:tr2bl w:val="nil"/>
                  </w:tcBorders>
                  <w:shd w:val="clear" w:color="auto" w:fill="auto"/>
                  <w:noWrap w:val="0"/>
                  <w:vAlign w:val="center"/>
                </w:tcPr>
                <w:p w14:paraId="50FAA94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W、N</w:t>
                  </w:r>
                </w:p>
              </w:tc>
              <w:tc>
                <w:tcPr>
                  <w:tcW w:w="541" w:type="pct"/>
                  <w:tcBorders>
                    <w:tl2br w:val="nil"/>
                    <w:tr2bl w:val="nil"/>
                  </w:tcBorders>
                  <w:shd w:val="clear" w:color="auto" w:fill="auto"/>
                  <w:noWrap w:val="0"/>
                  <w:vAlign w:val="center"/>
                </w:tcPr>
                <w:p w14:paraId="40FA32D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40~50</w:t>
                  </w:r>
                  <w:r>
                    <w:rPr>
                      <w:rFonts w:hint="eastAsia" w:ascii="Times New Roman" w:hAnsi="Times New Roman" w:eastAsia="宋体" w:cs="Times New Roman"/>
                      <w:color w:val="auto"/>
                      <w:sz w:val="18"/>
                      <w:szCs w:val="18"/>
                      <w:lang w:val="en-US" w:eastAsia="zh-CN"/>
                    </w:rPr>
                    <w:t>0</w:t>
                  </w:r>
                </w:p>
              </w:tc>
            </w:tr>
            <w:tr w14:paraId="1DB8F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07BC2DAB">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1ED85F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南岸段</w:t>
                  </w:r>
                </w:p>
              </w:tc>
              <w:tc>
                <w:tcPr>
                  <w:tcW w:w="743" w:type="pct"/>
                  <w:tcBorders>
                    <w:tl2br w:val="nil"/>
                    <w:tr2bl w:val="nil"/>
                  </w:tcBorders>
                  <w:shd w:val="clear" w:color="000000" w:fill="FFFFFF"/>
                  <w:noWrap w:val="0"/>
                  <w:vAlign w:val="center"/>
                </w:tcPr>
                <w:p w14:paraId="0EF9FF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N1+392</w:t>
                  </w:r>
                </w:p>
              </w:tc>
              <w:tc>
                <w:tcPr>
                  <w:tcW w:w="701" w:type="pct"/>
                  <w:tcBorders>
                    <w:tl2br w:val="nil"/>
                    <w:tr2bl w:val="nil"/>
                  </w:tcBorders>
                  <w:shd w:val="clear" w:color="000000" w:fill="FFFFFF"/>
                  <w:noWrap w:val="0"/>
                  <w:vAlign w:val="center"/>
                </w:tcPr>
                <w:p w14:paraId="16B257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N3+092</w:t>
                  </w:r>
                </w:p>
              </w:tc>
              <w:tc>
                <w:tcPr>
                  <w:tcW w:w="1128" w:type="pct"/>
                  <w:tcBorders>
                    <w:tl2br w:val="nil"/>
                    <w:tr2bl w:val="nil"/>
                  </w:tcBorders>
                  <w:noWrap w:val="0"/>
                  <w:vAlign w:val="center"/>
                </w:tcPr>
                <w:p w14:paraId="4942D64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白泥湖</w:t>
                  </w:r>
                  <w:r>
                    <w:rPr>
                      <w:rFonts w:hint="eastAsia" w:ascii="Times New Roman" w:cs="Times New Roman"/>
                      <w:color w:val="auto"/>
                      <w:kern w:val="0"/>
                      <w:sz w:val="21"/>
                      <w:szCs w:val="21"/>
                      <w:lang w:eastAsia="zh-CN"/>
                    </w:rPr>
                    <w:t>村</w:t>
                  </w:r>
                </w:p>
              </w:tc>
              <w:tc>
                <w:tcPr>
                  <w:tcW w:w="427" w:type="pct"/>
                  <w:tcBorders>
                    <w:tl2br w:val="nil"/>
                    <w:tr2bl w:val="nil"/>
                  </w:tcBorders>
                  <w:noWrap w:val="0"/>
                  <w:vAlign w:val="center"/>
                </w:tcPr>
                <w:p w14:paraId="6C407D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11户</w:t>
                  </w:r>
                </w:p>
              </w:tc>
              <w:tc>
                <w:tcPr>
                  <w:tcW w:w="427" w:type="pct"/>
                  <w:tcBorders>
                    <w:tl2br w:val="nil"/>
                    <w:tr2bl w:val="nil"/>
                  </w:tcBorders>
                  <w:shd w:val="clear" w:color="auto" w:fill="auto"/>
                  <w:noWrap w:val="0"/>
                  <w:vAlign w:val="center"/>
                </w:tcPr>
                <w:p w14:paraId="7792B82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S</w:t>
                  </w:r>
                </w:p>
              </w:tc>
              <w:tc>
                <w:tcPr>
                  <w:tcW w:w="541" w:type="pct"/>
                  <w:tcBorders>
                    <w:tl2br w:val="nil"/>
                    <w:tr2bl w:val="nil"/>
                  </w:tcBorders>
                  <w:shd w:val="clear" w:color="auto" w:fill="auto"/>
                  <w:noWrap w:val="0"/>
                  <w:vAlign w:val="center"/>
                </w:tcPr>
                <w:p w14:paraId="63B42EB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470-500</w:t>
                  </w:r>
                </w:p>
              </w:tc>
            </w:tr>
            <w:tr w14:paraId="2E227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6D65BD77">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20B6F9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东岸段</w:t>
                  </w:r>
                </w:p>
              </w:tc>
              <w:tc>
                <w:tcPr>
                  <w:tcW w:w="743" w:type="pct"/>
                  <w:tcBorders>
                    <w:tl2br w:val="nil"/>
                    <w:tr2bl w:val="nil"/>
                  </w:tcBorders>
                  <w:shd w:val="clear" w:color="000000" w:fill="FFFFFF"/>
                  <w:noWrap w:val="0"/>
                  <w:vAlign w:val="center"/>
                </w:tcPr>
                <w:p w14:paraId="0EDC80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N3+092</w:t>
                  </w:r>
                </w:p>
              </w:tc>
              <w:tc>
                <w:tcPr>
                  <w:tcW w:w="701" w:type="pct"/>
                  <w:tcBorders>
                    <w:tl2br w:val="nil"/>
                    <w:tr2bl w:val="nil"/>
                  </w:tcBorders>
                  <w:shd w:val="clear" w:color="000000" w:fill="FFFFFF"/>
                  <w:noWrap w:val="0"/>
                  <w:vAlign w:val="center"/>
                </w:tcPr>
                <w:p w14:paraId="2EC040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N4+842</w:t>
                  </w:r>
                </w:p>
              </w:tc>
              <w:tc>
                <w:tcPr>
                  <w:tcW w:w="1128" w:type="pct"/>
                  <w:tcBorders>
                    <w:tl2br w:val="nil"/>
                    <w:tr2bl w:val="nil"/>
                  </w:tcBorders>
                  <w:noWrap w:val="0"/>
                  <w:vAlign w:val="center"/>
                </w:tcPr>
                <w:p w14:paraId="0153E29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default" w:ascii="Times New Roman" w:hAnsi="Times New Roman" w:cs="Times New Roman"/>
                      <w:color w:val="auto"/>
                      <w:kern w:val="0"/>
                      <w:sz w:val="21"/>
                      <w:szCs w:val="21"/>
                    </w:rPr>
                    <w:t>白泥湖</w:t>
                  </w:r>
                  <w:r>
                    <w:rPr>
                      <w:rFonts w:hint="eastAsia" w:ascii="Times New Roman" w:cs="Times New Roman"/>
                      <w:color w:val="auto"/>
                      <w:kern w:val="0"/>
                      <w:sz w:val="21"/>
                      <w:szCs w:val="21"/>
                      <w:lang w:eastAsia="zh-CN"/>
                    </w:rPr>
                    <w:t>村</w:t>
                  </w:r>
                  <w:r>
                    <w:rPr>
                      <w:rFonts w:hint="eastAsia" w:ascii="Times New Roman" w:cs="Times New Roman"/>
                      <w:color w:val="auto"/>
                      <w:sz w:val="21"/>
                      <w:szCs w:val="21"/>
                      <w:lang w:val="en-US" w:eastAsia="zh-CN"/>
                    </w:rPr>
                    <w:t>、石家大屋村</w:t>
                  </w:r>
                </w:p>
              </w:tc>
              <w:tc>
                <w:tcPr>
                  <w:tcW w:w="427" w:type="pct"/>
                  <w:tcBorders>
                    <w:tl2br w:val="nil"/>
                    <w:tr2bl w:val="nil"/>
                  </w:tcBorders>
                  <w:noWrap w:val="0"/>
                  <w:vAlign w:val="center"/>
                </w:tcPr>
                <w:p w14:paraId="463109C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80户</w:t>
                  </w:r>
                </w:p>
              </w:tc>
              <w:tc>
                <w:tcPr>
                  <w:tcW w:w="427" w:type="pct"/>
                  <w:tcBorders>
                    <w:tl2br w:val="nil"/>
                    <w:tr2bl w:val="nil"/>
                  </w:tcBorders>
                  <w:shd w:val="clear" w:color="auto" w:fill="auto"/>
                  <w:noWrap w:val="0"/>
                  <w:vAlign w:val="center"/>
                </w:tcPr>
                <w:p w14:paraId="69D7CD4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w:t>
                  </w:r>
                </w:p>
              </w:tc>
              <w:tc>
                <w:tcPr>
                  <w:tcW w:w="541" w:type="pct"/>
                  <w:tcBorders>
                    <w:tl2br w:val="nil"/>
                    <w:tr2bl w:val="nil"/>
                  </w:tcBorders>
                  <w:shd w:val="clear" w:color="auto" w:fill="auto"/>
                  <w:noWrap w:val="0"/>
                  <w:vAlign w:val="center"/>
                </w:tcPr>
                <w:p w14:paraId="79CC093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300-500</w:t>
                  </w:r>
                </w:p>
              </w:tc>
            </w:tr>
            <w:tr w14:paraId="6FCB5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4C01AF2F">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6C4F1B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连接段</w:t>
                  </w:r>
                </w:p>
              </w:tc>
              <w:tc>
                <w:tcPr>
                  <w:tcW w:w="743" w:type="pct"/>
                  <w:tcBorders>
                    <w:tl2br w:val="nil"/>
                    <w:tr2bl w:val="nil"/>
                  </w:tcBorders>
                  <w:shd w:val="clear" w:color="000000" w:fill="FFFFFF"/>
                  <w:noWrap w:val="0"/>
                  <w:vAlign w:val="center"/>
                </w:tcPr>
                <w:p w14:paraId="56844F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N4+842</w:t>
                  </w:r>
                </w:p>
              </w:tc>
              <w:tc>
                <w:tcPr>
                  <w:tcW w:w="701" w:type="pct"/>
                  <w:tcBorders>
                    <w:tl2br w:val="nil"/>
                    <w:tr2bl w:val="nil"/>
                  </w:tcBorders>
                  <w:shd w:val="clear" w:color="000000" w:fill="FFFFFF"/>
                  <w:noWrap w:val="0"/>
                  <w:vAlign w:val="center"/>
                </w:tcPr>
                <w:p w14:paraId="060BB2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N5+374</w:t>
                  </w:r>
                </w:p>
              </w:tc>
              <w:tc>
                <w:tcPr>
                  <w:tcW w:w="1128" w:type="pct"/>
                  <w:tcBorders>
                    <w:tl2br w:val="nil"/>
                    <w:tr2bl w:val="nil"/>
                  </w:tcBorders>
                  <w:noWrap w:val="0"/>
                  <w:vAlign w:val="center"/>
                </w:tcPr>
                <w:p w14:paraId="4451505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石家大屋村</w:t>
                  </w:r>
                </w:p>
              </w:tc>
              <w:tc>
                <w:tcPr>
                  <w:tcW w:w="427" w:type="pct"/>
                  <w:tcBorders>
                    <w:tl2br w:val="nil"/>
                    <w:tr2bl w:val="nil"/>
                  </w:tcBorders>
                  <w:noWrap w:val="0"/>
                  <w:vAlign w:val="center"/>
                </w:tcPr>
                <w:p w14:paraId="263207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30户</w:t>
                  </w:r>
                </w:p>
              </w:tc>
              <w:tc>
                <w:tcPr>
                  <w:tcW w:w="427" w:type="pct"/>
                  <w:tcBorders>
                    <w:tl2br w:val="nil"/>
                    <w:tr2bl w:val="nil"/>
                  </w:tcBorders>
                  <w:shd w:val="clear" w:color="auto" w:fill="auto"/>
                  <w:noWrap w:val="0"/>
                  <w:vAlign w:val="center"/>
                </w:tcPr>
                <w:p w14:paraId="73C6CF5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S、E</w:t>
                  </w:r>
                </w:p>
              </w:tc>
              <w:tc>
                <w:tcPr>
                  <w:tcW w:w="541" w:type="pct"/>
                  <w:tcBorders>
                    <w:tl2br w:val="nil"/>
                    <w:tr2bl w:val="nil"/>
                  </w:tcBorders>
                  <w:shd w:val="clear" w:color="auto" w:fill="auto"/>
                  <w:noWrap w:val="0"/>
                  <w:vAlign w:val="center"/>
                </w:tcPr>
                <w:p w14:paraId="2070146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60～500</w:t>
                  </w:r>
                </w:p>
              </w:tc>
            </w:tr>
            <w:tr w14:paraId="14B4C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03925340">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3B4C32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范家坝段</w:t>
                  </w:r>
                </w:p>
              </w:tc>
              <w:tc>
                <w:tcPr>
                  <w:tcW w:w="743" w:type="pct"/>
                  <w:tcBorders>
                    <w:tl2br w:val="nil"/>
                    <w:tr2bl w:val="nil"/>
                  </w:tcBorders>
                  <w:shd w:val="clear" w:color="000000" w:fill="FFFFFF"/>
                  <w:noWrap w:val="0"/>
                  <w:vAlign w:val="center"/>
                </w:tcPr>
                <w:p w14:paraId="51A8A9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N5+374</w:t>
                  </w:r>
                </w:p>
              </w:tc>
              <w:tc>
                <w:tcPr>
                  <w:tcW w:w="701" w:type="pct"/>
                  <w:tcBorders>
                    <w:tl2br w:val="nil"/>
                    <w:tr2bl w:val="nil"/>
                  </w:tcBorders>
                  <w:shd w:val="clear" w:color="000000" w:fill="FFFFFF"/>
                  <w:noWrap w:val="0"/>
                  <w:vAlign w:val="center"/>
                </w:tcPr>
                <w:p w14:paraId="7D7CDE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N6+900</w:t>
                  </w:r>
                </w:p>
              </w:tc>
              <w:tc>
                <w:tcPr>
                  <w:tcW w:w="1128" w:type="pct"/>
                  <w:tcBorders>
                    <w:tl2br w:val="nil"/>
                    <w:tr2bl w:val="nil"/>
                  </w:tcBorders>
                  <w:noWrap w:val="0"/>
                  <w:vAlign w:val="center"/>
                </w:tcPr>
                <w:p w14:paraId="17EF38C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楠竹山村</w:t>
                  </w:r>
                </w:p>
              </w:tc>
              <w:tc>
                <w:tcPr>
                  <w:tcW w:w="427" w:type="pct"/>
                  <w:tcBorders>
                    <w:tl2br w:val="nil"/>
                    <w:tr2bl w:val="nil"/>
                  </w:tcBorders>
                  <w:noWrap w:val="0"/>
                  <w:vAlign w:val="center"/>
                </w:tcPr>
                <w:p w14:paraId="7BCD91E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40户</w:t>
                  </w:r>
                </w:p>
              </w:tc>
              <w:tc>
                <w:tcPr>
                  <w:tcW w:w="427" w:type="pct"/>
                  <w:tcBorders>
                    <w:tl2br w:val="nil"/>
                    <w:tr2bl w:val="nil"/>
                  </w:tcBorders>
                  <w:shd w:val="clear" w:color="auto" w:fill="auto"/>
                  <w:noWrap w:val="0"/>
                  <w:vAlign w:val="center"/>
                </w:tcPr>
                <w:p w14:paraId="2B14227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E、W、N</w:t>
                  </w:r>
                </w:p>
              </w:tc>
              <w:tc>
                <w:tcPr>
                  <w:tcW w:w="541" w:type="pct"/>
                  <w:tcBorders>
                    <w:tl2br w:val="nil"/>
                    <w:tr2bl w:val="nil"/>
                  </w:tcBorders>
                  <w:shd w:val="clear" w:color="auto" w:fill="auto"/>
                  <w:noWrap w:val="0"/>
                  <w:vAlign w:val="center"/>
                </w:tcPr>
                <w:p w14:paraId="26F311F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20～500</w:t>
                  </w:r>
                </w:p>
              </w:tc>
            </w:tr>
          </w:tbl>
          <w:p w14:paraId="47BD86E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p>
          <w:p w14:paraId="5D6E39D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表3-8  主体工程（撇洪河及排涝渠治理）环境保护目标一览表（大气环境）</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65"/>
              <w:gridCol w:w="975"/>
              <w:gridCol w:w="1141"/>
              <w:gridCol w:w="1703"/>
              <w:gridCol w:w="810"/>
              <w:gridCol w:w="728"/>
              <w:gridCol w:w="926"/>
            </w:tblGrid>
            <w:tr w14:paraId="347B4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auto" w:fill="auto"/>
                  <w:vAlign w:val="center"/>
                </w:tcPr>
                <w:p w14:paraId="781EAA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涝区名称</w:t>
                  </w:r>
                </w:p>
              </w:tc>
              <w:tc>
                <w:tcPr>
                  <w:tcW w:w="768" w:type="pct"/>
                  <w:vMerge w:val="restart"/>
                  <w:tcBorders>
                    <w:tl2br w:val="nil"/>
                    <w:tr2bl w:val="nil"/>
                  </w:tcBorders>
                  <w:shd w:val="clear" w:color="000000" w:fill="FFFFFF"/>
                  <w:vAlign w:val="center"/>
                </w:tcPr>
                <w:p w14:paraId="7E9B61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河道名称</w:t>
                  </w:r>
                </w:p>
              </w:tc>
              <w:tc>
                <w:tcPr>
                  <w:tcW w:w="1285" w:type="pct"/>
                  <w:gridSpan w:val="2"/>
                  <w:tcBorders>
                    <w:tl2br w:val="nil"/>
                    <w:tr2bl w:val="nil"/>
                  </w:tcBorders>
                  <w:shd w:val="clear" w:color="000000" w:fill="FFFFFF"/>
                  <w:vAlign w:val="center"/>
                </w:tcPr>
                <w:p w14:paraId="156772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桩号</w:t>
                  </w:r>
                </w:p>
              </w:tc>
              <w:tc>
                <w:tcPr>
                  <w:tcW w:w="1034" w:type="pct"/>
                  <w:vMerge w:val="restart"/>
                  <w:tcBorders>
                    <w:tl2br w:val="nil"/>
                    <w:tr2bl w:val="nil"/>
                  </w:tcBorders>
                  <w:shd w:val="clear" w:color="auto" w:fill="auto"/>
                  <w:vAlign w:val="center"/>
                </w:tcPr>
                <w:p w14:paraId="1A1DB59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b/>
                      <w:bCs/>
                      <w:color w:val="auto"/>
                      <w:sz w:val="21"/>
                      <w:szCs w:val="21"/>
                      <w:lang w:eastAsia="zh-CN"/>
                    </w:rPr>
                    <w:t>保护目标名称</w:t>
                  </w:r>
                </w:p>
              </w:tc>
              <w:tc>
                <w:tcPr>
                  <w:tcW w:w="492" w:type="pct"/>
                  <w:vMerge w:val="restart"/>
                  <w:tcBorders>
                    <w:tl2br w:val="nil"/>
                    <w:tr2bl w:val="nil"/>
                  </w:tcBorders>
                  <w:shd w:val="clear" w:color="auto" w:fill="auto"/>
                  <w:vAlign w:val="center"/>
                </w:tcPr>
                <w:p w14:paraId="1D0F99C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b/>
                      <w:bCs/>
                      <w:color w:val="auto"/>
                      <w:sz w:val="21"/>
                      <w:szCs w:val="21"/>
                      <w:lang w:eastAsia="zh-CN"/>
                    </w:rPr>
                    <w:t>规模</w:t>
                  </w:r>
                </w:p>
              </w:tc>
              <w:tc>
                <w:tcPr>
                  <w:tcW w:w="442" w:type="pct"/>
                  <w:vMerge w:val="restart"/>
                  <w:tcBorders>
                    <w:tl2br w:val="nil"/>
                    <w:tr2bl w:val="nil"/>
                  </w:tcBorders>
                  <w:shd w:val="clear" w:color="auto" w:fill="auto"/>
                  <w:vAlign w:val="center"/>
                </w:tcPr>
                <w:p w14:paraId="36D36A1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相对方位</w:t>
                  </w:r>
                </w:p>
              </w:tc>
              <w:tc>
                <w:tcPr>
                  <w:tcW w:w="562" w:type="pct"/>
                  <w:vMerge w:val="restart"/>
                  <w:tcBorders>
                    <w:tl2br w:val="nil"/>
                    <w:tr2bl w:val="nil"/>
                  </w:tcBorders>
                  <w:shd w:val="clear" w:color="auto" w:fill="auto"/>
                  <w:vAlign w:val="center"/>
                </w:tcPr>
                <w:p w14:paraId="5C52892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相对距离/m</w:t>
                  </w:r>
                </w:p>
              </w:tc>
            </w:tr>
            <w:tr w14:paraId="55861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14B77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768" w:type="pct"/>
                  <w:vMerge w:val="continue"/>
                  <w:tcBorders>
                    <w:tl2br w:val="nil"/>
                    <w:tr2bl w:val="nil"/>
                  </w:tcBorders>
                  <w:vAlign w:val="center"/>
                </w:tcPr>
                <w:p w14:paraId="13387F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592" w:type="pct"/>
                  <w:tcBorders>
                    <w:tl2br w:val="nil"/>
                    <w:tr2bl w:val="nil"/>
                  </w:tcBorders>
                  <w:shd w:val="clear" w:color="000000" w:fill="FFFFFF"/>
                  <w:vAlign w:val="center"/>
                </w:tcPr>
                <w:p w14:paraId="3EBA44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起点</w:t>
                  </w:r>
                </w:p>
              </w:tc>
              <w:tc>
                <w:tcPr>
                  <w:tcW w:w="693" w:type="pct"/>
                  <w:tcBorders>
                    <w:tl2br w:val="nil"/>
                    <w:tr2bl w:val="nil"/>
                  </w:tcBorders>
                  <w:shd w:val="clear" w:color="000000" w:fill="FFFFFF"/>
                  <w:vAlign w:val="center"/>
                </w:tcPr>
                <w:p w14:paraId="626CA7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终点</w:t>
                  </w:r>
                </w:p>
              </w:tc>
              <w:tc>
                <w:tcPr>
                  <w:tcW w:w="1034" w:type="pct"/>
                  <w:vMerge w:val="continue"/>
                  <w:tcBorders>
                    <w:tl2br w:val="nil"/>
                    <w:tr2bl w:val="nil"/>
                  </w:tcBorders>
                  <w:vAlign w:val="center"/>
                </w:tcPr>
                <w:p w14:paraId="5390D7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492" w:type="pct"/>
                  <w:vMerge w:val="continue"/>
                  <w:tcBorders>
                    <w:tl2br w:val="nil"/>
                    <w:tr2bl w:val="nil"/>
                  </w:tcBorders>
                  <w:vAlign w:val="center"/>
                </w:tcPr>
                <w:p w14:paraId="47FF63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442" w:type="pct"/>
                  <w:vMerge w:val="continue"/>
                  <w:tcBorders>
                    <w:tl2br w:val="nil"/>
                    <w:tr2bl w:val="nil"/>
                  </w:tcBorders>
                  <w:vAlign w:val="center"/>
                </w:tcPr>
                <w:p w14:paraId="0ADF72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562" w:type="pct"/>
                  <w:vMerge w:val="continue"/>
                  <w:tcBorders>
                    <w:tl2br w:val="nil"/>
                    <w:tr2bl w:val="nil"/>
                  </w:tcBorders>
                  <w:vAlign w:val="center"/>
                </w:tcPr>
                <w:p w14:paraId="7134D5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r>
            <w:tr w14:paraId="21E9A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auto" w:fill="auto"/>
                  <w:vAlign w:val="center"/>
                </w:tcPr>
                <w:p w14:paraId="1D8B96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东塘涝片</w:t>
                  </w:r>
                </w:p>
              </w:tc>
              <w:tc>
                <w:tcPr>
                  <w:tcW w:w="768" w:type="pct"/>
                  <w:vMerge w:val="restart"/>
                  <w:tcBorders>
                    <w:tl2br w:val="nil"/>
                    <w:tr2bl w:val="nil"/>
                  </w:tcBorders>
                  <w:shd w:val="clear" w:color="auto" w:fill="auto"/>
                  <w:vAlign w:val="center"/>
                </w:tcPr>
                <w:p w14:paraId="6EE0AD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东塘笼撇洪渠六塘段</w:t>
                  </w:r>
                </w:p>
              </w:tc>
              <w:tc>
                <w:tcPr>
                  <w:tcW w:w="592" w:type="pct"/>
                  <w:tcBorders>
                    <w:tl2br w:val="nil"/>
                    <w:tr2bl w:val="nil"/>
                  </w:tcBorders>
                  <w:shd w:val="clear" w:color="000000" w:fill="FFFFFF"/>
                  <w:noWrap/>
                  <w:vAlign w:val="center"/>
                </w:tcPr>
                <w:p w14:paraId="4D0CC7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L0+000</w:t>
                  </w:r>
                </w:p>
              </w:tc>
              <w:tc>
                <w:tcPr>
                  <w:tcW w:w="693" w:type="pct"/>
                  <w:tcBorders>
                    <w:tl2br w:val="nil"/>
                    <w:tr2bl w:val="nil"/>
                  </w:tcBorders>
                  <w:shd w:val="clear" w:color="000000" w:fill="FFFFFF"/>
                  <w:noWrap/>
                  <w:vAlign w:val="center"/>
                </w:tcPr>
                <w:p w14:paraId="4CFF5F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L1+269</w:t>
                  </w:r>
                </w:p>
              </w:tc>
              <w:tc>
                <w:tcPr>
                  <w:tcW w:w="1034" w:type="pct"/>
                  <w:vMerge w:val="restart"/>
                  <w:tcBorders>
                    <w:tl2br w:val="nil"/>
                    <w:tr2bl w:val="nil"/>
                  </w:tcBorders>
                  <w:shd w:val="clear" w:color="000000" w:fill="FFFFFF"/>
                  <w:vAlign w:val="center"/>
                </w:tcPr>
                <w:p w14:paraId="031AEE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望仙桥村、友谊桥村、坝上屋村</w:t>
                  </w:r>
                </w:p>
              </w:tc>
              <w:tc>
                <w:tcPr>
                  <w:tcW w:w="492" w:type="pct"/>
                  <w:vMerge w:val="restart"/>
                  <w:tcBorders>
                    <w:tl2br w:val="nil"/>
                    <w:tr2bl w:val="nil"/>
                  </w:tcBorders>
                  <w:shd w:val="clear" w:color="000000" w:fill="FFFFFF"/>
                  <w:vAlign w:val="center"/>
                </w:tcPr>
                <w:p w14:paraId="0736D0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115户</w:t>
                  </w:r>
                </w:p>
              </w:tc>
              <w:tc>
                <w:tcPr>
                  <w:tcW w:w="442" w:type="pct"/>
                  <w:vMerge w:val="restart"/>
                  <w:tcBorders>
                    <w:tl2br w:val="nil"/>
                    <w:tr2bl w:val="nil"/>
                  </w:tcBorders>
                  <w:shd w:val="clear" w:color="000000" w:fill="FFFFFF"/>
                  <w:vAlign w:val="center"/>
                </w:tcPr>
                <w:p w14:paraId="036D33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渠道两侧</w:t>
                  </w:r>
                </w:p>
              </w:tc>
              <w:tc>
                <w:tcPr>
                  <w:tcW w:w="562" w:type="pct"/>
                  <w:vMerge w:val="restart"/>
                  <w:tcBorders>
                    <w:tl2br w:val="nil"/>
                    <w:tr2bl w:val="nil"/>
                  </w:tcBorders>
                  <w:shd w:val="clear" w:color="000000" w:fill="FFFFFF"/>
                  <w:vAlign w:val="center"/>
                </w:tcPr>
                <w:p w14:paraId="683802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10～500</w:t>
                  </w:r>
                </w:p>
              </w:tc>
            </w:tr>
            <w:tr w14:paraId="1CF3A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47B59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63B440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5D6487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L1+269</w:t>
                  </w:r>
                </w:p>
              </w:tc>
              <w:tc>
                <w:tcPr>
                  <w:tcW w:w="693" w:type="pct"/>
                  <w:tcBorders>
                    <w:tl2br w:val="nil"/>
                    <w:tr2bl w:val="nil"/>
                  </w:tcBorders>
                  <w:shd w:val="clear" w:color="000000" w:fill="FFFFFF"/>
                  <w:noWrap/>
                  <w:vAlign w:val="center"/>
                </w:tcPr>
                <w:p w14:paraId="78AB99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L2+119</w:t>
                  </w:r>
                </w:p>
              </w:tc>
              <w:tc>
                <w:tcPr>
                  <w:tcW w:w="1034" w:type="pct"/>
                  <w:vMerge w:val="continue"/>
                  <w:tcBorders>
                    <w:tl2br w:val="nil"/>
                    <w:tr2bl w:val="nil"/>
                  </w:tcBorders>
                  <w:shd w:val="clear" w:color="000000" w:fill="FFFFFF"/>
                  <w:vAlign w:val="center"/>
                </w:tcPr>
                <w:p w14:paraId="7B02B4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0FA69C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00BC5E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4FE3AB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7924F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493D7D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0FF974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1DCD23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L2+119</w:t>
                  </w:r>
                </w:p>
              </w:tc>
              <w:tc>
                <w:tcPr>
                  <w:tcW w:w="693" w:type="pct"/>
                  <w:tcBorders>
                    <w:tl2br w:val="nil"/>
                    <w:tr2bl w:val="nil"/>
                  </w:tcBorders>
                  <w:shd w:val="clear" w:color="000000" w:fill="FFFFFF"/>
                  <w:noWrap/>
                  <w:vAlign w:val="center"/>
                </w:tcPr>
                <w:p w14:paraId="28979D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L3+960</w:t>
                  </w:r>
                </w:p>
              </w:tc>
              <w:tc>
                <w:tcPr>
                  <w:tcW w:w="1034" w:type="pct"/>
                  <w:vMerge w:val="continue"/>
                  <w:tcBorders>
                    <w:tl2br w:val="nil"/>
                    <w:tr2bl w:val="nil"/>
                  </w:tcBorders>
                  <w:shd w:val="clear" w:color="000000" w:fill="FFFFFF"/>
                  <w:vAlign w:val="center"/>
                </w:tcPr>
                <w:p w14:paraId="640DFB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6312A1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2C50A1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4DAB02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5D84B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FA7E6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4ECD3F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45E9BE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L3+960</w:t>
                  </w:r>
                </w:p>
              </w:tc>
              <w:tc>
                <w:tcPr>
                  <w:tcW w:w="693" w:type="pct"/>
                  <w:tcBorders>
                    <w:tl2br w:val="nil"/>
                    <w:tr2bl w:val="nil"/>
                  </w:tcBorders>
                  <w:shd w:val="clear" w:color="000000" w:fill="FFFFFF"/>
                  <w:noWrap/>
                  <w:vAlign w:val="center"/>
                </w:tcPr>
                <w:p w14:paraId="0E9229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L4+560</w:t>
                  </w:r>
                </w:p>
              </w:tc>
              <w:tc>
                <w:tcPr>
                  <w:tcW w:w="1034" w:type="pct"/>
                  <w:vMerge w:val="continue"/>
                  <w:tcBorders>
                    <w:tl2br w:val="nil"/>
                    <w:tr2bl w:val="nil"/>
                  </w:tcBorders>
                  <w:shd w:val="clear" w:color="000000" w:fill="FFFFFF"/>
                  <w:vAlign w:val="center"/>
                </w:tcPr>
                <w:p w14:paraId="3239F8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7C6BA5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1A15A0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00E539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4FBC4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54AD79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tcBorders>
                    <w:tl2br w:val="nil"/>
                    <w:tr2bl w:val="nil"/>
                  </w:tcBorders>
                  <w:vAlign w:val="center"/>
                </w:tcPr>
                <w:p w14:paraId="7DB572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污泥干化场</w:t>
                  </w:r>
                </w:p>
              </w:tc>
              <w:tc>
                <w:tcPr>
                  <w:tcW w:w="1285" w:type="pct"/>
                  <w:gridSpan w:val="2"/>
                  <w:tcBorders>
                    <w:tl2br w:val="nil"/>
                    <w:tr2bl w:val="nil"/>
                  </w:tcBorders>
                  <w:shd w:val="clear" w:color="000000" w:fill="FFFFFF"/>
                  <w:noWrap/>
                  <w:vAlign w:val="center"/>
                </w:tcPr>
                <w:p w14:paraId="42DDFE1C">
                  <w:pPr>
                    <w:widowControl/>
                    <w:spacing w:line="240" w:lineRule="auto"/>
                    <w:ind w:firstLine="0" w:firstLine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E 112.995196</w:t>
                  </w:r>
                </w:p>
                <w:p w14:paraId="15EFBB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b w:val="0"/>
                      <w:bCs w:val="0"/>
                      <w:color w:val="auto"/>
                      <w:kern w:val="0"/>
                      <w:sz w:val="21"/>
                      <w:szCs w:val="21"/>
                      <w:lang w:val="en-US" w:eastAsia="zh-CN"/>
                    </w:rPr>
                    <w:t>N 28.728183</w:t>
                  </w:r>
                </w:p>
              </w:tc>
              <w:tc>
                <w:tcPr>
                  <w:tcW w:w="1034" w:type="pct"/>
                  <w:tcBorders>
                    <w:tl2br w:val="nil"/>
                    <w:tr2bl w:val="nil"/>
                  </w:tcBorders>
                  <w:shd w:val="clear" w:color="000000" w:fill="FFFFFF"/>
                  <w:vAlign w:val="center"/>
                </w:tcPr>
                <w:p w14:paraId="5C73E2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望仙桥村</w:t>
                  </w:r>
                </w:p>
              </w:tc>
              <w:tc>
                <w:tcPr>
                  <w:tcW w:w="492" w:type="pct"/>
                  <w:tcBorders>
                    <w:tl2br w:val="nil"/>
                    <w:tr2bl w:val="nil"/>
                  </w:tcBorders>
                  <w:shd w:val="clear" w:color="000000" w:fill="FFFFFF"/>
                  <w:vAlign w:val="center"/>
                </w:tcPr>
                <w:p w14:paraId="447CDB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21户</w:t>
                  </w:r>
                </w:p>
              </w:tc>
              <w:tc>
                <w:tcPr>
                  <w:tcW w:w="442" w:type="pct"/>
                  <w:tcBorders>
                    <w:tl2br w:val="nil"/>
                    <w:tr2bl w:val="nil"/>
                  </w:tcBorders>
                  <w:shd w:val="clear" w:color="000000" w:fill="FFFFFF"/>
                  <w:vAlign w:val="center"/>
                </w:tcPr>
                <w:p w14:paraId="2A7938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四周</w:t>
                  </w:r>
                </w:p>
              </w:tc>
              <w:tc>
                <w:tcPr>
                  <w:tcW w:w="562" w:type="pct"/>
                  <w:tcBorders>
                    <w:tl2br w:val="nil"/>
                    <w:tr2bl w:val="nil"/>
                  </w:tcBorders>
                  <w:shd w:val="clear" w:color="000000" w:fill="FFFFFF"/>
                  <w:vAlign w:val="center"/>
                </w:tcPr>
                <w:p w14:paraId="15C1C7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120～500</w:t>
                  </w:r>
                </w:p>
              </w:tc>
            </w:tr>
            <w:tr w14:paraId="6416C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465E6A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restart"/>
                  <w:tcBorders>
                    <w:tl2br w:val="nil"/>
                    <w:tr2bl w:val="nil"/>
                  </w:tcBorders>
                  <w:shd w:val="clear" w:color="auto" w:fill="auto"/>
                  <w:vAlign w:val="center"/>
                </w:tcPr>
                <w:p w14:paraId="6803BD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东塘笼撇洪渠东塘段</w:t>
                  </w:r>
                </w:p>
              </w:tc>
              <w:tc>
                <w:tcPr>
                  <w:tcW w:w="592" w:type="pct"/>
                  <w:tcBorders>
                    <w:tl2br w:val="nil"/>
                    <w:tr2bl w:val="nil"/>
                  </w:tcBorders>
                  <w:shd w:val="clear" w:color="000000" w:fill="FFFFFF"/>
                  <w:noWrap/>
                  <w:vAlign w:val="center"/>
                </w:tcPr>
                <w:p w14:paraId="1823CB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D0+000</w:t>
                  </w:r>
                </w:p>
              </w:tc>
              <w:tc>
                <w:tcPr>
                  <w:tcW w:w="693" w:type="pct"/>
                  <w:tcBorders>
                    <w:tl2br w:val="nil"/>
                    <w:tr2bl w:val="nil"/>
                  </w:tcBorders>
                  <w:shd w:val="clear" w:color="000000" w:fill="FFFFFF"/>
                  <w:noWrap/>
                  <w:vAlign w:val="center"/>
                </w:tcPr>
                <w:p w14:paraId="5588D8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D1+502</w:t>
                  </w:r>
                </w:p>
              </w:tc>
              <w:tc>
                <w:tcPr>
                  <w:tcW w:w="1034" w:type="pct"/>
                  <w:vMerge w:val="restart"/>
                  <w:tcBorders>
                    <w:tl2br w:val="nil"/>
                    <w:tr2bl w:val="nil"/>
                  </w:tcBorders>
                  <w:shd w:val="clear" w:color="000000" w:fill="FFFFFF"/>
                  <w:vAlign w:val="center"/>
                </w:tcPr>
                <w:p w14:paraId="198749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冯家村、东南村、周家屋村、胡家庄</w:t>
                  </w:r>
                </w:p>
              </w:tc>
              <w:tc>
                <w:tcPr>
                  <w:tcW w:w="492" w:type="pct"/>
                  <w:vMerge w:val="restart"/>
                  <w:tcBorders>
                    <w:tl2br w:val="nil"/>
                    <w:tr2bl w:val="nil"/>
                  </w:tcBorders>
                  <w:shd w:val="clear" w:color="000000" w:fill="FFFFFF"/>
                  <w:vAlign w:val="center"/>
                </w:tcPr>
                <w:p w14:paraId="38D53B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93户</w:t>
                  </w:r>
                </w:p>
              </w:tc>
              <w:tc>
                <w:tcPr>
                  <w:tcW w:w="442" w:type="pct"/>
                  <w:vMerge w:val="restart"/>
                  <w:tcBorders>
                    <w:tl2br w:val="nil"/>
                    <w:tr2bl w:val="nil"/>
                  </w:tcBorders>
                  <w:shd w:val="clear" w:color="000000" w:fill="FFFFFF"/>
                  <w:vAlign w:val="center"/>
                </w:tcPr>
                <w:p w14:paraId="7E34A3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渠道两侧</w:t>
                  </w:r>
                </w:p>
              </w:tc>
              <w:tc>
                <w:tcPr>
                  <w:tcW w:w="562" w:type="pct"/>
                  <w:vMerge w:val="restart"/>
                  <w:tcBorders>
                    <w:tl2br w:val="nil"/>
                    <w:tr2bl w:val="nil"/>
                  </w:tcBorders>
                  <w:shd w:val="clear" w:color="000000" w:fill="FFFFFF"/>
                  <w:vAlign w:val="center"/>
                </w:tcPr>
                <w:p w14:paraId="17CC50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10～500</w:t>
                  </w:r>
                </w:p>
              </w:tc>
            </w:tr>
            <w:tr w14:paraId="4F600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26F983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2CCBEF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1B072F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D1+502</w:t>
                  </w:r>
                </w:p>
              </w:tc>
              <w:tc>
                <w:tcPr>
                  <w:tcW w:w="693" w:type="pct"/>
                  <w:tcBorders>
                    <w:tl2br w:val="nil"/>
                    <w:tr2bl w:val="nil"/>
                  </w:tcBorders>
                  <w:shd w:val="clear" w:color="000000" w:fill="FFFFFF"/>
                  <w:noWrap/>
                  <w:vAlign w:val="center"/>
                </w:tcPr>
                <w:p w14:paraId="370954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D2+252</w:t>
                  </w:r>
                </w:p>
              </w:tc>
              <w:tc>
                <w:tcPr>
                  <w:tcW w:w="1034" w:type="pct"/>
                  <w:vMerge w:val="continue"/>
                  <w:tcBorders>
                    <w:tl2br w:val="nil"/>
                    <w:tr2bl w:val="nil"/>
                  </w:tcBorders>
                  <w:shd w:val="clear" w:color="000000" w:fill="FFFFFF"/>
                  <w:vAlign w:val="center"/>
                </w:tcPr>
                <w:p w14:paraId="234500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659F16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2FAEEB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1C723C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170CF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135BD2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7690BE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5EC1E9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D2+252</w:t>
                  </w:r>
                </w:p>
              </w:tc>
              <w:tc>
                <w:tcPr>
                  <w:tcW w:w="693" w:type="pct"/>
                  <w:tcBorders>
                    <w:tl2br w:val="nil"/>
                    <w:tr2bl w:val="nil"/>
                  </w:tcBorders>
                  <w:shd w:val="clear" w:color="000000" w:fill="FFFFFF"/>
                  <w:noWrap/>
                  <w:vAlign w:val="center"/>
                </w:tcPr>
                <w:p w14:paraId="626405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D3+440</w:t>
                  </w:r>
                </w:p>
              </w:tc>
              <w:tc>
                <w:tcPr>
                  <w:tcW w:w="1034" w:type="pct"/>
                  <w:vMerge w:val="continue"/>
                  <w:tcBorders>
                    <w:tl2br w:val="nil"/>
                    <w:tr2bl w:val="nil"/>
                  </w:tcBorders>
                  <w:shd w:val="clear" w:color="000000" w:fill="FFFFFF"/>
                  <w:vAlign w:val="center"/>
                </w:tcPr>
                <w:p w14:paraId="684D25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32C1F4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39DE82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734927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06F14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6B8AFB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tcBorders>
                    <w:tl2br w:val="nil"/>
                    <w:tr2bl w:val="nil"/>
                  </w:tcBorders>
                  <w:vAlign w:val="center"/>
                </w:tcPr>
                <w:p w14:paraId="6E24AB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污泥干化场</w:t>
                  </w:r>
                </w:p>
              </w:tc>
              <w:tc>
                <w:tcPr>
                  <w:tcW w:w="1285" w:type="pct"/>
                  <w:gridSpan w:val="2"/>
                  <w:tcBorders>
                    <w:tl2br w:val="nil"/>
                    <w:tr2bl w:val="nil"/>
                  </w:tcBorders>
                  <w:shd w:val="clear" w:color="000000" w:fill="FFFFFF"/>
                  <w:noWrap/>
                  <w:vAlign w:val="center"/>
                </w:tcPr>
                <w:p w14:paraId="158A2395">
                  <w:pPr>
                    <w:widowControl/>
                    <w:spacing w:line="240" w:lineRule="auto"/>
                    <w:ind w:firstLine="0" w:firstLine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E 112.950725</w:t>
                  </w:r>
                </w:p>
                <w:p w14:paraId="19A648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b w:val="0"/>
                      <w:bCs w:val="0"/>
                      <w:color w:val="auto"/>
                      <w:kern w:val="0"/>
                      <w:sz w:val="21"/>
                      <w:szCs w:val="21"/>
                      <w:lang w:val="en-US" w:eastAsia="zh-CN"/>
                    </w:rPr>
                    <w:t>N 28.780269</w:t>
                  </w:r>
                </w:p>
              </w:tc>
              <w:tc>
                <w:tcPr>
                  <w:tcW w:w="1034" w:type="pct"/>
                  <w:tcBorders>
                    <w:tl2br w:val="nil"/>
                    <w:tr2bl w:val="nil"/>
                  </w:tcBorders>
                  <w:shd w:val="clear" w:color="000000" w:fill="FFFFFF"/>
                  <w:vAlign w:val="center"/>
                </w:tcPr>
                <w:p w14:paraId="3CA9F6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胡家庄</w:t>
                  </w:r>
                </w:p>
              </w:tc>
              <w:tc>
                <w:tcPr>
                  <w:tcW w:w="492" w:type="pct"/>
                  <w:tcBorders>
                    <w:tl2br w:val="nil"/>
                    <w:tr2bl w:val="nil"/>
                  </w:tcBorders>
                  <w:shd w:val="clear" w:color="000000" w:fill="FFFFFF"/>
                  <w:vAlign w:val="center"/>
                </w:tcPr>
                <w:p w14:paraId="0B08E6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26户</w:t>
                  </w:r>
                </w:p>
              </w:tc>
              <w:tc>
                <w:tcPr>
                  <w:tcW w:w="442" w:type="pct"/>
                  <w:tcBorders>
                    <w:tl2br w:val="nil"/>
                    <w:tr2bl w:val="nil"/>
                  </w:tcBorders>
                  <w:shd w:val="clear" w:color="000000" w:fill="FFFFFF"/>
                  <w:vAlign w:val="center"/>
                </w:tcPr>
                <w:p w14:paraId="51227F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四周</w:t>
                  </w:r>
                </w:p>
              </w:tc>
              <w:tc>
                <w:tcPr>
                  <w:tcW w:w="562" w:type="pct"/>
                  <w:tcBorders>
                    <w:tl2br w:val="nil"/>
                    <w:tr2bl w:val="nil"/>
                  </w:tcBorders>
                  <w:shd w:val="clear" w:color="000000" w:fill="FFFFFF"/>
                  <w:vAlign w:val="center"/>
                </w:tcPr>
                <w:p w14:paraId="52E359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110～500</w:t>
                  </w:r>
                </w:p>
              </w:tc>
            </w:tr>
            <w:tr w14:paraId="1FB1C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000000" w:fill="FFFFFF"/>
                  <w:vAlign w:val="center"/>
                </w:tcPr>
                <w:p w14:paraId="4B3322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城西垸</w:t>
                  </w:r>
                </w:p>
              </w:tc>
              <w:tc>
                <w:tcPr>
                  <w:tcW w:w="768" w:type="pct"/>
                  <w:tcBorders>
                    <w:tl2br w:val="nil"/>
                    <w:tr2bl w:val="nil"/>
                  </w:tcBorders>
                  <w:shd w:val="clear" w:color="000000" w:fill="FFFFFF"/>
                  <w:vAlign w:val="center"/>
                </w:tcPr>
                <w:p w14:paraId="6AB906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蔡家港排渠</w:t>
                  </w:r>
                </w:p>
              </w:tc>
              <w:tc>
                <w:tcPr>
                  <w:tcW w:w="592" w:type="pct"/>
                  <w:tcBorders>
                    <w:tl2br w:val="nil"/>
                    <w:tr2bl w:val="nil"/>
                  </w:tcBorders>
                  <w:shd w:val="clear" w:color="000000" w:fill="FFFFFF"/>
                  <w:vAlign w:val="center"/>
                </w:tcPr>
                <w:p w14:paraId="7FF67D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C</w:t>
                  </w:r>
                  <w:r>
                    <w:rPr>
                      <w:rFonts w:hint="eastAsia" w:ascii="宋体" w:hAnsi="宋体" w:eastAsia="宋体" w:cs="宋体"/>
                      <w:color w:val="auto"/>
                      <w:kern w:val="0"/>
                      <w:sz w:val="21"/>
                      <w:szCs w:val="21"/>
                    </w:rPr>
                    <w:t>0+000</w:t>
                  </w:r>
                </w:p>
              </w:tc>
              <w:tc>
                <w:tcPr>
                  <w:tcW w:w="693" w:type="pct"/>
                  <w:tcBorders>
                    <w:tl2br w:val="nil"/>
                    <w:tr2bl w:val="nil"/>
                  </w:tcBorders>
                  <w:shd w:val="clear" w:color="000000" w:fill="FFFFFF"/>
                  <w:vAlign w:val="center"/>
                </w:tcPr>
                <w:p w14:paraId="221875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C2</w:t>
                  </w:r>
                  <w:r>
                    <w:rPr>
                      <w:rFonts w:hint="eastAsia" w:ascii="宋体" w:hAnsi="宋体" w:eastAsia="宋体" w:cs="宋体"/>
                      <w:color w:val="auto"/>
                      <w:kern w:val="0"/>
                      <w:sz w:val="21"/>
                      <w:szCs w:val="21"/>
                    </w:rPr>
                    <w:t>+5</w:t>
                  </w:r>
                  <w:r>
                    <w:rPr>
                      <w:rFonts w:hint="eastAsia" w:ascii="宋体" w:hAnsi="宋体" w:eastAsia="宋体" w:cs="宋体"/>
                      <w:color w:val="auto"/>
                      <w:kern w:val="0"/>
                      <w:sz w:val="21"/>
                      <w:szCs w:val="21"/>
                      <w:lang w:val="en-US" w:eastAsia="zh-CN"/>
                    </w:rPr>
                    <w:t>30</w:t>
                  </w:r>
                </w:p>
              </w:tc>
              <w:tc>
                <w:tcPr>
                  <w:tcW w:w="1034" w:type="pct"/>
                  <w:tcBorders>
                    <w:tl2br w:val="nil"/>
                    <w:tr2bl w:val="nil"/>
                  </w:tcBorders>
                  <w:shd w:val="clear" w:color="000000" w:fill="FFFFFF"/>
                  <w:vAlign w:val="center"/>
                </w:tcPr>
                <w:p w14:paraId="0C4E8C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蔡家港</w:t>
                  </w:r>
                  <w:r>
                    <w:rPr>
                      <w:rFonts w:hint="eastAsia" w:ascii="宋体" w:hAnsi="宋体" w:eastAsia="宋体" w:cs="宋体"/>
                      <w:color w:val="auto"/>
                      <w:kern w:val="0"/>
                      <w:sz w:val="21"/>
                      <w:szCs w:val="21"/>
                      <w:lang w:eastAsia="zh-CN"/>
                    </w:rPr>
                    <w:t>村、蔡华村、八十亩村</w:t>
                  </w:r>
                </w:p>
              </w:tc>
              <w:tc>
                <w:tcPr>
                  <w:tcW w:w="492" w:type="pct"/>
                  <w:tcBorders>
                    <w:tl2br w:val="nil"/>
                    <w:tr2bl w:val="nil"/>
                  </w:tcBorders>
                  <w:shd w:val="clear" w:color="000000" w:fill="FFFFFF"/>
                  <w:vAlign w:val="center"/>
                </w:tcPr>
                <w:p w14:paraId="4F2080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142户</w:t>
                  </w:r>
                </w:p>
              </w:tc>
              <w:tc>
                <w:tcPr>
                  <w:tcW w:w="442" w:type="pct"/>
                  <w:tcBorders>
                    <w:tl2br w:val="nil"/>
                    <w:tr2bl w:val="nil"/>
                  </w:tcBorders>
                  <w:shd w:val="clear" w:color="000000" w:fill="FFFFFF"/>
                  <w:vAlign w:val="center"/>
                </w:tcPr>
                <w:p w14:paraId="4FE22B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渠道两侧</w:t>
                  </w:r>
                </w:p>
              </w:tc>
              <w:tc>
                <w:tcPr>
                  <w:tcW w:w="562" w:type="pct"/>
                  <w:tcBorders>
                    <w:tl2br w:val="nil"/>
                    <w:tr2bl w:val="nil"/>
                  </w:tcBorders>
                  <w:shd w:val="clear" w:color="000000" w:fill="FFFFFF"/>
                  <w:vAlign w:val="center"/>
                </w:tcPr>
                <w:p w14:paraId="122EC3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10～500</w:t>
                  </w:r>
                </w:p>
              </w:tc>
            </w:tr>
            <w:tr w14:paraId="2FB9B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shd w:val="clear" w:color="000000" w:fill="FFFFFF"/>
                  <w:vAlign w:val="center"/>
                </w:tcPr>
                <w:p w14:paraId="5E9766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p>
              </w:tc>
              <w:tc>
                <w:tcPr>
                  <w:tcW w:w="768" w:type="pct"/>
                  <w:tcBorders>
                    <w:tl2br w:val="nil"/>
                    <w:tr2bl w:val="nil"/>
                  </w:tcBorders>
                  <w:shd w:val="clear" w:color="000000" w:fill="FFFFFF"/>
                  <w:vAlign w:val="center"/>
                </w:tcPr>
                <w:p w14:paraId="23291E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污泥干化场</w:t>
                  </w:r>
                </w:p>
              </w:tc>
              <w:tc>
                <w:tcPr>
                  <w:tcW w:w="1285" w:type="pct"/>
                  <w:gridSpan w:val="2"/>
                  <w:tcBorders>
                    <w:tl2br w:val="nil"/>
                    <w:tr2bl w:val="nil"/>
                  </w:tcBorders>
                  <w:shd w:val="clear" w:color="000000" w:fill="FFFFFF"/>
                  <w:vAlign w:val="center"/>
                </w:tcPr>
                <w:p w14:paraId="7B7ED07A">
                  <w:pPr>
                    <w:widowControl/>
                    <w:spacing w:line="240" w:lineRule="auto"/>
                    <w:ind w:firstLine="0" w:firstLine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E 112.778683</w:t>
                  </w:r>
                </w:p>
                <w:p w14:paraId="3747A3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N 28.658757</w:t>
                  </w:r>
                </w:p>
              </w:tc>
              <w:tc>
                <w:tcPr>
                  <w:tcW w:w="1034" w:type="pct"/>
                  <w:tcBorders>
                    <w:tl2br w:val="nil"/>
                    <w:tr2bl w:val="nil"/>
                  </w:tcBorders>
                  <w:shd w:val="clear" w:color="000000" w:fill="FFFFFF"/>
                  <w:vAlign w:val="center"/>
                </w:tcPr>
                <w:p w14:paraId="1C504A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八十亩村</w:t>
                  </w:r>
                </w:p>
              </w:tc>
              <w:tc>
                <w:tcPr>
                  <w:tcW w:w="492" w:type="pct"/>
                  <w:tcBorders>
                    <w:tl2br w:val="nil"/>
                    <w:tr2bl w:val="nil"/>
                  </w:tcBorders>
                  <w:shd w:val="clear" w:color="000000" w:fill="FFFFFF"/>
                  <w:vAlign w:val="center"/>
                </w:tcPr>
                <w:p w14:paraId="0105A5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36户</w:t>
                  </w:r>
                </w:p>
              </w:tc>
              <w:tc>
                <w:tcPr>
                  <w:tcW w:w="442" w:type="pct"/>
                  <w:tcBorders>
                    <w:tl2br w:val="nil"/>
                    <w:tr2bl w:val="nil"/>
                  </w:tcBorders>
                  <w:shd w:val="clear" w:color="000000" w:fill="FFFFFF"/>
                  <w:vAlign w:val="center"/>
                </w:tcPr>
                <w:p w14:paraId="4EFE4F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四周</w:t>
                  </w:r>
                </w:p>
              </w:tc>
              <w:tc>
                <w:tcPr>
                  <w:tcW w:w="562" w:type="pct"/>
                  <w:tcBorders>
                    <w:tl2br w:val="nil"/>
                    <w:tr2bl w:val="nil"/>
                  </w:tcBorders>
                  <w:shd w:val="clear" w:color="000000" w:fill="FFFFFF"/>
                  <w:vAlign w:val="center"/>
                </w:tcPr>
                <w:p w14:paraId="7E9E39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170～500</w:t>
                  </w:r>
                </w:p>
              </w:tc>
            </w:tr>
          </w:tbl>
          <w:p w14:paraId="3AFED80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p>
          <w:p w14:paraId="3663E19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8  主体工程（内湖哑河堤防整治）环境保护目标一览表（声环境）</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04"/>
              <w:gridCol w:w="1223"/>
              <w:gridCol w:w="1154"/>
              <w:gridCol w:w="1858"/>
              <w:gridCol w:w="704"/>
              <w:gridCol w:w="704"/>
              <w:gridCol w:w="891"/>
            </w:tblGrid>
            <w:tr w14:paraId="0A833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pct"/>
                  <w:gridSpan w:val="2"/>
                  <w:vMerge w:val="restart"/>
                  <w:tcBorders>
                    <w:tl2br w:val="nil"/>
                    <w:tr2bl w:val="nil"/>
                  </w:tcBorders>
                  <w:noWrap w:val="0"/>
                  <w:vAlign w:val="center"/>
                </w:tcPr>
                <w:p w14:paraId="68CA5E2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名称</w:t>
                  </w:r>
                </w:p>
              </w:tc>
              <w:tc>
                <w:tcPr>
                  <w:tcW w:w="1444" w:type="pct"/>
                  <w:gridSpan w:val="2"/>
                  <w:tcBorders>
                    <w:tl2br w:val="nil"/>
                    <w:tr2bl w:val="nil"/>
                  </w:tcBorders>
                  <w:noWrap w:val="0"/>
                  <w:vAlign w:val="center"/>
                </w:tcPr>
                <w:p w14:paraId="5E9DA11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桩号</w:t>
                  </w:r>
                </w:p>
              </w:tc>
              <w:tc>
                <w:tcPr>
                  <w:tcW w:w="1128" w:type="pct"/>
                  <w:vMerge w:val="restart"/>
                  <w:tcBorders>
                    <w:tl2br w:val="nil"/>
                    <w:tr2bl w:val="nil"/>
                  </w:tcBorders>
                  <w:noWrap w:val="0"/>
                  <w:vAlign w:val="center"/>
                </w:tcPr>
                <w:p w14:paraId="380B6FC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保护目标名称</w:t>
                  </w:r>
                </w:p>
              </w:tc>
              <w:tc>
                <w:tcPr>
                  <w:tcW w:w="427" w:type="pct"/>
                  <w:vMerge w:val="restart"/>
                  <w:tcBorders>
                    <w:tl2br w:val="nil"/>
                    <w:tr2bl w:val="nil"/>
                  </w:tcBorders>
                  <w:noWrap w:val="0"/>
                  <w:vAlign w:val="center"/>
                </w:tcPr>
                <w:p w14:paraId="25E9A6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cs="Times New Roman"/>
                      <w:b/>
                      <w:bCs/>
                      <w:color w:val="auto"/>
                      <w:sz w:val="21"/>
                      <w:szCs w:val="21"/>
                      <w:lang w:eastAsia="zh-CN"/>
                    </w:rPr>
                    <w:t>规模</w:t>
                  </w:r>
                </w:p>
              </w:tc>
              <w:tc>
                <w:tcPr>
                  <w:tcW w:w="427" w:type="pct"/>
                  <w:vMerge w:val="restart"/>
                  <w:tcBorders>
                    <w:tl2br w:val="nil"/>
                    <w:tr2bl w:val="nil"/>
                  </w:tcBorders>
                  <w:noWrap w:val="0"/>
                  <w:vAlign w:val="center"/>
                </w:tcPr>
                <w:p w14:paraId="3E47918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相对方位</w:t>
                  </w:r>
                </w:p>
              </w:tc>
              <w:tc>
                <w:tcPr>
                  <w:tcW w:w="541" w:type="pct"/>
                  <w:vMerge w:val="restart"/>
                  <w:tcBorders>
                    <w:tl2br w:val="nil"/>
                    <w:tr2bl w:val="nil"/>
                  </w:tcBorders>
                  <w:noWrap w:val="0"/>
                  <w:vAlign w:val="center"/>
                </w:tcPr>
                <w:p w14:paraId="08C101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相对距离/m</w:t>
                  </w:r>
                </w:p>
              </w:tc>
            </w:tr>
            <w:tr w14:paraId="2EAD5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pct"/>
                  <w:gridSpan w:val="2"/>
                  <w:vMerge w:val="continue"/>
                  <w:tcBorders>
                    <w:tl2br w:val="nil"/>
                    <w:tr2bl w:val="nil"/>
                  </w:tcBorders>
                  <w:noWrap w:val="0"/>
                  <w:vAlign w:val="center"/>
                </w:tcPr>
                <w:p w14:paraId="49743C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743" w:type="pct"/>
                  <w:tcBorders>
                    <w:tl2br w:val="nil"/>
                    <w:tr2bl w:val="nil"/>
                  </w:tcBorders>
                  <w:noWrap w:val="0"/>
                  <w:vAlign w:val="center"/>
                </w:tcPr>
                <w:p w14:paraId="470645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kern w:val="0"/>
                      <w:sz w:val="20"/>
                      <w:szCs w:val="20"/>
                    </w:rPr>
                    <w:t>起点</w:t>
                  </w:r>
                </w:p>
              </w:tc>
              <w:tc>
                <w:tcPr>
                  <w:tcW w:w="701" w:type="pct"/>
                  <w:tcBorders>
                    <w:tl2br w:val="nil"/>
                    <w:tr2bl w:val="nil"/>
                  </w:tcBorders>
                  <w:noWrap w:val="0"/>
                  <w:vAlign w:val="center"/>
                </w:tcPr>
                <w:p w14:paraId="51AA4B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kern w:val="0"/>
                      <w:sz w:val="20"/>
                      <w:szCs w:val="20"/>
                    </w:rPr>
                    <w:t>终点</w:t>
                  </w:r>
                </w:p>
              </w:tc>
              <w:tc>
                <w:tcPr>
                  <w:tcW w:w="1128" w:type="pct"/>
                  <w:vMerge w:val="continue"/>
                  <w:tcBorders>
                    <w:tl2br w:val="nil"/>
                    <w:tr2bl w:val="nil"/>
                  </w:tcBorders>
                  <w:noWrap w:val="0"/>
                  <w:vAlign w:val="center"/>
                </w:tcPr>
                <w:p w14:paraId="0D1D658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427" w:type="pct"/>
                  <w:vMerge w:val="continue"/>
                  <w:tcBorders>
                    <w:tl2br w:val="nil"/>
                    <w:tr2bl w:val="nil"/>
                  </w:tcBorders>
                  <w:noWrap w:val="0"/>
                  <w:vAlign w:val="center"/>
                </w:tcPr>
                <w:p w14:paraId="430A44B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427" w:type="pct"/>
                  <w:vMerge w:val="continue"/>
                  <w:tcBorders>
                    <w:tl2br w:val="nil"/>
                    <w:tr2bl w:val="nil"/>
                  </w:tcBorders>
                  <w:noWrap w:val="0"/>
                  <w:vAlign w:val="center"/>
                </w:tcPr>
                <w:p w14:paraId="416E963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541" w:type="pct"/>
                  <w:vMerge w:val="continue"/>
                  <w:tcBorders>
                    <w:tl2br w:val="nil"/>
                    <w:tr2bl w:val="nil"/>
                  </w:tcBorders>
                  <w:noWrap w:val="0"/>
                  <w:vAlign w:val="center"/>
                </w:tcPr>
                <w:p w14:paraId="56F9BA9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1E569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19" w:type="pct"/>
                  <w:vMerge w:val="restart"/>
                  <w:tcBorders>
                    <w:tl2br w:val="nil"/>
                    <w:tr2bl w:val="nil"/>
                  </w:tcBorders>
                  <w:shd w:val="clear" w:color="000000" w:fill="FFFFFF"/>
                  <w:noWrap w:val="0"/>
                  <w:vAlign w:val="center"/>
                </w:tcPr>
                <w:p w14:paraId="1FE523EA">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白洋湖</w:t>
                  </w:r>
                </w:p>
              </w:tc>
              <w:tc>
                <w:tcPr>
                  <w:tcW w:w="610" w:type="pct"/>
                  <w:vMerge w:val="restart"/>
                  <w:tcBorders>
                    <w:tl2br w:val="nil"/>
                    <w:tr2bl w:val="nil"/>
                  </w:tcBorders>
                  <w:shd w:val="clear" w:color="auto" w:fill="auto"/>
                  <w:noWrap w:val="0"/>
                  <w:vAlign w:val="center"/>
                </w:tcPr>
                <w:p w14:paraId="699097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西岸段</w:t>
                  </w:r>
                </w:p>
              </w:tc>
              <w:tc>
                <w:tcPr>
                  <w:tcW w:w="743" w:type="pct"/>
                  <w:tcBorders>
                    <w:tl2br w:val="nil"/>
                    <w:tr2bl w:val="nil"/>
                  </w:tcBorders>
                  <w:shd w:val="clear" w:color="000000" w:fill="FFFFFF"/>
                  <w:noWrap w:val="0"/>
                  <w:vAlign w:val="center"/>
                </w:tcPr>
                <w:p w14:paraId="324998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YB0+000</w:t>
                  </w:r>
                </w:p>
              </w:tc>
              <w:tc>
                <w:tcPr>
                  <w:tcW w:w="701" w:type="pct"/>
                  <w:tcBorders>
                    <w:tl2br w:val="nil"/>
                    <w:tr2bl w:val="nil"/>
                  </w:tcBorders>
                  <w:shd w:val="clear" w:color="000000" w:fill="FFFFFF"/>
                  <w:noWrap w:val="0"/>
                  <w:vAlign w:val="center"/>
                </w:tcPr>
                <w:p w14:paraId="5D6ECD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YB0+900</w:t>
                  </w:r>
                </w:p>
              </w:tc>
              <w:tc>
                <w:tcPr>
                  <w:tcW w:w="1128" w:type="pct"/>
                  <w:vMerge w:val="restart"/>
                  <w:tcBorders>
                    <w:tl2br w:val="nil"/>
                    <w:tr2bl w:val="nil"/>
                  </w:tcBorders>
                  <w:noWrap w:val="0"/>
                  <w:vAlign w:val="center"/>
                </w:tcPr>
                <w:p w14:paraId="6FDFD35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复兴村、三元桥、</w:t>
                  </w:r>
                  <w:r>
                    <w:rPr>
                      <w:rFonts w:hint="eastAsia" w:ascii="Times New Roman" w:cs="Times New Roman"/>
                      <w:color w:val="auto"/>
                      <w:kern w:val="0"/>
                      <w:sz w:val="21"/>
                      <w:szCs w:val="21"/>
                      <w:lang w:val="en-US" w:eastAsia="zh-CN" w:bidi="ar-SA"/>
                    </w:rPr>
                    <w:t>高潮村、丁家湾</w:t>
                  </w:r>
                </w:p>
              </w:tc>
              <w:tc>
                <w:tcPr>
                  <w:tcW w:w="427" w:type="pct"/>
                  <w:vMerge w:val="restart"/>
                  <w:tcBorders>
                    <w:tl2br w:val="nil"/>
                    <w:tr2bl w:val="nil"/>
                  </w:tcBorders>
                  <w:noWrap w:val="0"/>
                  <w:vAlign w:val="center"/>
                </w:tcPr>
                <w:p w14:paraId="3767BFC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32户</w:t>
                  </w:r>
                </w:p>
              </w:tc>
              <w:tc>
                <w:tcPr>
                  <w:tcW w:w="427" w:type="pct"/>
                  <w:vMerge w:val="restart"/>
                  <w:tcBorders>
                    <w:tl2br w:val="nil"/>
                    <w:tr2bl w:val="nil"/>
                  </w:tcBorders>
                  <w:shd w:val="clear" w:color="auto" w:fill="auto"/>
                  <w:noWrap w:val="0"/>
                  <w:vAlign w:val="center"/>
                </w:tcPr>
                <w:p w14:paraId="272CFF0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E、W</w:t>
                  </w:r>
                </w:p>
              </w:tc>
              <w:tc>
                <w:tcPr>
                  <w:tcW w:w="541" w:type="pct"/>
                  <w:vMerge w:val="restart"/>
                  <w:tcBorders>
                    <w:tl2br w:val="nil"/>
                    <w:tr2bl w:val="nil"/>
                  </w:tcBorders>
                  <w:shd w:val="clear" w:color="auto" w:fill="auto"/>
                  <w:noWrap w:val="0"/>
                  <w:vAlign w:val="center"/>
                </w:tcPr>
                <w:p w14:paraId="201C040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20~20</w:t>
                  </w:r>
                  <w:r>
                    <w:rPr>
                      <w:rFonts w:hint="eastAsia" w:ascii="Times New Roman" w:hAnsi="Times New Roman" w:eastAsia="宋体" w:cs="Times New Roman"/>
                      <w:color w:val="auto"/>
                      <w:sz w:val="18"/>
                      <w:szCs w:val="18"/>
                      <w:lang w:val="en-US" w:eastAsia="zh-CN"/>
                    </w:rPr>
                    <w:t>0</w:t>
                  </w:r>
                </w:p>
              </w:tc>
            </w:tr>
            <w:tr w14:paraId="33CC3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2746BF97">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1BFE668E">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6F202A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YB0+900</w:t>
                  </w:r>
                </w:p>
              </w:tc>
              <w:tc>
                <w:tcPr>
                  <w:tcW w:w="701" w:type="pct"/>
                  <w:tcBorders>
                    <w:tl2br w:val="nil"/>
                    <w:tr2bl w:val="nil"/>
                  </w:tcBorders>
                  <w:shd w:val="clear" w:color="000000" w:fill="FFFFFF"/>
                  <w:noWrap w:val="0"/>
                  <w:vAlign w:val="center"/>
                </w:tcPr>
                <w:p w14:paraId="20CC7A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YB3+800</w:t>
                  </w:r>
                </w:p>
              </w:tc>
              <w:tc>
                <w:tcPr>
                  <w:tcW w:w="1128" w:type="pct"/>
                  <w:vMerge w:val="continue"/>
                  <w:tcBorders>
                    <w:tl2br w:val="nil"/>
                    <w:tr2bl w:val="nil"/>
                  </w:tcBorders>
                  <w:noWrap w:val="0"/>
                  <w:vAlign w:val="center"/>
                </w:tcPr>
                <w:p w14:paraId="172B8A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7044113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0A01F07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6016568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0F2DB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19" w:type="pct"/>
                  <w:vMerge w:val="continue"/>
                  <w:tcBorders>
                    <w:tl2br w:val="nil"/>
                    <w:tr2bl w:val="nil"/>
                  </w:tcBorders>
                  <w:shd w:val="clear" w:color="000000" w:fill="FFFFFF"/>
                  <w:noWrap w:val="0"/>
                  <w:vAlign w:val="center"/>
                </w:tcPr>
                <w:p w14:paraId="48294776">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restart"/>
                  <w:tcBorders>
                    <w:tl2br w:val="nil"/>
                    <w:tr2bl w:val="nil"/>
                  </w:tcBorders>
                  <w:shd w:val="clear" w:color="auto" w:fill="auto"/>
                  <w:noWrap w:val="0"/>
                  <w:vAlign w:val="center"/>
                </w:tcPr>
                <w:p w14:paraId="6BBC14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王家河段</w:t>
                  </w:r>
                </w:p>
              </w:tc>
              <w:tc>
                <w:tcPr>
                  <w:tcW w:w="743" w:type="pct"/>
                  <w:tcBorders>
                    <w:tl2br w:val="nil"/>
                    <w:tr2bl w:val="nil"/>
                  </w:tcBorders>
                  <w:shd w:val="clear" w:color="000000" w:fill="FFFFFF"/>
                  <w:noWrap w:val="0"/>
                  <w:vAlign w:val="center"/>
                </w:tcPr>
                <w:p w14:paraId="377EBC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YW0+000</w:t>
                  </w:r>
                </w:p>
              </w:tc>
              <w:tc>
                <w:tcPr>
                  <w:tcW w:w="701" w:type="pct"/>
                  <w:tcBorders>
                    <w:tl2br w:val="nil"/>
                    <w:tr2bl w:val="nil"/>
                  </w:tcBorders>
                  <w:shd w:val="clear" w:color="000000" w:fill="FFFFFF"/>
                  <w:noWrap w:val="0"/>
                  <w:vAlign w:val="center"/>
                </w:tcPr>
                <w:p w14:paraId="498221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YW1+900</w:t>
                  </w:r>
                </w:p>
              </w:tc>
              <w:tc>
                <w:tcPr>
                  <w:tcW w:w="1128" w:type="pct"/>
                  <w:vMerge w:val="restart"/>
                  <w:tcBorders>
                    <w:tl2br w:val="nil"/>
                    <w:tr2bl w:val="nil"/>
                  </w:tcBorders>
                  <w:shd w:val="clear" w:color="auto" w:fill="auto"/>
                  <w:noWrap w:val="0"/>
                  <w:vAlign w:val="center"/>
                </w:tcPr>
                <w:p w14:paraId="369FE21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德兴桥、杨公村、双塘湾村、东风村、湘滨镇</w:t>
                  </w:r>
                </w:p>
              </w:tc>
              <w:tc>
                <w:tcPr>
                  <w:tcW w:w="427" w:type="pct"/>
                  <w:vMerge w:val="restart"/>
                  <w:tcBorders>
                    <w:tl2br w:val="nil"/>
                    <w:tr2bl w:val="nil"/>
                  </w:tcBorders>
                  <w:shd w:val="clear" w:color="auto" w:fill="auto"/>
                  <w:noWrap w:val="0"/>
                  <w:vAlign w:val="center"/>
                </w:tcPr>
                <w:p w14:paraId="318D705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110户口</w:t>
                  </w:r>
                </w:p>
              </w:tc>
              <w:tc>
                <w:tcPr>
                  <w:tcW w:w="427" w:type="pct"/>
                  <w:vMerge w:val="restart"/>
                  <w:tcBorders>
                    <w:tl2br w:val="nil"/>
                    <w:tr2bl w:val="nil"/>
                  </w:tcBorders>
                  <w:shd w:val="clear" w:color="auto" w:fill="auto"/>
                  <w:noWrap w:val="0"/>
                  <w:vAlign w:val="center"/>
                </w:tcPr>
                <w:p w14:paraId="702B226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E、W</w:t>
                  </w:r>
                </w:p>
              </w:tc>
              <w:tc>
                <w:tcPr>
                  <w:tcW w:w="541" w:type="pct"/>
                  <w:vMerge w:val="restart"/>
                  <w:tcBorders>
                    <w:tl2br w:val="nil"/>
                    <w:tr2bl w:val="nil"/>
                  </w:tcBorders>
                  <w:noWrap w:val="0"/>
                  <w:vAlign w:val="center"/>
                </w:tcPr>
                <w:p w14:paraId="4883AF5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10~20</w:t>
                  </w:r>
                  <w:r>
                    <w:rPr>
                      <w:rFonts w:hint="eastAsia" w:ascii="Times New Roman" w:hAnsi="Times New Roman" w:eastAsia="宋体" w:cs="Times New Roman"/>
                      <w:color w:val="auto"/>
                      <w:sz w:val="18"/>
                      <w:szCs w:val="18"/>
                      <w:lang w:val="en-US" w:eastAsia="zh-CN"/>
                    </w:rPr>
                    <w:t>0</w:t>
                  </w:r>
                </w:p>
              </w:tc>
            </w:tr>
            <w:tr w14:paraId="7F374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vMerge w:val="continue"/>
                  <w:tcBorders>
                    <w:tl2br w:val="nil"/>
                    <w:tr2bl w:val="nil"/>
                  </w:tcBorders>
                  <w:shd w:val="clear" w:color="000000" w:fill="FFFFFF"/>
                  <w:noWrap w:val="0"/>
                  <w:vAlign w:val="center"/>
                </w:tcPr>
                <w:p w14:paraId="68E3F5E9">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46EFF21C">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483115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YW1+900</w:t>
                  </w:r>
                </w:p>
              </w:tc>
              <w:tc>
                <w:tcPr>
                  <w:tcW w:w="701" w:type="pct"/>
                  <w:tcBorders>
                    <w:tl2br w:val="nil"/>
                    <w:tr2bl w:val="nil"/>
                  </w:tcBorders>
                  <w:shd w:val="clear" w:color="000000" w:fill="FFFFFF"/>
                  <w:noWrap w:val="0"/>
                  <w:vAlign w:val="center"/>
                </w:tcPr>
                <w:p w14:paraId="3F2288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YW4+200</w:t>
                  </w:r>
                </w:p>
              </w:tc>
              <w:tc>
                <w:tcPr>
                  <w:tcW w:w="1128" w:type="pct"/>
                  <w:vMerge w:val="continue"/>
                  <w:tcBorders>
                    <w:tl2br w:val="nil"/>
                    <w:tr2bl w:val="nil"/>
                  </w:tcBorders>
                  <w:shd w:val="clear" w:color="auto" w:fill="auto"/>
                  <w:noWrap w:val="0"/>
                  <w:vAlign w:val="center"/>
                </w:tcPr>
                <w:p w14:paraId="3A5235D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427" w:type="pct"/>
                  <w:vMerge w:val="continue"/>
                  <w:tcBorders>
                    <w:tl2br w:val="nil"/>
                    <w:tr2bl w:val="nil"/>
                  </w:tcBorders>
                  <w:shd w:val="clear" w:color="auto" w:fill="auto"/>
                  <w:noWrap w:val="0"/>
                  <w:vAlign w:val="center"/>
                </w:tcPr>
                <w:p w14:paraId="0EEC54C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427" w:type="pct"/>
                  <w:vMerge w:val="continue"/>
                  <w:tcBorders>
                    <w:tl2br w:val="nil"/>
                    <w:tr2bl w:val="nil"/>
                  </w:tcBorders>
                  <w:shd w:val="clear" w:color="auto" w:fill="auto"/>
                  <w:noWrap w:val="0"/>
                  <w:vAlign w:val="center"/>
                </w:tcPr>
                <w:p w14:paraId="111A705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3760CD46">
                  <w:pPr>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p>
              </w:tc>
            </w:tr>
            <w:tr w14:paraId="28234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restart"/>
                  <w:tcBorders>
                    <w:tl2br w:val="nil"/>
                    <w:tr2bl w:val="nil"/>
                  </w:tcBorders>
                  <w:shd w:val="clear" w:color="000000" w:fill="FFFFFF"/>
                  <w:noWrap w:val="0"/>
                  <w:vAlign w:val="center"/>
                </w:tcPr>
                <w:p w14:paraId="212F5B4A">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鹤龙湖</w:t>
                  </w:r>
                </w:p>
              </w:tc>
              <w:tc>
                <w:tcPr>
                  <w:tcW w:w="610" w:type="pct"/>
                  <w:vMerge w:val="restart"/>
                  <w:tcBorders>
                    <w:tl2br w:val="nil"/>
                    <w:tr2bl w:val="nil"/>
                  </w:tcBorders>
                  <w:shd w:val="clear" w:color="000000" w:fill="FFFFFF"/>
                  <w:noWrap w:val="0"/>
                  <w:vAlign w:val="center"/>
                </w:tcPr>
                <w:p w14:paraId="418D2D7C">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东岸段</w:t>
                  </w:r>
                </w:p>
              </w:tc>
              <w:tc>
                <w:tcPr>
                  <w:tcW w:w="743" w:type="pct"/>
                  <w:tcBorders>
                    <w:tl2br w:val="nil"/>
                    <w:tr2bl w:val="nil"/>
                  </w:tcBorders>
                  <w:shd w:val="clear" w:color="000000" w:fill="FFFFFF"/>
                  <w:noWrap w:val="0"/>
                  <w:vAlign w:val="center"/>
                </w:tcPr>
                <w:p w14:paraId="43AECC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H0+000</w:t>
                  </w:r>
                </w:p>
              </w:tc>
              <w:tc>
                <w:tcPr>
                  <w:tcW w:w="701" w:type="pct"/>
                  <w:tcBorders>
                    <w:tl2br w:val="nil"/>
                    <w:tr2bl w:val="nil"/>
                  </w:tcBorders>
                  <w:shd w:val="clear" w:color="000000" w:fill="FFFFFF"/>
                  <w:noWrap w:val="0"/>
                  <w:vAlign w:val="center"/>
                </w:tcPr>
                <w:p w14:paraId="6956CA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H1+350</w:t>
                  </w:r>
                </w:p>
              </w:tc>
              <w:tc>
                <w:tcPr>
                  <w:tcW w:w="1128" w:type="pct"/>
                  <w:vMerge w:val="restart"/>
                  <w:tcBorders>
                    <w:tl2br w:val="nil"/>
                    <w:tr2bl w:val="nil"/>
                  </w:tcBorders>
                  <w:noWrap w:val="0"/>
                  <w:vAlign w:val="center"/>
                </w:tcPr>
                <w:p w14:paraId="3467384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鹤龙湖</w:t>
                  </w:r>
                  <w:r>
                    <w:rPr>
                      <w:rFonts w:hint="eastAsia" w:ascii="Times New Roman" w:cs="Times New Roman"/>
                      <w:color w:val="auto"/>
                      <w:kern w:val="0"/>
                      <w:sz w:val="21"/>
                      <w:szCs w:val="21"/>
                      <w:lang w:eastAsia="zh-CN"/>
                    </w:rPr>
                    <w:t>镇</w:t>
                  </w:r>
                </w:p>
              </w:tc>
              <w:tc>
                <w:tcPr>
                  <w:tcW w:w="427" w:type="pct"/>
                  <w:vMerge w:val="restart"/>
                  <w:tcBorders>
                    <w:tl2br w:val="nil"/>
                    <w:tr2bl w:val="nil"/>
                  </w:tcBorders>
                  <w:noWrap w:val="0"/>
                  <w:vAlign w:val="center"/>
                </w:tcPr>
                <w:p w14:paraId="31EF45E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60户</w:t>
                  </w:r>
                </w:p>
              </w:tc>
              <w:tc>
                <w:tcPr>
                  <w:tcW w:w="427" w:type="pct"/>
                  <w:vMerge w:val="restart"/>
                  <w:tcBorders>
                    <w:tl2br w:val="nil"/>
                    <w:tr2bl w:val="nil"/>
                  </w:tcBorders>
                  <w:shd w:val="clear" w:color="auto" w:fill="auto"/>
                  <w:noWrap w:val="0"/>
                  <w:vAlign w:val="center"/>
                </w:tcPr>
                <w:p w14:paraId="4EC2C2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E、S</w:t>
                  </w:r>
                </w:p>
              </w:tc>
              <w:tc>
                <w:tcPr>
                  <w:tcW w:w="541" w:type="pct"/>
                  <w:vMerge w:val="restart"/>
                  <w:tcBorders>
                    <w:tl2br w:val="nil"/>
                    <w:tr2bl w:val="nil"/>
                  </w:tcBorders>
                  <w:shd w:val="clear" w:color="auto" w:fill="auto"/>
                  <w:noWrap w:val="0"/>
                  <w:vAlign w:val="center"/>
                </w:tcPr>
                <w:p w14:paraId="58ED7A7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30~20</w:t>
                  </w:r>
                  <w:r>
                    <w:rPr>
                      <w:rFonts w:hint="eastAsia" w:ascii="Times New Roman" w:hAnsi="Times New Roman" w:eastAsia="宋体" w:cs="Times New Roman"/>
                      <w:color w:val="auto"/>
                      <w:sz w:val="18"/>
                      <w:szCs w:val="18"/>
                      <w:lang w:val="en-US" w:eastAsia="zh-CN"/>
                    </w:rPr>
                    <w:t>0</w:t>
                  </w:r>
                </w:p>
              </w:tc>
            </w:tr>
            <w:tr w14:paraId="6385B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081C1B00">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0F91060E">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4760B7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H1+350</w:t>
                  </w:r>
                </w:p>
              </w:tc>
              <w:tc>
                <w:tcPr>
                  <w:tcW w:w="701" w:type="pct"/>
                  <w:tcBorders>
                    <w:tl2br w:val="nil"/>
                    <w:tr2bl w:val="nil"/>
                  </w:tcBorders>
                  <w:shd w:val="clear" w:color="000000" w:fill="FFFFFF"/>
                  <w:noWrap w:val="0"/>
                  <w:vAlign w:val="center"/>
                </w:tcPr>
                <w:p w14:paraId="563D44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H2+050</w:t>
                  </w:r>
                </w:p>
              </w:tc>
              <w:tc>
                <w:tcPr>
                  <w:tcW w:w="1128" w:type="pct"/>
                  <w:vMerge w:val="continue"/>
                  <w:tcBorders>
                    <w:tl2br w:val="nil"/>
                    <w:tr2bl w:val="nil"/>
                  </w:tcBorders>
                  <w:noWrap w:val="0"/>
                  <w:vAlign w:val="center"/>
                </w:tcPr>
                <w:p w14:paraId="34DD962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1EB6F00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2168FB9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551244C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3AD5C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53F8C51C">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000000" w:fill="FFFFFF"/>
                  <w:noWrap w:val="0"/>
                  <w:vAlign w:val="center"/>
                </w:tcPr>
                <w:p w14:paraId="162AE5E9">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北岸段</w:t>
                  </w:r>
                </w:p>
              </w:tc>
              <w:tc>
                <w:tcPr>
                  <w:tcW w:w="743" w:type="pct"/>
                  <w:tcBorders>
                    <w:tl2br w:val="nil"/>
                    <w:tr2bl w:val="nil"/>
                  </w:tcBorders>
                  <w:shd w:val="clear" w:color="000000" w:fill="FFFFFF"/>
                  <w:noWrap w:val="0"/>
                  <w:vAlign w:val="center"/>
                </w:tcPr>
                <w:p w14:paraId="0A0278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H2+050</w:t>
                  </w:r>
                </w:p>
              </w:tc>
              <w:tc>
                <w:tcPr>
                  <w:tcW w:w="701" w:type="pct"/>
                  <w:tcBorders>
                    <w:tl2br w:val="nil"/>
                    <w:tr2bl w:val="nil"/>
                  </w:tcBorders>
                  <w:shd w:val="clear" w:color="000000" w:fill="FFFFFF"/>
                  <w:noWrap w:val="0"/>
                  <w:vAlign w:val="center"/>
                </w:tcPr>
                <w:p w14:paraId="74A548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H3+950</w:t>
                  </w:r>
                </w:p>
              </w:tc>
              <w:tc>
                <w:tcPr>
                  <w:tcW w:w="1128" w:type="pct"/>
                  <w:tcBorders>
                    <w:tl2br w:val="nil"/>
                    <w:tr2bl w:val="nil"/>
                  </w:tcBorders>
                  <w:noWrap w:val="0"/>
                  <w:vAlign w:val="center"/>
                </w:tcPr>
                <w:p w14:paraId="4BD50A3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城西社区</w:t>
                  </w:r>
                </w:p>
              </w:tc>
              <w:tc>
                <w:tcPr>
                  <w:tcW w:w="427" w:type="pct"/>
                  <w:tcBorders>
                    <w:tl2br w:val="nil"/>
                    <w:tr2bl w:val="nil"/>
                  </w:tcBorders>
                  <w:noWrap w:val="0"/>
                  <w:vAlign w:val="center"/>
                </w:tcPr>
                <w:p w14:paraId="3182FBF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20户</w:t>
                  </w:r>
                </w:p>
              </w:tc>
              <w:tc>
                <w:tcPr>
                  <w:tcW w:w="427" w:type="pct"/>
                  <w:tcBorders>
                    <w:tl2br w:val="nil"/>
                    <w:tr2bl w:val="nil"/>
                  </w:tcBorders>
                  <w:shd w:val="clear" w:color="auto" w:fill="auto"/>
                  <w:noWrap w:val="0"/>
                  <w:vAlign w:val="center"/>
                </w:tcPr>
                <w:p w14:paraId="738C7C1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N</w:t>
                  </w:r>
                </w:p>
              </w:tc>
              <w:tc>
                <w:tcPr>
                  <w:tcW w:w="541" w:type="pct"/>
                  <w:tcBorders>
                    <w:tl2br w:val="nil"/>
                    <w:tr2bl w:val="nil"/>
                  </w:tcBorders>
                  <w:shd w:val="clear" w:color="auto" w:fill="auto"/>
                  <w:noWrap w:val="0"/>
                  <w:vAlign w:val="center"/>
                </w:tcPr>
                <w:p w14:paraId="3882EEE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40~20</w:t>
                  </w:r>
                  <w:r>
                    <w:rPr>
                      <w:rFonts w:hint="eastAsia" w:ascii="Times New Roman" w:hAnsi="Times New Roman" w:eastAsia="宋体" w:cs="Times New Roman"/>
                      <w:color w:val="auto"/>
                      <w:sz w:val="18"/>
                      <w:szCs w:val="18"/>
                      <w:lang w:val="en-US" w:eastAsia="zh-CN"/>
                    </w:rPr>
                    <w:t>0</w:t>
                  </w:r>
                </w:p>
              </w:tc>
            </w:tr>
            <w:tr w14:paraId="24096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210CA39B">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restart"/>
                  <w:tcBorders>
                    <w:tl2br w:val="nil"/>
                    <w:tr2bl w:val="nil"/>
                  </w:tcBorders>
                  <w:shd w:val="clear" w:color="000000" w:fill="FFFFFF"/>
                  <w:noWrap w:val="0"/>
                  <w:vAlign w:val="center"/>
                </w:tcPr>
                <w:p w14:paraId="39FF02D8">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西岸段</w:t>
                  </w:r>
                </w:p>
              </w:tc>
              <w:tc>
                <w:tcPr>
                  <w:tcW w:w="743" w:type="pct"/>
                  <w:tcBorders>
                    <w:tl2br w:val="nil"/>
                    <w:tr2bl w:val="nil"/>
                  </w:tcBorders>
                  <w:shd w:val="clear" w:color="000000" w:fill="FFFFFF"/>
                  <w:noWrap w:val="0"/>
                  <w:vAlign w:val="center"/>
                </w:tcPr>
                <w:p w14:paraId="330392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H3+950</w:t>
                  </w:r>
                </w:p>
              </w:tc>
              <w:tc>
                <w:tcPr>
                  <w:tcW w:w="701" w:type="pct"/>
                  <w:tcBorders>
                    <w:tl2br w:val="nil"/>
                    <w:tr2bl w:val="nil"/>
                  </w:tcBorders>
                  <w:shd w:val="clear" w:color="000000" w:fill="FFFFFF"/>
                  <w:noWrap w:val="0"/>
                  <w:vAlign w:val="center"/>
                </w:tcPr>
                <w:p w14:paraId="17436B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H4+500</w:t>
                  </w:r>
                </w:p>
              </w:tc>
              <w:tc>
                <w:tcPr>
                  <w:tcW w:w="1128" w:type="pct"/>
                  <w:vMerge w:val="restart"/>
                  <w:tcBorders>
                    <w:tl2br w:val="nil"/>
                    <w:tr2bl w:val="nil"/>
                  </w:tcBorders>
                  <w:noWrap w:val="0"/>
                  <w:vAlign w:val="center"/>
                </w:tcPr>
                <w:p w14:paraId="0F3CF2F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城西社区</w:t>
                  </w:r>
                </w:p>
              </w:tc>
              <w:tc>
                <w:tcPr>
                  <w:tcW w:w="427" w:type="pct"/>
                  <w:vMerge w:val="restart"/>
                  <w:tcBorders>
                    <w:tl2br w:val="nil"/>
                    <w:tr2bl w:val="nil"/>
                  </w:tcBorders>
                  <w:noWrap w:val="0"/>
                  <w:vAlign w:val="center"/>
                </w:tcPr>
                <w:p w14:paraId="2A58DCE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10户</w:t>
                  </w:r>
                </w:p>
              </w:tc>
              <w:tc>
                <w:tcPr>
                  <w:tcW w:w="427" w:type="pct"/>
                  <w:vMerge w:val="restart"/>
                  <w:tcBorders>
                    <w:tl2br w:val="nil"/>
                    <w:tr2bl w:val="nil"/>
                  </w:tcBorders>
                  <w:shd w:val="clear" w:color="auto" w:fill="auto"/>
                  <w:noWrap w:val="0"/>
                  <w:vAlign w:val="center"/>
                </w:tcPr>
                <w:p w14:paraId="6DB368E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W</w:t>
                  </w:r>
                </w:p>
              </w:tc>
              <w:tc>
                <w:tcPr>
                  <w:tcW w:w="541" w:type="pct"/>
                  <w:vMerge w:val="restart"/>
                  <w:tcBorders>
                    <w:tl2br w:val="nil"/>
                    <w:tr2bl w:val="nil"/>
                  </w:tcBorders>
                  <w:shd w:val="clear" w:color="auto" w:fill="auto"/>
                  <w:noWrap w:val="0"/>
                  <w:vAlign w:val="center"/>
                </w:tcPr>
                <w:p w14:paraId="376B1FD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10~2</w:t>
                  </w:r>
                  <w:r>
                    <w:rPr>
                      <w:rFonts w:hint="eastAsia" w:ascii="Times New Roman" w:hAnsi="Times New Roman" w:eastAsia="宋体" w:cs="Times New Roman"/>
                      <w:color w:val="auto"/>
                      <w:sz w:val="18"/>
                      <w:szCs w:val="18"/>
                      <w:lang w:val="en-US" w:eastAsia="zh-CN"/>
                    </w:rPr>
                    <w:t>0</w:t>
                  </w:r>
                  <w:r>
                    <w:rPr>
                      <w:rFonts w:hint="eastAsia" w:ascii="Times New Roman" w:cs="Times New Roman"/>
                      <w:color w:val="auto"/>
                      <w:sz w:val="18"/>
                      <w:szCs w:val="18"/>
                      <w:lang w:val="en-US" w:eastAsia="zh-CN"/>
                    </w:rPr>
                    <w:t>0</w:t>
                  </w:r>
                </w:p>
              </w:tc>
            </w:tr>
            <w:tr w14:paraId="38806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274DC460">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41A4AFD5">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3755CB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H4+500</w:t>
                  </w:r>
                </w:p>
              </w:tc>
              <w:tc>
                <w:tcPr>
                  <w:tcW w:w="701" w:type="pct"/>
                  <w:tcBorders>
                    <w:tl2br w:val="nil"/>
                    <w:tr2bl w:val="nil"/>
                  </w:tcBorders>
                  <w:shd w:val="clear" w:color="000000" w:fill="FFFFFF"/>
                  <w:noWrap w:val="0"/>
                  <w:vAlign w:val="center"/>
                </w:tcPr>
                <w:p w14:paraId="327D3A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H6+200</w:t>
                  </w:r>
                </w:p>
              </w:tc>
              <w:tc>
                <w:tcPr>
                  <w:tcW w:w="1128" w:type="pct"/>
                  <w:vMerge w:val="continue"/>
                  <w:tcBorders>
                    <w:tl2br w:val="nil"/>
                    <w:tr2bl w:val="nil"/>
                  </w:tcBorders>
                  <w:noWrap w:val="0"/>
                  <w:vAlign w:val="center"/>
                </w:tcPr>
                <w:p w14:paraId="465C957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18A969B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046737E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037A172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66FAB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4EAAC5EC">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restart"/>
                  <w:tcBorders>
                    <w:tl2br w:val="nil"/>
                    <w:tr2bl w:val="nil"/>
                  </w:tcBorders>
                  <w:shd w:val="clear" w:color="000000" w:fill="FFFFFF"/>
                  <w:noWrap w:val="0"/>
                  <w:vAlign w:val="center"/>
                </w:tcPr>
                <w:p w14:paraId="151BB5B9">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南岸段</w:t>
                  </w:r>
                </w:p>
              </w:tc>
              <w:tc>
                <w:tcPr>
                  <w:tcW w:w="743" w:type="pct"/>
                  <w:tcBorders>
                    <w:tl2br w:val="nil"/>
                    <w:tr2bl w:val="nil"/>
                  </w:tcBorders>
                  <w:shd w:val="clear" w:color="000000" w:fill="FFFFFF"/>
                  <w:noWrap w:val="0"/>
                  <w:vAlign w:val="center"/>
                </w:tcPr>
                <w:p w14:paraId="3D0CD8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H6+200</w:t>
                  </w:r>
                </w:p>
              </w:tc>
              <w:tc>
                <w:tcPr>
                  <w:tcW w:w="701" w:type="pct"/>
                  <w:tcBorders>
                    <w:tl2br w:val="nil"/>
                    <w:tr2bl w:val="nil"/>
                  </w:tcBorders>
                  <w:shd w:val="clear" w:color="000000" w:fill="FFFFFF"/>
                  <w:noWrap w:val="0"/>
                  <w:vAlign w:val="center"/>
                </w:tcPr>
                <w:p w14:paraId="3EB73D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H9+000</w:t>
                  </w:r>
                </w:p>
              </w:tc>
              <w:tc>
                <w:tcPr>
                  <w:tcW w:w="1128" w:type="pct"/>
                  <w:vMerge w:val="restart"/>
                  <w:tcBorders>
                    <w:tl2br w:val="nil"/>
                    <w:tr2bl w:val="nil"/>
                  </w:tcBorders>
                  <w:noWrap w:val="0"/>
                  <w:vAlign w:val="center"/>
                </w:tcPr>
                <w:p w14:paraId="00B4F82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default" w:ascii="Times New Roman" w:hAnsi="Times New Roman" w:cs="Times New Roman"/>
                      <w:color w:val="auto"/>
                      <w:kern w:val="0"/>
                      <w:sz w:val="21"/>
                      <w:szCs w:val="21"/>
                    </w:rPr>
                    <w:t>鹤龙湖</w:t>
                  </w:r>
                  <w:r>
                    <w:rPr>
                      <w:rFonts w:hint="eastAsia" w:ascii="Times New Roman" w:cs="Times New Roman"/>
                      <w:color w:val="auto"/>
                      <w:kern w:val="0"/>
                      <w:sz w:val="21"/>
                      <w:szCs w:val="21"/>
                      <w:lang w:eastAsia="zh-CN"/>
                    </w:rPr>
                    <w:t>镇</w:t>
                  </w:r>
                </w:p>
              </w:tc>
              <w:tc>
                <w:tcPr>
                  <w:tcW w:w="427" w:type="pct"/>
                  <w:vMerge w:val="restart"/>
                  <w:tcBorders>
                    <w:tl2br w:val="nil"/>
                    <w:tr2bl w:val="nil"/>
                  </w:tcBorders>
                  <w:noWrap w:val="0"/>
                  <w:vAlign w:val="center"/>
                </w:tcPr>
                <w:p w14:paraId="3FA3A57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40户</w:t>
                  </w:r>
                </w:p>
              </w:tc>
              <w:tc>
                <w:tcPr>
                  <w:tcW w:w="427" w:type="pct"/>
                  <w:vMerge w:val="restart"/>
                  <w:tcBorders>
                    <w:tl2br w:val="nil"/>
                    <w:tr2bl w:val="nil"/>
                  </w:tcBorders>
                  <w:shd w:val="clear" w:color="auto" w:fill="auto"/>
                  <w:noWrap w:val="0"/>
                  <w:vAlign w:val="center"/>
                </w:tcPr>
                <w:p w14:paraId="1641376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S</w:t>
                  </w:r>
                </w:p>
              </w:tc>
              <w:tc>
                <w:tcPr>
                  <w:tcW w:w="541" w:type="pct"/>
                  <w:vMerge w:val="restart"/>
                  <w:tcBorders>
                    <w:tl2br w:val="nil"/>
                    <w:tr2bl w:val="nil"/>
                  </w:tcBorders>
                  <w:shd w:val="clear" w:color="auto" w:fill="auto"/>
                  <w:noWrap w:val="0"/>
                  <w:vAlign w:val="center"/>
                </w:tcPr>
                <w:p w14:paraId="5EE77C6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10~20</w:t>
                  </w:r>
                  <w:r>
                    <w:rPr>
                      <w:rFonts w:hint="eastAsia" w:ascii="Times New Roman" w:hAnsi="Times New Roman" w:eastAsia="宋体" w:cs="Times New Roman"/>
                      <w:color w:val="auto"/>
                      <w:sz w:val="18"/>
                      <w:szCs w:val="18"/>
                      <w:lang w:val="en-US" w:eastAsia="zh-CN"/>
                    </w:rPr>
                    <w:t>0</w:t>
                  </w:r>
                </w:p>
              </w:tc>
            </w:tr>
            <w:tr w14:paraId="1D9CA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5414388D">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vMerge w:val="continue"/>
                  <w:tcBorders>
                    <w:tl2br w:val="nil"/>
                    <w:tr2bl w:val="nil"/>
                  </w:tcBorders>
                  <w:shd w:val="clear" w:color="000000" w:fill="FFFFFF"/>
                  <w:noWrap w:val="0"/>
                  <w:vAlign w:val="center"/>
                </w:tcPr>
                <w:p w14:paraId="13B56D86">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743" w:type="pct"/>
                  <w:tcBorders>
                    <w:tl2br w:val="nil"/>
                    <w:tr2bl w:val="nil"/>
                  </w:tcBorders>
                  <w:shd w:val="clear" w:color="000000" w:fill="FFFFFF"/>
                  <w:noWrap w:val="0"/>
                  <w:vAlign w:val="center"/>
                </w:tcPr>
                <w:p w14:paraId="3A9D49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H9+000</w:t>
                  </w:r>
                </w:p>
              </w:tc>
              <w:tc>
                <w:tcPr>
                  <w:tcW w:w="701" w:type="pct"/>
                  <w:tcBorders>
                    <w:tl2br w:val="nil"/>
                    <w:tr2bl w:val="nil"/>
                  </w:tcBorders>
                  <w:shd w:val="clear" w:color="000000" w:fill="FFFFFF"/>
                  <w:noWrap w:val="0"/>
                  <w:vAlign w:val="center"/>
                </w:tcPr>
                <w:p w14:paraId="434715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H10+500</w:t>
                  </w:r>
                </w:p>
              </w:tc>
              <w:tc>
                <w:tcPr>
                  <w:tcW w:w="1128" w:type="pct"/>
                  <w:vMerge w:val="continue"/>
                  <w:tcBorders>
                    <w:tl2br w:val="nil"/>
                    <w:tr2bl w:val="nil"/>
                  </w:tcBorders>
                  <w:noWrap w:val="0"/>
                  <w:vAlign w:val="center"/>
                </w:tcPr>
                <w:p w14:paraId="5620892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p>
              </w:tc>
              <w:tc>
                <w:tcPr>
                  <w:tcW w:w="427" w:type="pct"/>
                  <w:vMerge w:val="continue"/>
                  <w:tcBorders>
                    <w:tl2br w:val="nil"/>
                    <w:tr2bl w:val="nil"/>
                  </w:tcBorders>
                  <w:noWrap w:val="0"/>
                  <w:vAlign w:val="center"/>
                </w:tcPr>
                <w:p w14:paraId="51CC347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vMerge w:val="continue"/>
                  <w:tcBorders>
                    <w:tl2br w:val="nil"/>
                    <w:tr2bl w:val="nil"/>
                  </w:tcBorders>
                  <w:shd w:val="clear" w:color="auto" w:fill="auto"/>
                  <w:noWrap w:val="0"/>
                  <w:vAlign w:val="center"/>
                </w:tcPr>
                <w:p w14:paraId="787D52D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c>
                <w:tcPr>
                  <w:tcW w:w="541" w:type="pct"/>
                  <w:vMerge w:val="continue"/>
                  <w:tcBorders>
                    <w:tl2br w:val="nil"/>
                    <w:tr2bl w:val="nil"/>
                  </w:tcBorders>
                  <w:shd w:val="clear" w:color="auto" w:fill="auto"/>
                  <w:noWrap w:val="0"/>
                  <w:vAlign w:val="center"/>
                </w:tcPr>
                <w:p w14:paraId="117E16F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p>
              </w:tc>
            </w:tr>
            <w:tr w14:paraId="5BDA4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restart"/>
                  <w:tcBorders>
                    <w:tl2br w:val="nil"/>
                    <w:tr2bl w:val="nil"/>
                  </w:tcBorders>
                  <w:shd w:val="clear" w:color="000000" w:fill="FFFFFF"/>
                  <w:noWrap w:val="0"/>
                  <w:vAlign w:val="center"/>
                </w:tcPr>
                <w:p w14:paraId="0EC43381">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kern w:val="0"/>
                      <w:sz w:val="20"/>
                      <w:szCs w:val="20"/>
                    </w:rPr>
                    <w:t>白泥湖</w:t>
                  </w:r>
                </w:p>
              </w:tc>
              <w:tc>
                <w:tcPr>
                  <w:tcW w:w="610" w:type="pct"/>
                  <w:tcBorders>
                    <w:tl2br w:val="nil"/>
                    <w:tr2bl w:val="nil"/>
                  </w:tcBorders>
                  <w:shd w:val="clear" w:color="auto" w:fill="auto"/>
                  <w:noWrap w:val="0"/>
                  <w:vAlign w:val="center"/>
                </w:tcPr>
                <w:p w14:paraId="53DE74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西岸段</w:t>
                  </w:r>
                </w:p>
              </w:tc>
              <w:tc>
                <w:tcPr>
                  <w:tcW w:w="743" w:type="pct"/>
                  <w:tcBorders>
                    <w:tl2br w:val="nil"/>
                    <w:tr2bl w:val="nil"/>
                  </w:tcBorders>
                  <w:shd w:val="clear" w:color="000000" w:fill="FFFFFF"/>
                  <w:noWrap w:val="0"/>
                  <w:vAlign w:val="center"/>
                </w:tcPr>
                <w:p w14:paraId="3E457E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N0+000</w:t>
                  </w:r>
                </w:p>
              </w:tc>
              <w:tc>
                <w:tcPr>
                  <w:tcW w:w="701" w:type="pct"/>
                  <w:tcBorders>
                    <w:tl2br w:val="nil"/>
                    <w:tr2bl w:val="nil"/>
                  </w:tcBorders>
                  <w:shd w:val="clear" w:color="000000" w:fill="FFFFFF"/>
                  <w:noWrap w:val="0"/>
                  <w:vAlign w:val="center"/>
                </w:tcPr>
                <w:p w14:paraId="252503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N1+392</w:t>
                  </w:r>
                </w:p>
              </w:tc>
              <w:tc>
                <w:tcPr>
                  <w:tcW w:w="1858" w:type="dxa"/>
                  <w:tcBorders>
                    <w:tl2br w:val="nil"/>
                    <w:tr2bl w:val="nil"/>
                  </w:tcBorders>
                  <w:noWrap w:val="0"/>
                  <w:vAlign w:val="center"/>
                </w:tcPr>
                <w:p w14:paraId="155DEC5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湘园新村</w:t>
                  </w:r>
                </w:p>
              </w:tc>
              <w:tc>
                <w:tcPr>
                  <w:tcW w:w="427" w:type="pct"/>
                  <w:tcBorders>
                    <w:tl2br w:val="nil"/>
                    <w:tr2bl w:val="nil"/>
                  </w:tcBorders>
                  <w:noWrap w:val="0"/>
                  <w:vAlign w:val="center"/>
                </w:tcPr>
                <w:p w14:paraId="1D29C58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23户</w:t>
                  </w:r>
                </w:p>
              </w:tc>
              <w:tc>
                <w:tcPr>
                  <w:tcW w:w="427" w:type="pct"/>
                  <w:tcBorders>
                    <w:tl2br w:val="nil"/>
                    <w:tr2bl w:val="nil"/>
                  </w:tcBorders>
                  <w:shd w:val="clear" w:color="auto" w:fill="auto"/>
                  <w:noWrap w:val="0"/>
                  <w:vAlign w:val="center"/>
                </w:tcPr>
                <w:p w14:paraId="6BACFAC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W、N</w:t>
                  </w:r>
                </w:p>
              </w:tc>
              <w:tc>
                <w:tcPr>
                  <w:tcW w:w="541" w:type="pct"/>
                  <w:tcBorders>
                    <w:tl2br w:val="nil"/>
                    <w:tr2bl w:val="nil"/>
                  </w:tcBorders>
                  <w:shd w:val="clear" w:color="auto" w:fill="auto"/>
                  <w:noWrap w:val="0"/>
                  <w:vAlign w:val="center"/>
                </w:tcPr>
                <w:p w14:paraId="0DA3756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40~20</w:t>
                  </w:r>
                  <w:r>
                    <w:rPr>
                      <w:rFonts w:hint="eastAsia" w:ascii="Times New Roman" w:hAnsi="Times New Roman" w:eastAsia="宋体" w:cs="Times New Roman"/>
                      <w:color w:val="auto"/>
                      <w:sz w:val="18"/>
                      <w:szCs w:val="18"/>
                      <w:lang w:val="en-US" w:eastAsia="zh-CN"/>
                    </w:rPr>
                    <w:t>0</w:t>
                  </w:r>
                </w:p>
              </w:tc>
            </w:tr>
            <w:tr w14:paraId="77445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353857ED">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7845AE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南岸段</w:t>
                  </w:r>
                </w:p>
              </w:tc>
              <w:tc>
                <w:tcPr>
                  <w:tcW w:w="743" w:type="pct"/>
                  <w:tcBorders>
                    <w:tl2br w:val="nil"/>
                    <w:tr2bl w:val="nil"/>
                  </w:tcBorders>
                  <w:shd w:val="clear" w:color="000000" w:fill="FFFFFF"/>
                  <w:noWrap w:val="0"/>
                  <w:vAlign w:val="center"/>
                </w:tcPr>
                <w:p w14:paraId="5176B2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N1+392</w:t>
                  </w:r>
                </w:p>
              </w:tc>
              <w:tc>
                <w:tcPr>
                  <w:tcW w:w="701" w:type="pct"/>
                  <w:tcBorders>
                    <w:tl2br w:val="nil"/>
                    <w:tr2bl w:val="nil"/>
                  </w:tcBorders>
                  <w:shd w:val="clear" w:color="000000" w:fill="FFFFFF"/>
                  <w:noWrap w:val="0"/>
                  <w:vAlign w:val="center"/>
                </w:tcPr>
                <w:p w14:paraId="1C964F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N3+092</w:t>
                  </w:r>
                </w:p>
              </w:tc>
              <w:tc>
                <w:tcPr>
                  <w:tcW w:w="1858" w:type="dxa"/>
                  <w:tcBorders>
                    <w:tl2br w:val="nil"/>
                    <w:tr2bl w:val="nil"/>
                  </w:tcBorders>
                  <w:noWrap w:val="0"/>
                  <w:vAlign w:val="center"/>
                </w:tcPr>
                <w:p w14:paraId="2C07A66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hint="eastAsia" w:ascii="Times New Roman" w:cs="Times New Roman"/>
                      <w:color w:val="auto"/>
                      <w:kern w:val="0"/>
                      <w:sz w:val="21"/>
                      <w:szCs w:val="21"/>
                      <w:lang w:val="en-US" w:eastAsia="zh-CN"/>
                    </w:rPr>
                    <w:t>/</w:t>
                  </w:r>
                </w:p>
              </w:tc>
              <w:tc>
                <w:tcPr>
                  <w:tcW w:w="427" w:type="pct"/>
                  <w:tcBorders>
                    <w:tl2br w:val="nil"/>
                    <w:tr2bl w:val="nil"/>
                  </w:tcBorders>
                  <w:noWrap w:val="0"/>
                  <w:vAlign w:val="center"/>
                </w:tcPr>
                <w:p w14:paraId="4A105CA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tcBorders>
                    <w:tl2br w:val="nil"/>
                    <w:tr2bl w:val="nil"/>
                  </w:tcBorders>
                  <w:shd w:val="clear" w:color="auto" w:fill="auto"/>
                  <w:noWrap w:val="0"/>
                  <w:vAlign w:val="center"/>
                </w:tcPr>
                <w:p w14:paraId="58E981C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541" w:type="pct"/>
                  <w:tcBorders>
                    <w:tl2br w:val="nil"/>
                    <w:tr2bl w:val="nil"/>
                  </w:tcBorders>
                  <w:shd w:val="clear" w:color="auto" w:fill="auto"/>
                  <w:noWrap w:val="0"/>
                  <w:vAlign w:val="center"/>
                </w:tcPr>
                <w:p w14:paraId="6719FB4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r>
            <w:tr w14:paraId="76B70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007D9B5D">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4AE269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东岸段</w:t>
                  </w:r>
                </w:p>
              </w:tc>
              <w:tc>
                <w:tcPr>
                  <w:tcW w:w="743" w:type="pct"/>
                  <w:tcBorders>
                    <w:tl2br w:val="nil"/>
                    <w:tr2bl w:val="nil"/>
                  </w:tcBorders>
                  <w:shd w:val="clear" w:color="000000" w:fill="FFFFFF"/>
                  <w:noWrap w:val="0"/>
                  <w:vAlign w:val="center"/>
                </w:tcPr>
                <w:p w14:paraId="5272DD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N3+092</w:t>
                  </w:r>
                </w:p>
              </w:tc>
              <w:tc>
                <w:tcPr>
                  <w:tcW w:w="701" w:type="pct"/>
                  <w:tcBorders>
                    <w:tl2br w:val="nil"/>
                    <w:tr2bl w:val="nil"/>
                  </w:tcBorders>
                  <w:shd w:val="clear" w:color="000000" w:fill="FFFFFF"/>
                  <w:noWrap w:val="0"/>
                  <w:vAlign w:val="center"/>
                </w:tcPr>
                <w:p w14:paraId="7CB7F3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N4+842</w:t>
                  </w:r>
                </w:p>
              </w:tc>
              <w:tc>
                <w:tcPr>
                  <w:tcW w:w="1858" w:type="dxa"/>
                  <w:tcBorders>
                    <w:tl2br w:val="nil"/>
                    <w:tr2bl w:val="nil"/>
                  </w:tcBorders>
                  <w:noWrap w:val="0"/>
                  <w:vAlign w:val="center"/>
                </w:tcPr>
                <w:p w14:paraId="174C483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hint="eastAsia" w:ascii="Times New Roman" w:cs="Times New Roman"/>
                      <w:color w:val="auto"/>
                      <w:kern w:val="0"/>
                      <w:sz w:val="21"/>
                      <w:szCs w:val="21"/>
                      <w:lang w:val="en-US" w:eastAsia="zh-CN"/>
                    </w:rPr>
                    <w:t>/</w:t>
                  </w:r>
                </w:p>
              </w:tc>
              <w:tc>
                <w:tcPr>
                  <w:tcW w:w="427" w:type="pct"/>
                  <w:tcBorders>
                    <w:tl2br w:val="nil"/>
                    <w:tr2bl w:val="nil"/>
                  </w:tcBorders>
                  <w:noWrap w:val="0"/>
                  <w:vAlign w:val="center"/>
                </w:tcPr>
                <w:p w14:paraId="2E99DE9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p>
              </w:tc>
              <w:tc>
                <w:tcPr>
                  <w:tcW w:w="427" w:type="pct"/>
                  <w:tcBorders>
                    <w:tl2br w:val="nil"/>
                    <w:tr2bl w:val="nil"/>
                  </w:tcBorders>
                  <w:shd w:val="clear" w:color="auto" w:fill="auto"/>
                  <w:noWrap w:val="0"/>
                  <w:vAlign w:val="center"/>
                </w:tcPr>
                <w:p w14:paraId="75434DB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c>
                <w:tcPr>
                  <w:tcW w:w="541" w:type="pct"/>
                  <w:tcBorders>
                    <w:tl2br w:val="nil"/>
                    <w:tr2bl w:val="nil"/>
                  </w:tcBorders>
                  <w:shd w:val="clear" w:color="auto" w:fill="auto"/>
                  <w:noWrap w:val="0"/>
                  <w:vAlign w:val="center"/>
                </w:tcPr>
                <w:p w14:paraId="031841E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p>
              </w:tc>
            </w:tr>
            <w:tr w14:paraId="54E20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043E488F">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48638B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连接段</w:t>
                  </w:r>
                </w:p>
              </w:tc>
              <w:tc>
                <w:tcPr>
                  <w:tcW w:w="743" w:type="pct"/>
                  <w:tcBorders>
                    <w:tl2br w:val="nil"/>
                    <w:tr2bl w:val="nil"/>
                  </w:tcBorders>
                  <w:shd w:val="clear" w:color="000000" w:fill="FFFFFF"/>
                  <w:noWrap w:val="0"/>
                  <w:vAlign w:val="center"/>
                </w:tcPr>
                <w:p w14:paraId="7D29DF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N4+842</w:t>
                  </w:r>
                </w:p>
              </w:tc>
              <w:tc>
                <w:tcPr>
                  <w:tcW w:w="701" w:type="pct"/>
                  <w:tcBorders>
                    <w:tl2br w:val="nil"/>
                    <w:tr2bl w:val="nil"/>
                  </w:tcBorders>
                  <w:shd w:val="clear" w:color="000000" w:fill="FFFFFF"/>
                  <w:noWrap w:val="0"/>
                  <w:vAlign w:val="center"/>
                </w:tcPr>
                <w:p w14:paraId="4721BC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N5+374</w:t>
                  </w:r>
                </w:p>
              </w:tc>
              <w:tc>
                <w:tcPr>
                  <w:tcW w:w="1858" w:type="dxa"/>
                  <w:tcBorders>
                    <w:tl2br w:val="nil"/>
                    <w:tr2bl w:val="nil"/>
                  </w:tcBorders>
                  <w:noWrap w:val="0"/>
                  <w:vAlign w:val="center"/>
                </w:tcPr>
                <w:p w14:paraId="286A198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石家大屋村</w:t>
                  </w:r>
                </w:p>
              </w:tc>
              <w:tc>
                <w:tcPr>
                  <w:tcW w:w="427" w:type="pct"/>
                  <w:tcBorders>
                    <w:tl2br w:val="nil"/>
                    <w:tr2bl w:val="nil"/>
                  </w:tcBorders>
                  <w:noWrap w:val="0"/>
                  <w:vAlign w:val="center"/>
                </w:tcPr>
                <w:p w14:paraId="2CA9E7A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6户</w:t>
                  </w:r>
                </w:p>
              </w:tc>
              <w:tc>
                <w:tcPr>
                  <w:tcW w:w="427" w:type="pct"/>
                  <w:tcBorders>
                    <w:tl2br w:val="nil"/>
                    <w:tr2bl w:val="nil"/>
                  </w:tcBorders>
                  <w:shd w:val="clear" w:color="auto" w:fill="auto"/>
                  <w:noWrap w:val="0"/>
                  <w:vAlign w:val="center"/>
                </w:tcPr>
                <w:p w14:paraId="22A977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S、E</w:t>
                  </w:r>
                </w:p>
              </w:tc>
              <w:tc>
                <w:tcPr>
                  <w:tcW w:w="541" w:type="pct"/>
                  <w:tcBorders>
                    <w:tl2br w:val="nil"/>
                    <w:tr2bl w:val="nil"/>
                  </w:tcBorders>
                  <w:shd w:val="clear" w:color="auto" w:fill="auto"/>
                  <w:noWrap w:val="0"/>
                  <w:vAlign w:val="center"/>
                </w:tcPr>
                <w:p w14:paraId="0BA690A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60～200</w:t>
                  </w:r>
                </w:p>
              </w:tc>
            </w:tr>
            <w:tr w14:paraId="13170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shd w:val="clear" w:color="000000" w:fill="FFFFFF"/>
                  <w:noWrap w:val="0"/>
                  <w:vAlign w:val="center"/>
                </w:tcPr>
                <w:p w14:paraId="5E85ED89">
                  <w:pPr>
                    <w:widowControl/>
                    <w:spacing w:line="240" w:lineRule="auto"/>
                    <w:ind w:firstLine="0" w:firstLineChars="0"/>
                    <w:jc w:val="center"/>
                    <w:rPr>
                      <w:rFonts w:hint="eastAsia" w:ascii="Times New Roman" w:hAnsi="Times New Roman" w:eastAsia="宋体" w:cs="Times New Roman"/>
                      <w:b w:val="0"/>
                      <w:bCs w:val="0"/>
                      <w:color w:val="auto"/>
                      <w:kern w:val="0"/>
                      <w:sz w:val="18"/>
                      <w:szCs w:val="18"/>
                      <w:lang w:val="en-US" w:eastAsia="zh-CN" w:bidi="ar-SA"/>
                    </w:rPr>
                  </w:pPr>
                </w:p>
              </w:tc>
              <w:tc>
                <w:tcPr>
                  <w:tcW w:w="610" w:type="pct"/>
                  <w:tcBorders>
                    <w:tl2br w:val="nil"/>
                    <w:tr2bl w:val="nil"/>
                  </w:tcBorders>
                  <w:shd w:val="clear" w:color="auto" w:fill="auto"/>
                  <w:noWrap w:val="0"/>
                  <w:vAlign w:val="center"/>
                </w:tcPr>
                <w:p w14:paraId="63DAC0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范家坝段</w:t>
                  </w:r>
                </w:p>
              </w:tc>
              <w:tc>
                <w:tcPr>
                  <w:tcW w:w="743" w:type="pct"/>
                  <w:tcBorders>
                    <w:tl2br w:val="nil"/>
                    <w:tr2bl w:val="nil"/>
                  </w:tcBorders>
                  <w:shd w:val="clear" w:color="000000" w:fill="FFFFFF"/>
                  <w:noWrap w:val="0"/>
                  <w:vAlign w:val="center"/>
                </w:tcPr>
                <w:p w14:paraId="232B1F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N5+374</w:t>
                  </w:r>
                </w:p>
              </w:tc>
              <w:tc>
                <w:tcPr>
                  <w:tcW w:w="701" w:type="pct"/>
                  <w:tcBorders>
                    <w:tl2br w:val="nil"/>
                    <w:tr2bl w:val="nil"/>
                  </w:tcBorders>
                  <w:shd w:val="clear" w:color="000000" w:fill="FFFFFF"/>
                  <w:noWrap w:val="0"/>
                  <w:vAlign w:val="center"/>
                </w:tcPr>
                <w:p w14:paraId="3E8521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rPr>
                    <w:t>N6+900</w:t>
                  </w:r>
                </w:p>
              </w:tc>
              <w:tc>
                <w:tcPr>
                  <w:tcW w:w="1858" w:type="dxa"/>
                  <w:tcBorders>
                    <w:tl2br w:val="nil"/>
                    <w:tr2bl w:val="nil"/>
                  </w:tcBorders>
                  <w:noWrap w:val="0"/>
                  <w:vAlign w:val="center"/>
                </w:tcPr>
                <w:p w14:paraId="3C6F582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楠竹山村</w:t>
                  </w:r>
                </w:p>
              </w:tc>
              <w:tc>
                <w:tcPr>
                  <w:tcW w:w="427" w:type="pct"/>
                  <w:tcBorders>
                    <w:tl2br w:val="nil"/>
                    <w:tr2bl w:val="nil"/>
                  </w:tcBorders>
                  <w:noWrap w:val="0"/>
                  <w:vAlign w:val="center"/>
                </w:tcPr>
                <w:p w14:paraId="2245B6D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8户</w:t>
                  </w:r>
                </w:p>
              </w:tc>
              <w:tc>
                <w:tcPr>
                  <w:tcW w:w="427" w:type="pct"/>
                  <w:tcBorders>
                    <w:tl2br w:val="nil"/>
                    <w:tr2bl w:val="nil"/>
                  </w:tcBorders>
                  <w:shd w:val="clear" w:color="auto" w:fill="auto"/>
                  <w:noWrap w:val="0"/>
                  <w:vAlign w:val="center"/>
                </w:tcPr>
                <w:p w14:paraId="519E249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W、N</w:t>
                  </w:r>
                </w:p>
              </w:tc>
              <w:tc>
                <w:tcPr>
                  <w:tcW w:w="541" w:type="pct"/>
                  <w:tcBorders>
                    <w:tl2br w:val="nil"/>
                    <w:tr2bl w:val="nil"/>
                  </w:tcBorders>
                  <w:shd w:val="clear" w:color="auto" w:fill="auto"/>
                  <w:noWrap w:val="0"/>
                  <w:vAlign w:val="center"/>
                </w:tcPr>
                <w:p w14:paraId="2E39E14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kern w:val="0"/>
                      <w:sz w:val="18"/>
                      <w:szCs w:val="18"/>
                      <w:lang w:val="en-US" w:eastAsia="zh-CN" w:bidi="ar-SA"/>
                    </w:rPr>
                    <w:t>20～200</w:t>
                  </w:r>
                </w:p>
              </w:tc>
            </w:tr>
          </w:tbl>
          <w:p w14:paraId="3EEFDAA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p>
          <w:p w14:paraId="26637B1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表3-8  主体工程（撇洪河及排涝渠治理）环境保护目标一览表（声环境）</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65"/>
              <w:gridCol w:w="975"/>
              <w:gridCol w:w="1141"/>
              <w:gridCol w:w="1703"/>
              <w:gridCol w:w="810"/>
              <w:gridCol w:w="728"/>
              <w:gridCol w:w="926"/>
            </w:tblGrid>
            <w:tr w14:paraId="17B61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auto" w:fill="auto"/>
                  <w:vAlign w:val="center"/>
                </w:tcPr>
                <w:p w14:paraId="186DAA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涝区名称</w:t>
                  </w:r>
                </w:p>
              </w:tc>
              <w:tc>
                <w:tcPr>
                  <w:tcW w:w="768" w:type="pct"/>
                  <w:vMerge w:val="restart"/>
                  <w:tcBorders>
                    <w:tl2br w:val="nil"/>
                    <w:tr2bl w:val="nil"/>
                  </w:tcBorders>
                  <w:shd w:val="clear" w:color="000000" w:fill="FFFFFF"/>
                  <w:vAlign w:val="center"/>
                </w:tcPr>
                <w:p w14:paraId="39B5A2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河道名称</w:t>
                  </w:r>
                </w:p>
              </w:tc>
              <w:tc>
                <w:tcPr>
                  <w:tcW w:w="1285" w:type="pct"/>
                  <w:gridSpan w:val="2"/>
                  <w:tcBorders>
                    <w:tl2br w:val="nil"/>
                    <w:tr2bl w:val="nil"/>
                  </w:tcBorders>
                  <w:shd w:val="clear" w:color="000000" w:fill="FFFFFF"/>
                  <w:vAlign w:val="center"/>
                </w:tcPr>
                <w:p w14:paraId="37A198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桩号</w:t>
                  </w:r>
                </w:p>
              </w:tc>
              <w:tc>
                <w:tcPr>
                  <w:tcW w:w="1034" w:type="pct"/>
                  <w:vMerge w:val="restart"/>
                  <w:tcBorders>
                    <w:tl2br w:val="nil"/>
                    <w:tr2bl w:val="nil"/>
                  </w:tcBorders>
                  <w:shd w:val="clear" w:color="auto" w:fill="auto"/>
                  <w:vAlign w:val="center"/>
                </w:tcPr>
                <w:p w14:paraId="33998A7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b/>
                      <w:bCs/>
                      <w:color w:val="auto"/>
                      <w:sz w:val="21"/>
                      <w:szCs w:val="21"/>
                      <w:lang w:eastAsia="zh-CN"/>
                    </w:rPr>
                    <w:t>保护目标名称</w:t>
                  </w:r>
                </w:p>
              </w:tc>
              <w:tc>
                <w:tcPr>
                  <w:tcW w:w="492" w:type="pct"/>
                  <w:vMerge w:val="restart"/>
                  <w:tcBorders>
                    <w:tl2br w:val="nil"/>
                    <w:tr2bl w:val="nil"/>
                  </w:tcBorders>
                  <w:shd w:val="clear" w:color="auto" w:fill="auto"/>
                  <w:vAlign w:val="center"/>
                </w:tcPr>
                <w:p w14:paraId="00C5CCF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b/>
                      <w:bCs/>
                      <w:color w:val="auto"/>
                      <w:sz w:val="21"/>
                      <w:szCs w:val="21"/>
                      <w:lang w:eastAsia="zh-CN"/>
                    </w:rPr>
                    <w:t>规模</w:t>
                  </w:r>
                </w:p>
              </w:tc>
              <w:tc>
                <w:tcPr>
                  <w:tcW w:w="442" w:type="pct"/>
                  <w:vMerge w:val="restart"/>
                  <w:tcBorders>
                    <w:tl2br w:val="nil"/>
                    <w:tr2bl w:val="nil"/>
                  </w:tcBorders>
                  <w:shd w:val="clear" w:color="auto" w:fill="auto"/>
                  <w:vAlign w:val="center"/>
                </w:tcPr>
                <w:p w14:paraId="461FE99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相对方位</w:t>
                  </w:r>
                </w:p>
              </w:tc>
              <w:tc>
                <w:tcPr>
                  <w:tcW w:w="562" w:type="pct"/>
                  <w:vMerge w:val="restart"/>
                  <w:tcBorders>
                    <w:tl2br w:val="nil"/>
                    <w:tr2bl w:val="nil"/>
                  </w:tcBorders>
                  <w:shd w:val="clear" w:color="auto" w:fill="auto"/>
                  <w:vAlign w:val="center"/>
                </w:tcPr>
                <w:p w14:paraId="3C13545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相对距离/m</w:t>
                  </w:r>
                </w:p>
              </w:tc>
            </w:tr>
            <w:tr w14:paraId="2B2D2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648C22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768" w:type="pct"/>
                  <w:vMerge w:val="continue"/>
                  <w:tcBorders>
                    <w:tl2br w:val="nil"/>
                    <w:tr2bl w:val="nil"/>
                  </w:tcBorders>
                  <w:vAlign w:val="center"/>
                </w:tcPr>
                <w:p w14:paraId="5AF131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592" w:type="pct"/>
                  <w:tcBorders>
                    <w:tl2br w:val="nil"/>
                    <w:tr2bl w:val="nil"/>
                  </w:tcBorders>
                  <w:shd w:val="clear" w:color="000000" w:fill="FFFFFF"/>
                  <w:vAlign w:val="center"/>
                </w:tcPr>
                <w:p w14:paraId="00E63B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起点</w:t>
                  </w:r>
                </w:p>
              </w:tc>
              <w:tc>
                <w:tcPr>
                  <w:tcW w:w="693" w:type="pct"/>
                  <w:tcBorders>
                    <w:tl2br w:val="nil"/>
                    <w:tr2bl w:val="nil"/>
                  </w:tcBorders>
                  <w:shd w:val="clear" w:color="000000" w:fill="FFFFFF"/>
                  <w:vAlign w:val="center"/>
                </w:tcPr>
                <w:p w14:paraId="7AE615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终点</w:t>
                  </w:r>
                </w:p>
              </w:tc>
              <w:tc>
                <w:tcPr>
                  <w:tcW w:w="1034" w:type="pct"/>
                  <w:vMerge w:val="continue"/>
                  <w:tcBorders>
                    <w:tl2br w:val="nil"/>
                    <w:tr2bl w:val="nil"/>
                  </w:tcBorders>
                  <w:vAlign w:val="center"/>
                </w:tcPr>
                <w:p w14:paraId="6DB950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492" w:type="pct"/>
                  <w:vMerge w:val="continue"/>
                  <w:tcBorders>
                    <w:tl2br w:val="nil"/>
                    <w:tr2bl w:val="nil"/>
                  </w:tcBorders>
                  <w:vAlign w:val="center"/>
                </w:tcPr>
                <w:p w14:paraId="6AB6D2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442" w:type="pct"/>
                  <w:vMerge w:val="continue"/>
                  <w:tcBorders>
                    <w:tl2br w:val="nil"/>
                    <w:tr2bl w:val="nil"/>
                  </w:tcBorders>
                  <w:vAlign w:val="center"/>
                </w:tcPr>
                <w:p w14:paraId="7F0006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c>
                <w:tcPr>
                  <w:tcW w:w="562" w:type="pct"/>
                  <w:vMerge w:val="continue"/>
                  <w:tcBorders>
                    <w:tl2br w:val="nil"/>
                    <w:tr2bl w:val="nil"/>
                  </w:tcBorders>
                  <w:vAlign w:val="center"/>
                </w:tcPr>
                <w:p w14:paraId="2A0ED1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rPr>
                  </w:pPr>
                </w:p>
              </w:tc>
            </w:tr>
            <w:tr w14:paraId="39870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auto" w:fill="auto"/>
                  <w:vAlign w:val="center"/>
                </w:tcPr>
                <w:p w14:paraId="06A859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东塘涝片</w:t>
                  </w:r>
                </w:p>
              </w:tc>
              <w:tc>
                <w:tcPr>
                  <w:tcW w:w="768" w:type="pct"/>
                  <w:vMerge w:val="restart"/>
                  <w:tcBorders>
                    <w:tl2br w:val="nil"/>
                    <w:tr2bl w:val="nil"/>
                  </w:tcBorders>
                  <w:shd w:val="clear" w:color="auto" w:fill="auto"/>
                  <w:vAlign w:val="center"/>
                </w:tcPr>
                <w:p w14:paraId="71078C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东塘笼撇洪渠六塘段</w:t>
                  </w:r>
                </w:p>
              </w:tc>
              <w:tc>
                <w:tcPr>
                  <w:tcW w:w="592" w:type="pct"/>
                  <w:tcBorders>
                    <w:tl2br w:val="nil"/>
                    <w:tr2bl w:val="nil"/>
                  </w:tcBorders>
                  <w:shd w:val="clear" w:color="000000" w:fill="FFFFFF"/>
                  <w:noWrap/>
                  <w:vAlign w:val="center"/>
                </w:tcPr>
                <w:p w14:paraId="57391C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L0+000</w:t>
                  </w:r>
                </w:p>
              </w:tc>
              <w:tc>
                <w:tcPr>
                  <w:tcW w:w="693" w:type="pct"/>
                  <w:tcBorders>
                    <w:tl2br w:val="nil"/>
                    <w:tr2bl w:val="nil"/>
                  </w:tcBorders>
                  <w:shd w:val="clear" w:color="000000" w:fill="FFFFFF"/>
                  <w:noWrap/>
                  <w:vAlign w:val="center"/>
                </w:tcPr>
                <w:p w14:paraId="6E87FC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L1+269</w:t>
                  </w:r>
                </w:p>
              </w:tc>
              <w:tc>
                <w:tcPr>
                  <w:tcW w:w="1034" w:type="pct"/>
                  <w:vMerge w:val="restart"/>
                  <w:tcBorders>
                    <w:tl2br w:val="nil"/>
                    <w:tr2bl w:val="nil"/>
                  </w:tcBorders>
                  <w:shd w:val="clear" w:color="000000" w:fill="FFFFFF"/>
                  <w:vAlign w:val="center"/>
                </w:tcPr>
                <w:p w14:paraId="67E631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望仙桥村、友谊桥村、坝上屋村</w:t>
                  </w:r>
                </w:p>
              </w:tc>
              <w:tc>
                <w:tcPr>
                  <w:tcW w:w="492" w:type="pct"/>
                  <w:vMerge w:val="restart"/>
                  <w:tcBorders>
                    <w:tl2br w:val="nil"/>
                    <w:tr2bl w:val="nil"/>
                  </w:tcBorders>
                  <w:shd w:val="clear" w:color="000000" w:fill="FFFFFF"/>
                  <w:vAlign w:val="center"/>
                </w:tcPr>
                <w:p w14:paraId="0B3693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cs="宋体"/>
                      <w:color w:val="auto"/>
                      <w:sz w:val="21"/>
                      <w:szCs w:val="21"/>
                      <w:lang w:val="en-US" w:eastAsia="zh-CN"/>
                    </w:rPr>
                    <w:t>61</w:t>
                  </w:r>
                  <w:r>
                    <w:rPr>
                      <w:rFonts w:hint="eastAsia" w:ascii="宋体" w:hAnsi="宋体" w:eastAsia="宋体" w:cs="宋体"/>
                      <w:color w:val="auto"/>
                      <w:sz w:val="21"/>
                      <w:szCs w:val="21"/>
                      <w:lang w:val="en-US" w:eastAsia="zh-CN"/>
                    </w:rPr>
                    <w:t>户</w:t>
                  </w:r>
                </w:p>
              </w:tc>
              <w:tc>
                <w:tcPr>
                  <w:tcW w:w="442" w:type="pct"/>
                  <w:vMerge w:val="restart"/>
                  <w:tcBorders>
                    <w:tl2br w:val="nil"/>
                    <w:tr2bl w:val="nil"/>
                  </w:tcBorders>
                  <w:shd w:val="clear" w:color="000000" w:fill="FFFFFF"/>
                  <w:vAlign w:val="center"/>
                </w:tcPr>
                <w:p w14:paraId="02104B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渠道两侧</w:t>
                  </w:r>
                </w:p>
              </w:tc>
              <w:tc>
                <w:tcPr>
                  <w:tcW w:w="562" w:type="pct"/>
                  <w:vMerge w:val="restart"/>
                  <w:tcBorders>
                    <w:tl2br w:val="nil"/>
                    <w:tr2bl w:val="nil"/>
                  </w:tcBorders>
                  <w:shd w:val="clear" w:color="000000" w:fill="FFFFFF"/>
                  <w:vAlign w:val="center"/>
                </w:tcPr>
                <w:p w14:paraId="7CBB51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00</w:t>
                  </w:r>
                </w:p>
              </w:tc>
            </w:tr>
            <w:tr w14:paraId="3D4E7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0D967A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11F50F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195AC3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L1+269</w:t>
                  </w:r>
                </w:p>
              </w:tc>
              <w:tc>
                <w:tcPr>
                  <w:tcW w:w="693" w:type="pct"/>
                  <w:tcBorders>
                    <w:tl2br w:val="nil"/>
                    <w:tr2bl w:val="nil"/>
                  </w:tcBorders>
                  <w:shd w:val="clear" w:color="000000" w:fill="FFFFFF"/>
                  <w:noWrap/>
                  <w:vAlign w:val="center"/>
                </w:tcPr>
                <w:p w14:paraId="3389E7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L2+119</w:t>
                  </w:r>
                </w:p>
              </w:tc>
              <w:tc>
                <w:tcPr>
                  <w:tcW w:w="1034" w:type="pct"/>
                  <w:vMerge w:val="continue"/>
                  <w:tcBorders>
                    <w:tl2br w:val="nil"/>
                    <w:tr2bl w:val="nil"/>
                  </w:tcBorders>
                  <w:shd w:val="clear" w:color="000000" w:fill="FFFFFF"/>
                  <w:vAlign w:val="center"/>
                </w:tcPr>
                <w:p w14:paraId="1DE66F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757F9B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03403D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699B19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139C9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4E7D5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509507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78E901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L2+119</w:t>
                  </w:r>
                </w:p>
              </w:tc>
              <w:tc>
                <w:tcPr>
                  <w:tcW w:w="693" w:type="pct"/>
                  <w:tcBorders>
                    <w:tl2br w:val="nil"/>
                    <w:tr2bl w:val="nil"/>
                  </w:tcBorders>
                  <w:shd w:val="clear" w:color="000000" w:fill="FFFFFF"/>
                  <w:noWrap/>
                  <w:vAlign w:val="center"/>
                </w:tcPr>
                <w:p w14:paraId="67ABA7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L3+960</w:t>
                  </w:r>
                </w:p>
              </w:tc>
              <w:tc>
                <w:tcPr>
                  <w:tcW w:w="1034" w:type="pct"/>
                  <w:vMerge w:val="continue"/>
                  <w:tcBorders>
                    <w:tl2br w:val="nil"/>
                    <w:tr2bl w:val="nil"/>
                  </w:tcBorders>
                  <w:shd w:val="clear" w:color="000000" w:fill="FFFFFF"/>
                  <w:vAlign w:val="center"/>
                </w:tcPr>
                <w:p w14:paraId="678DC9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2B5B23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7DDD46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25B16D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70F8D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F8A2F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4C5ADF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038ED9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L3+960</w:t>
                  </w:r>
                </w:p>
              </w:tc>
              <w:tc>
                <w:tcPr>
                  <w:tcW w:w="693" w:type="pct"/>
                  <w:tcBorders>
                    <w:tl2br w:val="nil"/>
                    <w:tr2bl w:val="nil"/>
                  </w:tcBorders>
                  <w:shd w:val="clear" w:color="000000" w:fill="FFFFFF"/>
                  <w:noWrap/>
                  <w:vAlign w:val="center"/>
                </w:tcPr>
                <w:p w14:paraId="626A81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L4+560</w:t>
                  </w:r>
                </w:p>
              </w:tc>
              <w:tc>
                <w:tcPr>
                  <w:tcW w:w="1034" w:type="pct"/>
                  <w:vMerge w:val="continue"/>
                  <w:tcBorders>
                    <w:tl2br w:val="nil"/>
                    <w:tr2bl w:val="nil"/>
                  </w:tcBorders>
                  <w:shd w:val="clear" w:color="000000" w:fill="FFFFFF"/>
                  <w:vAlign w:val="center"/>
                </w:tcPr>
                <w:p w14:paraId="523CE5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1BF7C4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747FF0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0B0940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2E862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63A369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tcBorders>
                    <w:tl2br w:val="nil"/>
                    <w:tr2bl w:val="nil"/>
                  </w:tcBorders>
                  <w:vAlign w:val="center"/>
                </w:tcPr>
                <w:p w14:paraId="1F07DF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污泥干化场</w:t>
                  </w:r>
                </w:p>
              </w:tc>
              <w:tc>
                <w:tcPr>
                  <w:tcW w:w="1285" w:type="pct"/>
                  <w:gridSpan w:val="2"/>
                  <w:tcBorders>
                    <w:tl2br w:val="nil"/>
                    <w:tr2bl w:val="nil"/>
                  </w:tcBorders>
                  <w:shd w:val="clear" w:color="000000" w:fill="FFFFFF"/>
                  <w:noWrap/>
                  <w:vAlign w:val="center"/>
                </w:tcPr>
                <w:p w14:paraId="7DC35C4D">
                  <w:pPr>
                    <w:widowControl/>
                    <w:spacing w:line="240" w:lineRule="auto"/>
                    <w:ind w:firstLine="0" w:firstLine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E 112.995196</w:t>
                  </w:r>
                </w:p>
                <w:p w14:paraId="090859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b w:val="0"/>
                      <w:bCs w:val="0"/>
                      <w:color w:val="auto"/>
                      <w:kern w:val="0"/>
                      <w:sz w:val="21"/>
                      <w:szCs w:val="21"/>
                      <w:lang w:val="en-US" w:eastAsia="zh-CN"/>
                    </w:rPr>
                    <w:t>N 28.728183</w:t>
                  </w:r>
                </w:p>
              </w:tc>
              <w:tc>
                <w:tcPr>
                  <w:tcW w:w="1034" w:type="pct"/>
                  <w:tcBorders>
                    <w:tl2br w:val="nil"/>
                    <w:tr2bl w:val="nil"/>
                  </w:tcBorders>
                  <w:shd w:val="clear" w:color="000000" w:fill="FFFFFF"/>
                  <w:vAlign w:val="center"/>
                </w:tcPr>
                <w:p w14:paraId="3950D6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望仙桥村</w:t>
                  </w:r>
                </w:p>
              </w:tc>
              <w:tc>
                <w:tcPr>
                  <w:tcW w:w="492" w:type="pct"/>
                  <w:tcBorders>
                    <w:tl2br w:val="nil"/>
                    <w:tr2bl w:val="nil"/>
                  </w:tcBorders>
                  <w:shd w:val="clear" w:color="000000" w:fill="FFFFFF"/>
                  <w:vAlign w:val="center"/>
                </w:tcPr>
                <w:p w14:paraId="3E781A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户</w:t>
                  </w:r>
                </w:p>
              </w:tc>
              <w:tc>
                <w:tcPr>
                  <w:tcW w:w="442" w:type="pct"/>
                  <w:tcBorders>
                    <w:tl2br w:val="nil"/>
                    <w:tr2bl w:val="nil"/>
                  </w:tcBorders>
                  <w:shd w:val="clear" w:color="000000" w:fill="FFFFFF"/>
                  <w:vAlign w:val="center"/>
                </w:tcPr>
                <w:p w14:paraId="1185DF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四周</w:t>
                  </w:r>
                </w:p>
              </w:tc>
              <w:tc>
                <w:tcPr>
                  <w:tcW w:w="562" w:type="pct"/>
                  <w:tcBorders>
                    <w:tl2br w:val="nil"/>
                    <w:tr2bl w:val="nil"/>
                  </w:tcBorders>
                  <w:shd w:val="clear" w:color="000000" w:fill="FFFFFF"/>
                  <w:vAlign w:val="center"/>
                </w:tcPr>
                <w:p w14:paraId="702291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120～</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00</w:t>
                  </w:r>
                </w:p>
              </w:tc>
            </w:tr>
            <w:tr w14:paraId="47B38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17524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restart"/>
                  <w:tcBorders>
                    <w:tl2br w:val="nil"/>
                    <w:tr2bl w:val="nil"/>
                  </w:tcBorders>
                  <w:shd w:val="clear" w:color="auto" w:fill="auto"/>
                  <w:vAlign w:val="center"/>
                </w:tcPr>
                <w:p w14:paraId="3F4063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东塘笼撇洪渠东塘段</w:t>
                  </w:r>
                </w:p>
              </w:tc>
              <w:tc>
                <w:tcPr>
                  <w:tcW w:w="592" w:type="pct"/>
                  <w:tcBorders>
                    <w:tl2br w:val="nil"/>
                    <w:tr2bl w:val="nil"/>
                  </w:tcBorders>
                  <w:shd w:val="clear" w:color="000000" w:fill="FFFFFF"/>
                  <w:noWrap/>
                  <w:vAlign w:val="center"/>
                </w:tcPr>
                <w:p w14:paraId="02AE90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D0+000</w:t>
                  </w:r>
                </w:p>
              </w:tc>
              <w:tc>
                <w:tcPr>
                  <w:tcW w:w="693" w:type="pct"/>
                  <w:tcBorders>
                    <w:tl2br w:val="nil"/>
                    <w:tr2bl w:val="nil"/>
                  </w:tcBorders>
                  <w:shd w:val="clear" w:color="000000" w:fill="FFFFFF"/>
                  <w:noWrap/>
                  <w:vAlign w:val="center"/>
                </w:tcPr>
                <w:p w14:paraId="1BE693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D1+502</w:t>
                  </w:r>
                </w:p>
              </w:tc>
              <w:tc>
                <w:tcPr>
                  <w:tcW w:w="1034" w:type="pct"/>
                  <w:vMerge w:val="restart"/>
                  <w:tcBorders>
                    <w:tl2br w:val="nil"/>
                    <w:tr2bl w:val="nil"/>
                  </w:tcBorders>
                  <w:shd w:val="clear" w:color="000000" w:fill="FFFFFF"/>
                  <w:vAlign w:val="center"/>
                </w:tcPr>
                <w:p w14:paraId="0F8BFB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冯家村、东南村、周家屋村、胡家庄</w:t>
                  </w:r>
                </w:p>
              </w:tc>
              <w:tc>
                <w:tcPr>
                  <w:tcW w:w="492" w:type="pct"/>
                  <w:vMerge w:val="restart"/>
                  <w:tcBorders>
                    <w:tl2br w:val="nil"/>
                    <w:tr2bl w:val="nil"/>
                  </w:tcBorders>
                  <w:shd w:val="clear" w:color="000000" w:fill="FFFFFF"/>
                  <w:vAlign w:val="center"/>
                </w:tcPr>
                <w:p w14:paraId="58C8CC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z w:val="21"/>
                      <w:szCs w:val="21"/>
                      <w:lang w:val="en-US" w:eastAsia="zh-CN"/>
                    </w:rPr>
                    <w:t>32</w:t>
                  </w:r>
                  <w:r>
                    <w:rPr>
                      <w:rFonts w:hint="eastAsia" w:ascii="宋体" w:hAnsi="宋体" w:eastAsia="宋体" w:cs="宋体"/>
                      <w:color w:val="auto"/>
                      <w:sz w:val="21"/>
                      <w:szCs w:val="21"/>
                      <w:lang w:val="en-US" w:eastAsia="zh-CN"/>
                    </w:rPr>
                    <w:t>户</w:t>
                  </w:r>
                </w:p>
              </w:tc>
              <w:tc>
                <w:tcPr>
                  <w:tcW w:w="442" w:type="pct"/>
                  <w:vMerge w:val="restart"/>
                  <w:tcBorders>
                    <w:tl2br w:val="nil"/>
                    <w:tr2bl w:val="nil"/>
                  </w:tcBorders>
                  <w:shd w:val="clear" w:color="000000" w:fill="FFFFFF"/>
                  <w:vAlign w:val="center"/>
                </w:tcPr>
                <w:p w14:paraId="7FE586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渠道两侧</w:t>
                  </w:r>
                </w:p>
              </w:tc>
              <w:tc>
                <w:tcPr>
                  <w:tcW w:w="562" w:type="pct"/>
                  <w:vMerge w:val="restart"/>
                  <w:tcBorders>
                    <w:tl2br w:val="nil"/>
                    <w:tr2bl w:val="nil"/>
                  </w:tcBorders>
                  <w:shd w:val="clear" w:color="000000" w:fill="FFFFFF"/>
                  <w:vAlign w:val="center"/>
                </w:tcPr>
                <w:p w14:paraId="6CA9EA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10～</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00</w:t>
                  </w:r>
                </w:p>
              </w:tc>
            </w:tr>
            <w:tr w14:paraId="30E62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5338ED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1F036E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3808AB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D1+502</w:t>
                  </w:r>
                </w:p>
              </w:tc>
              <w:tc>
                <w:tcPr>
                  <w:tcW w:w="693" w:type="pct"/>
                  <w:tcBorders>
                    <w:tl2br w:val="nil"/>
                    <w:tr2bl w:val="nil"/>
                  </w:tcBorders>
                  <w:shd w:val="clear" w:color="000000" w:fill="FFFFFF"/>
                  <w:noWrap/>
                  <w:vAlign w:val="center"/>
                </w:tcPr>
                <w:p w14:paraId="6E7091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D2+252</w:t>
                  </w:r>
                </w:p>
              </w:tc>
              <w:tc>
                <w:tcPr>
                  <w:tcW w:w="1034" w:type="pct"/>
                  <w:vMerge w:val="continue"/>
                  <w:tcBorders>
                    <w:tl2br w:val="nil"/>
                    <w:tr2bl w:val="nil"/>
                  </w:tcBorders>
                  <w:shd w:val="clear" w:color="000000" w:fill="FFFFFF"/>
                  <w:vAlign w:val="center"/>
                </w:tcPr>
                <w:p w14:paraId="2ADB9A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69684D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73E5F3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6CA055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1BA50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7EE4DE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vMerge w:val="continue"/>
                  <w:tcBorders>
                    <w:tl2br w:val="nil"/>
                    <w:tr2bl w:val="nil"/>
                  </w:tcBorders>
                  <w:vAlign w:val="center"/>
                </w:tcPr>
                <w:p w14:paraId="76F457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92" w:type="pct"/>
                  <w:tcBorders>
                    <w:tl2br w:val="nil"/>
                    <w:tr2bl w:val="nil"/>
                  </w:tcBorders>
                  <w:shd w:val="clear" w:color="000000" w:fill="FFFFFF"/>
                  <w:noWrap/>
                  <w:vAlign w:val="center"/>
                </w:tcPr>
                <w:p w14:paraId="19EE41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D2+252</w:t>
                  </w:r>
                </w:p>
              </w:tc>
              <w:tc>
                <w:tcPr>
                  <w:tcW w:w="693" w:type="pct"/>
                  <w:tcBorders>
                    <w:tl2br w:val="nil"/>
                    <w:tr2bl w:val="nil"/>
                  </w:tcBorders>
                  <w:shd w:val="clear" w:color="000000" w:fill="FFFFFF"/>
                  <w:noWrap/>
                  <w:vAlign w:val="center"/>
                </w:tcPr>
                <w:p w14:paraId="464386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D3+440</w:t>
                  </w:r>
                </w:p>
              </w:tc>
              <w:tc>
                <w:tcPr>
                  <w:tcW w:w="1034" w:type="pct"/>
                  <w:vMerge w:val="continue"/>
                  <w:tcBorders>
                    <w:tl2br w:val="nil"/>
                    <w:tr2bl w:val="nil"/>
                  </w:tcBorders>
                  <w:shd w:val="clear" w:color="000000" w:fill="FFFFFF"/>
                  <w:vAlign w:val="center"/>
                </w:tcPr>
                <w:p w14:paraId="037EA3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92" w:type="pct"/>
                  <w:vMerge w:val="continue"/>
                  <w:tcBorders>
                    <w:tl2br w:val="nil"/>
                    <w:tr2bl w:val="nil"/>
                  </w:tcBorders>
                  <w:shd w:val="clear" w:color="000000" w:fill="FFFFFF"/>
                  <w:vAlign w:val="center"/>
                </w:tcPr>
                <w:p w14:paraId="155310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442" w:type="pct"/>
                  <w:vMerge w:val="continue"/>
                  <w:tcBorders>
                    <w:tl2br w:val="nil"/>
                    <w:tr2bl w:val="nil"/>
                  </w:tcBorders>
                  <w:shd w:val="clear" w:color="000000" w:fill="FFFFFF"/>
                  <w:vAlign w:val="center"/>
                </w:tcPr>
                <w:p w14:paraId="7B7A74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562" w:type="pct"/>
                  <w:vMerge w:val="continue"/>
                  <w:tcBorders>
                    <w:tl2br w:val="nil"/>
                    <w:tr2bl w:val="nil"/>
                  </w:tcBorders>
                  <w:shd w:val="clear" w:color="000000" w:fill="FFFFFF"/>
                  <w:vAlign w:val="center"/>
                </w:tcPr>
                <w:p w14:paraId="547AC5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r>
            <w:tr w14:paraId="749FE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vAlign w:val="center"/>
                </w:tcPr>
                <w:p w14:paraId="09384F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p>
              </w:tc>
              <w:tc>
                <w:tcPr>
                  <w:tcW w:w="768" w:type="pct"/>
                  <w:tcBorders>
                    <w:tl2br w:val="nil"/>
                    <w:tr2bl w:val="nil"/>
                  </w:tcBorders>
                  <w:vAlign w:val="center"/>
                </w:tcPr>
                <w:p w14:paraId="45D49C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污泥干化场</w:t>
                  </w:r>
                </w:p>
              </w:tc>
              <w:tc>
                <w:tcPr>
                  <w:tcW w:w="1285" w:type="pct"/>
                  <w:gridSpan w:val="2"/>
                  <w:tcBorders>
                    <w:tl2br w:val="nil"/>
                    <w:tr2bl w:val="nil"/>
                  </w:tcBorders>
                  <w:shd w:val="clear" w:color="000000" w:fill="FFFFFF"/>
                  <w:noWrap/>
                  <w:vAlign w:val="center"/>
                </w:tcPr>
                <w:p w14:paraId="5082C304">
                  <w:pPr>
                    <w:widowControl/>
                    <w:spacing w:line="240" w:lineRule="auto"/>
                    <w:ind w:firstLine="0" w:firstLine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E 112.950725</w:t>
                  </w:r>
                </w:p>
                <w:p w14:paraId="06ADE5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b w:val="0"/>
                      <w:bCs w:val="0"/>
                      <w:color w:val="auto"/>
                      <w:kern w:val="0"/>
                      <w:sz w:val="21"/>
                      <w:szCs w:val="21"/>
                      <w:lang w:val="en-US" w:eastAsia="zh-CN"/>
                    </w:rPr>
                    <w:t>N 28.780269</w:t>
                  </w:r>
                </w:p>
              </w:tc>
              <w:tc>
                <w:tcPr>
                  <w:tcW w:w="1034" w:type="pct"/>
                  <w:tcBorders>
                    <w:tl2br w:val="nil"/>
                    <w:tr2bl w:val="nil"/>
                  </w:tcBorders>
                  <w:shd w:val="clear" w:color="000000" w:fill="FFFFFF"/>
                  <w:vAlign w:val="center"/>
                </w:tcPr>
                <w:p w14:paraId="1C28F7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胡家庄</w:t>
                  </w:r>
                </w:p>
              </w:tc>
              <w:tc>
                <w:tcPr>
                  <w:tcW w:w="492" w:type="pct"/>
                  <w:tcBorders>
                    <w:tl2br w:val="nil"/>
                    <w:tr2bl w:val="nil"/>
                  </w:tcBorders>
                  <w:shd w:val="clear" w:color="000000" w:fill="FFFFFF"/>
                  <w:vAlign w:val="center"/>
                </w:tcPr>
                <w:p w14:paraId="32FA6F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9</w:t>
                  </w:r>
                  <w:r>
                    <w:rPr>
                      <w:rFonts w:hint="eastAsia" w:ascii="宋体" w:hAnsi="宋体" w:eastAsia="宋体" w:cs="宋体"/>
                      <w:color w:val="auto"/>
                      <w:kern w:val="0"/>
                      <w:sz w:val="21"/>
                      <w:szCs w:val="21"/>
                      <w:lang w:val="en-US" w:eastAsia="zh-CN"/>
                    </w:rPr>
                    <w:t>户</w:t>
                  </w:r>
                </w:p>
              </w:tc>
              <w:tc>
                <w:tcPr>
                  <w:tcW w:w="442" w:type="pct"/>
                  <w:tcBorders>
                    <w:tl2br w:val="nil"/>
                    <w:tr2bl w:val="nil"/>
                  </w:tcBorders>
                  <w:shd w:val="clear" w:color="000000" w:fill="FFFFFF"/>
                  <w:vAlign w:val="center"/>
                </w:tcPr>
                <w:p w14:paraId="4ABE2E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四周</w:t>
                  </w:r>
                </w:p>
              </w:tc>
              <w:tc>
                <w:tcPr>
                  <w:tcW w:w="562" w:type="pct"/>
                  <w:tcBorders>
                    <w:tl2br w:val="nil"/>
                    <w:tr2bl w:val="nil"/>
                  </w:tcBorders>
                  <w:shd w:val="clear" w:color="000000" w:fill="FFFFFF"/>
                  <w:vAlign w:val="center"/>
                </w:tcPr>
                <w:p w14:paraId="3BDAB5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110～</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00</w:t>
                  </w:r>
                </w:p>
              </w:tc>
            </w:tr>
            <w:tr w14:paraId="508DC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000000" w:fill="FFFFFF"/>
                  <w:vAlign w:val="center"/>
                </w:tcPr>
                <w:p w14:paraId="2E444C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城西垸</w:t>
                  </w:r>
                </w:p>
              </w:tc>
              <w:tc>
                <w:tcPr>
                  <w:tcW w:w="768" w:type="pct"/>
                  <w:tcBorders>
                    <w:tl2br w:val="nil"/>
                    <w:tr2bl w:val="nil"/>
                  </w:tcBorders>
                  <w:shd w:val="clear" w:color="000000" w:fill="FFFFFF"/>
                  <w:vAlign w:val="center"/>
                </w:tcPr>
                <w:p w14:paraId="435A83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蔡家港排渠</w:t>
                  </w:r>
                </w:p>
              </w:tc>
              <w:tc>
                <w:tcPr>
                  <w:tcW w:w="592" w:type="pct"/>
                  <w:tcBorders>
                    <w:tl2br w:val="nil"/>
                    <w:tr2bl w:val="nil"/>
                  </w:tcBorders>
                  <w:shd w:val="clear" w:color="000000" w:fill="FFFFFF"/>
                  <w:vAlign w:val="center"/>
                </w:tcPr>
                <w:p w14:paraId="65D662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C</w:t>
                  </w:r>
                  <w:r>
                    <w:rPr>
                      <w:rFonts w:hint="eastAsia" w:ascii="宋体" w:hAnsi="宋体" w:eastAsia="宋体" w:cs="宋体"/>
                      <w:color w:val="auto"/>
                      <w:kern w:val="0"/>
                      <w:sz w:val="21"/>
                      <w:szCs w:val="21"/>
                    </w:rPr>
                    <w:t>0+000</w:t>
                  </w:r>
                </w:p>
              </w:tc>
              <w:tc>
                <w:tcPr>
                  <w:tcW w:w="693" w:type="pct"/>
                  <w:tcBorders>
                    <w:tl2br w:val="nil"/>
                    <w:tr2bl w:val="nil"/>
                  </w:tcBorders>
                  <w:shd w:val="clear" w:color="000000" w:fill="FFFFFF"/>
                  <w:vAlign w:val="center"/>
                </w:tcPr>
                <w:p w14:paraId="549E33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C2</w:t>
                  </w:r>
                  <w:r>
                    <w:rPr>
                      <w:rFonts w:hint="eastAsia" w:ascii="宋体" w:hAnsi="宋体" w:eastAsia="宋体" w:cs="宋体"/>
                      <w:color w:val="auto"/>
                      <w:kern w:val="0"/>
                      <w:sz w:val="21"/>
                      <w:szCs w:val="21"/>
                    </w:rPr>
                    <w:t>+5</w:t>
                  </w:r>
                  <w:r>
                    <w:rPr>
                      <w:rFonts w:hint="eastAsia" w:ascii="宋体" w:hAnsi="宋体" w:eastAsia="宋体" w:cs="宋体"/>
                      <w:color w:val="auto"/>
                      <w:kern w:val="0"/>
                      <w:sz w:val="21"/>
                      <w:szCs w:val="21"/>
                      <w:lang w:val="en-US" w:eastAsia="zh-CN"/>
                    </w:rPr>
                    <w:t>30</w:t>
                  </w:r>
                </w:p>
              </w:tc>
              <w:tc>
                <w:tcPr>
                  <w:tcW w:w="1034" w:type="pct"/>
                  <w:tcBorders>
                    <w:tl2br w:val="nil"/>
                    <w:tr2bl w:val="nil"/>
                  </w:tcBorders>
                  <w:shd w:val="clear" w:color="000000" w:fill="FFFFFF"/>
                  <w:vAlign w:val="center"/>
                </w:tcPr>
                <w:p w14:paraId="463AD0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蔡家港</w:t>
                  </w:r>
                  <w:r>
                    <w:rPr>
                      <w:rFonts w:hint="eastAsia" w:ascii="宋体" w:hAnsi="宋体" w:eastAsia="宋体" w:cs="宋体"/>
                      <w:color w:val="auto"/>
                      <w:kern w:val="0"/>
                      <w:sz w:val="21"/>
                      <w:szCs w:val="21"/>
                      <w:lang w:eastAsia="zh-CN"/>
                    </w:rPr>
                    <w:t>村、蔡华村、八十亩村</w:t>
                  </w:r>
                </w:p>
              </w:tc>
              <w:tc>
                <w:tcPr>
                  <w:tcW w:w="492" w:type="pct"/>
                  <w:tcBorders>
                    <w:tl2br w:val="nil"/>
                    <w:tr2bl w:val="nil"/>
                  </w:tcBorders>
                  <w:shd w:val="clear" w:color="000000" w:fill="FFFFFF"/>
                  <w:vAlign w:val="center"/>
                </w:tcPr>
                <w:p w14:paraId="59F6F7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z w:val="21"/>
                      <w:szCs w:val="21"/>
                      <w:lang w:val="en-US" w:eastAsia="zh-CN"/>
                    </w:rPr>
                    <w:t>73</w:t>
                  </w:r>
                  <w:r>
                    <w:rPr>
                      <w:rFonts w:hint="eastAsia" w:ascii="宋体" w:hAnsi="宋体" w:eastAsia="宋体" w:cs="宋体"/>
                      <w:color w:val="auto"/>
                      <w:sz w:val="21"/>
                      <w:szCs w:val="21"/>
                      <w:lang w:val="en-US" w:eastAsia="zh-CN"/>
                    </w:rPr>
                    <w:t>户</w:t>
                  </w:r>
                </w:p>
              </w:tc>
              <w:tc>
                <w:tcPr>
                  <w:tcW w:w="442" w:type="pct"/>
                  <w:tcBorders>
                    <w:tl2br w:val="nil"/>
                    <w:tr2bl w:val="nil"/>
                  </w:tcBorders>
                  <w:shd w:val="clear" w:color="000000" w:fill="FFFFFF"/>
                  <w:vAlign w:val="center"/>
                </w:tcPr>
                <w:p w14:paraId="3CC16E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渠道两侧</w:t>
                  </w:r>
                </w:p>
              </w:tc>
              <w:tc>
                <w:tcPr>
                  <w:tcW w:w="562" w:type="pct"/>
                  <w:tcBorders>
                    <w:tl2br w:val="nil"/>
                    <w:tr2bl w:val="nil"/>
                  </w:tcBorders>
                  <w:shd w:val="clear" w:color="000000" w:fill="FFFFFF"/>
                  <w:vAlign w:val="center"/>
                </w:tcPr>
                <w:p w14:paraId="3B66D0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10～</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00</w:t>
                  </w:r>
                </w:p>
              </w:tc>
            </w:tr>
            <w:tr w14:paraId="7E725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shd w:val="clear" w:color="000000" w:fill="FFFFFF"/>
                  <w:vAlign w:val="center"/>
                </w:tcPr>
                <w:p w14:paraId="0F9E07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eastAsia="zh-CN"/>
                    </w:rPr>
                  </w:pPr>
                </w:p>
              </w:tc>
              <w:tc>
                <w:tcPr>
                  <w:tcW w:w="768" w:type="pct"/>
                  <w:tcBorders>
                    <w:tl2br w:val="nil"/>
                    <w:tr2bl w:val="nil"/>
                  </w:tcBorders>
                  <w:shd w:val="clear" w:color="000000" w:fill="FFFFFF"/>
                  <w:vAlign w:val="center"/>
                </w:tcPr>
                <w:p w14:paraId="7C1C76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污泥干化场</w:t>
                  </w:r>
                </w:p>
              </w:tc>
              <w:tc>
                <w:tcPr>
                  <w:tcW w:w="1285" w:type="pct"/>
                  <w:gridSpan w:val="2"/>
                  <w:tcBorders>
                    <w:tl2br w:val="nil"/>
                    <w:tr2bl w:val="nil"/>
                  </w:tcBorders>
                  <w:shd w:val="clear" w:color="000000" w:fill="FFFFFF"/>
                  <w:vAlign w:val="center"/>
                </w:tcPr>
                <w:p w14:paraId="57BE2C75">
                  <w:pPr>
                    <w:widowControl/>
                    <w:spacing w:line="240" w:lineRule="auto"/>
                    <w:ind w:firstLine="0" w:firstLine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E 112.778683</w:t>
                  </w:r>
                </w:p>
                <w:p w14:paraId="53A52F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N 28.658757</w:t>
                  </w:r>
                </w:p>
              </w:tc>
              <w:tc>
                <w:tcPr>
                  <w:tcW w:w="1034" w:type="pct"/>
                  <w:tcBorders>
                    <w:tl2br w:val="nil"/>
                    <w:tr2bl w:val="nil"/>
                  </w:tcBorders>
                  <w:shd w:val="clear" w:color="000000" w:fill="FFFFFF"/>
                  <w:vAlign w:val="center"/>
                </w:tcPr>
                <w:p w14:paraId="61D908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八十亩村</w:t>
                  </w:r>
                </w:p>
              </w:tc>
              <w:tc>
                <w:tcPr>
                  <w:tcW w:w="492" w:type="pct"/>
                  <w:tcBorders>
                    <w:tl2br w:val="nil"/>
                    <w:tr2bl w:val="nil"/>
                  </w:tcBorders>
                  <w:shd w:val="clear" w:color="000000" w:fill="FFFFFF"/>
                  <w:vAlign w:val="center"/>
                </w:tcPr>
                <w:p w14:paraId="70C69A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户</w:t>
                  </w:r>
                </w:p>
              </w:tc>
              <w:tc>
                <w:tcPr>
                  <w:tcW w:w="442" w:type="pct"/>
                  <w:tcBorders>
                    <w:tl2br w:val="nil"/>
                    <w:tr2bl w:val="nil"/>
                  </w:tcBorders>
                  <w:shd w:val="clear" w:color="000000" w:fill="FFFFFF"/>
                  <w:vAlign w:val="center"/>
                </w:tcPr>
                <w:p w14:paraId="582453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四周</w:t>
                  </w:r>
                </w:p>
              </w:tc>
              <w:tc>
                <w:tcPr>
                  <w:tcW w:w="562" w:type="pct"/>
                  <w:tcBorders>
                    <w:tl2br w:val="nil"/>
                    <w:tr2bl w:val="nil"/>
                  </w:tcBorders>
                  <w:shd w:val="clear" w:color="000000" w:fill="FFFFFF"/>
                  <w:vAlign w:val="center"/>
                </w:tcPr>
                <w:p w14:paraId="728576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170～</w:t>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00</w:t>
                  </w:r>
                </w:p>
              </w:tc>
            </w:tr>
          </w:tbl>
          <w:p w14:paraId="37A15AC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p>
          <w:p w14:paraId="4E8F59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2、地表水和生态保护目标</w:t>
            </w:r>
          </w:p>
          <w:p w14:paraId="691C8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lang w:val="en-US" w:eastAsia="zh-CN"/>
              </w:rPr>
            </w:pPr>
            <w:r>
              <w:rPr>
                <w:rFonts w:hint="eastAsia" w:ascii="宋体" w:hAnsi="宋体" w:cs="宋体"/>
                <w:b w:val="0"/>
                <w:bCs w:val="0"/>
                <w:color w:val="auto"/>
                <w:sz w:val="24"/>
                <w:szCs w:val="24"/>
                <w:lang w:val="en-US" w:eastAsia="zh-CN"/>
              </w:rPr>
              <w:t>项目工程点中，距离</w:t>
            </w:r>
            <w:r>
              <w:rPr>
                <w:rFonts w:hint="eastAsia" w:ascii="Times New Roman" w:cs="Times New Roman"/>
                <w:b w:val="0"/>
                <w:bCs w:val="0"/>
                <w:color w:val="auto"/>
                <w:sz w:val="24"/>
                <w:szCs w:val="24"/>
                <w:lang w:val="en-US" w:eastAsia="zh-CN"/>
              </w:rPr>
              <w:t>湖南湘阴横岭湖自然保护区</w:t>
            </w:r>
            <w:r>
              <w:rPr>
                <w:rFonts w:hint="eastAsia" w:cs="Times New Roman"/>
                <w:b w:val="0"/>
                <w:bCs w:val="0"/>
                <w:color w:val="auto"/>
                <w:sz w:val="24"/>
                <w:szCs w:val="24"/>
                <w:lang w:val="en-US" w:eastAsia="zh-CN"/>
              </w:rPr>
              <w:t>最近的是</w:t>
            </w:r>
            <w:r>
              <w:rPr>
                <w:rFonts w:hint="eastAsia" w:ascii="Times New Roman" w:cs="Times New Roman"/>
                <w:b w:val="0"/>
                <w:bCs w:val="0"/>
                <w:color w:val="auto"/>
                <w:sz w:val="24"/>
                <w:szCs w:val="24"/>
                <w:lang w:val="en-US" w:eastAsia="zh-CN"/>
              </w:rPr>
              <w:t>团山围低水闸</w:t>
            </w:r>
            <w:r>
              <w:rPr>
                <w:rFonts w:hint="eastAsia" w:cs="Times New Roman"/>
                <w:b w:val="0"/>
                <w:bCs w:val="0"/>
                <w:color w:val="auto"/>
                <w:sz w:val="24"/>
                <w:szCs w:val="24"/>
                <w:lang w:val="en-US" w:eastAsia="zh-CN"/>
              </w:rPr>
              <w:t>和</w:t>
            </w:r>
            <w:r>
              <w:rPr>
                <w:rFonts w:hint="eastAsia" w:ascii="Times New Roman" w:cs="Times New Roman"/>
                <w:b w:val="0"/>
                <w:bCs w:val="0"/>
                <w:color w:val="auto"/>
                <w:sz w:val="24"/>
                <w:szCs w:val="24"/>
                <w:lang w:val="en-US" w:eastAsia="zh-CN"/>
              </w:rPr>
              <w:t>陈仕村五渠闸</w:t>
            </w:r>
            <w:r>
              <w:rPr>
                <w:rFonts w:hint="eastAsia" w:cs="Times New Roman"/>
                <w:b w:val="0"/>
                <w:bCs w:val="0"/>
                <w:color w:val="auto"/>
                <w:sz w:val="24"/>
                <w:szCs w:val="24"/>
                <w:lang w:val="en-US" w:eastAsia="zh-CN"/>
              </w:rPr>
              <w:t>，其它工程内容距离该保护区均较远。</w:t>
            </w:r>
          </w:p>
          <w:p w14:paraId="208DD4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sz w:val="24"/>
                <w:szCs w:val="24"/>
                <w:lang w:val="en-US" w:eastAsia="zh-CN"/>
              </w:rPr>
            </w:pPr>
            <w:r>
              <w:rPr>
                <w:rFonts w:hint="eastAsia" w:ascii="宋体" w:hAnsi="宋体" w:cs="宋体"/>
                <w:b w:val="0"/>
                <w:bCs w:val="0"/>
                <w:color w:val="auto"/>
                <w:sz w:val="24"/>
                <w:szCs w:val="24"/>
                <w:lang w:val="en-US" w:eastAsia="zh-CN"/>
              </w:rPr>
              <w:t>项目工程点中，距离</w:t>
            </w:r>
            <w:r>
              <w:rPr>
                <w:rFonts w:hint="eastAsia" w:cs="Times New Roman"/>
                <w:b w:val="0"/>
                <w:bCs w:val="0"/>
                <w:color w:val="auto"/>
                <w:sz w:val="24"/>
                <w:szCs w:val="24"/>
                <w:lang w:val="en-US" w:eastAsia="zh-CN"/>
              </w:rPr>
              <w:t>湖南洋沙湖-东湖国家湿地公园最近的是洋沙湖泵站、鹤龙机埠泵房和谭家山机埠，其它工程内容距离该湿地公园均较远。</w:t>
            </w:r>
          </w:p>
          <w:p w14:paraId="54587A1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8  主体工程环境保护目标一览表（地表水环境和生态）</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325"/>
              <w:gridCol w:w="1283"/>
              <w:gridCol w:w="1963"/>
              <w:gridCol w:w="1310"/>
            </w:tblGrid>
            <w:tr w14:paraId="2CC97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6342024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名称</w:t>
                  </w:r>
                </w:p>
              </w:tc>
              <w:tc>
                <w:tcPr>
                  <w:tcW w:w="1412" w:type="pct"/>
                  <w:tcBorders>
                    <w:tl2br w:val="nil"/>
                    <w:tr2bl w:val="nil"/>
                  </w:tcBorders>
                  <w:noWrap w:val="0"/>
                  <w:vAlign w:val="center"/>
                </w:tcPr>
                <w:p w14:paraId="6B26D06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规模</w:t>
                  </w:r>
                </w:p>
              </w:tc>
              <w:tc>
                <w:tcPr>
                  <w:tcW w:w="779" w:type="pct"/>
                  <w:tcBorders>
                    <w:tl2br w:val="nil"/>
                    <w:tr2bl w:val="nil"/>
                  </w:tcBorders>
                  <w:noWrap w:val="0"/>
                  <w:vAlign w:val="center"/>
                </w:tcPr>
                <w:p w14:paraId="17FFB90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环境功能区</w:t>
                  </w:r>
                </w:p>
              </w:tc>
              <w:tc>
                <w:tcPr>
                  <w:tcW w:w="1192" w:type="pct"/>
                  <w:tcBorders>
                    <w:tl2br w:val="nil"/>
                    <w:tr2bl w:val="nil"/>
                  </w:tcBorders>
                  <w:noWrap w:val="0"/>
                  <w:vAlign w:val="center"/>
                </w:tcPr>
                <w:p w14:paraId="0FF2F9B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w:t>
                  </w:r>
                  <w:r>
                    <w:rPr>
                      <w:rFonts w:hint="eastAsia" w:ascii="Times New Roman" w:cs="Times New Roman"/>
                      <w:b/>
                      <w:bCs/>
                      <w:color w:val="auto"/>
                      <w:sz w:val="21"/>
                      <w:szCs w:val="21"/>
                      <w:lang w:val="en-US" w:eastAsia="zh-CN"/>
                    </w:rPr>
                    <w:t>最近</w:t>
                  </w:r>
                  <w:r>
                    <w:rPr>
                      <w:rFonts w:hint="default" w:ascii="Times New Roman" w:hAnsi="Times New Roman" w:eastAsia="宋体" w:cs="Times New Roman"/>
                      <w:b/>
                      <w:bCs/>
                      <w:color w:val="auto"/>
                      <w:sz w:val="21"/>
                      <w:szCs w:val="21"/>
                    </w:rPr>
                    <w:t>方位</w:t>
                  </w:r>
                </w:p>
              </w:tc>
              <w:tc>
                <w:tcPr>
                  <w:tcW w:w="795" w:type="pct"/>
                  <w:tcBorders>
                    <w:tl2br w:val="nil"/>
                    <w:tr2bl w:val="nil"/>
                  </w:tcBorders>
                  <w:noWrap w:val="0"/>
                  <w:vAlign w:val="center"/>
                </w:tcPr>
                <w:p w14:paraId="5CEFAD5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b/>
                      <w:bCs/>
                      <w:color w:val="auto"/>
                      <w:sz w:val="21"/>
                      <w:szCs w:val="21"/>
                      <w:lang w:val="en-US" w:eastAsia="zh-CN"/>
                    </w:rPr>
                    <w:t>最近</w:t>
                  </w:r>
                  <w:r>
                    <w:rPr>
                      <w:rFonts w:hint="default" w:ascii="Times New Roman" w:hAnsi="Times New Roman" w:eastAsia="宋体" w:cs="Times New Roman"/>
                      <w:b/>
                      <w:bCs/>
                      <w:color w:val="auto"/>
                      <w:sz w:val="21"/>
                      <w:szCs w:val="21"/>
                    </w:rPr>
                    <w:t>距离/m</w:t>
                  </w:r>
                </w:p>
              </w:tc>
            </w:tr>
            <w:tr w14:paraId="59C27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230602D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资水</w:t>
                  </w:r>
                </w:p>
              </w:tc>
              <w:tc>
                <w:tcPr>
                  <w:tcW w:w="1412" w:type="pct"/>
                  <w:tcBorders>
                    <w:tl2br w:val="nil"/>
                    <w:tr2bl w:val="nil"/>
                  </w:tcBorders>
                  <w:noWrap w:val="0"/>
                  <w:vAlign w:val="center"/>
                </w:tcPr>
                <w:p w14:paraId="458709E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中河、渔业、农业用水</w:t>
                  </w:r>
                </w:p>
              </w:tc>
              <w:tc>
                <w:tcPr>
                  <w:tcW w:w="779" w:type="pct"/>
                  <w:vMerge w:val="restart"/>
                  <w:tcBorders>
                    <w:tl2br w:val="nil"/>
                    <w:tr2bl w:val="nil"/>
                  </w:tcBorders>
                  <w:noWrap w:val="0"/>
                  <w:vAlign w:val="center"/>
                </w:tcPr>
                <w:p w14:paraId="0D2D704B">
                  <w:pPr>
                    <w:pStyle w:val="15"/>
                    <w:keepNext w:val="0"/>
                    <w:keepLines w:val="0"/>
                    <w:pageBreakBefore w:val="0"/>
                    <w:widowControl/>
                    <w:kinsoku/>
                    <w:wordWrap w:val="0"/>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《地表水环境质量标准》（GB3838-2002）中的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ROMAN \* MERGEFORMAT </w:instrText>
                  </w:r>
                  <w:r>
                    <w:rPr>
                      <w:rFonts w:hint="default" w:ascii="Times New Roman" w:hAnsi="Times New Roman" w:eastAsia="宋体" w:cs="Times New Roman"/>
                      <w:color w:val="auto"/>
                      <w:sz w:val="21"/>
                      <w:szCs w:val="21"/>
                    </w:rPr>
                    <w:fldChar w:fldCharType="separate"/>
                  </w:r>
                  <w:r>
                    <w:rPr>
                      <w:color w:val="auto"/>
                    </w:rPr>
                    <w:t>II</w:t>
                  </w:r>
                  <w:r>
                    <w:rPr>
                      <w:rFonts w:hint="default" w:ascii="Times New Roman" w:hAnsi="Times New Roman" w:eastAsia="宋体" w:cs="Times New Roman"/>
                      <w:color w:val="auto"/>
                      <w:sz w:val="21"/>
                      <w:szCs w:val="21"/>
                    </w:rPr>
                    <w:fldChar w:fldCharType="end"/>
                  </w:r>
                  <w:r>
                    <w:rPr>
                      <w:rFonts w:hint="eastAsia" w:ascii="Times New Roman" w:cs="Times New Roman"/>
                      <w:color w:val="auto"/>
                      <w:sz w:val="21"/>
                      <w:szCs w:val="21"/>
                      <w:lang w:val="en-US" w:eastAsia="zh-CN"/>
                    </w:rPr>
                    <w:t>~</w:t>
                  </w:r>
                  <w:r>
                    <w:rPr>
                      <w:rFonts w:hint="default" w:ascii="Times New Roman" w:hAnsi="Times New Roman" w:eastAsia="宋体" w:cs="Times New Roman"/>
                      <w:color w:val="auto"/>
                      <w:sz w:val="21"/>
                      <w:szCs w:val="21"/>
                    </w:rPr>
                    <w:t>Ⅲ类</w:t>
                  </w:r>
                </w:p>
              </w:tc>
              <w:tc>
                <w:tcPr>
                  <w:tcW w:w="1192" w:type="pct"/>
                  <w:tcBorders>
                    <w:tl2br w:val="nil"/>
                    <w:tr2bl w:val="nil"/>
                  </w:tcBorders>
                  <w:noWrap w:val="0"/>
                  <w:vAlign w:val="center"/>
                </w:tcPr>
                <w:p w14:paraId="3E2BCD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olor w:val="auto"/>
                      <w:kern w:val="0"/>
                      <w:sz w:val="21"/>
                      <w:szCs w:val="21"/>
                    </w:rPr>
                    <w:t>西边岭泵站</w:t>
                  </w:r>
                  <w:r>
                    <w:rPr>
                      <w:rFonts w:hint="eastAsia" w:ascii="Times New Roman" w:cs="Times New Roman"/>
                      <w:color w:val="auto"/>
                      <w:sz w:val="21"/>
                      <w:szCs w:val="21"/>
                      <w:lang w:val="en-US" w:eastAsia="zh-CN"/>
                    </w:rPr>
                    <w:t>W</w:t>
                  </w:r>
                </w:p>
              </w:tc>
              <w:tc>
                <w:tcPr>
                  <w:tcW w:w="795" w:type="pct"/>
                  <w:tcBorders>
                    <w:tl2br w:val="nil"/>
                    <w:tr2bl w:val="nil"/>
                  </w:tcBorders>
                  <w:noWrap w:val="0"/>
                  <w:vAlign w:val="center"/>
                </w:tcPr>
                <w:p w14:paraId="00A44A6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r>
            <w:tr w14:paraId="2907C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2C0C30E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志溪河</w:t>
                  </w:r>
                </w:p>
              </w:tc>
              <w:tc>
                <w:tcPr>
                  <w:tcW w:w="1412" w:type="pct"/>
                  <w:tcBorders>
                    <w:tl2br w:val="nil"/>
                    <w:tr2bl w:val="nil"/>
                  </w:tcBorders>
                  <w:noWrap w:val="0"/>
                  <w:vAlign w:val="center"/>
                </w:tcPr>
                <w:p w14:paraId="4886FC4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小河、渔业、农业用水</w:t>
                  </w:r>
                </w:p>
              </w:tc>
              <w:tc>
                <w:tcPr>
                  <w:tcW w:w="779" w:type="pct"/>
                  <w:vMerge w:val="continue"/>
                  <w:tcBorders>
                    <w:tl2br w:val="nil"/>
                    <w:tr2bl w:val="nil"/>
                  </w:tcBorders>
                  <w:noWrap w:val="0"/>
                  <w:vAlign w:val="center"/>
                </w:tcPr>
                <w:p w14:paraId="17E45C0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72F3328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姑嫂泵站</w:t>
                  </w:r>
                  <w:r>
                    <w:rPr>
                      <w:rFonts w:hint="eastAsia" w:ascii="Times New Roman" w:cs="Times New Roman"/>
                      <w:color w:val="auto"/>
                      <w:sz w:val="21"/>
                      <w:szCs w:val="21"/>
                      <w:lang w:val="en-US" w:eastAsia="zh-CN"/>
                    </w:rPr>
                    <w:t>S</w:t>
                  </w:r>
                </w:p>
              </w:tc>
              <w:tc>
                <w:tcPr>
                  <w:tcW w:w="795" w:type="pct"/>
                  <w:tcBorders>
                    <w:tl2br w:val="nil"/>
                    <w:tr2bl w:val="nil"/>
                  </w:tcBorders>
                  <w:noWrap w:val="0"/>
                  <w:vAlign w:val="center"/>
                </w:tcPr>
                <w:p w14:paraId="6F6920A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40</w:t>
                  </w:r>
                </w:p>
              </w:tc>
            </w:tr>
            <w:tr w14:paraId="095F1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4C5B5E7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王家河</w:t>
                  </w:r>
                </w:p>
              </w:tc>
              <w:tc>
                <w:tcPr>
                  <w:tcW w:w="1412" w:type="pct"/>
                  <w:tcBorders>
                    <w:tl2br w:val="nil"/>
                    <w:tr2bl w:val="nil"/>
                  </w:tcBorders>
                  <w:noWrap w:val="0"/>
                  <w:vAlign w:val="center"/>
                </w:tcPr>
                <w:p w14:paraId="2545738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小河、渔业、农业用水</w:t>
                  </w:r>
                </w:p>
              </w:tc>
              <w:tc>
                <w:tcPr>
                  <w:tcW w:w="779" w:type="pct"/>
                  <w:vMerge w:val="continue"/>
                  <w:tcBorders>
                    <w:tl2br w:val="nil"/>
                    <w:tr2bl w:val="nil"/>
                  </w:tcBorders>
                  <w:noWrap w:val="0"/>
                  <w:vAlign w:val="center"/>
                </w:tcPr>
                <w:p w14:paraId="6900E3B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0AD43D8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cs="Times New Roman"/>
                      <w:b w:val="0"/>
                      <w:bCs w:val="0"/>
                      <w:color w:val="auto"/>
                      <w:kern w:val="0"/>
                      <w:sz w:val="21"/>
                      <w:szCs w:val="21"/>
                    </w:rPr>
                    <w:t>伏家山村王家河闸</w:t>
                  </w:r>
                  <w:r>
                    <w:rPr>
                      <w:rFonts w:hint="eastAsia" w:ascii="Times New Roman" w:cs="Times New Roman"/>
                      <w:color w:val="auto"/>
                      <w:sz w:val="21"/>
                      <w:szCs w:val="21"/>
                      <w:lang w:val="en-US" w:eastAsia="zh-CN"/>
                    </w:rPr>
                    <w:t>N、S</w:t>
                  </w:r>
                </w:p>
              </w:tc>
              <w:tc>
                <w:tcPr>
                  <w:tcW w:w="795" w:type="pct"/>
                  <w:tcBorders>
                    <w:tl2br w:val="nil"/>
                    <w:tr2bl w:val="nil"/>
                  </w:tcBorders>
                  <w:noWrap w:val="0"/>
                  <w:vAlign w:val="center"/>
                </w:tcPr>
                <w:p w14:paraId="4876F56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紧邻</w:t>
                  </w:r>
                </w:p>
              </w:tc>
            </w:tr>
            <w:tr w14:paraId="42C47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54AAC1D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内河</w:t>
                  </w:r>
                </w:p>
              </w:tc>
              <w:tc>
                <w:tcPr>
                  <w:tcW w:w="1412" w:type="pct"/>
                  <w:tcBorders>
                    <w:tl2br w:val="nil"/>
                    <w:tr2bl w:val="nil"/>
                  </w:tcBorders>
                  <w:noWrap w:val="0"/>
                  <w:vAlign w:val="center"/>
                </w:tcPr>
                <w:p w14:paraId="61AC033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小河、渔业、农业用水</w:t>
                  </w:r>
                </w:p>
              </w:tc>
              <w:tc>
                <w:tcPr>
                  <w:tcW w:w="779" w:type="pct"/>
                  <w:vMerge w:val="continue"/>
                  <w:tcBorders>
                    <w:tl2br w:val="nil"/>
                    <w:tr2bl w:val="nil"/>
                  </w:tcBorders>
                  <w:noWrap w:val="0"/>
                  <w:vAlign w:val="center"/>
                </w:tcPr>
                <w:p w14:paraId="12B52A3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3559998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cs="Times New Roman"/>
                      <w:b w:val="0"/>
                      <w:bCs w:val="0"/>
                      <w:color w:val="auto"/>
                      <w:kern w:val="0"/>
                      <w:sz w:val="21"/>
                      <w:szCs w:val="21"/>
                    </w:rPr>
                    <w:t>干公窖底水闸</w:t>
                  </w:r>
                  <w:r>
                    <w:rPr>
                      <w:rFonts w:hint="eastAsia" w:cs="Times New Roman"/>
                      <w:b w:val="0"/>
                      <w:bCs w:val="0"/>
                      <w:color w:val="auto"/>
                      <w:kern w:val="0"/>
                      <w:sz w:val="21"/>
                      <w:szCs w:val="21"/>
                      <w:lang w:val="en-US" w:eastAsia="zh-CN"/>
                    </w:rPr>
                    <w:t>E、</w:t>
                  </w:r>
                  <w:r>
                    <w:rPr>
                      <w:rFonts w:cs="Times New Roman"/>
                      <w:b w:val="0"/>
                      <w:bCs w:val="0"/>
                      <w:color w:val="auto"/>
                      <w:kern w:val="0"/>
                      <w:sz w:val="21"/>
                      <w:szCs w:val="21"/>
                    </w:rPr>
                    <w:t>哑河泄洪闸</w:t>
                  </w:r>
                  <w:r>
                    <w:rPr>
                      <w:rFonts w:hint="eastAsia" w:cs="Times New Roman"/>
                      <w:b w:val="0"/>
                      <w:bCs w:val="0"/>
                      <w:color w:val="auto"/>
                      <w:kern w:val="0"/>
                      <w:sz w:val="21"/>
                      <w:szCs w:val="21"/>
                      <w:lang w:val="en-US" w:eastAsia="zh-CN"/>
                    </w:rPr>
                    <w:t>S、</w:t>
                  </w:r>
                </w:p>
              </w:tc>
              <w:tc>
                <w:tcPr>
                  <w:tcW w:w="795" w:type="pct"/>
                  <w:tcBorders>
                    <w:tl2br w:val="nil"/>
                    <w:tr2bl w:val="nil"/>
                  </w:tcBorders>
                  <w:noWrap w:val="0"/>
                  <w:vAlign w:val="center"/>
                </w:tcPr>
                <w:p w14:paraId="1C40C62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752C7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shd w:val="clear" w:color="auto" w:fill="auto"/>
                  <w:noWrap w:val="0"/>
                  <w:vAlign w:val="center"/>
                </w:tcPr>
                <w:p w14:paraId="642B0F4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湘江</w:t>
                  </w:r>
                </w:p>
              </w:tc>
              <w:tc>
                <w:tcPr>
                  <w:tcW w:w="1412" w:type="pct"/>
                  <w:tcBorders>
                    <w:tl2br w:val="nil"/>
                    <w:tr2bl w:val="nil"/>
                  </w:tcBorders>
                  <w:shd w:val="clear" w:color="auto" w:fill="auto"/>
                  <w:noWrap w:val="0"/>
                  <w:vAlign w:val="center"/>
                </w:tcPr>
                <w:p w14:paraId="7513FB9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中河、渔业、农业用水</w:t>
                  </w:r>
                </w:p>
              </w:tc>
              <w:tc>
                <w:tcPr>
                  <w:tcW w:w="779" w:type="pct"/>
                  <w:vMerge w:val="continue"/>
                  <w:tcBorders>
                    <w:tl2br w:val="nil"/>
                    <w:tr2bl w:val="nil"/>
                  </w:tcBorders>
                  <w:noWrap w:val="0"/>
                  <w:vAlign w:val="center"/>
                </w:tcPr>
                <w:p w14:paraId="0283799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48825F9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rPr>
                    <w:t>德兴泵站</w:t>
                  </w:r>
                  <w:r>
                    <w:rPr>
                      <w:rFonts w:hint="eastAsia" w:asciiTheme="minorEastAsia" w:hAnsiTheme="minorEastAsia" w:eastAsiaTheme="minorEastAsia"/>
                      <w:color w:val="auto"/>
                      <w:kern w:val="0"/>
                      <w:sz w:val="21"/>
                      <w:szCs w:val="21"/>
                      <w:lang w:val="en-US" w:eastAsia="zh-CN"/>
                    </w:rPr>
                    <w:t>N</w:t>
                  </w:r>
                </w:p>
                <w:p w14:paraId="3470583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W、N、S</w:t>
                  </w:r>
                </w:p>
              </w:tc>
              <w:tc>
                <w:tcPr>
                  <w:tcW w:w="795" w:type="pct"/>
                  <w:tcBorders>
                    <w:tl2br w:val="nil"/>
                    <w:tr2bl w:val="nil"/>
                  </w:tcBorders>
                  <w:noWrap w:val="0"/>
                  <w:vAlign w:val="center"/>
                </w:tcPr>
                <w:p w14:paraId="67AB5C4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30</w:t>
                  </w:r>
                </w:p>
              </w:tc>
            </w:tr>
            <w:tr w14:paraId="5EA62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767C702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白洋湖</w:t>
                  </w:r>
                </w:p>
              </w:tc>
              <w:tc>
                <w:tcPr>
                  <w:tcW w:w="1412" w:type="pct"/>
                  <w:tcBorders>
                    <w:tl2br w:val="nil"/>
                    <w:tr2bl w:val="nil"/>
                  </w:tcBorders>
                  <w:noWrap w:val="0"/>
                  <w:vAlign w:val="center"/>
                </w:tcPr>
                <w:p w14:paraId="2E95E75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小湖、渔业、农业用水</w:t>
                  </w:r>
                </w:p>
              </w:tc>
              <w:tc>
                <w:tcPr>
                  <w:tcW w:w="779" w:type="pct"/>
                  <w:vMerge w:val="continue"/>
                  <w:tcBorders>
                    <w:tl2br w:val="nil"/>
                    <w:tr2bl w:val="nil"/>
                  </w:tcBorders>
                  <w:noWrap w:val="0"/>
                  <w:vAlign w:val="center"/>
                </w:tcPr>
                <w:p w14:paraId="59720E1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7653E3C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W、E</w:t>
                  </w:r>
                </w:p>
              </w:tc>
              <w:tc>
                <w:tcPr>
                  <w:tcW w:w="795" w:type="pct"/>
                  <w:tcBorders>
                    <w:tl2br w:val="nil"/>
                    <w:tr2bl w:val="nil"/>
                  </w:tcBorders>
                  <w:noWrap w:val="0"/>
                  <w:vAlign w:val="center"/>
                </w:tcPr>
                <w:p w14:paraId="3216EB2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紧邻</w:t>
                  </w:r>
                </w:p>
              </w:tc>
            </w:tr>
            <w:tr w14:paraId="277CA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5DAC98E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鹤龙湖</w:t>
                  </w:r>
                </w:p>
              </w:tc>
              <w:tc>
                <w:tcPr>
                  <w:tcW w:w="1412" w:type="pct"/>
                  <w:tcBorders>
                    <w:tl2br w:val="nil"/>
                    <w:tr2bl w:val="nil"/>
                  </w:tcBorders>
                  <w:noWrap w:val="0"/>
                  <w:vAlign w:val="center"/>
                </w:tcPr>
                <w:p w14:paraId="2DCCAAC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小湖、渔业、农业用水</w:t>
                  </w:r>
                </w:p>
              </w:tc>
              <w:tc>
                <w:tcPr>
                  <w:tcW w:w="779" w:type="pct"/>
                  <w:vMerge w:val="continue"/>
                  <w:tcBorders>
                    <w:tl2br w:val="nil"/>
                    <w:tr2bl w:val="nil"/>
                  </w:tcBorders>
                  <w:noWrap w:val="0"/>
                  <w:vAlign w:val="center"/>
                </w:tcPr>
                <w:p w14:paraId="1CE7724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78E345B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E、S、W、N</w:t>
                  </w:r>
                </w:p>
              </w:tc>
              <w:tc>
                <w:tcPr>
                  <w:tcW w:w="795" w:type="pct"/>
                  <w:tcBorders>
                    <w:tl2br w:val="nil"/>
                    <w:tr2bl w:val="nil"/>
                  </w:tcBorders>
                  <w:noWrap w:val="0"/>
                  <w:vAlign w:val="center"/>
                </w:tcPr>
                <w:p w14:paraId="3A41838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紧邻</w:t>
                  </w:r>
                </w:p>
              </w:tc>
            </w:tr>
            <w:tr w14:paraId="4673B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6CD12D2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洋沙湖</w:t>
                  </w:r>
                </w:p>
              </w:tc>
              <w:tc>
                <w:tcPr>
                  <w:tcW w:w="1412" w:type="pct"/>
                  <w:tcBorders>
                    <w:tl2br w:val="nil"/>
                    <w:tr2bl w:val="nil"/>
                  </w:tcBorders>
                  <w:noWrap w:val="0"/>
                  <w:vAlign w:val="center"/>
                </w:tcPr>
                <w:p w14:paraId="2ACD4D9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小湖、渔业、农业用水</w:t>
                  </w:r>
                </w:p>
              </w:tc>
              <w:tc>
                <w:tcPr>
                  <w:tcW w:w="779" w:type="pct"/>
                  <w:vMerge w:val="continue"/>
                  <w:tcBorders>
                    <w:tl2br w:val="nil"/>
                    <w:tr2bl w:val="nil"/>
                  </w:tcBorders>
                  <w:noWrap w:val="0"/>
                  <w:vAlign w:val="center"/>
                </w:tcPr>
                <w:p w14:paraId="3E482E8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5CCD59C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rPr>
                    <w:t>洋沙湖泵站</w:t>
                  </w:r>
                </w:p>
              </w:tc>
              <w:tc>
                <w:tcPr>
                  <w:tcW w:w="795" w:type="pct"/>
                  <w:tcBorders>
                    <w:tl2br w:val="nil"/>
                    <w:tr2bl w:val="nil"/>
                  </w:tcBorders>
                  <w:noWrap w:val="0"/>
                  <w:vAlign w:val="center"/>
                </w:tcPr>
                <w:p w14:paraId="08AAF87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w:t>
                  </w:r>
                </w:p>
              </w:tc>
            </w:tr>
            <w:tr w14:paraId="0C7A2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3AA0BF5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东湖</w:t>
                  </w:r>
                </w:p>
              </w:tc>
              <w:tc>
                <w:tcPr>
                  <w:tcW w:w="1412" w:type="pct"/>
                  <w:tcBorders>
                    <w:tl2br w:val="nil"/>
                    <w:tr2bl w:val="nil"/>
                  </w:tcBorders>
                  <w:noWrap w:val="0"/>
                  <w:vAlign w:val="center"/>
                </w:tcPr>
                <w:p w14:paraId="73F12DF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小湖、渔业、农业用水</w:t>
                  </w:r>
                </w:p>
              </w:tc>
              <w:tc>
                <w:tcPr>
                  <w:tcW w:w="779" w:type="pct"/>
                  <w:vMerge w:val="continue"/>
                  <w:tcBorders>
                    <w:tl2br w:val="nil"/>
                    <w:tr2bl w:val="nil"/>
                  </w:tcBorders>
                  <w:noWrap w:val="0"/>
                  <w:vAlign w:val="center"/>
                </w:tcPr>
                <w:p w14:paraId="72CFA2C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61131F3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eastAsiaTheme="minorEastAsia"/>
                      <w:color w:val="auto"/>
                      <w:sz w:val="21"/>
                      <w:szCs w:val="21"/>
                      <w:lang w:val="en-US" w:eastAsia="zh-CN"/>
                    </w:rPr>
                  </w:pPr>
                  <w:r>
                    <w:rPr>
                      <w:rFonts w:hint="eastAsia" w:asciiTheme="minorEastAsia" w:hAnsiTheme="minorEastAsia" w:eastAsiaTheme="minorEastAsia"/>
                      <w:color w:val="auto"/>
                      <w:kern w:val="0"/>
                      <w:sz w:val="21"/>
                      <w:szCs w:val="21"/>
                    </w:rPr>
                    <w:t>谭家山泵站</w:t>
                  </w:r>
                  <w:r>
                    <w:rPr>
                      <w:rFonts w:hint="eastAsia" w:asciiTheme="minorEastAsia" w:hAnsiTheme="minorEastAsia" w:eastAsiaTheme="minorEastAsia"/>
                      <w:color w:val="auto"/>
                      <w:kern w:val="0"/>
                      <w:sz w:val="21"/>
                      <w:szCs w:val="21"/>
                      <w:lang w:val="en-US" w:eastAsia="zh-CN"/>
                    </w:rPr>
                    <w:t>W</w:t>
                  </w:r>
                </w:p>
              </w:tc>
              <w:tc>
                <w:tcPr>
                  <w:tcW w:w="795" w:type="pct"/>
                  <w:tcBorders>
                    <w:tl2br w:val="nil"/>
                    <w:tr2bl w:val="nil"/>
                  </w:tcBorders>
                  <w:noWrap w:val="0"/>
                  <w:vAlign w:val="center"/>
                </w:tcPr>
                <w:p w14:paraId="5A40693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w:t>
                  </w:r>
                </w:p>
              </w:tc>
            </w:tr>
            <w:tr w14:paraId="597A4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1B9A97B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白泥湖</w:t>
                  </w:r>
                </w:p>
              </w:tc>
              <w:tc>
                <w:tcPr>
                  <w:tcW w:w="1412" w:type="pct"/>
                  <w:tcBorders>
                    <w:tl2br w:val="nil"/>
                    <w:tr2bl w:val="nil"/>
                  </w:tcBorders>
                  <w:noWrap w:val="0"/>
                  <w:vAlign w:val="center"/>
                </w:tcPr>
                <w:p w14:paraId="3A3687E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小湖、渔业、农业用水</w:t>
                  </w:r>
                </w:p>
              </w:tc>
              <w:tc>
                <w:tcPr>
                  <w:tcW w:w="779" w:type="pct"/>
                  <w:vMerge w:val="continue"/>
                  <w:tcBorders>
                    <w:tl2br w:val="nil"/>
                    <w:tr2bl w:val="nil"/>
                  </w:tcBorders>
                  <w:noWrap w:val="0"/>
                  <w:vAlign w:val="center"/>
                </w:tcPr>
                <w:p w14:paraId="0200246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1DD95A5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E、W、N</w:t>
                  </w:r>
                </w:p>
              </w:tc>
              <w:tc>
                <w:tcPr>
                  <w:tcW w:w="795" w:type="pct"/>
                  <w:tcBorders>
                    <w:tl2br w:val="nil"/>
                    <w:tr2bl w:val="nil"/>
                  </w:tcBorders>
                  <w:noWrap w:val="0"/>
                  <w:vAlign w:val="center"/>
                </w:tcPr>
                <w:p w14:paraId="4FA2FEE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紧邻</w:t>
                  </w:r>
                </w:p>
              </w:tc>
            </w:tr>
            <w:tr w14:paraId="7B6A0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32F0AB6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南湖</w:t>
                  </w:r>
                </w:p>
              </w:tc>
              <w:tc>
                <w:tcPr>
                  <w:tcW w:w="1412" w:type="pct"/>
                  <w:tcBorders>
                    <w:tl2br w:val="nil"/>
                    <w:tr2bl w:val="nil"/>
                  </w:tcBorders>
                  <w:noWrap w:val="0"/>
                  <w:vAlign w:val="center"/>
                </w:tcPr>
                <w:p w14:paraId="2DD0E1B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小湖、渔业、农业用水</w:t>
                  </w:r>
                </w:p>
              </w:tc>
              <w:tc>
                <w:tcPr>
                  <w:tcW w:w="779" w:type="pct"/>
                  <w:vMerge w:val="continue"/>
                  <w:tcBorders>
                    <w:tl2br w:val="nil"/>
                    <w:tr2bl w:val="nil"/>
                  </w:tcBorders>
                  <w:noWrap w:val="0"/>
                  <w:vAlign w:val="center"/>
                </w:tcPr>
                <w:p w14:paraId="68D9596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428BB20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eastAsia="宋体" w:cs="Times New Roman"/>
                      <w:color w:val="auto"/>
                      <w:sz w:val="21"/>
                      <w:szCs w:val="21"/>
                      <w:lang w:val="en-US" w:eastAsia="zh-CN"/>
                    </w:rPr>
                  </w:pPr>
                  <w:r>
                    <w:rPr>
                      <w:rFonts w:cs="Times New Roman"/>
                      <w:b w:val="0"/>
                      <w:bCs w:val="0"/>
                      <w:color w:val="auto"/>
                      <w:kern w:val="0"/>
                      <w:sz w:val="21"/>
                      <w:szCs w:val="21"/>
                    </w:rPr>
                    <w:t>三汊港泄洪闸</w:t>
                  </w:r>
                  <w:r>
                    <w:rPr>
                      <w:rFonts w:hint="eastAsia" w:cs="Times New Roman"/>
                      <w:b w:val="0"/>
                      <w:bCs w:val="0"/>
                      <w:color w:val="auto"/>
                      <w:kern w:val="0"/>
                      <w:sz w:val="21"/>
                      <w:szCs w:val="21"/>
                      <w:lang w:val="en-US" w:eastAsia="zh-CN"/>
                    </w:rPr>
                    <w:t>N</w:t>
                  </w:r>
                </w:p>
              </w:tc>
              <w:tc>
                <w:tcPr>
                  <w:tcW w:w="795" w:type="pct"/>
                  <w:tcBorders>
                    <w:tl2br w:val="nil"/>
                    <w:tr2bl w:val="nil"/>
                  </w:tcBorders>
                  <w:noWrap w:val="0"/>
                  <w:vAlign w:val="center"/>
                </w:tcPr>
                <w:p w14:paraId="054A146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552D5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61D163D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赛美水库</w:t>
                  </w:r>
                </w:p>
              </w:tc>
              <w:tc>
                <w:tcPr>
                  <w:tcW w:w="1412" w:type="pct"/>
                  <w:tcBorders>
                    <w:tl2br w:val="nil"/>
                    <w:tr2bl w:val="nil"/>
                  </w:tcBorders>
                  <w:noWrap w:val="0"/>
                  <w:vAlign w:val="center"/>
                </w:tcPr>
                <w:p w14:paraId="5D533F4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小湖、饮用、农业用水</w:t>
                  </w:r>
                </w:p>
              </w:tc>
              <w:tc>
                <w:tcPr>
                  <w:tcW w:w="779" w:type="pct"/>
                  <w:vMerge w:val="continue"/>
                  <w:tcBorders>
                    <w:tl2br w:val="nil"/>
                    <w:tr2bl w:val="nil"/>
                  </w:tcBorders>
                  <w:noWrap w:val="0"/>
                  <w:vAlign w:val="center"/>
                </w:tcPr>
                <w:p w14:paraId="5CC516B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c>
                <w:tcPr>
                  <w:tcW w:w="1192" w:type="pct"/>
                  <w:tcBorders>
                    <w:tl2br w:val="nil"/>
                    <w:tr2bl w:val="nil"/>
                  </w:tcBorders>
                  <w:noWrap w:val="0"/>
                  <w:vAlign w:val="center"/>
                </w:tcPr>
                <w:p w14:paraId="19C9724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宋体" w:hAnsi="宋体" w:eastAsia="宋体" w:cs="宋体"/>
                      <w:color w:val="auto"/>
                      <w:kern w:val="0"/>
                      <w:sz w:val="21"/>
                      <w:szCs w:val="21"/>
                    </w:rPr>
                    <w:t>东塘笼撇洪渠东塘段</w:t>
                  </w:r>
                  <w:r>
                    <w:rPr>
                      <w:rFonts w:hint="eastAsia" w:ascii="Times New Roman" w:cs="Times New Roman"/>
                      <w:color w:val="auto"/>
                      <w:sz w:val="21"/>
                      <w:szCs w:val="21"/>
                      <w:lang w:val="en-US" w:eastAsia="zh-CN"/>
                    </w:rPr>
                    <w:t>N</w:t>
                  </w:r>
                </w:p>
              </w:tc>
              <w:tc>
                <w:tcPr>
                  <w:tcW w:w="795" w:type="pct"/>
                  <w:tcBorders>
                    <w:tl2br w:val="nil"/>
                    <w:tr2bl w:val="nil"/>
                  </w:tcBorders>
                  <w:noWrap w:val="0"/>
                  <w:vAlign w:val="center"/>
                </w:tcPr>
                <w:p w14:paraId="0371F66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紧邻</w:t>
                  </w:r>
                </w:p>
              </w:tc>
            </w:tr>
            <w:tr w14:paraId="24E2A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071F700D">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湖南湘阴横岭湖自然保护区</w:t>
                  </w:r>
                </w:p>
              </w:tc>
              <w:tc>
                <w:tcPr>
                  <w:tcW w:w="1412" w:type="pct"/>
                  <w:tcBorders>
                    <w:tl2br w:val="nil"/>
                    <w:tr2bl w:val="nil"/>
                  </w:tcBorders>
                  <w:noWrap w:val="0"/>
                  <w:vAlign w:val="center"/>
                </w:tcPr>
                <w:p w14:paraId="2AAB1602">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省级</w:t>
                  </w:r>
                </w:p>
              </w:tc>
              <w:tc>
                <w:tcPr>
                  <w:tcW w:w="779" w:type="pct"/>
                  <w:tcBorders>
                    <w:tl2br w:val="nil"/>
                    <w:tr2bl w:val="nil"/>
                  </w:tcBorders>
                  <w:noWrap w:val="0"/>
                  <w:vAlign w:val="center"/>
                </w:tcPr>
                <w:p w14:paraId="1EC752A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自然保护区（湿地生态）</w:t>
                  </w:r>
                </w:p>
              </w:tc>
              <w:tc>
                <w:tcPr>
                  <w:tcW w:w="1192" w:type="pct"/>
                  <w:tcBorders>
                    <w:tl2br w:val="nil"/>
                    <w:tr2bl w:val="nil"/>
                  </w:tcBorders>
                  <w:noWrap w:val="0"/>
                  <w:vAlign w:val="center"/>
                </w:tcPr>
                <w:p w14:paraId="6315267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团山围低水闸S</w:t>
                  </w:r>
                </w:p>
              </w:tc>
              <w:tc>
                <w:tcPr>
                  <w:tcW w:w="795" w:type="pct"/>
                  <w:tcBorders>
                    <w:tl2br w:val="nil"/>
                    <w:tr2bl w:val="nil"/>
                  </w:tcBorders>
                  <w:noWrap w:val="0"/>
                  <w:vAlign w:val="center"/>
                </w:tcPr>
                <w:p w14:paraId="7360CAF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40</w:t>
                  </w:r>
                </w:p>
              </w:tc>
            </w:tr>
            <w:tr w14:paraId="5F9DE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vMerge w:val="restart"/>
                  <w:tcBorders>
                    <w:tl2br w:val="nil"/>
                    <w:tr2bl w:val="nil"/>
                  </w:tcBorders>
                  <w:noWrap w:val="0"/>
                  <w:vAlign w:val="center"/>
                </w:tcPr>
                <w:p w14:paraId="01D5CF0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洋沙湖-东湖国家湿地公园</w:t>
                  </w:r>
                </w:p>
              </w:tc>
              <w:tc>
                <w:tcPr>
                  <w:tcW w:w="1412" w:type="pct"/>
                  <w:vMerge w:val="restart"/>
                  <w:tcBorders>
                    <w:tl2br w:val="nil"/>
                    <w:tr2bl w:val="nil"/>
                  </w:tcBorders>
                  <w:noWrap w:val="0"/>
                  <w:vAlign w:val="center"/>
                </w:tcPr>
                <w:p w14:paraId="5D6CBC5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国家级</w:t>
                  </w:r>
                </w:p>
              </w:tc>
              <w:tc>
                <w:tcPr>
                  <w:tcW w:w="779" w:type="pct"/>
                  <w:vMerge w:val="restart"/>
                  <w:tcBorders>
                    <w:tl2br w:val="nil"/>
                    <w:tr2bl w:val="nil"/>
                  </w:tcBorders>
                  <w:noWrap w:val="0"/>
                  <w:vAlign w:val="center"/>
                </w:tcPr>
                <w:p w14:paraId="1C97E2C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湿地生态保护</w:t>
                  </w:r>
                </w:p>
              </w:tc>
              <w:tc>
                <w:tcPr>
                  <w:tcW w:w="1192" w:type="pct"/>
                  <w:tcBorders>
                    <w:tl2br w:val="nil"/>
                    <w:tr2bl w:val="nil"/>
                  </w:tcBorders>
                  <w:noWrap w:val="0"/>
                  <w:vAlign w:val="center"/>
                </w:tcPr>
                <w:p w14:paraId="0AC16E47">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洋沙湖泵站</w:t>
                  </w:r>
                </w:p>
              </w:tc>
              <w:tc>
                <w:tcPr>
                  <w:tcW w:w="795" w:type="pct"/>
                  <w:tcBorders>
                    <w:tl2br w:val="nil"/>
                    <w:tr2bl w:val="nil"/>
                  </w:tcBorders>
                  <w:noWrap w:val="0"/>
                  <w:vAlign w:val="center"/>
                </w:tcPr>
                <w:p w14:paraId="077E542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0（在公园内）</w:t>
                  </w:r>
                </w:p>
              </w:tc>
            </w:tr>
            <w:tr w14:paraId="3E41A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vMerge w:val="continue"/>
                  <w:tcBorders>
                    <w:tl2br w:val="nil"/>
                    <w:tr2bl w:val="nil"/>
                  </w:tcBorders>
                  <w:noWrap w:val="0"/>
                  <w:vAlign w:val="center"/>
                </w:tcPr>
                <w:p w14:paraId="5FDDCAC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p>
              </w:tc>
              <w:tc>
                <w:tcPr>
                  <w:tcW w:w="1412" w:type="pct"/>
                  <w:vMerge w:val="continue"/>
                  <w:tcBorders>
                    <w:tl2br w:val="nil"/>
                    <w:tr2bl w:val="nil"/>
                  </w:tcBorders>
                  <w:noWrap w:val="0"/>
                  <w:vAlign w:val="center"/>
                </w:tcPr>
                <w:p w14:paraId="48662423">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p>
              </w:tc>
              <w:tc>
                <w:tcPr>
                  <w:tcW w:w="779" w:type="pct"/>
                  <w:vMerge w:val="continue"/>
                  <w:tcBorders>
                    <w:tl2br w:val="nil"/>
                    <w:tr2bl w:val="nil"/>
                  </w:tcBorders>
                  <w:noWrap w:val="0"/>
                  <w:vAlign w:val="center"/>
                </w:tcPr>
                <w:p w14:paraId="479A2AC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p>
              </w:tc>
              <w:tc>
                <w:tcPr>
                  <w:tcW w:w="1192" w:type="pct"/>
                  <w:tcBorders>
                    <w:tl2br w:val="nil"/>
                    <w:tr2bl w:val="nil"/>
                  </w:tcBorders>
                  <w:noWrap w:val="0"/>
                  <w:vAlign w:val="center"/>
                </w:tcPr>
                <w:p w14:paraId="0056870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鹤龙机埠泵房E</w:t>
                  </w:r>
                </w:p>
              </w:tc>
              <w:tc>
                <w:tcPr>
                  <w:tcW w:w="795" w:type="pct"/>
                  <w:tcBorders>
                    <w:tl2br w:val="nil"/>
                    <w:tr2bl w:val="nil"/>
                  </w:tcBorders>
                  <w:noWrap w:val="0"/>
                  <w:vAlign w:val="center"/>
                </w:tcPr>
                <w:p w14:paraId="34B947BB">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60</w:t>
                  </w:r>
                </w:p>
              </w:tc>
            </w:tr>
            <w:tr w14:paraId="6CBE8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vMerge w:val="continue"/>
                  <w:tcBorders>
                    <w:tl2br w:val="nil"/>
                    <w:tr2bl w:val="nil"/>
                  </w:tcBorders>
                  <w:noWrap w:val="0"/>
                  <w:vAlign w:val="center"/>
                </w:tcPr>
                <w:p w14:paraId="6F222FA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p>
              </w:tc>
              <w:tc>
                <w:tcPr>
                  <w:tcW w:w="1412" w:type="pct"/>
                  <w:vMerge w:val="continue"/>
                  <w:tcBorders>
                    <w:tl2br w:val="nil"/>
                    <w:tr2bl w:val="nil"/>
                  </w:tcBorders>
                  <w:noWrap w:val="0"/>
                  <w:vAlign w:val="center"/>
                </w:tcPr>
                <w:p w14:paraId="7EBC3B4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p>
              </w:tc>
              <w:tc>
                <w:tcPr>
                  <w:tcW w:w="779" w:type="pct"/>
                  <w:vMerge w:val="continue"/>
                  <w:tcBorders>
                    <w:tl2br w:val="nil"/>
                    <w:tr2bl w:val="nil"/>
                  </w:tcBorders>
                  <w:noWrap w:val="0"/>
                  <w:vAlign w:val="center"/>
                </w:tcPr>
                <w:p w14:paraId="5A6ADD95">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p>
              </w:tc>
              <w:tc>
                <w:tcPr>
                  <w:tcW w:w="1192" w:type="pct"/>
                  <w:tcBorders>
                    <w:tl2br w:val="nil"/>
                    <w:tr2bl w:val="nil"/>
                  </w:tcBorders>
                  <w:noWrap w:val="0"/>
                  <w:vAlign w:val="center"/>
                </w:tcPr>
                <w:p w14:paraId="06B7B7E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 xml:space="preserve">谭家山机埠W </w:t>
                  </w:r>
                </w:p>
              </w:tc>
              <w:tc>
                <w:tcPr>
                  <w:tcW w:w="795" w:type="pct"/>
                  <w:tcBorders>
                    <w:tl2br w:val="nil"/>
                    <w:tr2bl w:val="nil"/>
                  </w:tcBorders>
                  <w:noWrap w:val="0"/>
                  <w:vAlign w:val="center"/>
                </w:tcPr>
                <w:p w14:paraId="6BC42FE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w:t>
                  </w:r>
                </w:p>
              </w:tc>
            </w:tr>
            <w:tr w14:paraId="70A36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3157E70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eastAsia="zh-CN"/>
                    </w:rPr>
                    <w:t>湘江水源地</w:t>
                  </w:r>
                </w:p>
              </w:tc>
              <w:tc>
                <w:tcPr>
                  <w:tcW w:w="1412" w:type="pct"/>
                  <w:tcBorders>
                    <w:tl2br w:val="nil"/>
                    <w:tr2bl w:val="nil"/>
                  </w:tcBorders>
                  <w:noWrap w:val="0"/>
                  <w:vAlign w:val="center"/>
                </w:tcPr>
                <w:p w14:paraId="32526C30">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县级</w:t>
                  </w:r>
                </w:p>
              </w:tc>
              <w:tc>
                <w:tcPr>
                  <w:tcW w:w="779" w:type="pct"/>
                  <w:tcBorders>
                    <w:tl2br w:val="nil"/>
                    <w:tr2bl w:val="nil"/>
                  </w:tcBorders>
                  <w:noWrap w:val="0"/>
                  <w:vAlign w:val="center"/>
                </w:tcPr>
                <w:p w14:paraId="52FA850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饮用水二级保护区</w:t>
                  </w:r>
                </w:p>
              </w:tc>
              <w:tc>
                <w:tcPr>
                  <w:tcW w:w="1192" w:type="pct"/>
                  <w:tcBorders>
                    <w:tl2br w:val="nil"/>
                    <w:tr2bl w:val="nil"/>
                  </w:tcBorders>
                  <w:noWrap w:val="0"/>
                  <w:vAlign w:val="center"/>
                </w:tcPr>
                <w:p w14:paraId="7101ECB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eastAsiaTheme="minorEastAsia"/>
                      <w:color w:val="auto"/>
                      <w:sz w:val="21"/>
                      <w:szCs w:val="21"/>
                      <w:lang w:val="en-US" w:eastAsia="zh-CN"/>
                    </w:rPr>
                  </w:pPr>
                  <w:r>
                    <w:rPr>
                      <w:rFonts w:hint="eastAsia" w:asciiTheme="minorEastAsia" w:hAnsiTheme="minorEastAsia" w:eastAsiaTheme="minorEastAsia"/>
                      <w:color w:val="auto"/>
                      <w:kern w:val="0"/>
                      <w:sz w:val="21"/>
                      <w:szCs w:val="21"/>
                    </w:rPr>
                    <w:t>文径港泵站</w:t>
                  </w:r>
                  <w:r>
                    <w:rPr>
                      <w:rFonts w:hint="eastAsia" w:asciiTheme="minorEastAsia" w:hAnsiTheme="minorEastAsia" w:eastAsiaTheme="minorEastAsia"/>
                      <w:color w:val="auto"/>
                      <w:kern w:val="0"/>
                      <w:sz w:val="21"/>
                      <w:szCs w:val="21"/>
                      <w:lang w:val="en-US" w:eastAsia="zh-CN"/>
                    </w:rPr>
                    <w:t>S</w:t>
                  </w:r>
                </w:p>
              </w:tc>
              <w:tc>
                <w:tcPr>
                  <w:tcW w:w="795" w:type="pct"/>
                  <w:tcBorders>
                    <w:tl2br w:val="nil"/>
                    <w:tr2bl w:val="nil"/>
                  </w:tcBorders>
                  <w:noWrap w:val="0"/>
                  <w:vAlign w:val="center"/>
                </w:tcPr>
                <w:p w14:paraId="406E0ED9">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w:t>
                  </w:r>
                </w:p>
              </w:tc>
            </w:tr>
            <w:tr w14:paraId="1367B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02B18E1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耕地</w:t>
                  </w:r>
                </w:p>
              </w:tc>
              <w:tc>
                <w:tcPr>
                  <w:tcW w:w="1412" w:type="pct"/>
                  <w:tcBorders>
                    <w:tl2br w:val="nil"/>
                    <w:tr2bl w:val="nil"/>
                  </w:tcBorders>
                  <w:noWrap w:val="0"/>
                  <w:vAlign w:val="center"/>
                </w:tcPr>
                <w:p w14:paraId="6BAEA308">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779" w:type="pct"/>
                  <w:tcBorders>
                    <w:tl2br w:val="nil"/>
                    <w:tr2bl w:val="nil"/>
                  </w:tcBorders>
                  <w:noWrap w:val="0"/>
                  <w:vAlign w:val="center"/>
                </w:tcPr>
                <w:p w14:paraId="29E18DA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(GB 15618-2018)</w:t>
                  </w:r>
                </w:p>
              </w:tc>
              <w:tc>
                <w:tcPr>
                  <w:tcW w:w="1192" w:type="pct"/>
                  <w:tcBorders>
                    <w:tl2br w:val="nil"/>
                    <w:tr2bl w:val="nil"/>
                  </w:tcBorders>
                  <w:noWrap w:val="0"/>
                  <w:vAlign w:val="center"/>
                </w:tcPr>
                <w:p w14:paraId="16CB347C">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项目点周边</w:t>
                  </w:r>
                </w:p>
              </w:tc>
              <w:tc>
                <w:tcPr>
                  <w:tcW w:w="795" w:type="pct"/>
                  <w:tcBorders>
                    <w:tl2br w:val="nil"/>
                    <w:tr2bl w:val="nil"/>
                  </w:tcBorders>
                  <w:noWrap w:val="0"/>
                  <w:vAlign w:val="center"/>
                </w:tcPr>
                <w:p w14:paraId="1C17E0C4">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w:t>
                  </w:r>
                </w:p>
              </w:tc>
            </w:tr>
            <w:tr w14:paraId="2CECF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9" w:type="pct"/>
                  <w:tcBorders>
                    <w:tl2br w:val="nil"/>
                    <w:tr2bl w:val="nil"/>
                  </w:tcBorders>
                  <w:noWrap w:val="0"/>
                  <w:vAlign w:val="center"/>
                </w:tcPr>
                <w:p w14:paraId="4EBAB30F">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heme="minorEastAsia" w:hAnsiTheme="minorEastAsia" w:eastAsiaTheme="minorEastAsia"/>
                      <w:color w:val="auto"/>
                      <w:kern w:val="0"/>
                      <w:sz w:val="21"/>
                      <w:szCs w:val="21"/>
                      <w:lang w:val="en-US" w:eastAsia="zh-CN"/>
                    </w:rPr>
                  </w:pPr>
                  <w:r>
                    <w:rPr>
                      <w:rFonts w:hint="eastAsia" w:asciiTheme="minorEastAsia" w:hAnsiTheme="minorEastAsia" w:eastAsiaTheme="minorEastAsia"/>
                      <w:color w:val="auto"/>
                      <w:kern w:val="0"/>
                      <w:sz w:val="21"/>
                      <w:szCs w:val="21"/>
                      <w:lang w:val="en-US" w:eastAsia="zh-CN"/>
                    </w:rPr>
                    <w:t>南洞庭湖大口鲶青虾中华鳖国家级水产种质资源保护区</w:t>
                  </w:r>
                </w:p>
              </w:tc>
              <w:tc>
                <w:tcPr>
                  <w:tcW w:w="1412" w:type="pct"/>
                  <w:tcBorders>
                    <w:tl2br w:val="nil"/>
                    <w:tr2bl w:val="nil"/>
                  </w:tcBorders>
                  <w:noWrap w:val="0"/>
                  <w:vAlign w:val="center"/>
                </w:tcPr>
                <w:p w14:paraId="1C8DACF1">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国家级</w:t>
                  </w:r>
                </w:p>
              </w:tc>
              <w:tc>
                <w:tcPr>
                  <w:tcW w:w="779" w:type="pct"/>
                  <w:tcBorders>
                    <w:tl2br w:val="nil"/>
                    <w:tr2bl w:val="nil"/>
                  </w:tcBorders>
                  <w:noWrap w:val="0"/>
                  <w:vAlign w:val="center"/>
                </w:tcPr>
                <w:p w14:paraId="7FC5FD0E">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heme="minorEastAsia" w:hAnsiTheme="minorEastAsia" w:eastAsiaTheme="minorEastAsia"/>
                      <w:color w:val="auto"/>
                      <w:kern w:val="0"/>
                      <w:sz w:val="21"/>
                      <w:szCs w:val="21"/>
                      <w:lang w:val="en-US" w:eastAsia="zh-CN"/>
                    </w:rPr>
                    <w:t>水产种质资源保护</w:t>
                  </w:r>
                </w:p>
              </w:tc>
              <w:tc>
                <w:tcPr>
                  <w:tcW w:w="1192" w:type="pct"/>
                  <w:tcBorders>
                    <w:tl2br w:val="nil"/>
                    <w:tr2bl w:val="nil"/>
                  </w:tcBorders>
                  <w:noWrap w:val="0"/>
                  <w:vAlign w:val="center"/>
                </w:tcPr>
                <w:p w14:paraId="46D4066A">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heme="minorEastAsia" w:hAnsiTheme="minorEastAsia" w:eastAsiaTheme="minorEastAsia"/>
                      <w:color w:val="auto"/>
                      <w:kern w:val="0"/>
                      <w:sz w:val="21"/>
                      <w:szCs w:val="21"/>
                      <w:lang w:val="en-US" w:eastAsia="zh-CN"/>
                    </w:rPr>
                  </w:pPr>
                  <w:r>
                    <w:rPr>
                      <w:rFonts w:hint="eastAsia" w:ascii="Times New Roman" w:cs="Times New Roman"/>
                      <w:color w:val="auto"/>
                      <w:sz w:val="21"/>
                      <w:szCs w:val="21"/>
                      <w:lang w:val="en-US" w:eastAsia="zh-CN"/>
                    </w:rPr>
                    <w:t>团山围低水闸（本项目不占地，只更换设备）</w:t>
                  </w:r>
                </w:p>
              </w:tc>
              <w:tc>
                <w:tcPr>
                  <w:tcW w:w="795" w:type="pct"/>
                  <w:tcBorders>
                    <w:tl2br w:val="nil"/>
                    <w:tr2bl w:val="nil"/>
                  </w:tcBorders>
                  <w:noWrap w:val="0"/>
                  <w:vAlign w:val="center"/>
                </w:tcPr>
                <w:p w14:paraId="3E3C8206">
                  <w:pPr>
                    <w:pStyle w:val="15"/>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在保护区内</w:t>
                  </w:r>
                </w:p>
              </w:tc>
            </w:tr>
          </w:tbl>
          <w:p w14:paraId="6D230196">
            <w:pPr>
              <w:rPr>
                <w:rFonts w:hint="default" w:ascii="宋体" w:hAnsi="宋体" w:cs="宋体"/>
                <w:b/>
                <w:bCs/>
                <w:color w:val="auto"/>
                <w:sz w:val="24"/>
                <w:szCs w:val="24"/>
                <w:lang w:val="en-US" w:eastAsia="zh-CN"/>
              </w:rPr>
            </w:pPr>
          </w:p>
          <w:p w14:paraId="443C0726">
            <w:pPr>
              <w:pageBreakBefore w:val="0"/>
              <w:kinsoku/>
              <w:wordWrap/>
              <w:overflowPunct/>
              <w:topLinePunct w:val="0"/>
              <w:autoSpaceDE/>
              <w:autoSpaceDN/>
              <w:bidi w:val="0"/>
              <w:spacing w:beforeLines="0" w:afterLines="0" w:line="360" w:lineRule="auto"/>
              <w:ind w:firstLine="482" w:firstLineChars="200"/>
              <w:jc w:val="both"/>
              <w:textAlignment w:val="auto"/>
              <w:outlineLvl w:val="9"/>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、地下水环境</w:t>
            </w:r>
          </w:p>
          <w:p w14:paraId="66653A7F">
            <w:pPr>
              <w:pageBreakBefore w:val="0"/>
              <w:kinsoku/>
              <w:wordWrap/>
              <w:overflowPunct/>
              <w:topLinePunct w:val="0"/>
              <w:autoSpaceDE/>
              <w:autoSpaceDN/>
              <w:bidi w:val="0"/>
              <w:spacing w:line="360" w:lineRule="auto"/>
              <w:ind w:firstLine="480" w:firstLineChars="200"/>
              <w:jc w:val="both"/>
              <w:textAlignment w:val="auto"/>
              <w:outlineLvl w:val="9"/>
              <w:rPr>
                <w:rFonts w:ascii="宋体" w:hAnsi="宋体" w:cs="宋体"/>
                <w:color w:val="auto"/>
                <w:kern w:val="0"/>
                <w:szCs w:val="21"/>
              </w:rPr>
            </w:pPr>
            <w:r>
              <w:rPr>
                <w:rFonts w:hint="default" w:ascii="Times New Roman" w:hAnsi="Times New Roman" w:eastAsia="宋体" w:cs="Times New Roman"/>
                <w:color w:val="auto"/>
                <w:sz w:val="24"/>
                <w:szCs w:val="24"/>
              </w:rPr>
              <w:t>本项目无地下水环境保护目标。</w:t>
            </w:r>
          </w:p>
        </w:tc>
      </w:tr>
      <w:tr w14:paraId="2BADF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tcMar>
              <w:left w:w="28" w:type="dxa"/>
              <w:right w:w="28" w:type="dxa"/>
            </w:tcMar>
            <w:vAlign w:val="center"/>
          </w:tcPr>
          <w:p w14:paraId="6A32C04B">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lang w:eastAsia="zh-CN"/>
              </w:rPr>
              <w:t>评价</w:t>
            </w:r>
            <w:r>
              <w:rPr>
                <w:rFonts w:hint="eastAsia" w:ascii="宋体" w:hAnsi="宋体" w:cs="宋体"/>
                <w:color w:val="auto"/>
                <w:kern w:val="0"/>
                <w:sz w:val="24"/>
                <w:szCs w:val="24"/>
              </w:rPr>
              <w:t>标</w:t>
            </w:r>
          </w:p>
          <w:p w14:paraId="18FF4442">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准</w:t>
            </w:r>
          </w:p>
        </w:tc>
        <w:tc>
          <w:tcPr>
            <w:tcW w:w="8475" w:type="dxa"/>
            <w:vAlign w:val="center"/>
          </w:tcPr>
          <w:p w14:paraId="0A044D9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eastAsia="宋体"/>
                <w:b/>
                <w:bCs/>
                <w:color w:val="auto"/>
                <w:sz w:val="24"/>
                <w:szCs w:val="24"/>
                <w:lang w:val="en-US" w:eastAsia="zh-CN"/>
              </w:rPr>
            </w:pPr>
            <w:r>
              <w:rPr>
                <w:rFonts w:hint="eastAsia"/>
                <w:b/>
                <w:bCs/>
                <w:color w:val="auto"/>
                <w:sz w:val="24"/>
                <w:szCs w:val="24"/>
                <w:lang w:val="en-US" w:eastAsia="zh-CN"/>
              </w:rPr>
              <w:t>1、质量标准</w:t>
            </w:r>
          </w:p>
          <w:p w14:paraId="3032762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宋体"/>
                <w:b w:val="0"/>
                <w:bCs w:val="0"/>
                <w:color w:val="auto"/>
                <w:sz w:val="24"/>
                <w:szCs w:val="24"/>
                <w:lang w:val="en-US" w:eastAsia="zh-CN"/>
              </w:rPr>
            </w:pPr>
            <w:r>
              <w:rPr>
                <w:rFonts w:hint="eastAsia"/>
                <w:b/>
                <w:bCs/>
                <w:color w:val="auto"/>
                <w:sz w:val="24"/>
                <w:szCs w:val="24"/>
              </w:rPr>
              <w:t>环境空气</w:t>
            </w:r>
            <w:r>
              <w:rPr>
                <w:rFonts w:hint="eastAsia"/>
                <w:b/>
                <w:bCs/>
                <w:color w:val="auto"/>
                <w:sz w:val="24"/>
                <w:szCs w:val="24"/>
                <w:lang w:eastAsia="zh-CN"/>
              </w:rPr>
              <w:t>：</w:t>
            </w:r>
            <w:r>
              <w:rPr>
                <w:rFonts w:hint="eastAsia"/>
                <w:b w:val="0"/>
                <w:bCs w:val="0"/>
                <w:color w:val="auto"/>
                <w:sz w:val="24"/>
                <w:szCs w:val="24"/>
                <w:lang w:val="en-US" w:eastAsia="zh-CN"/>
              </w:rPr>
              <w:t>项目区域执行</w:t>
            </w:r>
            <w:r>
              <w:rPr>
                <w:rFonts w:hint="eastAsia"/>
                <w:b w:val="0"/>
                <w:bCs w:val="0"/>
                <w:color w:val="auto"/>
                <w:sz w:val="24"/>
                <w:szCs w:val="24"/>
              </w:rPr>
              <w:t>《环境空气质量标准》（GB3095-2012）中二</w:t>
            </w:r>
            <w:r>
              <w:rPr>
                <w:rFonts w:hint="eastAsia"/>
                <w:b w:val="0"/>
                <w:bCs w:val="0"/>
                <w:color w:val="auto"/>
                <w:sz w:val="24"/>
                <w:szCs w:val="24"/>
                <w:lang w:val="en-US" w:eastAsia="zh-CN"/>
              </w:rPr>
              <w:t>级标准</w:t>
            </w:r>
            <w:r>
              <w:rPr>
                <w:rFonts w:hint="eastAsia"/>
                <w:b w:val="0"/>
                <w:bCs w:val="0"/>
                <w:color w:val="auto"/>
                <w:sz w:val="24"/>
                <w:szCs w:val="24"/>
                <w:lang w:eastAsia="zh-CN"/>
              </w:rPr>
              <w:t>；</w:t>
            </w:r>
            <w:r>
              <w:rPr>
                <w:rFonts w:hint="eastAsia"/>
                <w:b w:val="0"/>
                <w:bCs w:val="0"/>
                <w:color w:val="auto"/>
                <w:sz w:val="24"/>
                <w:szCs w:val="24"/>
                <w:lang w:val="en-US" w:eastAsia="zh-CN"/>
              </w:rPr>
              <w:t>自然保护区执行</w:t>
            </w:r>
            <w:r>
              <w:rPr>
                <w:rFonts w:hint="eastAsia"/>
                <w:b w:val="0"/>
                <w:bCs w:val="0"/>
                <w:color w:val="auto"/>
                <w:sz w:val="24"/>
                <w:szCs w:val="24"/>
              </w:rPr>
              <w:t>《环境空气质量标准》（GB3095-2012）中</w:t>
            </w:r>
            <w:r>
              <w:rPr>
                <w:rFonts w:hint="eastAsia"/>
                <w:b w:val="0"/>
                <w:bCs w:val="0"/>
                <w:color w:val="auto"/>
                <w:sz w:val="24"/>
                <w:szCs w:val="24"/>
                <w:lang w:val="en-US" w:eastAsia="zh-CN"/>
              </w:rPr>
              <w:t>一级标准</w:t>
            </w:r>
            <w:r>
              <w:rPr>
                <w:rFonts w:hint="eastAsia"/>
                <w:b w:val="0"/>
                <w:bCs w:val="0"/>
                <w:color w:val="auto"/>
                <w:sz w:val="24"/>
                <w:szCs w:val="24"/>
              </w:rPr>
              <w:t>。</w:t>
            </w:r>
          </w:p>
          <w:p w14:paraId="706DB1D3">
            <w:pPr>
              <w:keepNext w:val="0"/>
              <w:keepLines w:val="0"/>
              <w:pageBreakBefore w:val="0"/>
              <w:widowControl w:val="0"/>
              <w:kinsoku/>
              <w:wordWrap/>
              <w:overflowPunct/>
              <w:topLinePunct w:val="0"/>
              <w:autoSpaceDE/>
              <w:autoSpaceDN/>
              <w:bidi w:val="0"/>
              <w:adjustRightInd w:val="0"/>
              <w:snapToGrid w:val="0"/>
              <w:spacing w:line="360" w:lineRule="auto"/>
              <w:ind w:firstLine="498" w:firstLineChars="200"/>
              <w:jc w:val="left"/>
              <w:textAlignment w:val="auto"/>
              <w:rPr>
                <w:rFonts w:hint="default" w:ascii="宋体" w:hAnsi="宋体" w:eastAsia="宋体" w:cs="宋体"/>
                <w:b w:val="0"/>
                <w:bCs w:val="0"/>
                <w:color w:val="auto"/>
                <w:sz w:val="24"/>
                <w:szCs w:val="24"/>
                <w:lang w:eastAsia="zh-CN"/>
              </w:rPr>
            </w:pPr>
            <w:r>
              <w:rPr>
                <w:rFonts w:hint="eastAsia" w:cs="Times New Roman"/>
                <w:b/>
                <w:bCs/>
                <w:color w:val="auto"/>
                <w:spacing w:val="4"/>
                <w:sz w:val="24"/>
                <w:szCs w:val="24"/>
                <w:lang w:eastAsia="zh-CN"/>
              </w:rPr>
              <w:t>地表水：</w:t>
            </w:r>
            <w:r>
              <w:rPr>
                <w:rFonts w:hint="default" w:ascii="宋体" w:hAnsi="宋体" w:eastAsia="宋体" w:cs="宋体"/>
                <w:b w:val="0"/>
                <w:bCs w:val="0"/>
                <w:color w:val="auto"/>
                <w:sz w:val="24"/>
                <w:szCs w:val="24"/>
                <w:lang w:eastAsia="zh-CN"/>
              </w:rPr>
              <w:t>项目所在区域地表水（河流）水质执行《地表水环境质量标准》（GB3838-2002）中</w:t>
            </w:r>
            <w:r>
              <w:rPr>
                <w:rFonts w:hint="default" w:ascii="Times New Roman" w:hAnsi="Times New Roman" w:eastAsia="宋体" w:cs="Times New Roman"/>
                <w:b w:val="0"/>
                <w:bCs w:val="0"/>
                <w:color w:val="auto"/>
                <w:sz w:val="24"/>
                <w:szCs w:val="24"/>
                <w:lang w:eastAsia="zh-CN"/>
              </w:rPr>
              <w:fldChar w:fldCharType="begin"/>
            </w:r>
            <w:r>
              <w:rPr>
                <w:rFonts w:hint="default" w:ascii="Times New Roman" w:hAnsi="Times New Roman" w:eastAsia="宋体" w:cs="Times New Roman"/>
                <w:b w:val="0"/>
                <w:bCs w:val="0"/>
                <w:color w:val="auto"/>
                <w:sz w:val="24"/>
                <w:szCs w:val="24"/>
                <w:lang w:eastAsia="zh-CN"/>
              </w:rPr>
              <w:instrText xml:space="preserve"> = 2 \* ROMAN \* MERGEFORMAT </w:instrText>
            </w:r>
            <w:r>
              <w:rPr>
                <w:rFonts w:hint="default" w:ascii="Times New Roman" w:hAnsi="Times New Roman" w:eastAsia="宋体" w:cs="Times New Roman"/>
                <w:b w:val="0"/>
                <w:bCs w:val="0"/>
                <w:color w:val="auto"/>
                <w:sz w:val="24"/>
                <w:szCs w:val="24"/>
                <w:lang w:eastAsia="zh-CN"/>
              </w:rPr>
              <w:fldChar w:fldCharType="separate"/>
            </w:r>
            <w:r>
              <w:rPr>
                <w:rFonts w:hint="default" w:ascii="Times New Roman" w:hAnsi="Times New Roman" w:cs="Times New Roman"/>
                <w:color w:val="auto"/>
                <w:sz w:val="24"/>
                <w:szCs w:val="24"/>
              </w:rPr>
              <w:t>II</w:t>
            </w:r>
            <w:r>
              <w:rPr>
                <w:rFonts w:hint="default" w:ascii="Times New Roman" w:hAnsi="Times New Roman" w:eastAsia="宋体" w:cs="Times New Roman"/>
                <w:b w:val="0"/>
                <w:bCs w:val="0"/>
                <w:color w:val="auto"/>
                <w:sz w:val="24"/>
                <w:szCs w:val="24"/>
                <w:lang w:eastAsia="zh-CN"/>
              </w:rPr>
              <w:fldChar w:fldCharType="end"/>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Ⅲ</w:t>
            </w:r>
            <w:r>
              <w:rPr>
                <w:rFonts w:hint="default" w:ascii="宋体" w:hAnsi="宋体" w:eastAsia="宋体" w:cs="宋体"/>
                <w:b w:val="0"/>
                <w:bCs w:val="0"/>
                <w:color w:val="auto"/>
                <w:sz w:val="24"/>
                <w:szCs w:val="24"/>
                <w:lang w:eastAsia="zh-CN"/>
              </w:rPr>
              <w:t>类水域标准。</w:t>
            </w:r>
          </w:p>
          <w:p w14:paraId="7CB71518">
            <w:pPr>
              <w:keepNext w:val="0"/>
              <w:keepLines w:val="0"/>
              <w:pageBreakBefore w:val="0"/>
              <w:widowControl w:val="0"/>
              <w:kinsoku/>
              <w:wordWrap/>
              <w:overflowPunct/>
              <w:topLinePunct w:val="0"/>
              <w:autoSpaceDE/>
              <w:autoSpaceDN/>
              <w:bidi w:val="0"/>
              <w:adjustRightInd w:val="0"/>
              <w:snapToGrid w:val="0"/>
              <w:spacing w:line="360" w:lineRule="auto"/>
              <w:ind w:firstLine="498" w:firstLineChars="200"/>
              <w:jc w:val="left"/>
              <w:textAlignment w:val="auto"/>
              <w:rPr>
                <w:rFonts w:hint="eastAsia" w:ascii="宋体" w:hAnsi="宋体" w:eastAsia="宋体" w:cs="宋体"/>
                <w:b w:val="0"/>
                <w:bCs w:val="0"/>
                <w:color w:val="auto"/>
                <w:sz w:val="24"/>
                <w:szCs w:val="24"/>
                <w:lang w:eastAsia="zh-CN"/>
              </w:rPr>
            </w:pPr>
            <w:r>
              <w:rPr>
                <w:rFonts w:hint="eastAsia"/>
                <w:b/>
                <w:bCs/>
                <w:color w:val="auto"/>
                <w:spacing w:val="4"/>
                <w:sz w:val="24"/>
                <w:szCs w:val="24"/>
              </w:rPr>
              <w:t>声环境</w:t>
            </w:r>
            <w:r>
              <w:rPr>
                <w:rFonts w:hint="eastAsia"/>
                <w:b/>
                <w:bCs/>
                <w:color w:val="auto"/>
                <w:spacing w:val="4"/>
                <w:sz w:val="24"/>
                <w:szCs w:val="24"/>
                <w:lang w:eastAsia="zh-CN"/>
              </w:rPr>
              <w:t>：</w:t>
            </w:r>
            <w:r>
              <w:rPr>
                <w:rFonts w:hint="eastAsia" w:ascii="宋体" w:hAnsi="宋体" w:eastAsia="宋体" w:cs="宋体"/>
                <w:b w:val="0"/>
                <w:bCs w:val="0"/>
                <w:color w:val="auto"/>
                <w:sz w:val="24"/>
                <w:szCs w:val="24"/>
                <w:lang w:val="en-US" w:eastAsia="zh-CN"/>
              </w:rPr>
              <w:t>水泵房</w:t>
            </w:r>
            <w:r>
              <w:rPr>
                <w:rFonts w:hint="eastAsia" w:ascii="宋体" w:hAnsi="宋体" w:eastAsia="宋体" w:cs="宋体"/>
                <w:b w:val="0"/>
                <w:bCs w:val="0"/>
                <w:color w:val="auto"/>
                <w:sz w:val="24"/>
                <w:szCs w:val="24"/>
                <w:lang w:eastAsia="zh-CN"/>
              </w:rPr>
              <w:t>项目</w:t>
            </w:r>
            <w:r>
              <w:rPr>
                <w:rFonts w:hint="eastAsia" w:ascii="宋体" w:hAnsi="宋体" w:cs="宋体"/>
                <w:b w:val="0"/>
                <w:bCs w:val="0"/>
                <w:color w:val="auto"/>
                <w:sz w:val="24"/>
                <w:szCs w:val="24"/>
                <w:lang w:val="en-US" w:eastAsia="zh-CN"/>
              </w:rPr>
              <w:t>点</w:t>
            </w:r>
            <w:r>
              <w:rPr>
                <w:rFonts w:hint="eastAsia" w:ascii="宋体" w:hAnsi="宋体" w:eastAsia="宋体" w:cs="宋体"/>
                <w:b w:val="0"/>
                <w:bCs w:val="0"/>
                <w:color w:val="auto"/>
                <w:sz w:val="24"/>
                <w:szCs w:val="24"/>
                <w:lang w:eastAsia="zh-CN"/>
              </w:rPr>
              <w:t>执行《声环境质量标准》（GB3096-2008）中2类标准</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其它项目点</w:t>
            </w:r>
            <w:r>
              <w:rPr>
                <w:rFonts w:hint="eastAsia" w:ascii="宋体" w:hAnsi="宋体" w:eastAsia="宋体" w:cs="宋体"/>
                <w:b w:val="0"/>
                <w:bCs w:val="0"/>
                <w:color w:val="auto"/>
                <w:sz w:val="24"/>
                <w:szCs w:val="24"/>
                <w:lang w:eastAsia="zh-CN"/>
              </w:rPr>
              <w:t>区域</w:t>
            </w:r>
            <w:r>
              <w:rPr>
                <w:rFonts w:hint="eastAsia" w:ascii="宋体" w:hAnsi="宋体" w:cs="宋体"/>
                <w:b w:val="0"/>
                <w:bCs w:val="0"/>
                <w:color w:val="auto"/>
                <w:sz w:val="24"/>
                <w:szCs w:val="24"/>
                <w:lang w:val="en-US" w:eastAsia="zh-CN"/>
              </w:rPr>
              <w:t>执行1</w:t>
            </w:r>
            <w:r>
              <w:rPr>
                <w:rFonts w:hint="eastAsia" w:ascii="宋体" w:hAnsi="宋体" w:eastAsia="宋体" w:cs="宋体"/>
                <w:b w:val="0"/>
                <w:bCs w:val="0"/>
                <w:color w:val="auto"/>
                <w:sz w:val="24"/>
                <w:szCs w:val="24"/>
                <w:lang w:eastAsia="zh-CN"/>
              </w:rPr>
              <w:t>类类标准</w:t>
            </w:r>
            <w:r>
              <w:rPr>
                <w:rFonts w:hint="eastAsia" w:ascii="宋体" w:hAnsi="宋体" w:cs="宋体"/>
                <w:b w:val="0"/>
                <w:bCs w:val="0"/>
                <w:color w:val="auto"/>
                <w:sz w:val="24"/>
                <w:szCs w:val="24"/>
                <w:lang w:eastAsia="zh-CN"/>
              </w:rPr>
              <w:t>。</w:t>
            </w:r>
          </w:p>
          <w:p w14:paraId="2E907616">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rFonts w:hint="default"/>
                <w:b/>
                <w:bCs/>
                <w:color w:val="auto"/>
                <w:spacing w:val="4"/>
                <w:sz w:val="24"/>
                <w:szCs w:val="24"/>
                <w:lang w:val="en-US" w:eastAsia="zh-CN"/>
              </w:rPr>
            </w:pPr>
            <w:r>
              <w:rPr>
                <w:rFonts w:hint="eastAsia"/>
                <w:b/>
                <w:bCs/>
                <w:color w:val="auto"/>
                <w:spacing w:val="4"/>
                <w:sz w:val="24"/>
                <w:szCs w:val="24"/>
                <w:lang w:val="en-US" w:eastAsia="zh-CN"/>
              </w:rPr>
              <w:t>2、污染物排放标准</w:t>
            </w:r>
          </w:p>
          <w:p w14:paraId="476E2A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（1）大气污染物排放标准：</w:t>
            </w:r>
          </w:p>
          <w:p w14:paraId="6A1DE9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大气污染物排放执行《大气污染物综合排放标准》（GB16297-1996）中无组织排放监控浓度限值，清淤工程产生的极少量NH3、H2S等恶臭污染物执行《恶臭污染物排放标准》（GB14554-93）中无组织排放监控浓度限值。其排放要求见表。</w:t>
            </w:r>
          </w:p>
          <w:p w14:paraId="33A71D7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9  大气污染物排放浓度限值一览表</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82"/>
              <w:gridCol w:w="3747"/>
            </w:tblGrid>
            <w:tr w14:paraId="36C7F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exact"/>
                <w:jc w:val="center"/>
              </w:trPr>
              <w:tc>
                <w:tcPr>
                  <w:tcW w:w="4482" w:type="dxa"/>
                  <w:tcBorders>
                    <w:tl2br w:val="nil"/>
                    <w:tr2bl w:val="nil"/>
                  </w:tcBorders>
                  <w:noWrap w:val="0"/>
                  <w:vAlign w:val="top"/>
                </w:tcPr>
                <w:p w14:paraId="2205C504">
                  <w:pPr>
                    <w:pStyle w:val="18"/>
                    <w:bidi w:val="0"/>
                    <w:rPr>
                      <w:rFonts w:hint="default"/>
                      <w:color w:val="auto"/>
                    </w:rPr>
                  </w:pPr>
                  <w:r>
                    <w:rPr>
                      <w:rFonts w:hint="default"/>
                      <w:color w:val="auto"/>
                    </w:rPr>
                    <w:t>污染物</w:t>
                  </w:r>
                </w:p>
              </w:tc>
              <w:tc>
                <w:tcPr>
                  <w:tcW w:w="3747" w:type="dxa"/>
                  <w:tcBorders>
                    <w:tl2br w:val="nil"/>
                    <w:tr2bl w:val="nil"/>
                  </w:tcBorders>
                  <w:noWrap w:val="0"/>
                  <w:vAlign w:val="top"/>
                </w:tcPr>
                <w:p w14:paraId="60259062">
                  <w:pPr>
                    <w:pStyle w:val="18"/>
                    <w:bidi w:val="0"/>
                    <w:rPr>
                      <w:rFonts w:hint="default"/>
                      <w:color w:val="auto"/>
                    </w:rPr>
                  </w:pPr>
                  <w:r>
                    <w:rPr>
                      <w:rFonts w:hint="default"/>
                      <w:color w:val="auto"/>
                    </w:rPr>
                    <w:t>无组织排放监控浓度限值（mg/m</w:t>
                  </w:r>
                  <w:r>
                    <w:rPr>
                      <w:rFonts w:hint="default"/>
                      <w:color w:val="auto"/>
                      <w:vertAlign w:val="superscript"/>
                    </w:rPr>
                    <w:t>3</w:t>
                  </w:r>
                  <w:r>
                    <w:rPr>
                      <w:rFonts w:hint="default"/>
                      <w:color w:val="auto"/>
                    </w:rPr>
                    <w:t>）</w:t>
                  </w:r>
                </w:p>
              </w:tc>
            </w:tr>
            <w:tr w14:paraId="1F39C4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exact"/>
                <w:jc w:val="center"/>
              </w:trPr>
              <w:tc>
                <w:tcPr>
                  <w:tcW w:w="4482" w:type="dxa"/>
                  <w:tcBorders>
                    <w:tl2br w:val="nil"/>
                    <w:tr2bl w:val="nil"/>
                  </w:tcBorders>
                  <w:noWrap w:val="0"/>
                  <w:vAlign w:val="top"/>
                </w:tcPr>
                <w:p w14:paraId="5EE545D4">
                  <w:pPr>
                    <w:pStyle w:val="18"/>
                    <w:bidi w:val="0"/>
                    <w:rPr>
                      <w:rFonts w:hint="default"/>
                      <w:color w:val="auto"/>
                    </w:rPr>
                  </w:pPr>
                  <w:r>
                    <w:rPr>
                      <w:rFonts w:hint="default"/>
                      <w:color w:val="auto"/>
                    </w:rPr>
                    <w:t>颗粒物</w:t>
                  </w:r>
                </w:p>
              </w:tc>
              <w:tc>
                <w:tcPr>
                  <w:tcW w:w="3747" w:type="dxa"/>
                  <w:tcBorders>
                    <w:tl2br w:val="nil"/>
                    <w:tr2bl w:val="nil"/>
                  </w:tcBorders>
                  <w:noWrap w:val="0"/>
                  <w:vAlign w:val="top"/>
                </w:tcPr>
                <w:p w14:paraId="3E5DEDBB">
                  <w:pPr>
                    <w:pStyle w:val="18"/>
                    <w:bidi w:val="0"/>
                    <w:rPr>
                      <w:rFonts w:hint="eastAsia" w:eastAsia="宋体"/>
                      <w:color w:val="auto"/>
                      <w:lang w:val="en-US" w:eastAsia="zh-CN"/>
                    </w:rPr>
                  </w:pPr>
                  <w:r>
                    <w:rPr>
                      <w:rFonts w:hint="default"/>
                      <w:color w:val="auto"/>
                    </w:rPr>
                    <w:t>1.0</w:t>
                  </w:r>
                  <w:r>
                    <w:rPr>
                      <w:rFonts w:hint="eastAsia"/>
                      <w:color w:val="auto"/>
                      <w:lang w:val="en-US" w:eastAsia="zh-CN"/>
                    </w:rPr>
                    <w:t>0</w:t>
                  </w:r>
                </w:p>
              </w:tc>
            </w:tr>
          </w:tbl>
          <w:p w14:paraId="204DF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szCs w:val="24"/>
                <w:lang w:val="en-US" w:eastAsia="zh-CN"/>
              </w:rPr>
            </w:pPr>
            <w:r>
              <w:rPr>
                <w:rFonts w:hint="eastAsia"/>
                <w:b/>
                <w:bCs/>
                <w:color w:val="auto"/>
                <w:sz w:val="21"/>
                <w:szCs w:val="21"/>
                <w:lang w:val="en-US" w:eastAsia="zh-CN"/>
              </w:rPr>
              <w:t>表3</w:t>
            </w:r>
            <w:r>
              <w:rPr>
                <w:rFonts w:hint="default"/>
                <w:b/>
                <w:bCs/>
                <w:color w:val="auto"/>
                <w:sz w:val="21"/>
                <w:szCs w:val="21"/>
                <w:lang w:val="en-US" w:eastAsia="zh-CN"/>
              </w:rPr>
              <w:t>-</w:t>
            </w:r>
            <w:r>
              <w:rPr>
                <w:rFonts w:hint="eastAsia"/>
                <w:b/>
                <w:bCs/>
                <w:color w:val="auto"/>
                <w:sz w:val="21"/>
                <w:szCs w:val="21"/>
                <w:lang w:val="en-US" w:eastAsia="zh-CN"/>
              </w:rPr>
              <w:t>10  恶臭污染物排放标准</w:t>
            </w:r>
          </w:p>
          <w:tbl>
            <w:tblPr>
              <w:tblStyle w:val="10"/>
              <w:tblW w:w="82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854"/>
              <w:gridCol w:w="3381"/>
              <w:gridCol w:w="1985"/>
            </w:tblGrid>
            <w:tr w14:paraId="53990C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exact"/>
                <w:jc w:val="center"/>
              </w:trPr>
              <w:tc>
                <w:tcPr>
                  <w:tcW w:w="2854" w:type="dxa"/>
                  <w:tcBorders>
                    <w:tl2br w:val="nil"/>
                    <w:tr2bl w:val="nil"/>
                  </w:tcBorders>
                  <w:noWrap w:val="0"/>
                  <w:vAlign w:val="top"/>
                </w:tcPr>
                <w:p w14:paraId="0A97F8FB">
                  <w:pPr>
                    <w:pStyle w:val="18"/>
                    <w:bidi w:val="0"/>
                    <w:rPr>
                      <w:rFonts w:hint="default"/>
                      <w:color w:val="auto"/>
                    </w:rPr>
                  </w:pPr>
                  <w:r>
                    <w:rPr>
                      <w:rFonts w:hint="default"/>
                      <w:color w:val="auto"/>
                    </w:rPr>
                    <w:t>污染物</w:t>
                  </w:r>
                </w:p>
              </w:tc>
              <w:tc>
                <w:tcPr>
                  <w:tcW w:w="3381" w:type="dxa"/>
                  <w:tcBorders>
                    <w:tl2br w:val="nil"/>
                    <w:tr2bl w:val="nil"/>
                  </w:tcBorders>
                  <w:noWrap w:val="0"/>
                  <w:vAlign w:val="top"/>
                </w:tcPr>
                <w:p w14:paraId="3EADB28D">
                  <w:pPr>
                    <w:pStyle w:val="18"/>
                    <w:bidi w:val="0"/>
                    <w:rPr>
                      <w:rFonts w:hint="default"/>
                      <w:color w:val="auto"/>
                    </w:rPr>
                  </w:pPr>
                  <w:r>
                    <w:rPr>
                      <w:rFonts w:hint="default"/>
                      <w:color w:val="auto"/>
                    </w:rPr>
                    <w:t>无组织排放监控浓度限值</w:t>
                  </w:r>
                </w:p>
              </w:tc>
              <w:tc>
                <w:tcPr>
                  <w:tcW w:w="1985" w:type="dxa"/>
                  <w:tcBorders>
                    <w:tl2br w:val="nil"/>
                    <w:tr2bl w:val="nil"/>
                  </w:tcBorders>
                  <w:noWrap w:val="0"/>
                  <w:vAlign w:val="top"/>
                </w:tcPr>
                <w:p w14:paraId="2D074CAE">
                  <w:pPr>
                    <w:pStyle w:val="18"/>
                    <w:bidi w:val="0"/>
                    <w:rPr>
                      <w:rFonts w:hint="default" w:eastAsia="宋体"/>
                      <w:color w:val="auto"/>
                      <w:lang w:val="en-US" w:eastAsia="zh-CN"/>
                    </w:rPr>
                  </w:pPr>
                  <w:r>
                    <w:rPr>
                      <w:rFonts w:hint="eastAsia"/>
                      <w:color w:val="auto"/>
                      <w:lang w:val="en-US" w:eastAsia="zh-CN"/>
                    </w:rPr>
                    <w:t>标准来源</w:t>
                  </w:r>
                </w:p>
              </w:tc>
            </w:tr>
            <w:tr w14:paraId="1E107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exact"/>
                <w:jc w:val="center"/>
              </w:trPr>
              <w:tc>
                <w:tcPr>
                  <w:tcW w:w="2854" w:type="dxa"/>
                  <w:tcBorders>
                    <w:tl2br w:val="nil"/>
                    <w:tr2bl w:val="nil"/>
                  </w:tcBorders>
                  <w:noWrap w:val="0"/>
                  <w:vAlign w:val="top"/>
                </w:tcPr>
                <w:p w14:paraId="51E85CA7">
                  <w:pPr>
                    <w:pStyle w:val="18"/>
                    <w:bidi w:val="0"/>
                    <w:rPr>
                      <w:rFonts w:hint="default" w:eastAsia="宋体"/>
                      <w:color w:val="auto"/>
                      <w:lang w:val="en-US" w:eastAsia="zh-CN"/>
                    </w:rPr>
                  </w:pPr>
                  <w:r>
                    <w:rPr>
                      <w:rFonts w:hint="eastAsia"/>
                      <w:color w:val="auto"/>
                      <w:lang w:val="en-US" w:eastAsia="zh-CN"/>
                    </w:rPr>
                    <w:t>NH</w:t>
                  </w:r>
                  <w:r>
                    <w:rPr>
                      <w:rFonts w:hint="eastAsia"/>
                      <w:color w:val="auto"/>
                      <w:vertAlign w:val="subscript"/>
                      <w:lang w:val="en-US" w:eastAsia="zh-CN"/>
                    </w:rPr>
                    <w:t>3</w:t>
                  </w:r>
                </w:p>
              </w:tc>
              <w:tc>
                <w:tcPr>
                  <w:tcW w:w="3381" w:type="dxa"/>
                  <w:tcBorders>
                    <w:tl2br w:val="nil"/>
                    <w:tr2bl w:val="nil"/>
                  </w:tcBorders>
                  <w:noWrap w:val="0"/>
                  <w:vAlign w:val="top"/>
                </w:tcPr>
                <w:p w14:paraId="3C0A7306">
                  <w:pPr>
                    <w:pStyle w:val="18"/>
                    <w:bidi w:val="0"/>
                    <w:rPr>
                      <w:rFonts w:hint="default" w:eastAsia="宋体"/>
                      <w:color w:val="auto"/>
                      <w:lang w:val="en-US" w:eastAsia="zh-CN"/>
                    </w:rPr>
                  </w:pPr>
                  <w:r>
                    <w:rPr>
                      <w:rFonts w:hint="eastAsia"/>
                      <w:color w:val="auto"/>
                      <w:lang w:val="en-US" w:eastAsia="zh-CN"/>
                    </w:rPr>
                    <w:t xml:space="preserve">1.5 </w:t>
                  </w:r>
                  <w:r>
                    <w:rPr>
                      <w:rFonts w:hint="default"/>
                      <w:color w:val="auto"/>
                    </w:rPr>
                    <w:t>mg/m</w:t>
                  </w:r>
                  <w:r>
                    <w:rPr>
                      <w:rFonts w:hint="default"/>
                      <w:color w:val="auto"/>
                      <w:vertAlign w:val="superscript"/>
                    </w:rPr>
                    <w:t>3</w:t>
                  </w:r>
                </w:p>
              </w:tc>
              <w:tc>
                <w:tcPr>
                  <w:tcW w:w="1985" w:type="dxa"/>
                  <w:vMerge w:val="restart"/>
                  <w:tcBorders>
                    <w:tl2br w:val="nil"/>
                    <w:tr2bl w:val="nil"/>
                  </w:tcBorders>
                  <w:noWrap w:val="0"/>
                  <w:vAlign w:val="center"/>
                </w:tcPr>
                <w:p w14:paraId="1D5D6F7E">
                  <w:pPr>
                    <w:pStyle w:val="18"/>
                    <w:bidi w:val="0"/>
                    <w:jc w:val="center"/>
                    <w:rPr>
                      <w:rFonts w:hint="default" w:eastAsia="宋体"/>
                      <w:color w:val="auto"/>
                      <w:lang w:val="en-US" w:eastAsia="zh-CN"/>
                    </w:rPr>
                  </w:pPr>
                  <w:r>
                    <w:rPr>
                      <w:rFonts w:hint="eastAsia"/>
                      <w:color w:val="auto"/>
                      <w:lang w:val="en-US" w:eastAsia="zh-CN"/>
                    </w:rPr>
                    <w:t>GB14554-93二级</w:t>
                  </w:r>
                </w:p>
              </w:tc>
            </w:tr>
            <w:tr w14:paraId="26AFD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exact"/>
                <w:jc w:val="center"/>
              </w:trPr>
              <w:tc>
                <w:tcPr>
                  <w:tcW w:w="2854" w:type="dxa"/>
                  <w:tcBorders>
                    <w:tl2br w:val="nil"/>
                    <w:tr2bl w:val="nil"/>
                  </w:tcBorders>
                  <w:noWrap w:val="0"/>
                  <w:vAlign w:val="top"/>
                </w:tcPr>
                <w:p w14:paraId="6A04784C">
                  <w:pPr>
                    <w:pStyle w:val="18"/>
                    <w:bidi w:val="0"/>
                    <w:rPr>
                      <w:rFonts w:hint="default" w:eastAsia="宋体"/>
                      <w:color w:val="auto"/>
                      <w:lang w:val="en-US" w:eastAsia="zh-CN"/>
                    </w:rPr>
                  </w:pP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w:t>
                  </w:r>
                </w:p>
              </w:tc>
              <w:tc>
                <w:tcPr>
                  <w:tcW w:w="3381" w:type="dxa"/>
                  <w:tcBorders>
                    <w:tl2br w:val="nil"/>
                    <w:tr2bl w:val="nil"/>
                  </w:tcBorders>
                  <w:noWrap w:val="0"/>
                  <w:vAlign w:val="top"/>
                </w:tcPr>
                <w:p w14:paraId="6001E027">
                  <w:pPr>
                    <w:pStyle w:val="18"/>
                    <w:bidi w:val="0"/>
                    <w:rPr>
                      <w:rFonts w:hint="default" w:eastAsia="宋体"/>
                      <w:color w:val="auto"/>
                      <w:lang w:val="en-US" w:eastAsia="zh-CN"/>
                    </w:rPr>
                  </w:pPr>
                  <w:r>
                    <w:rPr>
                      <w:rFonts w:hint="eastAsia"/>
                      <w:color w:val="auto"/>
                      <w:lang w:val="en-US" w:eastAsia="zh-CN"/>
                    </w:rPr>
                    <w:t xml:space="preserve">0.06 </w:t>
                  </w:r>
                  <w:r>
                    <w:rPr>
                      <w:rFonts w:hint="default"/>
                      <w:color w:val="auto"/>
                    </w:rPr>
                    <w:t>mg/m</w:t>
                  </w:r>
                  <w:r>
                    <w:rPr>
                      <w:rFonts w:hint="default"/>
                      <w:color w:val="auto"/>
                      <w:vertAlign w:val="superscript"/>
                    </w:rPr>
                    <w:t>3</w:t>
                  </w:r>
                </w:p>
              </w:tc>
              <w:tc>
                <w:tcPr>
                  <w:tcW w:w="1985" w:type="dxa"/>
                  <w:vMerge w:val="continue"/>
                  <w:tcBorders>
                    <w:tl2br w:val="nil"/>
                    <w:tr2bl w:val="nil"/>
                  </w:tcBorders>
                  <w:noWrap w:val="0"/>
                  <w:vAlign w:val="top"/>
                </w:tcPr>
                <w:p w14:paraId="3675D84F">
                  <w:pPr>
                    <w:pStyle w:val="18"/>
                    <w:bidi w:val="0"/>
                    <w:rPr>
                      <w:rFonts w:hint="default"/>
                      <w:color w:val="auto"/>
                    </w:rPr>
                  </w:pPr>
                </w:p>
              </w:tc>
            </w:tr>
            <w:tr w14:paraId="1E5A86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exact"/>
                <w:jc w:val="center"/>
              </w:trPr>
              <w:tc>
                <w:tcPr>
                  <w:tcW w:w="2854" w:type="dxa"/>
                  <w:tcBorders>
                    <w:tl2br w:val="nil"/>
                    <w:tr2bl w:val="nil"/>
                  </w:tcBorders>
                  <w:noWrap w:val="0"/>
                  <w:vAlign w:val="top"/>
                </w:tcPr>
                <w:p w14:paraId="06F213BD">
                  <w:pPr>
                    <w:pStyle w:val="18"/>
                    <w:bidi w:val="0"/>
                    <w:rPr>
                      <w:rFonts w:hint="default" w:eastAsia="宋体"/>
                      <w:color w:val="auto"/>
                      <w:lang w:val="en-US" w:eastAsia="zh-CN"/>
                    </w:rPr>
                  </w:pPr>
                  <w:r>
                    <w:rPr>
                      <w:rFonts w:hint="eastAsia"/>
                      <w:color w:val="auto"/>
                      <w:lang w:val="en-US" w:eastAsia="zh-CN"/>
                    </w:rPr>
                    <w:t>臭气浓度</w:t>
                  </w:r>
                </w:p>
              </w:tc>
              <w:tc>
                <w:tcPr>
                  <w:tcW w:w="3381" w:type="dxa"/>
                  <w:tcBorders>
                    <w:tl2br w:val="nil"/>
                    <w:tr2bl w:val="nil"/>
                  </w:tcBorders>
                  <w:noWrap w:val="0"/>
                  <w:vAlign w:val="top"/>
                </w:tcPr>
                <w:p w14:paraId="2443CACF">
                  <w:pPr>
                    <w:pStyle w:val="18"/>
                    <w:bidi w:val="0"/>
                    <w:rPr>
                      <w:rFonts w:hint="default" w:eastAsia="宋体"/>
                      <w:color w:val="auto"/>
                      <w:lang w:val="en-US" w:eastAsia="zh-CN"/>
                    </w:rPr>
                  </w:pPr>
                  <w:r>
                    <w:rPr>
                      <w:rFonts w:hint="eastAsia"/>
                      <w:color w:val="auto"/>
                      <w:lang w:val="en-US" w:eastAsia="zh-CN"/>
                    </w:rPr>
                    <w:t>20（无量纲）</w:t>
                  </w:r>
                </w:p>
              </w:tc>
              <w:tc>
                <w:tcPr>
                  <w:tcW w:w="1985" w:type="dxa"/>
                  <w:vMerge w:val="continue"/>
                  <w:tcBorders>
                    <w:tl2br w:val="nil"/>
                    <w:tr2bl w:val="nil"/>
                  </w:tcBorders>
                  <w:noWrap w:val="0"/>
                  <w:vAlign w:val="top"/>
                </w:tcPr>
                <w:p w14:paraId="272D1284">
                  <w:pPr>
                    <w:pStyle w:val="18"/>
                    <w:bidi w:val="0"/>
                    <w:rPr>
                      <w:rFonts w:hint="default"/>
                      <w:color w:val="auto"/>
                    </w:rPr>
                  </w:pPr>
                </w:p>
              </w:tc>
            </w:tr>
          </w:tbl>
          <w:p w14:paraId="04F970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p>
          <w:p w14:paraId="0D2CB5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（2）环境噪声排放标准</w:t>
            </w:r>
          </w:p>
          <w:p w14:paraId="4B7CA9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施工期建筑施工场界环境噪声执行《建筑施工场界环境噪声排放标准》（GB12523-2011），运行期水泵厂界环境噪声执行《工业企业厂界环境噪声排放标准》（GB12348-2008）中2类别标准，见表2.4-7。</w:t>
            </w:r>
          </w:p>
          <w:p w14:paraId="5DEF938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表 3</w:t>
            </w:r>
            <w:r>
              <w:rPr>
                <w:rFonts w:hint="default"/>
                <w:b/>
                <w:bCs/>
                <w:color w:val="auto"/>
                <w:sz w:val="21"/>
                <w:szCs w:val="21"/>
                <w:lang w:val="en-US" w:eastAsia="zh-CN"/>
              </w:rPr>
              <w:t>-</w:t>
            </w:r>
            <w:r>
              <w:rPr>
                <w:rFonts w:hint="eastAsia"/>
                <w:b/>
                <w:bCs/>
                <w:color w:val="auto"/>
                <w:sz w:val="21"/>
                <w:szCs w:val="21"/>
                <w:lang w:val="en-US" w:eastAsia="zh-CN"/>
              </w:rPr>
              <w:t>10  除险加固工程环境噪声排放标准一览表</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14"/>
              <w:gridCol w:w="2906"/>
              <w:gridCol w:w="1082"/>
              <w:gridCol w:w="1415"/>
              <w:gridCol w:w="1412"/>
            </w:tblGrid>
            <w:tr w14:paraId="1B69E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14" w:type="dxa"/>
                  <w:vMerge w:val="restart"/>
                  <w:tcBorders>
                    <w:tl2br w:val="nil"/>
                    <w:tr2bl w:val="nil"/>
                  </w:tcBorders>
                  <w:noWrap w:val="0"/>
                  <w:vAlign w:val="center"/>
                </w:tcPr>
                <w:p w14:paraId="3B4BB1BF">
                  <w:pPr>
                    <w:pStyle w:val="18"/>
                    <w:bidi w:val="0"/>
                    <w:jc w:val="center"/>
                    <w:rPr>
                      <w:rFonts w:hint="default"/>
                      <w:color w:val="auto"/>
                    </w:rPr>
                  </w:pPr>
                  <w:r>
                    <w:rPr>
                      <w:rFonts w:hint="default"/>
                      <w:color w:val="auto"/>
                    </w:rPr>
                    <w:t>时段</w:t>
                  </w:r>
                </w:p>
              </w:tc>
              <w:tc>
                <w:tcPr>
                  <w:tcW w:w="2906" w:type="dxa"/>
                  <w:vMerge w:val="restart"/>
                  <w:tcBorders>
                    <w:tl2br w:val="nil"/>
                    <w:tr2bl w:val="nil"/>
                  </w:tcBorders>
                  <w:noWrap w:val="0"/>
                  <w:vAlign w:val="center"/>
                </w:tcPr>
                <w:p w14:paraId="342E524F">
                  <w:pPr>
                    <w:pStyle w:val="18"/>
                    <w:bidi w:val="0"/>
                    <w:jc w:val="center"/>
                    <w:rPr>
                      <w:rFonts w:hint="default"/>
                      <w:color w:val="auto"/>
                    </w:rPr>
                  </w:pPr>
                  <w:r>
                    <w:rPr>
                      <w:rFonts w:hint="default"/>
                      <w:color w:val="auto"/>
                    </w:rPr>
                    <w:t>厂界外声环境功能区类别</w:t>
                  </w:r>
                </w:p>
              </w:tc>
              <w:tc>
                <w:tcPr>
                  <w:tcW w:w="1082" w:type="dxa"/>
                  <w:vMerge w:val="restart"/>
                  <w:tcBorders>
                    <w:tl2br w:val="nil"/>
                    <w:tr2bl w:val="nil"/>
                  </w:tcBorders>
                  <w:noWrap w:val="0"/>
                  <w:vAlign w:val="center"/>
                </w:tcPr>
                <w:p w14:paraId="7BE9FE86">
                  <w:pPr>
                    <w:pStyle w:val="18"/>
                    <w:bidi w:val="0"/>
                    <w:jc w:val="center"/>
                    <w:rPr>
                      <w:rFonts w:hint="default"/>
                      <w:color w:val="auto"/>
                    </w:rPr>
                  </w:pPr>
                  <w:r>
                    <w:rPr>
                      <w:rFonts w:hint="default"/>
                      <w:color w:val="auto"/>
                    </w:rPr>
                    <w:t>单位</w:t>
                  </w:r>
                </w:p>
              </w:tc>
              <w:tc>
                <w:tcPr>
                  <w:tcW w:w="2827" w:type="dxa"/>
                  <w:gridSpan w:val="2"/>
                  <w:tcBorders>
                    <w:tl2br w:val="nil"/>
                    <w:tr2bl w:val="nil"/>
                  </w:tcBorders>
                  <w:noWrap w:val="0"/>
                  <w:vAlign w:val="center"/>
                </w:tcPr>
                <w:p w14:paraId="6BAD9603">
                  <w:pPr>
                    <w:pStyle w:val="18"/>
                    <w:bidi w:val="0"/>
                    <w:jc w:val="center"/>
                    <w:rPr>
                      <w:rFonts w:hint="default"/>
                      <w:color w:val="auto"/>
                    </w:rPr>
                  </w:pPr>
                  <w:r>
                    <w:rPr>
                      <w:rFonts w:hint="default"/>
                      <w:color w:val="auto"/>
                    </w:rPr>
                    <w:t>排放限值</w:t>
                  </w:r>
                </w:p>
              </w:tc>
            </w:tr>
            <w:tr w14:paraId="435538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14" w:type="dxa"/>
                  <w:vMerge w:val="continue"/>
                  <w:tcBorders>
                    <w:tl2br w:val="nil"/>
                    <w:tr2bl w:val="nil"/>
                  </w:tcBorders>
                  <w:noWrap w:val="0"/>
                  <w:vAlign w:val="center"/>
                </w:tcPr>
                <w:p w14:paraId="2D744CEF">
                  <w:pPr>
                    <w:pStyle w:val="18"/>
                    <w:bidi w:val="0"/>
                    <w:jc w:val="center"/>
                    <w:rPr>
                      <w:rFonts w:hint="default"/>
                      <w:color w:val="auto"/>
                    </w:rPr>
                  </w:pPr>
                </w:p>
              </w:tc>
              <w:tc>
                <w:tcPr>
                  <w:tcW w:w="2906" w:type="dxa"/>
                  <w:vMerge w:val="continue"/>
                  <w:tcBorders>
                    <w:tl2br w:val="nil"/>
                    <w:tr2bl w:val="nil"/>
                  </w:tcBorders>
                  <w:noWrap w:val="0"/>
                  <w:vAlign w:val="center"/>
                </w:tcPr>
                <w:p w14:paraId="21958A9B">
                  <w:pPr>
                    <w:pStyle w:val="18"/>
                    <w:bidi w:val="0"/>
                    <w:jc w:val="center"/>
                    <w:rPr>
                      <w:rFonts w:hint="default"/>
                      <w:color w:val="auto"/>
                    </w:rPr>
                  </w:pPr>
                </w:p>
              </w:tc>
              <w:tc>
                <w:tcPr>
                  <w:tcW w:w="1082" w:type="dxa"/>
                  <w:vMerge w:val="continue"/>
                  <w:tcBorders>
                    <w:tl2br w:val="nil"/>
                    <w:tr2bl w:val="nil"/>
                  </w:tcBorders>
                  <w:noWrap w:val="0"/>
                  <w:vAlign w:val="center"/>
                </w:tcPr>
                <w:p w14:paraId="1236ADF7">
                  <w:pPr>
                    <w:pStyle w:val="18"/>
                    <w:bidi w:val="0"/>
                    <w:jc w:val="center"/>
                    <w:rPr>
                      <w:rFonts w:hint="default"/>
                      <w:color w:val="auto"/>
                    </w:rPr>
                  </w:pPr>
                </w:p>
              </w:tc>
              <w:tc>
                <w:tcPr>
                  <w:tcW w:w="1415" w:type="dxa"/>
                  <w:tcBorders>
                    <w:tl2br w:val="nil"/>
                    <w:tr2bl w:val="nil"/>
                  </w:tcBorders>
                  <w:noWrap w:val="0"/>
                  <w:vAlign w:val="center"/>
                </w:tcPr>
                <w:p w14:paraId="57423407">
                  <w:pPr>
                    <w:pStyle w:val="18"/>
                    <w:bidi w:val="0"/>
                    <w:jc w:val="center"/>
                    <w:rPr>
                      <w:rFonts w:hint="default"/>
                      <w:color w:val="auto"/>
                    </w:rPr>
                  </w:pPr>
                  <w:r>
                    <w:rPr>
                      <w:rFonts w:hint="default"/>
                      <w:color w:val="auto"/>
                    </w:rPr>
                    <w:t>昼间</w:t>
                  </w:r>
                </w:p>
              </w:tc>
              <w:tc>
                <w:tcPr>
                  <w:tcW w:w="1412" w:type="dxa"/>
                  <w:tcBorders>
                    <w:tl2br w:val="nil"/>
                    <w:tr2bl w:val="nil"/>
                  </w:tcBorders>
                  <w:noWrap w:val="0"/>
                  <w:vAlign w:val="center"/>
                </w:tcPr>
                <w:p w14:paraId="4166741D">
                  <w:pPr>
                    <w:pStyle w:val="18"/>
                    <w:bidi w:val="0"/>
                    <w:jc w:val="center"/>
                    <w:rPr>
                      <w:rFonts w:hint="default"/>
                      <w:color w:val="auto"/>
                    </w:rPr>
                  </w:pPr>
                  <w:r>
                    <w:rPr>
                      <w:rFonts w:hint="default"/>
                      <w:color w:val="auto"/>
                    </w:rPr>
                    <w:t>夜间</w:t>
                  </w:r>
                </w:p>
              </w:tc>
            </w:tr>
            <w:tr w14:paraId="33804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14" w:type="dxa"/>
                  <w:tcBorders>
                    <w:tl2br w:val="nil"/>
                    <w:tr2bl w:val="nil"/>
                  </w:tcBorders>
                  <w:noWrap w:val="0"/>
                  <w:vAlign w:val="center"/>
                </w:tcPr>
                <w:p w14:paraId="6F3B762E">
                  <w:pPr>
                    <w:pStyle w:val="18"/>
                    <w:bidi w:val="0"/>
                    <w:jc w:val="center"/>
                    <w:rPr>
                      <w:rFonts w:hint="default"/>
                      <w:color w:val="auto"/>
                    </w:rPr>
                  </w:pPr>
                  <w:r>
                    <w:rPr>
                      <w:rFonts w:hint="default"/>
                      <w:color w:val="auto"/>
                    </w:rPr>
                    <w:t>施工期</w:t>
                  </w:r>
                </w:p>
              </w:tc>
              <w:tc>
                <w:tcPr>
                  <w:tcW w:w="2906" w:type="dxa"/>
                  <w:tcBorders>
                    <w:tl2br w:val="nil"/>
                    <w:tr2bl w:val="nil"/>
                  </w:tcBorders>
                  <w:noWrap w:val="0"/>
                  <w:vAlign w:val="center"/>
                </w:tcPr>
                <w:p w14:paraId="146ED82B">
                  <w:pPr>
                    <w:pStyle w:val="18"/>
                    <w:bidi w:val="0"/>
                    <w:jc w:val="center"/>
                    <w:rPr>
                      <w:rFonts w:hint="default"/>
                      <w:color w:val="auto"/>
                    </w:rPr>
                  </w:pPr>
                  <w:r>
                    <w:rPr>
                      <w:rFonts w:hint="default"/>
                      <w:color w:val="auto"/>
                    </w:rPr>
                    <w:t>建筑施工场界</w:t>
                  </w:r>
                </w:p>
              </w:tc>
              <w:tc>
                <w:tcPr>
                  <w:tcW w:w="1082" w:type="dxa"/>
                  <w:vMerge w:val="restart"/>
                  <w:tcBorders>
                    <w:tl2br w:val="nil"/>
                    <w:tr2bl w:val="nil"/>
                  </w:tcBorders>
                  <w:noWrap w:val="0"/>
                  <w:vAlign w:val="center"/>
                </w:tcPr>
                <w:p w14:paraId="155C98D1">
                  <w:pPr>
                    <w:pStyle w:val="18"/>
                    <w:bidi w:val="0"/>
                    <w:jc w:val="center"/>
                    <w:rPr>
                      <w:rFonts w:hint="default"/>
                      <w:color w:val="auto"/>
                    </w:rPr>
                  </w:pPr>
                  <w:r>
                    <w:rPr>
                      <w:rFonts w:hint="default"/>
                      <w:color w:val="auto"/>
                    </w:rPr>
                    <w:t>dB(A)</w:t>
                  </w:r>
                </w:p>
              </w:tc>
              <w:tc>
                <w:tcPr>
                  <w:tcW w:w="1415" w:type="dxa"/>
                  <w:tcBorders>
                    <w:tl2br w:val="nil"/>
                    <w:tr2bl w:val="nil"/>
                  </w:tcBorders>
                  <w:noWrap w:val="0"/>
                  <w:vAlign w:val="center"/>
                </w:tcPr>
                <w:p w14:paraId="3A3351FC">
                  <w:pPr>
                    <w:pStyle w:val="18"/>
                    <w:bidi w:val="0"/>
                    <w:jc w:val="center"/>
                    <w:rPr>
                      <w:rFonts w:hint="default"/>
                      <w:color w:val="auto"/>
                    </w:rPr>
                  </w:pPr>
                  <w:r>
                    <w:rPr>
                      <w:rFonts w:hint="default"/>
                      <w:color w:val="auto"/>
                    </w:rPr>
                    <w:t>70</w:t>
                  </w:r>
                </w:p>
              </w:tc>
              <w:tc>
                <w:tcPr>
                  <w:tcW w:w="1412" w:type="dxa"/>
                  <w:tcBorders>
                    <w:tl2br w:val="nil"/>
                    <w:tr2bl w:val="nil"/>
                  </w:tcBorders>
                  <w:noWrap w:val="0"/>
                  <w:vAlign w:val="center"/>
                </w:tcPr>
                <w:p w14:paraId="28983714">
                  <w:pPr>
                    <w:pStyle w:val="18"/>
                    <w:bidi w:val="0"/>
                    <w:jc w:val="center"/>
                    <w:rPr>
                      <w:rFonts w:hint="default"/>
                      <w:color w:val="auto"/>
                    </w:rPr>
                  </w:pPr>
                  <w:r>
                    <w:rPr>
                      <w:rFonts w:hint="default"/>
                      <w:color w:val="auto"/>
                    </w:rPr>
                    <w:t>55</w:t>
                  </w:r>
                </w:p>
              </w:tc>
            </w:tr>
            <w:tr w14:paraId="3548F4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14" w:type="dxa"/>
                  <w:tcBorders>
                    <w:tl2br w:val="nil"/>
                    <w:tr2bl w:val="nil"/>
                  </w:tcBorders>
                  <w:noWrap w:val="0"/>
                  <w:vAlign w:val="center"/>
                </w:tcPr>
                <w:p w14:paraId="2D52CB02">
                  <w:pPr>
                    <w:pStyle w:val="18"/>
                    <w:bidi w:val="0"/>
                    <w:jc w:val="center"/>
                    <w:rPr>
                      <w:rFonts w:hint="eastAsia" w:eastAsia="宋体"/>
                      <w:color w:val="auto"/>
                      <w:lang w:eastAsia="zh-CN"/>
                    </w:rPr>
                  </w:pPr>
                  <w:r>
                    <w:rPr>
                      <w:rFonts w:hint="eastAsia"/>
                      <w:color w:val="auto"/>
                      <w:lang w:eastAsia="zh-CN"/>
                    </w:rPr>
                    <w:t>运行期</w:t>
                  </w:r>
                </w:p>
              </w:tc>
              <w:tc>
                <w:tcPr>
                  <w:tcW w:w="2906" w:type="dxa"/>
                  <w:tcBorders>
                    <w:tl2br w:val="nil"/>
                    <w:tr2bl w:val="nil"/>
                  </w:tcBorders>
                  <w:noWrap w:val="0"/>
                  <w:vAlign w:val="center"/>
                </w:tcPr>
                <w:p w14:paraId="238531A7">
                  <w:pPr>
                    <w:pStyle w:val="18"/>
                    <w:bidi w:val="0"/>
                    <w:jc w:val="center"/>
                    <w:rPr>
                      <w:rFonts w:hint="default"/>
                      <w:color w:val="auto"/>
                    </w:rPr>
                  </w:pPr>
                  <w:r>
                    <w:rPr>
                      <w:rFonts w:hint="eastAsia"/>
                      <w:color w:val="auto"/>
                      <w:lang w:val="en-US" w:eastAsia="zh-CN"/>
                    </w:rPr>
                    <w:t>2</w:t>
                  </w:r>
                  <w:r>
                    <w:rPr>
                      <w:rFonts w:hint="default"/>
                      <w:color w:val="auto"/>
                    </w:rPr>
                    <w:t>类</w:t>
                  </w:r>
                </w:p>
              </w:tc>
              <w:tc>
                <w:tcPr>
                  <w:tcW w:w="1082" w:type="dxa"/>
                  <w:vMerge w:val="continue"/>
                  <w:tcBorders>
                    <w:tl2br w:val="nil"/>
                    <w:tr2bl w:val="nil"/>
                  </w:tcBorders>
                  <w:noWrap w:val="0"/>
                  <w:vAlign w:val="center"/>
                </w:tcPr>
                <w:p w14:paraId="1D3E17F0">
                  <w:pPr>
                    <w:pStyle w:val="18"/>
                    <w:bidi w:val="0"/>
                    <w:jc w:val="center"/>
                    <w:rPr>
                      <w:rFonts w:hint="default"/>
                      <w:color w:val="auto"/>
                    </w:rPr>
                  </w:pPr>
                </w:p>
              </w:tc>
              <w:tc>
                <w:tcPr>
                  <w:tcW w:w="1415" w:type="dxa"/>
                  <w:tcBorders>
                    <w:tl2br w:val="nil"/>
                    <w:tr2bl w:val="nil"/>
                  </w:tcBorders>
                  <w:noWrap w:val="0"/>
                  <w:vAlign w:val="center"/>
                </w:tcPr>
                <w:p w14:paraId="096EF744">
                  <w:pPr>
                    <w:pStyle w:val="18"/>
                    <w:bidi w:val="0"/>
                    <w:jc w:val="center"/>
                    <w:rPr>
                      <w:rFonts w:hint="default" w:eastAsia="宋体"/>
                      <w:color w:val="auto"/>
                      <w:lang w:val="en-US" w:eastAsia="zh-CN"/>
                    </w:rPr>
                  </w:pPr>
                  <w:r>
                    <w:rPr>
                      <w:rFonts w:hint="eastAsia"/>
                      <w:color w:val="auto"/>
                      <w:lang w:val="en-US" w:eastAsia="zh-CN"/>
                    </w:rPr>
                    <w:t>60</w:t>
                  </w:r>
                </w:p>
              </w:tc>
              <w:tc>
                <w:tcPr>
                  <w:tcW w:w="1412" w:type="dxa"/>
                  <w:tcBorders>
                    <w:tl2br w:val="nil"/>
                    <w:tr2bl w:val="nil"/>
                  </w:tcBorders>
                  <w:noWrap w:val="0"/>
                  <w:vAlign w:val="center"/>
                </w:tcPr>
                <w:p w14:paraId="1DF82A98">
                  <w:pPr>
                    <w:pStyle w:val="18"/>
                    <w:bidi w:val="0"/>
                    <w:jc w:val="center"/>
                    <w:rPr>
                      <w:rFonts w:hint="default" w:eastAsia="宋体"/>
                      <w:color w:val="auto"/>
                      <w:lang w:val="en-US" w:eastAsia="zh-CN"/>
                    </w:rPr>
                  </w:pPr>
                  <w:r>
                    <w:rPr>
                      <w:rFonts w:hint="eastAsia"/>
                      <w:color w:val="auto"/>
                      <w:lang w:val="en-US" w:eastAsia="zh-CN"/>
                    </w:rPr>
                    <w:t>50</w:t>
                  </w:r>
                </w:p>
              </w:tc>
            </w:tr>
          </w:tbl>
          <w:p w14:paraId="4F3CE68F">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rFonts w:hint="eastAsia"/>
                <w:b/>
                <w:bCs/>
                <w:color w:val="auto"/>
                <w:spacing w:val="4"/>
                <w:sz w:val="24"/>
                <w:szCs w:val="24"/>
              </w:rPr>
            </w:pPr>
            <w:r>
              <w:rPr>
                <w:rFonts w:hint="eastAsia"/>
                <w:b/>
                <w:bCs/>
                <w:color w:val="auto"/>
                <w:spacing w:val="4"/>
                <w:sz w:val="24"/>
                <w:szCs w:val="24"/>
                <w:lang w:eastAsia="zh-CN"/>
              </w:rPr>
              <w:t>（</w:t>
            </w:r>
            <w:r>
              <w:rPr>
                <w:rFonts w:hint="eastAsia"/>
                <w:b/>
                <w:bCs/>
                <w:color w:val="auto"/>
                <w:spacing w:val="4"/>
                <w:sz w:val="24"/>
                <w:szCs w:val="24"/>
                <w:lang w:val="en-US" w:eastAsia="zh-CN"/>
              </w:rPr>
              <w:t>4</w:t>
            </w:r>
            <w:r>
              <w:rPr>
                <w:rFonts w:hint="eastAsia"/>
                <w:b/>
                <w:bCs/>
                <w:color w:val="auto"/>
                <w:spacing w:val="4"/>
                <w:sz w:val="24"/>
                <w:szCs w:val="24"/>
                <w:lang w:eastAsia="zh-CN"/>
              </w:rPr>
              <w:t>）</w:t>
            </w:r>
            <w:r>
              <w:rPr>
                <w:rFonts w:hint="eastAsia"/>
                <w:b/>
                <w:bCs/>
                <w:color w:val="auto"/>
                <w:spacing w:val="4"/>
                <w:sz w:val="24"/>
                <w:szCs w:val="24"/>
              </w:rPr>
              <w:t>固体废物</w:t>
            </w:r>
          </w:p>
          <w:p w14:paraId="5E69E0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cs="Times New Roman"/>
                <w:color w:val="auto"/>
                <w:sz w:val="24"/>
                <w:szCs w:val="24"/>
              </w:rPr>
            </w:pPr>
            <w:r>
              <w:rPr>
                <w:rFonts w:hint="eastAsia"/>
                <w:color w:val="auto"/>
                <w:sz w:val="24"/>
                <w:szCs w:val="24"/>
                <w:highlight w:val="none"/>
                <w:lang w:val="en-US" w:eastAsia="zh-CN"/>
              </w:rPr>
              <w:t>一般工业固体废物贮存、处置执行《一般工业固体废物贮存和填埋污染控制指标》（GB18599-2020）中有关规定；危险废物贮存执行《危险废物贮存污染控制标准》（GB18597-2023）。</w:t>
            </w:r>
          </w:p>
        </w:tc>
      </w:tr>
      <w:tr w14:paraId="12CE8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5" w:type="dxa"/>
            <w:vAlign w:val="center"/>
          </w:tcPr>
          <w:p w14:paraId="575189EC">
            <w:pPr>
              <w:adjustRightInd w:val="0"/>
              <w:snapToGrid w:val="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其他</w:t>
            </w:r>
          </w:p>
        </w:tc>
        <w:tc>
          <w:tcPr>
            <w:tcW w:w="8475" w:type="dxa"/>
            <w:vAlign w:val="center"/>
          </w:tcPr>
          <w:p w14:paraId="68BC46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总量控制</w:t>
            </w:r>
          </w:p>
          <w:p w14:paraId="53E0F6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lang w:val="en-US" w:eastAsia="zh-CN"/>
              </w:rPr>
            </w:pPr>
            <w:r>
              <w:rPr>
                <w:rFonts w:hint="eastAsia"/>
                <w:color w:val="auto"/>
                <w:sz w:val="24"/>
                <w:szCs w:val="24"/>
                <w:lang w:val="en-US" w:eastAsia="zh-CN"/>
              </w:rPr>
              <w:t>无</w:t>
            </w:r>
          </w:p>
          <w:p w14:paraId="2C028A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lang w:val="en-US" w:eastAsia="zh-CN"/>
              </w:rPr>
            </w:pPr>
          </w:p>
          <w:p w14:paraId="2D680C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lang w:val="en-US" w:eastAsia="zh-CN"/>
              </w:rPr>
            </w:pPr>
          </w:p>
          <w:p w14:paraId="1B003F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lang w:val="en-US" w:eastAsia="zh-CN"/>
              </w:rPr>
            </w:pPr>
          </w:p>
          <w:p w14:paraId="2011FE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lang w:val="en-US" w:eastAsia="zh-CN"/>
              </w:rPr>
            </w:pPr>
          </w:p>
        </w:tc>
      </w:tr>
    </w:tbl>
    <w:p w14:paraId="0CDB44EB">
      <w:pPr>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黑体" w:hAnsi="黑体" w:eastAsia="黑体"/>
          <w:snapToGrid w:val="0"/>
          <w:color w:val="auto"/>
          <w:sz w:val="30"/>
          <w:szCs w:val="30"/>
          <w:lang w:val="en-US" w:eastAsia="zh-CN"/>
        </w:rPr>
      </w:pPr>
      <w:r>
        <w:rPr>
          <w:rFonts w:ascii="黑体" w:hAnsi="黑体" w:eastAsia="黑体"/>
          <w:snapToGrid w:val="0"/>
          <w:color w:val="auto"/>
          <w:sz w:val="36"/>
          <w:szCs w:val="36"/>
        </w:rPr>
        <w:br w:type="page"/>
      </w:r>
      <w:bookmarkStart w:id="7" w:name="_Toc8770"/>
      <w:bookmarkStart w:id="8" w:name="_Toc19652"/>
      <w:r>
        <w:rPr>
          <w:rFonts w:hint="eastAsia" w:ascii="黑体" w:hAnsi="黑体" w:eastAsia="黑体"/>
          <w:snapToGrid w:val="0"/>
          <w:color w:val="auto"/>
          <w:sz w:val="30"/>
          <w:szCs w:val="30"/>
        </w:rPr>
        <w:t>四、主要环境影响和保护措施</w:t>
      </w:r>
      <w:bookmarkEnd w:id="7"/>
      <w:bookmarkEnd w:id="8"/>
    </w:p>
    <w:tbl>
      <w:tblPr>
        <w:tblStyle w:val="1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9"/>
        <w:gridCol w:w="8359"/>
      </w:tblGrid>
      <w:tr w14:paraId="06CA3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549" w:type="dxa"/>
            <w:tcMar>
              <w:left w:w="28" w:type="dxa"/>
              <w:right w:w="28" w:type="dxa"/>
            </w:tcMar>
            <w:vAlign w:val="center"/>
          </w:tcPr>
          <w:p w14:paraId="24F25DCE">
            <w:pPr>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施工</w:t>
            </w:r>
          </w:p>
          <w:p w14:paraId="08B787CE">
            <w:pPr>
              <w:adjustRightInd w:val="0"/>
              <w:snapToGrid w:val="0"/>
              <w:spacing w:before="0" w:beforeAutospacing="0" w:after="0" w:afterAutospacing="0"/>
              <w:jc w:val="center"/>
              <w:rPr>
                <w:rFonts w:hint="eastAsia" w:cs="宋体"/>
                <w:bCs/>
                <w:color w:val="auto"/>
                <w:kern w:val="2"/>
                <w:sz w:val="24"/>
                <w:szCs w:val="24"/>
              </w:rPr>
            </w:pPr>
            <w:r>
              <w:rPr>
                <w:rFonts w:hint="eastAsia" w:cs="宋体"/>
                <w:color w:val="auto"/>
                <w:kern w:val="2"/>
                <w:sz w:val="24"/>
                <w:szCs w:val="24"/>
              </w:rPr>
              <w:t>期</w:t>
            </w:r>
            <w:r>
              <w:rPr>
                <w:rFonts w:hint="eastAsia" w:cs="宋体"/>
                <w:color w:val="auto"/>
                <w:kern w:val="2"/>
                <w:sz w:val="24"/>
                <w:szCs w:val="24"/>
                <w:lang w:eastAsia="zh-CN"/>
              </w:rPr>
              <w:t>生态环境影响分析</w:t>
            </w:r>
          </w:p>
        </w:tc>
        <w:tc>
          <w:tcPr>
            <w:tcW w:w="8359" w:type="dxa"/>
            <w:vAlign w:val="center"/>
          </w:tcPr>
          <w:p w14:paraId="422675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施工期的环境影响因素主要有：地表扰动施工对生态环境和水土流失产生的影响、施工扬尘产生的影响、施工机械噪声、尾气产生的影响、施工废水产生的影响以及固体废物（施工弃土废渣）的产生的影响。</w:t>
            </w:r>
          </w:p>
          <w:p w14:paraId="25203AC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1、生态环境影响分析</w:t>
            </w:r>
          </w:p>
          <w:p w14:paraId="59D6F4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施工期的影响主要通过施工扰动产生的，属于直接影响，而且影响性质属于负面的。根据识别，项目施工期对环境生态的各个方面均会产生不利影响，其中对水土流失等方面的影响尤为突出，即工程建设将会降低植被覆盖度，加剧水土流失，改变土地利用方式和景观。</w:t>
            </w:r>
          </w:p>
          <w:p w14:paraId="0A8B63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（1）土地利用影响评价</w:t>
            </w:r>
          </w:p>
          <w:p w14:paraId="1205D0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w:t>
            </w:r>
            <w:r>
              <w:rPr>
                <w:rFonts w:hint="eastAsia" w:ascii="宋体" w:hAnsi="宋体" w:cs="宋体"/>
                <w:color w:val="auto"/>
                <w:sz w:val="24"/>
                <w:szCs w:val="24"/>
                <w:lang w:eastAsia="zh-CN"/>
              </w:rPr>
              <w:t>大部分是是在原址对现有工程进行改造，现有工程占地类型为水工建设用地，新增</w:t>
            </w:r>
            <w:r>
              <w:rPr>
                <w:rFonts w:hint="eastAsia" w:ascii="宋体" w:hAnsi="宋体" w:eastAsia="宋体" w:cs="宋体"/>
                <w:color w:val="auto"/>
                <w:sz w:val="24"/>
                <w:szCs w:val="24"/>
                <w:lang w:eastAsia="zh-CN"/>
              </w:rPr>
              <w:t>占地类型</w:t>
            </w:r>
            <w:r>
              <w:rPr>
                <w:rFonts w:hint="eastAsia" w:ascii="宋体" w:hAnsi="宋体" w:cs="宋体"/>
                <w:color w:val="auto"/>
                <w:sz w:val="24"/>
                <w:szCs w:val="24"/>
                <w:lang w:eastAsia="zh-CN"/>
              </w:rPr>
              <w:t>主要</w:t>
            </w:r>
            <w:r>
              <w:rPr>
                <w:rFonts w:hint="eastAsia" w:ascii="宋体" w:hAnsi="宋体" w:eastAsia="宋体" w:cs="宋体"/>
                <w:color w:val="auto"/>
                <w:sz w:val="24"/>
                <w:szCs w:val="24"/>
                <w:lang w:eastAsia="zh-CN"/>
              </w:rPr>
              <w:t>为水域及水利设施用地</w:t>
            </w:r>
            <w:r>
              <w:rPr>
                <w:rFonts w:hint="eastAsia" w:ascii="宋体" w:hAnsi="宋体" w:cs="宋体"/>
                <w:color w:val="auto"/>
                <w:sz w:val="24"/>
                <w:szCs w:val="24"/>
                <w:lang w:eastAsia="zh-CN"/>
              </w:rPr>
              <w:t>和其它</w:t>
            </w:r>
            <w:r>
              <w:rPr>
                <w:rFonts w:hint="eastAsia" w:ascii="宋体" w:hAnsi="宋体" w:eastAsia="宋体" w:cs="宋体"/>
                <w:color w:val="auto"/>
                <w:sz w:val="24"/>
                <w:szCs w:val="24"/>
                <w:lang w:eastAsia="zh-CN"/>
              </w:rPr>
              <w:t>用地，其中</w:t>
            </w:r>
            <w:r>
              <w:rPr>
                <w:rFonts w:hint="eastAsia" w:ascii="宋体" w:hAnsi="宋体" w:cs="宋体"/>
                <w:color w:val="auto"/>
                <w:sz w:val="24"/>
                <w:szCs w:val="24"/>
                <w:lang w:eastAsia="zh-CN"/>
              </w:rPr>
              <w:t>新增永久占地</w:t>
            </w:r>
            <w:r>
              <w:rPr>
                <w:rFonts w:hint="eastAsia" w:ascii="宋体" w:hAnsi="宋体" w:cs="宋体"/>
                <w:color w:val="auto"/>
                <w:sz w:val="24"/>
                <w:szCs w:val="24"/>
                <w:lang w:val="en-US" w:eastAsia="zh-CN"/>
              </w:rPr>
              <w:t>5.2亩，新增</w:t>
            </w:r>
            <w:r>
              <w:rPr>
                <w:rFonts w:hint="eastAsia" w:ascii="宋体" w:hAnsi="宋体" w:eastAsia="宋体" w:cs="宋体"/>
                <w:color w:val="auto"/>
                <w:sz w:val="24"/>
                <w:szCs w:val="24"/>
                <w:lang w:eastAsia="zh-CN"/>
              </w:rPr>
              <w:t>临时占地</w:t>
            </w:r>
            <w:r>
              <w:rPr>
                <w:rFonts w:hint="eastAsia" w:ascii="宋体" w:hAnsi="宋体" w:cs="宋体"/>
                <w:color w:val="auto"/>
                <w:sz w:val="24"/>
                <w:szCs w:val="24"/>
                <w:lang w:val="en-US" w:eastAsia="zh-CN"/>
              </w:rPr>
              <w:t>79.2</w:t>
            </w:r>
            <w:r>
              <w:rPr>
                <w:rFonts w:hint="eastAsia" w:ascii="宋体" w:hAnsi="宋体" w:eastAsia="宋体" w:cs="宋体"/>
                <w:color w:val="auto"/>
                <w:sz w:val="24"/>
                <w:szCs w:val="24"/>
                <w:lang w:val="en-US" w:eastAsia="zh-CN"/>
              </w:rPr>
              <w:t>亩</w:t>
            </w:r>
            <w:r>
              <w:rPr>
                <w:rFonts w:hint="eastAsia" w:ascii="宋体" w:hAnsi="宋体" w:eastAsia="宋体" w:cs="宋体"/>
                <w:color w:val="auto"/>
                <w:sz w:val="24"/>
                <w:szCs w:val="24"/>
                <w:lang w:eastAsia="zh-CN"/>
              </w:rPr>
              <w:t>。</w:t>
            </w:r>
          </w:p>
          <w:p w14:paraId="7FBA53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本项目占地面积小，对土地利用影响较小。本项目临时占地类型为</w:t>
            </w:r>
            <w:r>
              <w:rPr>
                <w:rFonts w:hint="eastAsia" w:ascii="宋体" w:hAnsi="宋体" w:cs="宋体"/>
                <w:color w:val="auto"/>
                <w:sz w:val="24"/>
                <w:szCs w:val="24"/>
                <w:lang w:eastAsia="zh-CN"/>
              </w:rPr>
              <w:t>荒地</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林</w:t>
            </w:r>
            <w:r>
              <w:rPr>
                <w:rFonts w:hint="eastAsia" w:ascii="宋体" w:hAnsi="宋体" w:eastAsia="宋体" w:cs="宋体"/>
                <w:color w:val="auto"/>
                <w:sz w:val="24"/>
                <w:szCs w:val="24"/>
                <w:lang w:eastAsia="zh-CN"/>
              </w:rPr>
              <w:t>地、水域及水利设施用地</w:t>
            </w:r>
            <w:r>
              <w:rPr>
                <w:rFonts w:hint="eastAsia" w:ascii="宋体" w:hAnsi="宋体" w:cs="宋体"/>
                <w:color w:val="auto"/>
                <w:sz w:val="24"/>
                <w:szCs w:val="24"/>
                <w:lang w:eastAsia="zh-CN"/>
              </w:rPr>
              <w:t>等</w:t>
            </w:r>
            <w:r>
              <w:rPr>
                <w:rFonts w:hint="eastAsia" w:ascii="宋体" w:hAnsi="宋体" w:eastAsia="宋体" w:cs="宋体"/>
                <w:color w:val="auto"/>
                <w:sz w:val="24"/>
                <w:szCs w:val="24"/>
                <w:lang w:eastAsia="zh-CN"/>
              </w:rPr>
              <w:t>。本项目临时占地结束后会及时恢复为原有占地类型，不会对土地利用及土地资源造成不利影响。</w:t>
            </w:r>
          </w:p>
          <w:p w14:paraId="6EF433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企业办理前期手续时，各部门均已同意本项目实施，但部分单位出具占地面积表述上有出入，待工程实施前，确定具体工程占地范围，若超出已批准范围的，要提前重新办理相关手续。综上所述，采取以上措施后，</w:t>
            </w:r>
            <w:r>
              <w:rPr>
                <w:rFonts w:hint="eastAsia" w:ascii="宋体" w:hAnsi="宋体" w:eastAsia="宋体" w:cs="宋体"/>
                <w:color w:val="auto"/>
                <w:sz w:val="24"/>
                <w:szCs w:val="24"/>
                <w:lang w:eastAsia="zh-CN"/>
              </w:rPr>
              <w:t>本项目占地对土地利用影响较小。</w:t>
            </w:r>
          </w:p>
          <w:p w14:paraId="7BC027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（2）对陆生生态的影响</w:t>
            </w:r>
          </w:p>
          <w:p w14:paraId="38D444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1）对陆生植被的影响</w:t>
            </w:r>
          </w:p>
          <w:p w14:paraId="4AD279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本项目占地类型</w:t>
            </w:r>
            <w:r>
              <w:rPr>
                <w:rFonts w:hint="eastAsia" w:ascii="宋体" w:hAnsi="宋体" w:cs="宋体"/>
                <w:color w:val="auto"/>
                <w:sz w:val="24"/>
                <w:szCs w:val="24"/>
                <w:lang w:eastAsia="zh-CN"/>
              </w:rPr>
              <w:t>主要</w:t>
            </w:r>
            <w:r>
              <w:rPr>
                <w:rFonts w:hint="eastAsia" w:ascii="宋体" w:hAnsi="宋体" w:eastAsia="宋体" w:cs="宋体"/>
                <w:color w:val="auto"/>
                <w:sz w:val="24"/>
                <w:szCs w:val="24"/>
                <w:lang w:eastAsia="zh-CN"/>
              </w:rPr>
              <w:t>为水域及水利设施用地</w:t>
            </w:r>
            <w:r>
              <w:rPr>
                <w:rFonts w:hint="eastAsia" w:ascii="宋体" w:hAnsi="宋体" w:cs="宋体"/>
                <w:color w:val="auto"/>
                <w:sz w:val="24"/>
                <w:szCs w:val="24"/>
                <w:lang w:eastAsia="zh-CN"/>
              </w:rPr>
              <w:t>和其它</w:t>
            </w:r>
            <w:r>
              <w:rPr>
                <w:rFonts w:hint="eastAsia" w:ascii="宋体" w:hAnsi="宋体" w:eastAsia="宋体" w:cs="宋体"/>
                <w:color w:val="auto"/>
                <w:sz w:val="24"/>
                <w:szCs w:val="24"/>
                <w:lang w:eastAsia="zh-CN"/>
              </w:rPr>
              <w:t>用地，</w:t>
            </w:r>
            <w:r>
              <w:rPr>
                <w:rFonts w:hint="eastAsia" w:ascii="宋体" w:hAnsi="宋体" w:cs="宋体"/>
                <w:color w:val="auto"/>
                <w:sz w:val="24"/>
                <w:szCs w:val="24"/>
                <w:lang w:eastAsia="zh-CN"/>
              </w:rPr>
              <w:t>主要</w:t>
            </w:r>
            <w:r>
              <w:rPr>
                <w:rFonts w:hint="eastAsia" w:ascii="宋体" w:hAnsi="宋体" w:eastAsia="宋体" w:cs="宋体"/>
                <w:color w:val="auto"/>
                <w:sz w:val="24"/>
                <w:szCs w:val="24"/>
                <w:lang w:eastAsia="zh-CN"/>
              </w:rPr>
              <w:t>为</w:t>
            </w:r>
            <w:r>
              <w:rPr>
                <w:rFonts w:hint="eastAsia" w:ascii="宋体" w:hAnsi="宋体" w:cs="宋体"/>
                <w:color w:val="auto"/>
                <w:sz w:val="24"/>
                <w:szCs w:val="24"/>
                <w:lang w:eastAsia="zh-CN"/>
              </w:rPr>
              <w:t>点</w:t>
            </w:r>
            <w:r>
              <w:rPr>
                <w:rFonts w:hint="eastAsia" w:ascii="宋体" w:hAnsi="宋体" w:eastAsia="宋体" w:cs="宋体"/>
                <w:color w:val="auto"/>
                <w:sz w:val="24"/>
                <w:szCs w:val="24"/>
                <w:lang w:eastAsia="zh-CN"/>
              </w:rPr>
              <w:t>性占地</w:t>
            </w:r>
            <w:r>
              <w:rPr>
                <w:rFonts w:hint="eastAsia" w:ascii="宋体" w:hAnsi="宋体" w:cs="宋体"/>
                <w:color w:val="auto"/>
                <w:sz w:val="24"/>
                <w:szCs w:val="24"/>
                <w:lang w:eastAsia="zh-CN"/>
              </w:rPr>
              <w:t>和少量线性占地</w:t>
            </w:r>
            <w:r>
              <w:rPr>
                <w:rFonts w:hint="eastAsia" w:ascii="宋体" w:hAnsi="宋体" w:eastAsia="宋体" w:cs="宋体"/>
                <w:color w:val="auto"/>
                <w:sz w:val="24"/>
                <w:szCs w:val="24"/>
                <w:lang w:eastAsia="zh-CN"/>
              </w:rPr>
              <w:t>。经现状调查，工程占地区(包括渠系工程占地、施工生产生活区（作业点）、施工临时道路区、渣场区)主要为农耕区、</w:t>
            </w:r>
            <w:r>
              <w:rPr>
                <w:rFonts w:hint="eastAsia" w:ascii="宋体" w:hAnsi="宋体" w:cs="宋体"/>
                <w:color w:val="auto"/>
                <w:sz w:val="24"/>
                <w:szCs w:val="24"/>
                <w:lang w:eastAsia="zh-CN"/>
              </w:rPr>
              <w:t>荒地</w:t>
            </w:r>
            <w:r>
              <w:rPr>
                <w:rFonts w:hint="eastAsia" w:ascii="宋体" w:hAnsi="宋体" w:eastAsia="宋体" w:cs="宋体"/>
                <w:color w:val="auto"/>
                <w:sz w:val="24"/>
                <w:szCs w:val="24"/>
                <w:lang w:eastAsia="zh-CN"/>
              </w:rPr>
              <w:t>、少量灌丛和草地，无古树名木及野生种保护植物分布，植被以荒草地和农田植被为主，所涉及林地亦均为人工林地。由于区域植被类型和植物种类广泛分布，因此，本工程建设及工程占地总体上不会影响陆生植物的多样性和分布现状。</w:t>
            </w:r>
          </w:p>
          <w:p w14:paraId="5C785D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工程施工期，工程施工对植被造成占压破坏并造成水土流失；</w:t>
            </w:r>
          </w:p>
          <w:p w14:paraId="7344D1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施工道路区主要占用</w:t>
            </w:r>
            <w:r>
              <w:rPr>
                <w:rFonts w:hint="eastAsia" w:ascii="宋体" w:hAnsi="宋体" w:cs="宋体"/>
                <w:color w:val="auto"/>
                <w:sz w:val="24"/>
                <w:szCs w:val="24"/>
                <w:lang w:eastAsia="zh-CN"/>
              </w:rPr>
              <w:t>草丛</w:t>
            </w:r>
            <w:r>
              <w:rPr>
                <w:rFonts w:hint="eastAsia" w:ascii="宋体" w:hAnsi="宋体" w:eastAsia="宋体" w:cs="宋体"/>
                <w:color w:val="auto"/>
                <w:sz w:val="24"/>
                <w:szCs w:val="24"/>
                <w:lang w:eastAsia="zh-CN"/>
              </w:rPr>
              <w:t>植被、人工林，施工生产生活区（作业点）主要占用水域及水利设施</w:t>
            </w:r>
            <w:r>
              <w:rPr>
                <w:rFonts w:hint="eastAsia" w:ascii="宋体" w:hAnsi="宋体" w:cs="宋体"/>
                <w:color w:val="auto"/>
                <w:sz w:val="24"/>
                <w:szCs w:val="24"/>
                <w:lang w:eastAsia="zh-CN"/>
              </w:rPr>
              <w:t>用</w:t>
            </w:r>
            <w:r>
              <w:rPr>
                <w:rFonts w:hint="eastAsia" w:ascii="宋体" w:hAnsi="宋体" w:eastAsia="宋体" w:cs="宋体"/>
                <w:color w:val="auto"/>
                <w:sz w:val="24"/>
                <w:szCs w:val="24"/>
                <w:lang w:eastAsia="zh-CN"/>
              </w:rPr>
              <w:t>地和</w:t>
            </w:r>
            <w:r>
              <w:rPr>
                <w:rFonts w:hint="eastAsia" w:ascii="宋体" w:hAnsi="宋体" w:cs="宋体"/>
                <w:color w:val="auto"/>
                <w:sz w:val="24"/>
                <w:szCs w:val="24"/>
                <w:lang w:eastAsia="zh-CN"/>
              </w:rPr>
              <w:t>荒地</w:t>
            </w:r>
            <w:r>
              <w:rPr>
                <w:rFonts w:hint="eastAsia" w:ascii="宋体" w:hAnsi="宋体" w:eastAsia="宋体" w:cs="宋体"/>
                <w:color w:val="auto"/>
                <w:sz w:val="24"/>
                <w:szCs w:val="24"/>
                <w:lang w:eastAsia="zh-CN"/>
              </w:rPr>
              <w:t>，耕地以当地农作物为主。工程施工结束后，通过采取植被恢复措施，可将对植被的影响减小到最低。同时，这些受影响的植物均为该区域常见种类，没有重要的经济植物，也没有国家规定的珍稀、濒危、保护植物等，总体来看，本临时工程对区域植被的影响较小。</w:t>
            </w:r>
          </w:p>
          <w:p w14:paraId="22B002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本项目施工总工期为</w:t>
            </w:r>
            <w:r>
              <w:rPr>
                <w:rFonts w:hint="eastAsia" w:ascii="宋体" w:hAnsi="宋体" w:cs="宋体"/>
                <w:color w:val="auto"/>
                <w:sz w:val="24"/>
                <w:szCs w:val="24"/>
                <w:lang w:val="en-US" w:eastAsia="zh-CN"/>
              </w:rPr>
              <w:t>24</w:t>
            </w:r>
            <w:r>
              <w:rPr>
                <w:rFonts w:hint="eastAsia" w:ascii="宋体" w:hAnsi="宋体" w:eastAsia="宋体" w:cs="宋体"/>
                <w:color w:val="auto"/>
                <w:sz w:val="24"/>
                <w:szCs w:val="24"/>
                <w:lang w:eastAsia="zh-CN"/>
              </w:rPr>
              <w:t>个月，施工结束后临时占地将进行复耕和植被恢复，且所选树种和灌草种均为当地适生种类，植被恢复后总体不会影响区域植被格局。此外，</w:t>
            </w:r>
            <w:r>
              <w:rPr>
                <w:rFonts w:hint="eastAsia" w:ascii="宋体" w:hAnsi="宋体" w:cs="宋体"/>
                <w:color w:val="auto"/>
                <w:sz w:val="24"/>
                <w:szCs w:val="24"/>
                <w:lang w:eastAsia="zh-CN"/>
              </w:rPr>
              <w:t>项目完成</w:t>
            </w:r>
            <w:r>
              <w:rPr>
                <w:rFonts w:hint="eastAsia" w:ascii="宋体" w:hAnsi="宋体" w:eastAsia="宋体" w:cs="宋体"/>
                <w:color w:val="auto"/>
                <w:sz w:val="24"/>
                <w:szCs w:val="24"/>
                <w:lang w:eastAsia="zh-CN"/>
              </w:rPr>
              <w:t>后，</w:t>
            </w:r>
            <w:r>
              <w:rPr>
                <w:rFonts w:hint="eastAsia" w:ascii="宋体" w:hAnsi="宋体" w:cs="宋体"/>
                <w:color w:val="auto"/>
                <w:sz w:val="24"/>
                <w:szCs w:val="24"/>
                <w:lang w:eastAsia="zh-CN"/>
              </w:rPr>
              <w:t>当地</w:t>
            </w:r>
            <w:r>
              <w:rPr>
                <w:rFonts w:hint="eastAsia" w:ascii="宋体" w:hAnsi="宋体" w:eastAsia="宋体" w:cs="宋体"/>
                <w:color w:val="auto"/>
                <w:sz w:val="24"/>
                <w:szCs w:val="24"/>
                <w:lang w:eastAsia="zh-CN"/>
              </w:rPr>
              <w:t>农业种植结构不会产生变化，重要的农田植被格局也不会产生明显变化。</w:t>
            </w:r>
          </w:p>
          <w:p w14:paraId="3C14BA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综上所述，本项目影响的植被主要为当地常见植被，对临时占地破坏的植被施工结束后予以恢复，对占用的耕地施工结束后复耕，对区域生物生产力及种群结构影响较小。</w:t>
            </w:r>
          </w:p>
          <w:p w14:paraId="0D47B5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2）对陆生动物的影响</w:t>
            </w:r>
          </w:p>
          <w:p w14:paraId="69D66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本工程施工期对两栖、爬行动物的影响主要来自于工程施工占地及渠道阻隔。</w:t>
            </w:r>
          </w:p>
          <w:p w14:paraId="202C78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a.对两栖、爬行动物的影响</w:t>
            </w:r>
          </w:p>
          <w:p w14:paraId="2012D9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施工主要集中于</w:t>
            </w:r>
            <w:r>
              <w:rPr>
                <w:rFonts w:hint="eastAsia" w:ascii="宋体" w:hAnsi="宋体" w:cs="宋体"/>
                <w:color w:val="auto"/>
                <w:sz w:val="24"/>
                <w:szCs w:val="24"/>
                <w:lang w:eastAsia="zh-CN"/>
              </w:rPr>
              <w:t>现有设施占地范围</w:t>
            </w:r>
            <w:r>
              <w:rPr>
                <w:rFonts w:hint="eastAsia" w:ascii="宋体" w:hAnsi="宋体" w:eastAsia="宋体" w:cs="宋体"/>
                <w:color w:val="auto"/>
                <w:sz w:val="24"/>
                <w:szCs w:val="24"/>
                <w:lang w:eastAsia="zh-CN"/>
              </w:rPr>
              <w:t>，工程施工期间由于施工人员、机械的进场，施工永久及临时占地和施工干扰等将使得生活在施工区域附近的两栖、爬行动物被迫迁移它处，个别未及时迁出的个体或处于休眠期的个体将可能死亡。灌渠开挖和修建、施工道路、生产生活区、渣场、表土临时堆场，都可能造成两栖爬行动物栖息地缩小。</w:t>
            </w:r>
          </w:p>
          <w:p w14:paraId="65F9CA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总体而言，本项目地区为</w:t>
            </w:r>
            <w:r>
              <w:rPr>
                <w:rFonts w:hint="eastAsia" w:ascii="宋体" w:hAnsi="宋体" w:cs="宋体"/>
                <w:color w:val="auto"/>
                <w:sz w:val="24"/>
                <w:szCs w:val="24"/>
                <w:lang w:eastAsia="zh-CN"/>
              </w:rPr>
              <w:t>平原</w:t>
            </w:r>
            <w:r>
              <w:rPr>
                <w:rFonts w:hint="eastAsia" w:ascii="宋体" w:hAnsi="宋体" w:eastAsia="宋体" w:cs="宋体"/>
                <w:color w:val="auto"/>
                <w:sz w:val="24"/>
                <w:szCs w:val="24"/>
                <w:lang w:eastAsia="zh-CN"/>
              </w:rPr>
              <w:t>地区，工程区沿线及周边适合两栖爬行类动物栖息的环境广泛分布，且受影响物种在区域广泛分布，迁出施工区域的物种在临近区域可得到很好的栖息和繁衍。施工场地周围两栖爬行类的数量会有一定减少，但不会造成整个区域物种种群的消失。由于本项目施工线路较长，全部完工时间较长，因此，相对于局部区域来说，施工影响期较为短暂，工程施工仅对施工场地的两栖爬行动物种群数量和分布产生短暂不利影响，施工结束后，部分两栖、爬行动物种类和数量在施工区域将逐渐恢复到原来水平。</w:t>
            </w:r>
          </w:p>
          <w:p w14:paraId="530495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b.对鸟类的影响</w:t>
            </w:r>
          </w:p>
          <w:p w14:paraId="395AF0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color w:val="auto"/>
                <w:sz w:val="24"/>
                <w:szCs w:val="24"/>
                <w:lang w:val="en-US" w:eastAsia="zh-CN"/>
              </w:rPr>
              <w:t>野生鸟类</w:t>
            </w:r>
            <w:r>
              <w:rPr>
                <w:rFonts w:hint="eastAsia" w:ascii="宋体" w:hAnsi="宋体" w:eastAsia="宋体" w:cs="宋体"/>
                <w:color w:val="auto"/>
                <w:sz w:val="24"/>
                <w:szCs w:val="24"/>
                <w:lang w:eastAsia="zh-CN"/>
              </w:rPr>
              <w:t>本项目施工期间，由于大量施工机械及施工人员的进场，施工临时占地、施工活动的干扰将对本地区鸟类的觅食、栖息和繁殖有一定影响，侵占部分栖息地，使得施工区鸟类物种出现暂时性减少。施工期的噪音、粉尘污染以及对部分鸟类栖息地的破坏，将使一些原在此栖息、觅食的鸟类迁往别处。同时，可能会出现施工人员捕捉竹鸡、野鸡等常见的体型较大鸟类的现象，若对施工人员的管理不善，将对这些物种造成一定伤害。</w:t>
            </w:r>
          </w:p>
          <w:p w14:paraId="10D162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本项目施工期间，由于整个</w:t>
            </w:r>
            <w:r>
              <w:rPr>
                <w:rFonts w:hint="eastAsia" w:ascii="宋体" w:hAnsi="宋体" w:cs="宋体"/>
                <w:color w:val="auto"/>
                <w:sz w:val="24"/>
                <w:szCs w:val="24"/>
                <w:lang w:eastAsia="zh-CN"/>
              </w:rPr>
              <w:t>县域</w:t>
            </w:r>
            <w:r>
              <w:rPr>
                <w:rFonts w:hint="eastAsia" w:ascii="宋体" w:hAnsi="宋体" w:eastAsia="宋体" w:cs="宋体"/>
                <w:color w:val="auto"/>
                <w:sz w:val="24"/>
                <w:szCs w:val="24"/>
                <w:lang w:eastAsia="zh-CN"/>
              </w:rPr>
              <w:t>内鸟类栖息环境分布广泛，且施工区常见鸟类活动范围较广，加之鸟类自身的迁移能力强，会使鸟类在受到干扰时及时避让到临近区域栖息、觅食和繁衍。施工结束后，施工区域鸟类数量将逐年恢复到原来水平。</w:t>
            </w:r>
          </w:p>
          <w:p w14:paraId="4C3BC5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C.对兽类的影响</w:t>
            </w:r>
          </w:p>
          <w:p w14:paraId="06F8C3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施工期间，由于大量施工机械及施工人员的进场，施工临时占地、开挖等将引起兽类向周边地区迁移。其中对半地下生活的中小型兽类影响相对较大，如草兔、狗獾（俗称狗猥子）、猪獾等。它们一般在田野中地面活动觅食，栖息、避敌于洞穴中，有的也在地下寻找食物。施工期间会占用这些小型兽类的部分栖息地，开挖引起地面震动，将迫使它们远迁。施工期造成的植被局部破坏也将对工程区内的小型兽类产生一定影响。</w:t>
            </w:r>
          </w:p>
          <w:p w14:paraId="7E031E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由于区域小型兽类分布较广，栖息地较多，兽类均具有较强的适应环境变化能力，工程施工期不会对它们造成明显的影响，施工结束后向外迁移的兽类会逐步返回到原栖息地。</w:t>
            </w:r>
          </w:p>
          <w:p w14:paraId="1459E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3）对水生生物的影响</w:t>
            </w:r>
          </w:p>
          <w:p w14:paraId="3ADCB8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会局部短暂影响水生生物。施工的施工围堰，会短暂引起水体悬浮物浓度增加，造成水体浮游植物生产力下降。但工程施工对浮游植物和水体透明度造成的影响是暂时的、局部的、可逆的，随着工程施工的结束，影响随即消除。工程施工对水体的扰动，导致水域中浮游动物数量的降低。此外，由于工程引起浮游植物生产量的下降，进而影响以浮游植物为食的浮游动物丰度，但这种影响是临时的，是可逆的，当施工期结束后，浮游动物的数量将逐渐恢复。施工作业过程中将破坏工程部分区域底栖动物及其栖息环境，工程区内水体底部的动物区系、种群、数量、种群结构和生态位将受到一定程度影响，底栖动物的种类、数量，及生物量都将降低。</w:t>
            </w:r>
          </w:p>
          <w:p w14:paraId="2345BD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w:t>
            </w:r>
            <w:r>
              <w:rPr>
                <w:rFonts w:hint="eastAsia" w:ascii="宋体" w:hAnsi="宋体" w:cs="宋体"/>
                <w:color w:val="auto"/>
                <w:sz w:val="24"/>
                <w:szCs w:val="24"/>
                <w:lang w:eastAsia="zh-CN"/>
              </w:rPr>
              <w:t>工程量小</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影响区域</w:t>
            </w:r>
            <w:r>
              <w:rPr>
                <w:rFonts w:hint="eastAsia" w:ascii="宋体" w:hAnsi="宋体" w:eastAsia="宋体" w:cs="宋体"/>
                <w:color w:val="auto"/>
                <w:sz w:val="24"/>
                <w:szCs w:val="24"/>
                <w:lang w:eastAsia="zh-CN"/>
              </w:rPr>
              <w:t>的浮游植物种类较少，水生生物也分布较小，对区域的浮游植物种和水生生物物种影响较小。</w:t>
            </w:r>
          </w:p>
          <w:p w14:paraId="241900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综上所述，由于工程施工周期短，施工作业面较小，对生态环境影响是有限的，随着工程的施工期结束，影响也随之结束。</w:t>
            </w:r>
          </w:p>
          <w:p w14:paraId="4C4D47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（4）对景观生态影响</w:t>
            </w:r>
          </w:p>
          <w:p w14:paraId="5E282F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由于工程施工活动频繁，对作业区景观环境影响较大。由于作业区均集中于项目用地范围内，工程直接影响范围相对较小，但施工场地及作业活动由于改变原有地貌景观，可能产生视觉污染。主要表现为：</w:t>
            </w:r>
          </w:p>
          <w:p w14:paraId="689BBB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1）工程施工对景观环境的影响</w:t>
            </w:r>
          </w:p>
          <w:p w14:paraId="1B90A2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施工使局部地形、地貌景观破碎化程度加剧，进而影响野生动物的栖息与繁殖环境，使区域景观多样性下降。项目建设过程中将产生一定数量的裸露土地，对视觉景观产生一定的影响，并造成水土流失。裸露的地表与周围的自然景观产生明显的视觉反差。如果在施工中随意扩大施工作业面、滥砍滥伐树木或不规范取土，使地表裸露段的视觉反差将会更大。</w:t>
            </w:r>
          </w:p>
          <w:p w14:paraId="14686C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工程将采用景观恢复防治措施，包括工程措施、绿化措施及临时措施等。其中工程措施包括截水沟工程、土地整治工程等工程措施；绿化措施包括项目区周边绿化等；临时措施，包括临时挡土坎措施、临时排水措施等。经过以上措施，可以有效恢复项目区景观环境。</w:t>
            </w:r>
          </w:p>
          <w:p w14:paraId="7654D2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2）临时工程对景观影响分析</w:t>
            </w:r>
          </w:p>
          <w:p w14:paraId="788FB7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过程中，将铺设部分施工便道，建设施工区等，会影响到周围景观的整体性和连续性。项目周围以农田、农村环境居多，基质比较均一，由于临时施工工程区等斑块的出现，改变了原有景观的格局和动态。最主要的变化是这些斑块的出现取代了原来的斑块，改变了原来斑块结构，使斑块更加破碎化。</w:t>
            </w:r>
          </w:p>
          <w:p w14:paraId="2295B5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因此，施工期应尽量做好防护措施。施工结束后，通过对临时占用土地的恢复及采取绿化美化等措施，可以基本消除影响，所以施工期对生态完整性的影响是暂时的。</w:t>
            </w:r>
          </w:p>
          <w:p w14:paraId="5DEC08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虽然施工期临时工程对景观的影响无法避免，但也是暂时的，随着施工结束后，所占土地大部分将恢复为原有占地类型，通过对临时占地的植被的恢复，可以基本消除影响。</w:t>
            </w:r>
          </w:p>
          <w:p w14:paraId="06171A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（5）水土流失影响</w:t>
            </w:r>
          </w:p>
          <w:p w14:paraId="5E7768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本项目施工期水土流失的原因主要表现在以下几方面：</w:t>
            </w:r>
          </w:p>
          <w:p w14:paraId="3E0EEE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1）自然因素</w:t>
            </w:r>
          </w:p>
          <w:p w14:paraId="220D1E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项目区地貌单元主要为农村平原区，项目区地表受到扰动后，土壤结构层次会被破坏，很容易造成土壤的流失，造成土地生产力下降，地表植被及土壤结皮被破坏后，极易造成现有植被衰退，生态退化。</w:t>
            </w:r>
          </w:p>
          <w:p w14:paraId="2D5B7F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2）工程因素</w:t>
            </w:r>
          </w:p>
          <w:p w14:paraId="6C0444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本项目水土流失主要有以下几方面特点：</w:t>
            </w:r>
          </w:p>
          <w:p w14:paraId="3F053A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a.工程建设导致的水土流失主要集中在施工期；</w:t>
            </w:r>
          </w:p>
          <w:p w14:paraId="6CF431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b.本项目属建设项目，项目分为主体工程、施工生产生活区、施工临时道路、</w:t>
            </w:r>
            <w:r>
              <w:rPr>
                <w:rFonts w:hint="eastAsia" w:ascii="宋体" w:hAnsi="宋体" w:cs="宋体"/>
                <w:color w:val="auto"/>
                <w:sz w:val="24"/>
                <w:szCs w:val="24"/>
                <w:lang w:eastAsia="zh-CN"/>
              </w:rPr>
              <w:t>污泥干化</w:t>
            </w:r>
            <w:r>
              <w:rPr>
                <w:rFonts w:hint="eastAsia" w:ascii="宋体" w:hAnsi="宋体" w:eastAsia="宋体" w:cs="宋体"/>
                <w:color w:val="auto"/>
                <w:sz w:val="24"/>
                <w:szCs w:val="24"/>
                <w:lang w:eastAsia="zh-CN"/>
              </w:rPr>
              <w:t>场等4个功能区，项目建设造成一定的水土流失，不同功能区施工造成的水土流失的原因和强度也有所不同。</w:t>
            </w:r>
          </w:p>
          <w:p w14:paraId="60EE52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color w:val="auto"/>
                <w:sz w:val="24"/>
                <w:szCs w:val="24"/>
                <w:lang w:val="en-US" w:eastAsia="zh-CN"/>
              </w:rPr>
            </w:pPr>
            <w:r>
              <w:rPr>
                <w:rFonts w:hint="eastAsia" w:ascii="宋体" w:hAnsi="宋体" w:eastAsia="宋体" w:cs="宋体"/>
                <w:color w:val="auto"/>
                <w:sz w:val="24"/>
                <w:szCs w:val="24"/>
                <w:lang w:eastAsia="zh-CN"/>
              </w:rPr>
              <w:t>根据主体设计结合现场调查，</w:t>
            </w:r>
            <w:r>
              <w:rPr>
                <w:rFonts w:hint="eastAsia" w:ascii="宋体" w:hAnsi="宋体" w:cs="宋体"/>
                <w:color w:val="auto"/>
                <w:sz w:val="24"/>
                <w:szCs w:val="24"/>
                <w:lang w:eastAsia="zh-CN"/>
              </w:rPr>
              <w:t>整个项目总开挖量</w:t>
            </w:r>
            <w:r>
              <w:rPr>
                <w:rFonts w:hint="eastAsia" w:ascii="宋体" w:hAnsi="宋体" w:cs="宋体"/>
                <w:color w:val="auto"/>
                <w:sz w:val="24"/>
                <w:szCs w:val="24"/>
                <w:lang w:val="en-US" w:eastAsia="zh-CN"/>
              </w:rPr>
              <w:t>19.29</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w:t>
            </w:r>
            <w:r>
              <w:rPr>
                <w:rFonts w:hint="eastAsia" w:ascii="宋体" w:hAnsi="宋体" w:cs="宋体"/>
                <w:color w:val="auto"/>
                <w:sz w:val="24"/>
                <w:szCs w:val="24"/>
                <w:lang w:val="en-US" w:eastAsia="zh-CN"/>
              </w:rPr>
              <w:t>回填17.3</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（压实方），</w:t>
            </w:r>
            <w:r>
              <w:rPr>
                <w:rFonts w:hint="eastAsia" w:ascii="宋体" w:hAnsi="宋体" w:cs="宋体"/>
                <w:color w:val="auto"/>
                <w:sz w:val="24"/>
                <w:szCs w:val="24"/>
                <w:lang w:val="en-US" w:eastAsia="zh-CN"/>
              </w:rPr>
              <w:t>外借土方5.95</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w:t>
            </w:r>
            <w:r>
              <w:rPr>
                <w:rFonts w:hint="eastAsia" w:ascii="宋体" w:hAnsi="宋体" w:cs="宋体"/>
                <w:color w:val="auto"/>
                <w:sz w:val="24"/>
                <w:szCs w:val="24"/>
                <w:lang w:val="en-US" w:eastAsia="zh-CN"/>
              </w:rPr>
              <w:t>弃土8.25</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w:t>
            </w:r>
            <w:r>
              <w:rPr>
                <w:rFonts w:hint="eastAsia" w:ascii="宋体" w:hAnsi="宋体" w:cs="宋体"/>
                <w:color w:val="auto"/>
                <w:sz w:val="24"/>
                <w:szCs w:val="24"/>
                <w:lang w:val="en-US" w:eastAsia="zh-CN"/>
              </w:rPr>
              <w:t>废弃土方交湘阴县土石方管理体系。其中，泵站</w:t>
            </w:r>
            <w:r>
              <w:rPr>
                <w:rFonts w:hint="default" w:ascii="宋体" w:hAnsi="宋体" w:cs="宋体"/>
                <w:color w:val="auto"/>
                <w:sz w:val="24"/>
                <w:szCs w:val="24"/>
                <w:lang w:val="en-US" w:eastAsia="zh-CN"/>
              </w:rPr>
              <w:t>工程开挖土石方共</w:t>
            </w:r>
            <w:r>
              <w:rPr>
                <w:rFonts w:hint="eastAsia" w:ascii="宋体" w:hAnsi="宋体" w:cs="宋体"/>
                <w:color w:val="auto"/>
                <w:sz w:val="24"/>
                <w:szCs w:val="24"/>
                <w:lang w:val="en-US" w:eastAsia="zh-CN"/>
              </w:rPr>
              <w:t>7.95</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（自然方），回填土方</w:t>
            </w:r>
            <w:r>
              <w:rPr>
                <w:rFonts w:hint="eastAsia" w:ascii="宋体" w:hAnsi="宋体" w:cs="宋体"/>
                <w:color w:val="auto"/>
                <w:sz w:val="24"/>
                <w:szCs w:val="24"/>
                <w:lang w:val="en-US" w:eastAsia="zh-CN"/>
              </w:rPr>
              <w:t>7.51</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（压实方），各施工部位土方回填利用开挖料，不足部分</w:t>
            </w:r>
            <w:r>
              <w:rPr>
                <w:rFonts w:hint="eastAsia" w:ascii="宋体" w:hAnsi="宋体" w:cs="宋体"/>
                <w:color w:val="auto"/>
                <w:sz w:val="24"/>
                <w:szCs w:val="24"/>
                <w:lang w:val="en-US" w:eastAsia="zh-CN"/>
              </w:rPr>
              <w:t>外购</w:t>
            </w:r>
            <w:r>
              <w:rPr>
                <w:rFonts w:hint="default" w:ascii="宋体" w:hAnsi="宋体" w:cs="宋体"/>
                <w:color w:val="auto"/>
                <w:sz w:val="24"/>
                <w:szCs w:val="24"/>
                <w:lang w:val="en-US" w:eastAsia="zh-CN"/>
              </w:rPr>
              <w:t>土</w:t>
            </w:r>
            <w:r>
              <w:rPr>
                <w:rFonts w:hint="eastAsia" w:ascii="宋体" w:hAnsi="宋体" w:cs="宋体"/>
                <w:color w:val="auto"/>
                <w:sz w:val="24"/>
                <w:szCs w:val="24"/>
                <w:lang w:val="en-US" w:eastAsia="zh-CN"/>
              </w:rPr>
              <w:t>方</w:t>
            </w:r>
            <w:r>
              <w:rPr>
                <w:rFonts w:hint="default" w:ascii="宋体" w:hAnsi="宋体" w:cs="宋体"/>
                <w:color w:val="auto"/>
                <w:sz w:val="24"/>
                <w:szCs w:val="24"/>
                <w:lang w:val="en-US" w:eastAsia="zh-CN"/>
              </w:rPr>
              <w:t>。土石方平衡后弃渣为1.</w:t>
            </w:r>
            <w:r>
              <w:rPr>
                <w:rFonts w:hint="eastAsia" w:ascii="宋体" w:hAnsi="宋体" w:cs="宋体"/>
                <w:color w:val="auto"/>
                <w:sz w:val="24"/>
                <w:szCs w:val="24"/>
                <w:lang w:val="en-US" w:eastAsia="zh-CN"/>
              </w:rPr>
              <w:t>95</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（自然方），主要为渠道开挖弃土方，可</w:t>
            </w:r>
            <w:r>
              <w:rPr>
                <w:rFonts w:hint="eastAsia" w:ascii="宋体" w:hAnsi="宋体" w:cs="宋体"/>
                <w:color w:val="auto"/>
                <w:sz w:val="24"/>
                <w:szCs w:val="24"/>
                <w:lang w:val="en-US" w:eastAsia="zh-CN"/>
              </w:rPr>
              <w:t>交湘阴县土石方管理体系或</w:t>
            </w:r>
            <w:r>
              <w:rPr>
                <w:rFonts w:hint="default" w:ascii="宋体" w:hAnsi="宋体" w:cs="宋体"/>
                <w:color w:val="auto"/>
                <w:sz w:val="24"/>
                <w:szCs w:val="24"/>
                <w:lang w:val="en-US" w:eastAsia="zh-CN"/>
              </w:rPr>
              <w:t>就近在</w:t>
            </w:r>
            <w:r>
              <w:rPr>
                <w:rFonts w:hint="eastAsia" w:ascii="宋体" w:hAnsi="宋体" w:cs="宋体"/>
                <w:color w:val="auto"/>
                <w:sz w:val="24"/>
                <w:szCs w:val="24"/>
                <w:lang w:val="en-US" w:eastAsia="zh-CN"/>
              </w:rPr>
              <w:t>项目点周边</w:t>
            </w:r>
            <w:r>
              <w:rPr>
                <w:rFonts w:hint="default" w:ascii="宋体" w:hAnsi="宋体" w:cs="宋体"/>
                <w:color w:val="auto"/>
                <w:sz w:val="24"/>
                <w:szCs w:val="24"/>
                <w:lang w:val="en-US" w:eastAsia="zh-CN"/>
              </w:rPr>
              <w:t>低洼处摊铺。</w:t>
            </w:r>
            <w:r>
              <w:rPr>
                <w:rFonts w:hint="eastAsia" w:ascii="宋体" w:hAnsi="宋体" w:cs="宋体"/>
                <w:color w:val="auto"/>
                <w:sz w:val="24"/>
                <w:szCs w:val="24"/>
                <w:lang w:val="en-US" w:eastAsia="zh-CN"/>
              </w:rPr>
              <w:t>水闸</w:t>
            </w:r>
            <w:r>
              <w:rPr>
                <w:rFonts w:hint="default" w:ascii="宋体" w:hAnsi="宋体" w:cs="宋体"/>
                <w:color w:val="auto"/>
                <w:sz w:val="24"/>
                <w:szCs w:val="24"/>
                <w:lang w:val="en-US" w:eastAsia="zh-CN"/>
              </w:rPr>
              <w:t>工程开挖土石方共</w:t>
            </w:r>
            <w:r>
              <w:rPr>
                <w:rFonts w:hint="eastAsia" w:ascii="宋体" w:hAnsi="宋体" w:cs="宋体"/>
                <w:color w:val="auto"/>
                <w:sz w:val="24"/>
                <w:szCs w:val="24"/>
                <w:lang w:val="en-US" w:eastAsia="zh-CN"/>
              </w:rPr>
              <w:t>1.2</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（自然方），回填土方</w:t>
            </w:r>
            <w:r>
              <w:rPr>
                <w:rFonts w:hint="eastAsia" w:ascii="宋体" w:hAnsi="宋体" w:cs="宋体"/>
                <w:color w:val="auto"/>
                <w:sz w:val="24"/>
                <w:szCs w:val="24"/>
                <w:lang w:val="en-US" w:eastAsia="zh-CN"/>
              </w:rPr>
              <w:t>1.2</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（压实方），</w:t>
            </w:r>
            <w:r>
              <w:rPr>
                <w:rFonts w:hint="eastAsia" w:ascii="宋体" w:hAnsi="宋体" w:cs="宋体"/>
                <w:color w:val="auto"/>
                <w:sz w:val="24"/>
                <w:szCs w:val="24"/>
                <w:lang w:val="en-US" w:eastAsia="zh-CN"/>
              </w:rPr>
              <w:t>开挖不适合回填的部分成为弃土，并由外购土方补充，</w:t>
            </w:r>
            <w:r>
              <w:rPr>
                <w:rFonts w:hint="default" w:ascii="宋体" w:hAnsi="宋体" w:cs="宋体"/>
                <w:color w:val="auto"/>
                <w:sz w:val="24"/>
                <w:szCs w:val="24"/>
                <w:lang w:val="en-US" w:eastAsia="zh-CN"/>
              </w:rPr>
              <w:t>土石方平衡后弃</w:t>
            </w:r>
            <w:r>
              <w:rPr>
                <w:rFonts w:hint="eastAsia" w:ascii="宋体" w:hAnsi="宋体" w:cs="宋体"/>
                <w:color w:val="auto"/>
                <w:sz w:val="24"/>
                <w:szCs w:val="24"/>
                <w:lang w:val="en-US" w:eastAsia="zh-CN"/>
              </w:rPr>
              <w:t>土</w:t>
            </w:r>
            <w:r>
              <w:rPr>
                <w:rFonts w:hint="default" w:ascii="宋体" w:hAnsi="宋体" w:cs="宋体"/>
                <w:color w:val="auto"/>
                <w:sz w:val="24"/>
                <w:szCs w:val="24"/>
                <w:lang w:val="en-US" w:eastAsia="zh-CN"/>
              </w:rPr>
              <w:t>为</w:t>
            </w:r>
            <w:r>
              <w:rPr>
                <w:rFonts w:hint="eastAsia" w:ascii="宋体" w:hAnsi="宋体" w:cs="宋体"/>
                <w:color w:val="auto"/>
                <w:sz w:val="24"/>
                <w:szCs w:val="24"/>
                <w:lang w:val="en-US" w:eastAsia="zh-CN"/>
              </w:rPr>
              <w:t>0.24</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（自然方），可</w:t>
            </w:r>
            <w:r>
              <w:rPr>
                <w:rFonts w:hint="eastAsia" w:ascii="宋体" w:hAnsi="宋体" w:cs="宋体"/>
                <w:color w:val="auto"/>
                <w:sz w:val="24"/>
                <w:szCs w:val="24"/>
                <w:lang w:val="en-US" w:eastAsia="zh-CN"/>
              </w:rPr>
              <w:t>交湘阴县土石方管理体系或</w:t>
            </w:r>
            <w:r>
              <w:rPr>
                <w:rFonts w:hint="default" w:ascii="宋体" w:hAnsi="宋体" w:cs="宋体"/>
                <w:color w:val="auto"/>
                <w:sz w:val="24"/>
                <w:szCs w:val="24"/>
                <w:lang w:val="en-US" w:eastAsia="zh-CN"/>
              </w:rPr>
              <w:t>就近在</w:t>
            </w:r>
            <w:r>
              <w:rPr>
                <w:rFonts w:hint="eastAsia" w:ascii="宋体" w:hAnsi="宋体" w:cs="宋体"/>
                <w:color w:val="auto"/>
                <w:sz w:val="24"/>
                <w:szCs w:val="24"/>
                <w:lang w:val="en-US" w:eastAsia="zh-CN"/>
              </w:rPr>
              <w:t>项目点周边</w:t>
            </w:r>
            <w:r>
              <w:rPr>
                <w:rFonts w:hint="default" w:ascii="宋体" w:hAnsi="宋体" w:cs="宋体"/>
                <w:color w:val="auto"/>
                <w:sz w:val="24"/>
                <w:szCs w:val="24"/>
                <w:lang w:val="en-US" w:eastAsia="zh-CN"/>
              </w:rPr>
              <w:t>低洼处摊铺。</w:t>
            </w:r>
            <w:r>
              <w:rPr>
                <w:rFonts w:hint="eastAsia" w:ascii="宋体" w:hAnsi="宋体" w:cs="宋体"/>
                <w:color w:val="auto"/>
                <w:sz w:val="24"/>
                <w:szCs w:val="24"/>
                <w:lang w:val="en-US" w:eastAsia="zh-CN"/>
              </w:rPr>
              <w:t>项目清淤合计4.06</w:t>
            </w:r>
            <w:r>
              <w:rPr>
                <w:rFonts w:hint="default" w:ascii="宋体" w:hAnsi="宋体" w:cs="宋体"/>
                <w:color w:val="auto"/>
                <w:sz w:val="24"/>
                <w:szCs w:val="24"/>
                <w:lang w:val="en-US" w:eastAsia="zh-CN"/>
              </w:rPr>
              <w:t>万m</w:t>
            </w:r>
            <w:r>
              <w:rPr>
                <w:rFonts w:hint="default" w:ascii="宋体" w:hAnsi="宋体" w:cs="宋体"/>
                <w:color w:val="auto"/>
                <w:sz w:val="24"/>
                <w:szCs w:val="24"/>
                <w:vertAlign w:val="superscript"/>
                <w:lang w:val="en-US" w:eastAsia="zh-CN"/>
              </w:rPr>
              <w:t>3</w:t>
            </w:r>
            <w:r>
              <w:rPr>
                <w:rFonts w:hint="default" w:ascii="宋体" w:hAnsi="宋体" w:cs="宋体"/>
                <w:color w:val="auto"/>
                <w:sz w:val="24"/>
                <w:szCs w:val="24"/>
                <w:lang w:val="en-US" w:eastAsia="zh-CN"/>
              </w:rPr>
              <w:t>（自然方），</w:t>
            </w:r>
            <w:r>
              <w:rPr>
                <w:rFonts w:hint="eastAsia" w:ascii="宋体" w:hAnsi="宋体" w:cs="宋体"/>
                <w:color w:val="auto"/>
                <w:sz w:val="24"/>
                <w:szCs w:val="24"/>
                <w:lang w:val="en-US" w:eastAsia="zh-CN"/>
              </w:rPr>
              <w:t>交湘阴县土石方管理体系统一处理。</w:t>
            </w:r>
          </w:p>
          <w:p w14:paraId="342A06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上所述，在本项目建设及生产过程中，应加强水土流失的防治，采取工程措施与植物措施、永久措施与临时措施相结合的水土保持措施，有效控制因项目建设引起的新增水土流失，将项目建设对区域生产产生的负面影响降到最小程度，实现区域生态环境的良性循环。</w:t>
            </w:r>
          </w:p>
          <w:p w14:paraId="51D8580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eastAsia="zh-CN"/>
              </w:rPr>
              <w:t>、对区域水资源利用影响分析</w:t>
            </w:r>
          </w:p>
          <w:p w14:paraId="66DE1B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湘阴湘滨南湖涝区、烂泥湖涝区工程项目</w:t>
            </w:r>
            <w:r>
              <w:rPr>
                <w:rFonts w:hint="eastAsia" w:ascii="宋体" w:hAnsi="宋体" w:cs="宋体"/>
                <w:color w:val="auto"/>
                <w:sz w:val="24"/>
                <w:szCs w:val="24"/>
                <w:lang w:eastAsia="zh-CN"/>
              </w:rPr>
              <w:t>是防洪除涝工程，项目不涉及区域水资源的利用，不会对区域水资源利用产生不良影响。</w:t>
            </w:r>
          </w:p>
          <w:p w14:paraId="593A2B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eastAsia="zh-CN"/>
              </w:rPr>
              <w:t>、大气环境影响分析</w:t>
            </w:r>
          </w:p>
          <w:p w14:paraId="12D811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本项目施工期主要产生施工粉尘，施工机械废气及运输车辆尾气。</w:t>
            </w:r>
          </w:p>
          <w:p w14:paraId="2B65CA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(1)施工粉尘</w:t>
            </w:r>
          </w:p>
          <w:p w14:paraId="705B5B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施工期的扬尘会对周围环境空气质量有一定影响，主要是主体工程施工中由于挖方、回填，以及建材运输过程中有粉尘逸散到周围空气中。</w:t>
            </w:r>
          </w:p>
          <w:p w14:paraId="7645CA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1）土石方开挖和回填扬尘</w:t>
            </w:r>
          </w:p>
          <w:p w14:paraId="4F11DB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在开挖过程中土石方开挖以机械开挖与人工开挖相结合的方式，由于开挖土石方粒径较大，因此，土石方开挖和回填过程中扬尘产生量较小。根据水利工程施工现场类比分析，扬尘粒径大部分大于10μm，在重力作用下短时间内可沉降到地面，影响范围有限，一般污染范围为半径50～100m 以内。</w:t>
            </w:r>
          </w:p>
          <w:p w14:paraId="51185A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由于本项目为</w:t>
            </w:r>
            <w:r>
              <w:rPr>
                <w:rFonts w:hint="eastAsia" w:ascii="宋体" w:hAnsi="宋体" w:cs="宋体"/>
                <w:color w:val="auto"/>
                <w:sz w:val="24"/>
                <w:szCs w:val="24"/>
                <w:lang w:eastAsia="zh-CN"/>
              </w:rPr>
              <w:t>水利工程</w:t>
            </w:r>
            <w:r>
              <w:rPr>
                <w:rFonts w:hint="eastAsia" w:ascii="宋体" w:hAnsi="宋体" w:eastAsia="宋体" w:cs="宋体"/>
                <w:color w:val="auto"/>
                <w:sz w:val="24"/>
                <w:szCs w:val="24"/>
                <w:lang w:eastAsia="zh-CN"/>
              </w:rPr>
              <w:t>施工，所处地为农村环境，施工过程为分段进行，施工时间短，以上地段沿线土壤多比较湿润，因此总体而言，施工作业扬尘污染是暂时的，且影响不会很大。</w:t>
            </w:r>
          </w:p>
          <w:p w14:paraId="1CC334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2）车辆运输扬尘</w:t>
            </w:r>
          </w:p>
          <w:p w14:paraId="562A2E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汽车运输产生的扬尘对道路两侧一定范围会造成污染，扬尘量的大小与车流量、道路状况、气候条件、汽车行驶速度等均有关系。据有关文献资料介绍，车辆行驶产生的扬尘占总扬尘的60%上。为减少起尘量，在各施工项目部出入口设置洗车台，对进出车辆进行冲洗、洒水降尘措施，可有效减少施工道路扬尘污染，限制车辆行驶速度，且车辆扬尘多属间歇性排放，其影响范围仅限于道路两侧附近，对周围环境质量空气影响较小。</w:t>
            </w:r>
          </w:p>
          <w:p w14:paraId="75544F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（2）施工机械废气及车辆运输尾气</w:t>
            </w:r>
          </w:p>
          <w:p w14:paraId="7DE3E4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运输车辆行驶过程中产生尾气和施工机械产生的燃油废气，主要污染物为SO</w:t>
            </w:r>
            <w:r>
              <w:rPr>
                <w:rFonts w:hint="eastAsia" w:ascii="宋体" w:hAnsi="宋体" w:eastAsia="宋体" w:cs="宋体"/>
                <w:color w:val="auto"/>
                <w:sz w:val="24"/>
                <w:szCs w:val="24"/>
                <w:vertAlign w:val="subscript"/>
                <w:lang w:eastAsia="zh-CN"/>
              </w:rPr>
              <w:t>2</w:t>
            </w:r>
            <w:r>
              <w:rPr>
                <w:rFonts w:hint="eastAsia" w:ascii="宋体" w:hAnsi="宋体" w:eastAsia="宋体" w:cs="宋体"/>
                <w:color w:val="auto"/>
                <w:sz w:val="24"/>
                <w:szCs w:val="24"/>
                <w:lang w:eastAsia="zh-CN"/>
              </w:rPr>
              <w:t>、CO、NOx、TSP。</w:t>
            </w:r>
          </w:p>
          <w:p w14:paraId="03F759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本项目在选择施工机械和车辆时尽量选用低能耗、低污染排放的设备，不使用废气排放</w:t>
            </w:r>
            <w:r>
              <w:rPr>
                <w:rFonts w:hint="eastAsia" w:ascii="宋体" w:hAnsi="宋体" w:cs="宋体"/>
                <w:color w:val="auto"/>
                <w:sz w:val="24"/>
                <w:szCs w:val="24"/>
                <w:lang w:eastAsia="zh-CN"/>
              </w:rPr>
              <w:t>不符合环保要求</w:t>
            </w:r>
            <w:r>
              <w:rPr>
                <w:rFonts w:hint="eastAsia" w:ascii="宋体" w:hAnsi="宋体" w:eastAsia="宋体" w:cs="宋体"/>
                <w:color w:val="auto"/>
                <w:sz w:val="24"/>
                <w:szCs w:val="24"/>
                <w:lang w:eastAsia="zh-CN"/>
              </w:rPr>
              <w:t>的车辆；加强机械和车辆的管理和维护，减少因机械和车辆状况不佳造成的空气污染。运输车辆的废气是沿交通路线排放，施工机械的废气基本以点源形式排放。</w:t>
            </w:r>
          </w:p>
          <w:p w14:paraId="0A7785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清淤恶臭</w:t>
            </w:r>
          </w:p>
          <w:p w14:paraId="021B30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施工期间，清淤过程污泥产生的恶臭气体对周围环境有一定的影响。由于</w:t>
            </w:r>
            <w:r>
              <w:rPr>
                <w:rFonts w:hint="eastAsia" w:ascii="宋体" w:hAnsi="宋体" w:cs="宋体"/>
                <w:color w:val="auto"/>
                <w:sz w:val="24"/>
                <w:szCs w:val="24"/>
                <w:lang w:eastAsia="zh-CN"/>
              </w:rPr>
              <w:t>沟渠</w:t>
            </w:r>
            <w:r>
              <w:rPr>
                <w:rFonts w:hint="eastAsia" w:ascii="宋体" w:hAnsi="宋体" w:eastAsia="宋体" w:cs="宋体"/>
                <w:color w:val="auto"/>
                <w:sz w:val="24"/>
                <w:szCs w:val="24"/>
                <w:lang w:eastAsia="zh-CN"/>
              </w:rPr>
              <w:t>底泥富含</w:t>
            </w:r>
            <w:r>
              <w:rPr>
                <w:rFonts w:hint="eastAsia" w:ascii="宋体" w:hAnsi="宋体" w:cs="宋体"/>
                <w:color w:val="auto"/>
                <w:sz w:val="24"/>
                <w:szCs w:val="24"/>
                <w:lang w:eastAsia="zh-CN"/>
              </w:rPr>
              <w:t>一定的</w:t>
            </w:r>
            <w:r>
              <w:rPr>
                <w:rFonts w:hint="eastAsia" w:ascii="宋体" w:hAnsi="宋体" w:eastAsia="宋体" w:cs="宋体"/>
                <w:color w:val="auto"/>
                <w:sz w:val="24"/>
                <w:szCs w:val="24"/>
                <w:lang w:eastAsia="zh-CN"/>
              </w:rPr>
              <w:t>腐殖质，清除底泥时，在受到扰动的情况下，会引起恶臭物质（主要是氨、硫化氢、臭气浓度等），呈无组织状态释放，从而影响周围环境空气质量。</w:t>
            </w:r>
          </w:p>
          <w:p w14:paraId="7FE27F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类比《河湖清淤工程环境影响评价要点分析—以太湖输水主通道清淤工程为例》（《水利科技与经济》，第18卷第12期）中相关实测数据，临时堆土场下风向30m处臭气强度可达2级强度，有轻微臭味，80m外基本无气味。在底泥堆放</w:t>
            </w:r>
            <w:r>
              <w:rPr>
                <w:rFonts w:hint="eastAsia" w:ascii="宋体" w:hAnsi="宋体" w:cs="宋体"/>
                <w:color w:val="auto"/>
                <w:sz w:val="24"/>
                <w:szCs w:val="24"/>
                <w:lang w:val="en-US" w:eastAsia="zh-CN"/>
              </w:rPr>
              <w:t>干化</w:t>
            </w:r>
            <w:r>
              <w:rPr>
                <w:rFonts w:hint="eastAsia" w:ascii="宋体" w:hAnsi="宋体" w:eastAsia="宋体" w:cs="宋体"/>
                <w:color w:val="auto"/>
                <w:sz w:val="24"/>
                <w:szCs w:val="24"/>
                <w:lang w:eastAsia="zh-CN"/>
              </w:rPr>
              <w:t>过程中采取场界设围挡</w:t>
            </w:r>
            <w:r>
              <w:rPr>
                <w:rFonts w:hint="eastAsia" w:ascii="宋体" w:hAnsi="宋体" w:cs="宋体"/>
                <w:color w:val="auto"/>
                <w:sz w:val="24"/>
                <w:szCs w:val="24"/>
                <w:lang w:eastAsia="zh-CN"/>
              </w:rPr>
              <w:t>、喷洒除臭剂</w:t>
            </w:r>
            <w:r>
              <w:rPr>
                <w:rFonts w:hint="eastAsia" w:ascii="宋体" w:hAnsi="宋体" w:eastAsia="宋体" w:cs="宋体"/>
                <w:color w:val="auto"/>
                <w:sz w:val="24"/>
                <w:szCs w:val="24"/>
                <w:lang w:eastAsia="zh-CN"/>
              </w:rPr>
              <w:t>等措施后，临时堆</w:t>
            </w:r>
            <w:r>
              <w:rPr>
                <w:rFonts w:hint="eastAsia" w:ascii="宋体" w:hAnsi="宋体" w:cs="宋体"/>
                <w:color w:val="auto"/>
                <w:sz w:val="24"/>
                <w:szCs w:val="24"/>
                <w:lang w:val="en-US" w:eastAsia="zh-CN"/>
              </w:rPr>
              <w:t>泥</w:t>
            </w:r>
            <w:r>
              <w:rPr>
                <w:rFonts w:hint="eastAsia" w:ascii="宋体" w:hAnsi="宋体" w:eastAsia="宋体" w:cs="宋体"/>
                <w:color w:val="auto"/>
                <w:sz w:val="24"/>
                <w:szCs w:val="24"/>
                <w:lang w:eastAsia="zh-CN"/>
              </w:rPr>
              <w:t>臭气排放基本满足《恶臭污染排放标准》（GB14554-93）规定的二级标准限值。</w:t>
            </w:r>
          </w:p>
          <w:p w14:paraId="6B0599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由于施工区空气流通性好，排放废气中的各项污染物能够很快扩散，不会引起局部大气环境质量的恶化。加之废气排放的不连续性和工程施工期有限，排放的废气对区域的环境空气质量影响是较小的。</w:t>
            </w:r>
          </w:p>
          <w:p w14:paraId="566C3EE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eastAsia="zh-CN"/>
              </w:rPr>
              <w:t>、地表水环境影响分析</w:t>
            </w:r>
          </w:p>
          <w:p w14:paraId="3DD3E9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施工期对地表水的影响表现在对水文情势影响及生产废水对地表水水质影响。</w:t>
            </w:r>
          </w:p>
          <w:p w14:paraId="2D57B2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施工期的废水来源为以下部分：一是工程建筑施工产生的施工生产废水，主要来源于施工机械以及施工运输车辆的冲洗废水。该废水中主要含泥砂等，悬浮物浓度较高，pH值呈弱碱性；二是</w:t>
            </w:r>
            <w:r>
              <w:rPr>
                <w:rFonts w:hint="eastAsia" w:ascii="宋体" w:hAnsi="宋体" w:cs="宋体"/>
                <w:color w:val="auto"/>
                <w:sz w:val="24"/>
                <w:szCs w:val="24"/>
                <w:lang w:eastAsia="zh-CN"/>
              </w:rPr>
              <w:t>清淤过程产生的废水，三是</w:t>
            </w:r>
            <w:r>
              <w:rPr>
                <w:rFonts w:hint="eastAsia" w:ascii="宋体" w:hAnsi="宋体" w:eastAsia="宋体" w:cs="宋体"/>
                <w:color w:val="auto"/>
                <w:sz w:val="24"/>
                <w:szCs w:val="24"/>
                <w:lang w:eastAsia="zh-CN"/>
              </w:rPr>
              <w:t>施工人员产生的生活污水，主要含COD、BOD5、氨氮、SS。</w:t>
            </w:r>
          </w:p>
          <w:p w14:paraId="677BAD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(1)水文情势影响分析</w:t>
            </w:r>
          </w:p>
          <w:p w14:paraId="2A1611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本项目施工期</w:t>
            </w:r>
            <w:r>
              <w:rPr>
                <w:rFonts w:hint="eastAsia" w:ascii="宋体" w:hAnsi="宋体" w:cs="宋体"/>
                <w:color w:val="auto"/>
                <w:sz w:val="24"/>
                <w:szCs w:val="24"/>
                <w:lang w:val="en-US" w:eastAsia="zh-CN"/>
              </w:rPr>
              <w:t>主要安排在枯水季，同时</w:t>
            </w:r>
            <w:r>
              <w:rPr>
                <w:rFonts w:hint="eastAsia" w:ascii="宋体" w:hAnsi="宋体" w:eastAsia="宋体" w:cs="宋体"/>
                <w:color w:val="auto"/>
                <w:sz w:val="24"/>
                <w:szCs w:val="24"/>
                <w:lang w:eastAsia="zh-CN"/>
              </w:rPr>
              <w:t>不涉及跨河工程的导流。</w:t>
            </w:r>
            <w:r>
              <w:rPr>
                <w:rFonts w:hint="eastAsia" w:ascii="宋体" w:hAnsi="宋体" w:cs="宋体"/>
                <w:color w:val="auto"/>
                <w:sz w:val="24"/>
                <w:szCs w:val="24"/>
                <w:lang w:val="en-US" w:eastAsia="zh-CN"/>
              </w:rPr>
              <w:t>施工期仍然涉水的，采用</w:t>
            </w:r>
            <w:r>
              <w:rPr>
                <w:rFonts w:hint="eastAsia" w:ascii="宋体" w:hAnsi="宋体" w:cs="宋体"/>
                <w:color w:val="auto"/>
                <w:sz w:val="24"/>
                <w:szCs w:val="24"/>
                <w:lang w:eastAsia="zh-CN"/>
              </w:rPr>
              <w:t>围堰</w:t>
            </w:r>
            <w:r>
              <w:rPr>
                <w:rFonts w:hint="eastAsia" w:ascii="宋体" w:hAnsi="宋体" w:cs="宋体"/>
                <w:color w:val="auto"/>
                <w:sz w:val="24"/>
                <w:szCs w:val="24"/>
                <w:lang w:val="en-US" w:eastAsia="zh-CN"/>
              </w:rPr>
              <w:t>法施工，围堰内的收集水用于生产或抑尘，不排入河道，减少对外围水体的影响</w:t>
            </w:r>
            <w:r>
              <w:rPr>
                <w:rFonts w:hint="eastAsia" w:ascii="宋体" w:hAnsi="宋体" w:cs="宋体"/>
                <w:color w:val="auto"/>
                <w:sz w:val="24"/>
                <w:szCs w:val="24"/>
                <w:lang w:eastAsia="zh-CN"/>
              </w:rPr>
              <w:t>；清淤河段选择枯水季节，</w:t>
            </w:r>
            <w:r>
              <w:rPr>
                <w:rFonts w:hint="eastAsia" w:ascii="宋体" w:hAnsi="宋体" w:cs="宋体"/>
                <w:color w:val="auto"/>
                <w:sz w:val="24"/>
                <w:szCs w:val="24"/>
                <w:lang w:val="en-US" w:eastAsia="zh-CN"/>
              </w:rPr>
              <w:t>将施工对水体的影响减少到最少程度，</w:t>
            </w:r>
            <w:r>
              <w:rPr>
                <w:rFonts w:hint="eastAsia" w:ascii="宋体" w:hAnsi="宋体" w:eastAsia="宋体" w:cs="宋体"/>
                <w:color w:val="auto"/>
                <w:sz w:val="24"/>
                <w:szCs w:val="24"/>
                <w:lang w:eastAsia="zh-CN"/>
              </w:rPr>
              <w:t>因此，各</w:t>
            </w:r>
            <w:r>
              <w:rPr>
                <w:rFonts w:hint="eastAsia" w:ascii="宋体" w:hAnsi="宋体" w:cs="宋体"/>
                <w:color w:val="auto"/>
                <w:sz w:val="24"/>
                <w:szCs w:val="24"/>
                <w:lang w:eastAsia="zh-CN"/>
              </w:rPr>
              <w:t>工程</w:t>
            </w:r>
            <w:r>
              <w:rPr>
                <w:rFonts w:hint="eastAsia" w:ascii="宋体" w:hAnsi="宋体" w:eastAsia="宋体" w:cs="宋体"/>
                <w:color w:val="auto"/>
                <w:sz w:val="24"/>
                <w:szCs w:val="24"/>
                <w:lang w:eastAsia="zh-CN"/>
              </w:rPr>
              <w:t>施工期间对河段水文情势带来不利影响较小。</w:t>
            </w:r>
          </w:p>
          <w:p w14:paraId="52F17A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(2)施工期生产废水影响分析</w:t>
            </w:r>
          </w:p>
          <w:p w14:paraId="09745C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w:t>
            </w:r>
            <w:r>
              <w:rPr>
                <w:rFonts w:hint="eastAsia" w:ascii="宋体" w:hAnsi="宋体" w:cs="宋体"/>
                <w:color w:val="auto"/>
                <w:sz w:val="24"/>
                <w:szCs w:val="24"/>
                <w:lang w:eastAsia="zh-CN"/>
              </w:rPr>
              <w:t>点比较分散，施工</w:t>
            </w:r>
            <w:r>
              <w:rPr>
                <w:rFonts w:hint="eastAsia" w:ascii="宋体" w:hAnsi="宋体" w:eastAsia="宋体" w:cs="宋体"/>
                <w:color w:val="auto"/>
                <w:sz w:val="24"/>
                <w:szCs w:val="24"/>
                <w:lang w:eastAsia="zh-CN"/>
              </w:rPr>
              <w:t>混凝土</w:t>
            </w:r>
            <w:r>
              <w:rPr>
                <w:rFonts w:hint="eastAsia" w:ascii="宋体" w:hAnsi="宋体" w:cs="宋体"/>
                <w:color w:val="auto"/>
                <w:sz w:val="24"/>
                <w:szCs w:val="24"/>
                <w:lang w:val="en-US" w:eastAsia="zh-CN"/>
              </w:rPr>
              <w:t>用</w:t>
            </w:r>
            <w:r>
              <w:rPr>
                <w:rFonts w:hint="eastAsia" w:ascii="宋体" w:hAnsi="宋体" w:cs="宋体"/>
                <w:color w:val="auto"/>
                <w:sz w:val="24"/>
                <w:szCs w:val="24"/>
                <w:lang w:eastAsia="zh-CN"/>
              </w:rPr>
              <w:t>量少</w:t>
            </w:r>
            <w:r>
              <w:rPr>
                <w:rFonts w:hint="eastAsia" w:ascii="宋体" w:hAnsi="宋体" w:eastAsia="宋体" w:cs="宋体"/>
                <w:color w:val="auto"/>
                <w:sz w:val="24"/>
                <w:szCs w:val="24"/>
                <w:lang w:eastAsia="zh-CN"/>
              </w:rPr>
              <w:t>，因此混凝土</w:t>
            </w:r>
            <w:r>
              <w:rPr>
                <w:rFonts w:hint="eastAsia" w:ascii="宋体" w:hAnsi="宋体" w:cs="宋体"/>
                <w:color w:val="auto"/>
                <w:sz w:val="24"/>
                <w:szCs w:val="24"/>
                <w:lang w:val="en-US" w:eastAsia="zh-CN"/>
              </w:rPr>
              <w:t>养护</w:t>
            </w:r>
            <w:r>
              <w:rPr>
                <w:rFonts w:hint="eastAsia" w:ascii="宋体" w:hAnsi="宋体" w:eastAsia="宋体" w:cs="宋体"/>
                <w:color w:val="auto"/>
                <w:sz w:val="24"/>
                <w:szCs w:val="24"/>
                <w:lang w:eastAsia="zh-CN"/>
              </w:rPr>
              <w:t>废水</w:t>
            </w:r>
            <w:r>
              <w:rPr>
                <w:rFonts w:hint="eastAsia" w:ascii="宋体" w:hAnsi="宋体" w:cs="宋体"/>
                <w:color w:val="auto"/>
                <w:sz w:val="24"/>
                <w:szCs w:val="24"/>
                <w:lang w:eastAsia="zh-CN"/>
              </w:rPr>
              <w:t>量极少</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养护过程蒸发损耗，不会流入地表水体；</w:t>
            </w:r>
            <w:r>
              <w:rPr>
                <w:rFonts w:hint="eastAsia" w:ascii="宋体" w:hAnsi="宋体" w:cs="宋体"/>
                <w:color w:val="auto"/>
                <w:sz w:val="24"/>
                <w:szCs w:val="24"/>
                <w:lang w:eastAsia="zh-CN"/>
              </w:rPr>
              <w:t>同时涉水工程施工均选择在枯水期进行，</w:t>
            </w:r>
            <w:r>
              <w:rPr>
                <w:rFonts w:hint="eastAsia" w:ascii="宋体" w:hAnsi="宋体" w:eastAsia="宋体" w:cs="宋体"/>
                <w:color w:val="auto"/>
                <w:sz w:val="24"/>
                <w:szCs w:val="24"/>
                <w:lang w:eastAsia="zh-CN"/>
              </w:rPr>
              <w:t>基坑废水</w:t>
            </w:r>
            <w:r>
              <w:rPr>
                <w:rFonts w:hint="eastAsia" w:ascii="宋体" w:hAnsi="宋体" w:cs="宋体"/>
                <w:color w:val="auto"/>
                <w:sz w:val="24"/>
                <w:szCs w:val="24"/>
                <w:lang w:eastAsia="zh-CN"/>
              </w:rPr>
              <w:t>量少，与</w:t>
            </w:r>
            <w:r>
              <w:rPr>
                <w:rFonts w:hint="eastAsia" w:ascii="宋体" w:hAnsi="宋体" w:eastAsia="宋体" w:cs="宋体"/>
                <w:color w:val="auto"/>
                <w:sz w:val="24"/>
                <w:szCs w:val="24"/>
                <w:lang w:eastAsia="zh-CN"/>
              </w:rPr>
              <w:t>车辆冲洗废水</w:t>
            </w:r>
            <w:r>
              <w:rPr>
                <w:rFonts w:hint="eastAsia" w:ascii="宋体" w:hAnsi="宋体" w:cs="宋体"/>
                <w:color w:val="auto"/>
                <w:sz w:val="24"/>
                <w:szCs w:val="24"/>
                <w:lang w:eastAsia="zh-CN"/>
              </w:rPr>
              <w:t>一并排到沉淀池沉淀处理后用于施工区的洒水抑尘，不外排；</w:t>
            </w:r>
            <w:r>
              <w:rPr>
                <w:rFonts w:hint="eastAsia" w:ascii="宋体" w:hAnsi="宋体" w:eastAsia="宋体" w:cs="宋体"/>
                <w:color w:val="auto"/>
                <w:sz w:val="24"/>
                <w:szCs w:val="24"/>
                <w:lang w:eastAsia="zh-CN"/>
              </w:rPr>
              <w:t>施工人员就近招聘，不提供食宿，无生活污水。</w:t>
            </w:r>
            <w:r>
              <w:rPr>
                <w:rFonts w:hint="eastAsia" w:ascii="宋体" w:hAnsi="宋体" w:cs="宋体"/>
                <w:color w:val="auto"/>
                <w:sz w:val="24"/>
                <w:szCs w:val="24"/>
                <w:lang w:eastAsia="zh-CN"/>
              </w:rPr>
              <w:t>沟渠施工清淤过程，是选择在枯水期进行，且先将渠道两端的闸门关闭后，将渠道内的水全部排干，再通过干挖的方式进行清淤，清理出来的淤泥暂存在干化场，干化过程产生的污水（约</w:t>
            </w:r>
            <w:r>
              <w:rPr>
                <w:rFonts w:hint="eastAsia" w:ascii="宋体" w:hAnsi="宋体" w:cs="宋体"/>
                <w:color w:val="auto"/>
                <w:sz w:val="24"/>
                <w:szCs w:val="24"/>
                <w:lang w:val="en-US" w:eastAsia="zh-CN"/>
              </w:rPr>
              <w:t>10t/d</w:t>
            </w:r>
            <w:r>
              <w:rPr>
                <w:rFonts w:hint="eastAsia" w:ascii="宋体" w:hAnsi="宋体" w:cs="宋体"/>
                <w:color w:val="auto"/>
                <w:sz w:val="24"/>
                <w:szCs w:val="24"/>
                <w:lang w:eastAsia="zh-CN"/>
              </w:rPr>
              <w:t>），经收集沉淀后全部用于周边绿化和施工点及运输道路的洒水抑尘，不外排。</w:t>
            </w:r>
          </w:p>
          <w:p w14:paraId="60611F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工程所在区域附近乡镇具备修理条件，施工现场不考虑机械大修，本工程施工机械车辆的维修、保养等均在附近乡镇进行，施工区内不设置机修场地，只在每个项目部设置机械停放区和进行施工机械和车辆的冲洗，冲洗废水中主要污染物为悬浮物，根据类比其他同类工程，洗车污水中悬浮物含量约在2000mg/L。工程需每天冲洗的施工机械每天20 辆.次，按平均每台机械设备冲洗水为0.4m³计算，则废水产生量约为8m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lang w:eastAsia="zh-CN"/>
              </w:rPr>
              <w:t>/d。应设置简易小型沉淀池（容积10m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lang w:eastAsia="zh-CN"/>
              </w:rPr>
              <w:t>/个，每个施工工区项目部1个），位于施工项目部大门处，机械和车辆冲洗废水经相应沉淀处理后循环使用不外排。</w:t>
            </w:r>
          </w:p>
          <w:p w14:paraId="57F564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堤坝渗流安全隐患处理采用高压旋喷注浆方案。施工区域为坝</w:t>
            </w:r>
            <w:r>
              <w:rPr>
                <w:rFonts w:hint="eastAsia" w:ascii="宋体" w:hAnsi="宋体" w:cs="宋体"/>
                <w:color w:val="auto"/>
                <w:sz w:val="24"/>
                <w:szCs w:val="24"/>
                <w:highlight w:val="none"/>
                <w:lang w:val="en-US" w:eastAsia="zh-CN"/>
              </w:rPr>
              <w:t>体</w:t>
            </w:r>
            <w:r>
              <w:rPr>
                <w:rFonts w:hint="eastAsia" w:ascii="宋体" w:hAnsi="宋体" w:eastAsia="宋体" w:cs="宋体"/>
                <w:color w:val="auto"/>
                <w:sz w:val="24"/>
                <w:szCs w:val="24"/>
                <w:highlight w:val="none"/>
                <w:lang w:val="en-US" w:eastAsia="zh-CN"/>
              </w:rPr>
              <w:t>，灌浆施工会产生一定量的碱性、浑浊度较高的施工废水，主要来源于施工废浆、施工冲洗工作面污水。主要污染物是pH和SS，pH值为11～12，SS浓度约5000mg/L。根据工程设计文件，取高压旋喷灌浆浆量0.6L/s。参考类似工程，施工冲洗用水约为5L/s，高峰期每天施工4h，</w:t>
            </w:r>
            <w:r>
              <w:rPr>
                <w:rFonts w:hint="eastAsia" w:ascii="宋体" w:hAnsi="宋体" w:cs="宋体"/>
                <w:color w:val="auto"/>
                <w:sz w:val="24"/>
                <w:szCs w:val="24"/>
                <w:highlight w:val="none"/>
                <w:lang w:val="en-US" w:eastAsia="zh-CN"/>
              </w:rPr>
              <w:t>灌浆过程大部水与浆液进入并停留在坝体内，少量流出，</w:t>
            </w:r>
            <w:r>
              <w:rPr>
                <w:rFonts w:hint="eastAsia" w:ascii="宋体" w:hAnsi="宋体" w:eastAsia="宋体" w:cs="宋体"/>
                <w:color w:val="auto"/>
                <w:sz w:val="24"/>
                <w:szCs w:val="24"/>
                <w:highlight w:val="none"/>
                <w:lang w:val="en-US" w:eastAsia="zh-CN"/>
              </w:rPr>
              <w:t>灌浆施工废水产生量约为40m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/d。灌浆施工废水</w:t>
            </w:r>
            <w:r>
              <w:rPr>
                <w:rFonts w:hint="eastAsia" w:ascii="宋体" w:hAnsi="宋体" w:cs="宋体"/>
                <w:color w:val="auto"/>
                <w:sz w:val="24"/>
                <w:szCs w:val="24"/>
                <w:highlight w:val="none"/>
                <w:lang w:val="en-US" w:eastAsia="zh-CN"/>
              </w:rPr>
              <w:t>再进入生产系统循环利用，多余部分经沉淀后，废水用于其它生产作业和洒水抑尘，</w:t>
            </w:r>
            <w:r>
              <w:rPr>
                <w:rFonts w:hint="eastAsia" w:ascii="宋体" w:hAnsi="宋体" w:eastAsia="宋体" w:cs="宋体"/>
                <w:color w:val="auto"/>
                <w:sz w:val="24"/>
                <w:szCs w:val="24"/>
                <w:highlight w:val="none"/>
                <w:lang w:eastAsia="zh-CN"/>
              </w:rPr>
              <w:t>不排放</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工程施工作业的其它废水，全部不排放，</w:t>
            </w:r>
            <w:r>
              <w:rPr>
                <w:rFonts w:hint="eastAsia" w:ascii="宋体" w:hAnsi="宋体" w:eastAsia="宋体" w:cs="宋体"/>
                <w:color w:val="auto"/>
                <w:sz w:val="24"/>
                <w:szCs w:val="24"/>
                <w:highlight w:val="none"/>
                <w:lang w:eastAsia="zh-CN"/>
              </w:rPr>
              <w:t>因此</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eastAsia="zh-CN"/>
              </w:rPr>
              <w:t>对地表水影响较小。</w:t>
            </w:r>
          </w:p>
          <w:p w14:paraId="5124BF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）运营期的影响</w:t>
            </w:r>
          </w:p>
          <w:p w14:paraId="6B89DE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本项目只涉及防洪除涝工程的建设，其运行期不产生对水质有明显影响的污染情况，因此运营期不会对水质产生不利影响。另外，工程实施后，有利于水体流动性增加，防止出现水体水质恶化方面有积极作用。</w:t>
            </w:r>
          </w:p>
          <w:p w14:paraId="221F5BD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5、噪声环境影响分析</w:t>
            </w:r>
          </w:p>
          <w:p w14:paraId="14EA83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w:t>
            </w:r>
            <w:r>
              <w:rPr>
                <w:rFonts w:hint="eastAsia" w:ascii="宋体" w:hAnsi="宋体" w:cs="宋体"/>
                <w:color w:val="auto"/>
                <w:sz w:val="24"/>
                <w:szCs w:val="24"/>
                <w:lang w:eastAsia="zh-CN"/>
              </w:rPr>
              <w:t>各施工点比较分散，因此</w:t>
            </w:r>
            <w:r>
              <w:rPr>
                <w:rFonts w:hint="eastAsia" w:ascii="宋体" w:hAnsi="宋体" w:eastAsia="宋体" w:cs="宋体"/>
                <w:color w:val="auto"/>
                <w:sz w:val="24"/>
                <w:szCs w:val="24"/>
                <w:lang w:eastAsia="zh-CN"/>
              </w:rPr>
              <w:t>采用分段推进施工，单个施工工段施工作业过程中噪声主要来自施工机械及车辆，均为流动声源，本项目夜间不施工。噪声简单，</w:t>
            </w:r>
            <w:r>
              <w:rPr>
                <w:rFonts w:hint="eastAsia" w:ascii="宋体" w:hAnsi="宋体" w:cs="宋体"/>
                <w:color w:val="auto"/>
                <w:sz w:val="24"/>
                <w:szCs w:val="24"/>
                <w:lang w:eastAsia="zh-CN"/>
              </w:rPr>
              <w:t>部分地点</w:t>
            </w:r>
            <w:r>
              <w:rPr>
                <w:rFonts w:hint="eastAsia" w:ascii="宋体" w:hAnsi="宋体" w:eastAsia="宋体" w:cs="宋体"/>
                <w:color w:val="auto"/>
                <w:sz w:val="24"/>
                <w:szCs w:val="24"/>
                <w:lang w:eastAsia="zh-CN"/>
              </w:rPr>
              <w:t>距离敏感点较</w:t>
            </w:r>
            <w:r>
              <w:rPr>
                <w:rFonts w:hint="eastAsia" w:ascii="宋体" w:hAnsi="宋体" w:cs="宋体"/>
                <w:color w:val="auto"/>
                <w:sz w:val="24"/>
                <w:szCs w:val="24"/>
                <w:lang w:eastAsia="zh-CN"/>
              </w:rPr>
              <w:t>近</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施工期会出现噪声超标，但各施工点作业时间短，在特殊时段（比如中午或晚上）要连续施工时，要提前征求周边居民同意和理解，</w:t>
            </w:r>
            <w:r>
              <w:rPr>
                <w:rFonts w:hint="eastAsia" w:ascii="宋体" w:hAnsi="宋体" w:eastAsia="宋体" w:cs="宋体"/>
                <w:color w:val="auto"/>
                <w:sz w:val="24"/>
                <w:szCs w:val="24"/>
                <w:lang w:eastAsia="zh-CN"/>
              </w:rPr>
              <w:t>影响</w:t>
            </w:r>
            <w:r>
              <w:rPr>
                <w:rFonts w:hint="eastAsia" w:ascii="宋体" w:hAnsi="宋体" w:cs="宋体"/>
                <w:color w:val="auto"/>
                <w:sz w:val="24"/>
                <w:szCs w:val="24"/>
                <w:lang w:eastAsia="zh-CN"/>
              </w:rPr>
              <w:t>不大</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可</w:t>
            </w:r>
            <w:r>
              <w:rPr>
                <w:rFonts w:hint="eastAsia" w:ascii="宋体" w:hAnsi="宋体" w:eastAsia="宋体" w:cs="宋体"/>
                <w:color w:val="auto"/>
                <w:sz w:val="24"/>
                <w:szCs w:val="24"/>
                <w:lang w:eastAsia="zh-CN"/>
              </w:rPr>
              <w:t>不定量分析。</w:t>
            </w:r>
          </w:p>
          <w:p w14:paraId="5345E4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eastAsia="zh-CN"/>
              </w:rPr>
              <w:t>项目运营期，由于泵站仅在洪水期的特殊情况下运行，本次工程实施后，各泵站均位于房间内，且通过采取隔声、减震等措施后，相关设备定期保养的情况下，水泵运行噪声可满足</w:t>
            </w:r>
            <w:r>
              <w:rPr>
                <w:rFonts w:hint="eastAsia" w:ascii="宋体" w:hAnsi="宋体" w:cs="宋体"/>
                <w:color w:val="auto"/>
                <w:sz w:val="24"/>
                <w:szCs w:val="24"/>
                <w:lang w:val="en-US" w:eastAsia="zh-CN"/>
              </w:rPr>
              <w:t>2类区标准要求，对周边居民影响较小。</w:t>
            </w:r>
          </w:p>
          <w:p w14:paraId="03CAEA6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eastAsia="zh-CN"/>
              </w:rPr>
              <w:t>、固废环境影响</w:t>
            </w:r>
          </w:p>
          <w:p w14:paraId="29D26C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本项目施工期固体废物主要包括弃土、</w:t>
            </w:r>
            <w:r>
              <w:rPr>
                <w:rFonts w:hint="eastAsia" w:ascii="宋体" w:hAnsi="宋体" w:cs="宋体"/>
                <w:color w:val="auto"/>
                <w:sz w:val="24"/>
                <w:szCs w:val="24"/>
                <w:lang w:eastAsia="zh-CN"/>
              </w:rPr>
              <w:t>施工泥浆、干化淤泥、</w:t>
            </w:r>
            <w:r>
              <w:rPr>
                <w:rFonts w:hint="eastAsia" w:ascii="宋体" w:hAnsi="宋体" w:eastAsia="宋体" w:cs="宋体"/>
                <w:color w:val="auto"/>
                <w:sz w:val="24"/>
                <w:szCs w:val="24"/>
                <w:lang w:eastAsia="zh-CN"/>
              </w:rPr>
              <w:t>建筑垃圾、生活垃圾、沉淀池泥沙</w:t>
            </w:r>
            <w:r>
              <w:rPr>
                <w:rFonts w:hint="eastAsia" w:ascii="宋体" w:hAnsi="宋体" w:cs="宋体"/>
                <w:color w:val="auto"/>
                <w:sz w:val="24"/>
                <w:szCs w:val="24"/>
                <w:lang w:val="en-US" w:eastAsia="zh-CN"/>
              </w:rPr>
              <w:t>等</w:t>
            </w:r>
            <w:r>
              <w:rPr>
                <w:rFonts w:hint="eastAsia" w:ascii="宋体" w:hAnsi="宋体" w:eastAsia="宋体" w:cs="宋体"/>
                <w:color w:val="auto"/>
                <w:sz w:val="24"/>
                <w:szCs w:val="24"/>
                <w:lang w:eastAsia="zh-CN"/>
              </w:rPr>
              <w:t>。弃土</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沉淀池泥沙</w:t>
            </w:r>
            <w:r>
              <w:rPr>
                <w:rFonts w:hint="eastAsia" w:ascii="宋体" w:hAnsi="宋体" w:cs="宋体"/>
                <w:color w:val="auto"/>
                <w:sz w:val="24"/>
                <w:szCs w:val="24"/>
                <w:lang w:val="en-US" w:eastAsia="zh-CN"/>
              </w:rPr>
              <w:t>可</w:t>
            </w:r>
            <w:r>
              <w:rPr>
                <w:rFonts w:hint="eastAsia" w:ascii="宋体" w:hAnsi="宋体" w:eastAsia="宋体" w:cs="宋体"/>
                <w:color w:val="auto"/>
                <w:sz w:val="24"/>
                <w:szCs w:val="24"/>
                <w:lang w:eastAsia="zh-CN"/>
              </w:rPr>
              <w:t>就近捕摊</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生活垃圾交环卫部门处理</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建筑垃圾</w:t>
            </w:r>
            <w:r>
              <w:rPr>
                <w:rFonts w:hint="eastAsia" w:ascii="宋体" w:hAnsi="宋体" w:cs="宋体"/>
                <w:color w:val="auto"/>
                <w:sz w:val="24"/>
                <w:szCs w:val="24"/>
                <w:lang w:val="en-US" w:eastAsia="zh-CN"/>
              </w:rPr>
              <w:t>大部分直接回用于项目点地基回填，</w:t>
            </w:r>
            <w:r>
              <w:rPr>
                <w:rFonts w:hint="eastAsia" w:ascii="宋体" w:hAnsi="宋体" w:eastAsia="宋体" w:cs="宋体"/>
                <w:color w:val="auto"/>
                <w:sz w:val="24"/>
                <w:szCs w:val="24"/>
                <w:lang w:eastAsia="zh-CN"/>
              </w:rPr>
              <w:t>余下和</w:t>
            </w:r>
            <w:r>
              <w:rPr>
                <w:rFonts w:hint="eastAsia" w:ascii="宋体" w:hAnsi="宋体" w:cs="宋体"/>
                <w:color w:val="auto"/>
                <w:sz w:val="24"/>
                <w:szCs w:val="24"/>
                <w:lang w:eastAsia="zh-CN"/>
              </w:rPr>
              <w:t>施工泥浆</w:t>
            </w:r>
            <w:r>
              <w:rPr>
                <w:rFonts w:hint="eastAsia" w:ascii="宋体" w:hAnsi="宋体" w:cs="宋体"/>
                <w:color w:val="auto"/>
                <w:sz w:val="24"/>
                <w:szCs w:val="24"/>
                <w:lang w:val="en-US" w:eastAsia="zh-CN"/>
              </w:rPr>
              <w:t>等</w:t>
            </w:r>
            <w:r>
              <w:rPr>
                <w:rFonts w:hint="eastAsia" w:ascii="宋体" w:hAnsi="宋体" w:cs="宋体"/>
                <w:color w:val="auto"/>
                <w:sz w:val="24"/>
                <w:lang w:val="en-US" w:eastAsia="zh-CN"/>
              </w:rPr>
              <w:t>交湘阴县土石方管理体系统一处理</w:t>
            </w:r>
            <w:r>
              <w:rPr>
                <w:rFonts w:hint="eastAsia" w:ascii="宋体" w:hAnsi="宋体" w:eastAsia="宋体" w:cs="宋体"/>
                <w:color w:val="auto"/>
                <w:sz w:val="24"/>
                <w:szCs w:val="24"/>
                <w:lang w:eastAsia="zh-CN"/>
              </w:rPr>
              <w:t>。</w:t>
            </w:r>
          </w:p>
          <w:p w14:paraId="788668F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7、临时用地生态恢复措施</w:t>
            </w:r>
          </w:p>
          <w:p w14:paraId="16D5F9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施工前，对</w:t>
            </w:r>
            <w:r>
              <w:rPr>
                <w:rFonts w:hint="eastAsia" w:ascii="宋体" w:hAnsi="宋体" w:cs="宋体"/>
                <w:color w:val="auto"/>
                <w:sz w:val="24"/>
                <w:szCs w:val="24"/>
                <w:lang w:eastAsia="zh-CN"/>
              </w:rPr>
              <w:t>土化</w:t>
            </w:r>
            <w:r>
              <w:rPr>
                <w:rFonts w:hint="eastAsia" w:ascii="宋体" w:hAnsi="宋体" w:eastAsia="宋体" w:cs="宋体"/>
                <w:color w:val="auto"/>
                <w:sz w:val="24"/>
                <w:szCs w:val="24"/>
                <w:lang w:eastAsia="zh-CN"/>
              </w:rPr>
              <w:t>场区进行表土剥离，剥离的表土就近堆存于</w:t>
            </w:r>
            <w:r>
              <w:rPr>
                <w:rFonts w:hint="eastAsia" w:ascii="宋体" w:hAnsi="宋体" w:cs="宋体"/>
                <w:color w:val="auto"/>
                <w:sz w:val="24"/>
                <w:szCs w:val="24"/>
                <w:lang w:eastAsia="zh-CN"/>
              </w:rPr>
              <w:t>土化</w:t>
            </w:r>
            <w:r>
              <w:rPr>
                <w:rFonts w:hint="eastAsia" w:ascii="宋体" w:hAnsi="宋体" w:eastAsia="宋体" w:cs="宋体"/>
                <w:color w:val="auto"/>
                <w:sz w:val="24"/>
                <w:szCs w:val="24"/>
                <w:lang w:eastAsia="zh-CN"/>
              </w:rPr>
              <w:t>场占地内，用于工程完工后覆土。</w:t>
            </w:r>
          </w:p>
          <w:p w14:paraId="6EAD57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工程完工后，</w:t>
            </w:r>
            <w:r>
              <w:rPr>
                <w:rFonts w:hint="eastAsia" w:ascii="宋体" w:hAnsi="宋体" w:cs="宋体"/>
                <w:color w:val="auto"/>
                <w:sz w:val="24"/>
                <w:szCs w:val="24"/>
                <w:lang w:eastAsia="zh-CN"/>
              </w:rPr>
              <w:t>按照水土保持方案要求，</w:t>
            </w:r>
            <w:r>
              <w:rPr>
                <w:rFonts w:hint="eastAsia" w:ascii="宋体" w:hAnsi="宋体" w:eastAsia="宋体" w:cs="宋体"/>
                <w:color w:val="auto"/>
                <w:sz w:val="24"/>
                <w:szCs w:val="24"/>
                <w:lang w:eastAsia="zh-CN"/>
              </w:rPr>
              <w:t>通过采取适宜的植被恢复措施，尽快恢复施工迹地，加快陆生生态恢复，以补偿植被损失。</w:t>
            </w:r>
          </w:p>
          <w:p w14:paraId="62E69B6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eastAsia="zh-CN"/>
              </w:rPr>
              <w:t>对周边</w:t>
            </w:r>
            <w:r>
              <w:rPr>
                <w:rFonts w:hint="eastAsia" w:ascii="宋体" w:hAnsi="宋体" w:cs="宋体"/>
                <w:b/>
                <w:bCs/>
                <w:color w:val="auto"/>
                <w:sz w:val="24"/>
                <w:szCs w:val="24"/>
                <w:lang w:val="en-US" w:eastAsia="zh-CN"/>
              </w:rPr>
              <w:t>饮用水源保护区及生态</w:t>
            </w:r>
            <w:r>
              <w:rPr>
                <w:rFonts w:hint="eastAsia" w:ascii="宋体" w:hAnsi="宋体" w:cs="宋体"/>
                <w:b/>
                <w:bCs/>
                <w:color w:val="auto"/>
                <w:sz w:val="24"/>
                <w:szCs w:val="24"/>
                <w:lang w:eastAsia="zh-CN"/>
              </w:rPr>
              <w:t>敏感区的</w:t>
            </w:r>
            <w:r>
              <w:rPr>
                <w:rFonts w:hint="eastAsia" w:ascii="宋体" w:hAnsi="宋体" w:eastAsia="宋体" w:cs="宋体"/>
                <w:b/>
                <w:bCs/>
                <w:color w:val="auto"/>
                <w:sz w:val="24"/>
                <w:szCs w:val="24"/>
                <w:lang w:eastAsia="zh-CN"/>
              </w:rPr>
              <w:t>影响分析</w:t>
            </w:r>
          </w:p>
          <w:p w14:paraId="4F6C30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）项目对</w:t>
            </w:r>
            <w:r>
              <w:rPr>
                <w:rFonts w:hint="eastAsia"/>
                <w:color w:val="auto"/>
                <w:sz w:val="24"/>
                <w:szCs w:val="24"/>
                <w:lang w:val="en-US" w:eastAsia="zh-CN"/>
              </w:rPr>
              <w:t>横岭湖省级自然保护区的影响分析</w:t>
            </w:r>
          </w:p>
          <w:p w14:paraId="288D23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的团山围低水闸靠近横岭湖省级自然保护区边界，但团山围低水闸为现有工程，本项目仅更换设备，无其它工程内容，施工过程尽量避开野生动物活动时间，施工过程严格控制施工人员的活动，在此情况下，本项目实施对横岭湖省级自然保护区的影响较小。</w:t>
            </w:r>
          </w:p>
          <w:p w14:paraId="7B869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（2）</w:t>
            </w:r>
            <w:r>
              <w:rPr>
                <w:rFonts w:hint="eastAsia" w:ascii="宋体" w:hAnsi="宋体" w:cs="宋体"/>
                <w:color w:val="auto"/>
                <w:sz w:val="24"/>
                <w:szCs w:val="24"/>
                <w:lang w:eastAsia="zh-CN"/>
              </w:rPr>
              <w:t>项目对</w:t>
            </w:r>
            <w:r>
              <w:rPr>
                <w:rFonts w:hint="eastAsia"/>
                <w:color w:val="auto"/>
                <w:sz w:val="24"/>
                <w:szCs w:val="24"/>
                <w:lang w:val="en-US" w:eastAsia="zh-CN"/>
              </w:rPr>
              <w:t>南洞庭湖大口鲶青虾中华鳖国家级水产种质资源保护区的影响</w:t>
            </w:r>
          </w:p>
          <w:p w14:paraId="20494E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中的“团山围低水闸”位于南洞庭湖大口鲶青虾中华鳖国家级水产种质资源保护区内，工程内容为更换闸门设备，非新建工程，不涉及土建工程内容，不属于《水产种质资源保护区管理暂行办法》中禁止活动范畴，同时，2024年9月，湘阴县水利工程项目服务中心已委托湖南农业大学编制青潭泄洪闸除险加固工程对南洞庭湖大口鲶青虾中华鳖国家级水产种质资源保护区影响专题论证报</w:t>
            </w:r>
            <w:r>
              <w:rPr>
                <w:rFonts w:hint="eastAsia"/>
                <w:color w:val="auto"/>
                <w:sz w:val="24"/>
                <w:szCs w:val="24"/>
                <w:highlight w:val="none"/>
                <w:lang w:val="en-US" w:eastAsia="zh-CN"/>
              </w:rPr>
              <w:t>告（附件15），青潭泄洪闸与团山围低水闸相距约120m（见附图8-2），待专题论证报告出来后，按照程序可一并征求渔业行政主管部门对本项目意见，在取得主管部门同意的情况下，</w:t>
            </w:r>
            <w:r>
              <w:rPr>
                <w:rFonts w:hint="eastAsia"/>
                <w:color w:val="auto"/>
                <w:sz w:val="24"/>
                <w:szCs w:val="24"/>
                <w:lang w:val="en-US" w:eastAsia="zh-CN"/>
              </w:rPr>
              <w:t>符合《水产种质资源保护区管理暂行办法》要求。</w:t>
            </w:r>
          </w:p>
          <w:p w14:paraId="13F5F7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（3）</w:t>
            </w:r>
            <w:r>
              <w:rPr>
                <w:rFonts w:hint="eastAsia" w:ascii="宋体" w:hAnsi="宋体" w:cs="宋体"/>
                <w:color w:val="auto"/>
                <w:sz w:val="24"/>
                <w:szCs w:val="24"/>
                <w:lang w:eastAsia="zh-CN"/>
              </w:rPr>
              <w:t>项目对</w:t>
            </w:r>
            <w:r>
              <w:rPr>
                <w:rFonts w:hint="eastAsia"/>
                <w:color w:val="auto"/>
                <w:sz w:val="24"/>
                <w:szCs w:val="24"/>
                <w:lang w:val="en-US" w:eastAsia="zh-CN"/>
              </w:rPr>
              <w:t>湖南洋沙湖-东湖国家湿地公园影响分析</w:t>
            </w:r>
          </w:p>
          <w:p w14:paraId="4968A0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default"/>
                <w:color w:val="auto"/>
                <w:sz w:val="24"/>
                <w:szCs w:val="24"/>
                <w:lang w:val="en-US" w:eastAsia="zh-CN"/>
              </w:rPr>
              <w:t>本项目</w:t>
            </w:r>
            <w:r>
              <w:rPr>
                <w:rFonts w:hint="eastAsia"/>
                <w:color w:val="auto"/>
                <w:sz w:val="24"/>
                <w:szCs w:val="24"/>
                <w:lang w:val="en-US" w:eastAsia="zh-CN"/>
              </w:rPr>
              <w:t>中的“洋沙湖泵站”位于湖南洋沙湖-东湖国家湿地公园内，该泵站</w:t>
            </w:r>
            <w:r>
              <w:rPr>
                <w:rFonts w:hint="default"/>
                <w:color w:val="auto"/>
                <w:sz w:val="24"/>
                <w:szCs w:val="24"/>
                <w:lang w:val="en-US" w:eastAsia="zh-CN"/>
              </w:rPr>
              <w:t>为</w:t>
            </w:r>
            <w:r>
              <w:rPr>
                <w:rFonts w:hint="eastAsia"/>
                <w:color w:val="auto"/>
                <w:sz w:val="24"/>
                <w:szCs w:val="24"/>
                <w:lang w:val="en-US" w:eastAsia="zh-CN"/>
              </w:rPr>
              <w:t>防洪除涝工程</w:t>
            </w:r>
            <w:r>
              <w:rPr>
                <w:rFonts w:hint="default"/>
                <w:color w:val="auto"/>
                <w:sz w:val="24"/>
                <w:szCs w:val="24"/>
                <w:lang w:val="en-US" w:eastAsia="zh-CN"/>
              </w:rPr>
              <w:t>，属于“其他合法权益主体依法依规开展的生产生活及设施建设”，同时湿地公园管理部门已出具意见同意本项目建设（附件</w:t>
            </w:r>
            <w:r>
              <w:rPr>
                <w:rFonts w:hint="eastAsia"/>
                <w:color w:val="auto"/>
                <w:sz w:val="24"/>
                <w:szCs w:val="24"/>
                <w:lang w:val="en-US" w:eastAsia="zh-CN"/>
              </w:rPr>
              <w:t>9</w:t>
            </w:r>
            <w:r>
              <w:rPr>
                <w:rFonts w:hint="default"/>
                <w:color w:val="auto"/>
                <w:sz w:val="24"/>
                <w:szCs w:val="24"/>
                <w:lang w:val="en-US" w:eastAsia="zh-CN"/>
              </w:rPr>
              <w:t>），因此，本项目</w:t>
            </w:r>
            <w:r>
              <w:rPr>
                <w:rFonts w:hint="eastAsia"/>
                <w:color w:val="auto"/>
                <w:sz w:val="24"/>
                <w:szCs w:val="24"/>
                <w:lang w:val="en-US" w:eastAsia="zh-CN"/>
              </w:rPr>
              <w:t>对湖南洋沙湖-东湖国家湿地公园影响可接受</w:t>
            </w:r>
            <w:r>
              <w:rPr>
                <w:rFonts w:hint="default"/>
                <w:color w:val="auto"/>
                <w:sz w:val="24"/>
                <w:szCs w:val="24"/>
                <w:lang w:val="en-US" w:eastAsia="zh-CN"/>
              </w:rPr>
              <w:t>。</w:t>
            </w:r>
          </w:p>
          <w:p w14:paraId="11AB8B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（4）项目对</w:t>
            </w:r>
            <w:r>
              <w:rPr>
                <w:rFonts w:hint="eastAsia" w:ascii="宋体" w:hAnsi="宋体" w:cs="宋体"/>
                <w:b w:val="0"/>
                <w:bCs w:val="0"/>
                <w:color w:val="auto"/>
                <w:sz w:val="24"/>
                <w:szCs w:val="24"/>
                <w:lang w:eastAsia="zh-CN"/>
              </w:rPr>
              <w:t>饮用水水源保护区的</w:t>
            </w:r>
            <w:r>
              <w:rPr>
                <w:rFonts w:hint="eastAsia"/>
                <w:color w:val="auto"/>
                <w:sz w:val="24"/>
                <w:szCs w:val="24"/>
                <w:lang w:val="en-US" w:eastAsia="zh-CN"/>
              </w:rPr>
              <w:t>影响分析</w:t>
            </w:r>
          </w:p>
          <w:p w14:paraId="09EF3C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本项目的文径港泵站的功能是，在洪水期将文径港的水排入湘江，</w:t>
            </w:r>
            <w:r>
              <w:rPr>
                <w:rFonts w:hint="eastAsia" w:ascii="宋体" w:hAnsi="宋体" w:cs="宋体"/>
                <w:b w:val="0"/>
                <w:bCs w:val="0"/>
                <w:color w:val="auto"/>
                <w:sz w:val="24"/>
                <w:szCs w:val="24"/>
                <w:lang w:val="en-US" w:eastAsia="zh-CN"/>
              </w:rPr>
              <w:t>以减少内涝的危害，</w:t>
            </w:r>
            <w:r>
              <w:rPr>
                <w:rFonts w:hint="eastAsia" w:ascii="宋体" w:hAnsi="宋体" w:cs="宋体"/>
                <w:b w:val="0"/>
                <w:bCs w:val="0"/>
                <w:color w:val="auto"/>
                <w:sz w:val="24"/>
                <w:szCs w:val="24"/>
                <w:lang w:eastAsia="zh-CN"/>
              </w:rPr>
              <w:t>文径港和湘江该处段</w:t>
            </w:r>
            <w:r>
              <w:rPr>
                <w:rFonts w:hint="eastAsia" w:ascii="宋体" w:hAnsi="宋体" w:cs="宋体"/>
                <w:b w:val="0"/>
                <w:bCs w:val="0"/>
                <w:color w:val="auto"/>
                <w:sz w:val="24"/>
                <w:szCs w:val="24"/>
                <w:lang w:val="en-US" w:eastAsia="zh-CN"/>
              </w:rPr>
              <w:t>均属于</w:t>
            </w:r>
            <w:r>
              <w:rPr>
                <w:rFonts w:hint="eastAsia" w:ascii="宋体" w:hAnsi="宋体" w:cs="宋体"/>
                <w:b w:val="0"/>
                <w:bCs w:val="0"/>
                <w:color w:val="auto"/>
                <w:sz w:val="24"/>
                <w:szCs w:val="24"/>
                <w:lang w:eastAsia="zh-CN"/>
              </w:rPr>
              <w:t>湘阴县水源地二级保护区范围（见附图</w:t>
            </w:r>
            <w:r>
              <w:rPr>
                <w:rFonts w:hint="eastAsia" w:ascii="宋体" w:hAnsi="宋体" w:cs="宋体"/>
                <w:b w:val="0"/>
                <w:bCs w:val="0"/>
                <w:color w:val="auto"/>
                <w:sz w:val="24"/>
                <w:szCs w:val="24"/>
                <w:lang w:val="en-US" w:eastAsia="zh-CN"/>
              </w:rPr>
              <w:t>11-1</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该泵站属于现有改造泵站，且</w:t>
            </w:r>
            <w:r>
              <w:rPr>
                <w:rFonts w:hint="eastAsia" w:ascii="宋体" w:hAnsi="宋体" w:cs="宋体"/>
                <w:b w:val="0"/>
                <w:bCs w:val="0"/>
                <w:color w:val="auto"/>
                <w:sz w:val="24"/>
                <w:szCs w:val="24"/>
                <w:lang w:eastAsia="zh-CN"/>
              </w:rPr>
              <w:t>文径港</w:t>
            </w:r>
            <w:r>
              <w:rPr>
                <w:rFonts w:hint="eastAsia" w:ascii="宋体" w:hAnsi="宋体" w:cs="宋体"/>
                <w:b w:val="0"/>
                <w:bCs w:val="0"/>
                <w:color w:val="auto"/>
                <w:sz w:val="24"/>
                <w:szCs w:val="24"/>
                <w:lang w:val="en-US" w:eastAsia="zh-CN"/>
              </w:rPr>
              <w:t>汇水区为饮用水源保护区，汇水范围内无工业园，汇集的水主要是山溪水和农业退水，无污水进入，因此该泵站工作过程中，不会将污水排入湘江，湖南省环保厅已出具意见同意本项目建设（附件8）</w:t>
            </w:r>
            <w:r>
              <w:rPr>
                <w:rFonts w:hint="eastAsia" w:ascii="宋体" w:hAnsi="宋体" w:cs="宋体"/>
                <w:b w:val="0"/>
                <w:bCs w:val="0"/>
                <w:color w:val="auto"/>
                <w:sz w:val="24"/>
                <w:szCs w:val="24"/>
                <w:lang w:eastAsia="zh-CN"/>
              </w:rPr>
              <w:t>；</w:t>
            </w:r>
          </w:p>
          <w:p w14:paraId="54534B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赛美水库为湘阴县东塘镇水源地，本项目的东塘笼撇洪渠六塘段治理工程部分</w:t>
            </w:r>
            <w:r>
              <w:rPr>
                <w:rFonts w:hint="eastAsia" w:ascii="宋体" w:hAnsi="宋体" w:cs="宋体"/>
                <w:b w:val="0"/>
                <w:bCs w:val="0"/>
                <w:color w:val="auto"/>
                <w:sz w:val="24"/>
                <w:szCs w:val="24"/>
                <w:lang w:val="en-US" w:eastAsia="zh-CN"/>
              </w:rPr>
              <w:t>段</w:t>
            </w:r>
            <w:r>
              <w:rPr>
                <w:rFonts w:hint="eastAsia" w:ascii="宋体" w:hAnsi="宋体" w:cs="宋体"/>
                <w:b w:val="0"/>
                <w:bCs w:val="0"/>
                <w:color w:val="auto"/>
                <w:sz w:val="24"/>
                <w:szCs w:val="24"/>
                <w:lang w:eastAsia="zh-CN"/>
              </w:rPr>
              <w:t>位于其二级保护区内（见附图</w:t>
            </w:r>
            <w:r>
              <w:rPr>
                <w:rFonts w:hint="eastAsia" w:ascii="宋体" w:hAnsi="宋体" w:cs="宋体"/>
                <w:b w:val="0"/>
                <w:bCs w:val="0"/>
                <w:color w:val="auto"/>
                <w:sz w:val="24"/>
                <w:szCs w:val="24"/>
                <w:lang w:val="en-US" w:eastAsia="zh-CN"/>
              </w:rPr>
              <w:t>11-2</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治理的任务是清除渠内的沙石，保持渠道行洪通畅（该渠道主要是汇集山溪水，主要作用是排洪，也用于农田灌溉，渠内淤积的主要是细小的砂石），</w:t>
            </w:r>
            <w:r>
              <w:rPr>
                <w:rFonts w:hint="eastAsia" w:ascii="宋体" w:hAnsi="宋体" w:cs="宋体"/>
                <w:b w:val="0"/>
                <w:bCs w:val="0"/>
                <w:color w:val="auto"/>
                <w:sz w:val="24"/>
                <w:szCs w:val="24"/>
                <w:lang w:eastAsia="zh-CN"/>
              </w:rPr>
              <w:t>本项目属于防洪除涝工程，目的是减少沟渠中的沙沉积量，从而减少洪水期水量滞留淹没农田的风险，不属于排放污染物的项目，同时</w:t>
            </w:r>
            <w:r>
              <w:rPr>
                <w:rFonts w:hint="eastAsia" w:ascii="宋体" w:hAnsi="宋体" w:cs="宋体"/>
                <w:b w:val="0"/>
                <w:bCs w:val="0"/>
                <w:color w:val="auto"/>
                <w:sz w:val="24"/>
                <w:szCs w:val="24"/>
                <w:lang w:val="en-US" w:eastAsia="zh-CN"/>
              </w:rPr>
              <w:t>该工程在枯水期实施，施工时</w:t>
            </w:r>
            <w:r>
              <w:rPr>
                <w:rFonts w:hint="eastAsia" w:ascii="宋体" w:hAnsi="宋体" w:cs="宋体"/>
                <w:b w:val="0"/>
                <w:bCs w:val="0"/>
                <w:color w:val="auto"/>
                <w:sz w:val="24"/>
                <w:szCs w:val="24"/>
                <w:lang w:eastAsia="zh-CN"/>
              </w:rPr>
              <w:t>撇洪渠</w:t>
            </w:r>
            <w:r>
              <w:rPr>
                <w:rFonts w:hint="eastAsia" w:ascii="宋体" w:hAnsi="宋体" w:cs="宋体"/>
                <w:b w:val="0"/>
                <w:bCs w:val="0"/>
                <w:color w:val="auto"/>
                <w:sz w:val="24"/>
                <w:szCs w:val="24"/>
                <w:lang w:val="en-US" w:eastAsia="zh-CN"/>
              </w:rPr>
              <w:t>内水量极少，施工过程产生的污染物主要为SS，水渠沿途有多个山塘，可起到沉淀作用，在靠近水库区，有一个大坝</w:t>
            </w:r>
            <w:r>
              <w:rPr>
                <w:rFonts w:hint="eastAsia" w:ascii="宋体" w:hAnsi="宋体" w:cs="宋体"/>
                <w:b w:val="0"/>
                <w:bCs w:val="0"/>
                <w:color w:val="auto"/>
                <w:sz w:val="24"/>
                <w:szCs w:val="24"/>
                <w:lang w:eastAsia="zh-CN"/>
              </w:rPr>
              <w:t>（见附图</w:t>
            </w:r>
            <w:r>
              <w:rPr>
                <w:rFonts w:hint="eastAsia" w:ascii="宋体" w:hAnsi="宋体" w:cs="宋体"/>
                <w:b w:val="0"/>
                <w:bCs w:val="0"/>
                <w:color w:val="auto"/>
                <w:sz w:val="24"/>
                <w:szCs w:val="24"/>
                <w:lang w:val="en-US" w:eastAsia="zh-CN"/>
              </w:rPr>
              <w:t>11-2</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，上游来水通过沉淀后溢流进入</w:t>
            </w:r>
            <w:r>
              <w:rPr>
                <w:rFonts w:hint="eastAsia" w:ascii="宋体" w:hAnsi="宋体" w:cs="宋体"/>
                <w:b w:val="0"/>
                <w:bCs w:val="0"/>
                <w:color w:val="auto"/>
                <w:sz w:val="24"/>
                <w:szCs w:val="24"/>
                <w:lang w:eastAsia="zh-CN"/>
              </w:rPr>
              <w:t>赛美水库，</w:t>
            </w:r>
            <w:r>
              <w:rPr>
                <w:rFonts w:hint="eastAsia" w:ascii="宋体" w:hAnsi="宋体" w:cs="宋体"/>
                <w:b w:val="0"/>
                <w:bCs w:val="0"/>
                <w:color w:val="auto"/>
                <w:sz w:val="24"/>
                <w:szCs w:val="24"/>
                <w:lang w:val="en-US" w:eastAsia="zh-CN"/>
              </w:rPr>
              <w:t>因此施工过程不会对</w:t>
            </w:r>
            <w:r>
              <w:rPr>
                <w:rFonts w:hint="eastAsia" w:ascii="宋体" w:hAnsi="宋体" w:cs="宋体"/>
                <w:b w:val="0"/>
                <w:bCs w:val="0"/>
                <w:color w:val="auto"/>
                <w:sz w:val="24"/>
                <w:szCs w:val="24"/>
                <w:lang w:eastAsia="zh-CN"/>
              </w:rPr>
              <w:t>赛美水库</w:t>
            </w:r>
            <w:r>
              <w:rPr>
                <w:rFonts w:hint="eastAsia" w:ascii="宋体" w:hAnsi="宋体" w:cs="宋体"/>
                <w:b w:val="0"/>
                <w:bCs w:val="0"/>
                <w:color w:val="auto"/>
                <w:sz w:val="24"/>
                <w:szCs w:val="24"/>
                <w:lang w:val="en-US" w:eastAsia="zh-CN"/>
              </w:rPr>
              <w:t>水质造成影响，同时，施工过程设置的</w:t>
            </w:r>
            <w:r>
              <w:rPr>
                <w:rFonts w:hint="eastAsia" w:ascii="宋体" w:hAnsi="宋体" w:cs="宋体"/>
                <w:b w:val="0"/>
                <w:bCs w:val="0"/>
                <w:color w:val="auto"/>
                <w:sz w:val="24"/>
                <w:szCs w:val="24"/>
                <w:lang w:eastAsia="zh-CN"/>
              </w:rPr>
              <w:t>泥砂沉淀池</w:t>
            </w:r>
            <w:r>
              <w:rPr>
                <w:rFonts w:hint="eastAsia" w:ascii="宋体" w:hAnsi="宋体" w:cs="宋体"/>
                <w:b w:val="0"/>
                <w:bCs w:val="0"/>
                <w:color w:val="auto"/>
                <w:sz w:val="24"/>
                <w:szCs w:val="24"/>
                <w:lang w:val="en-US" w:eastAsia="zh-CN"/>
              </w:rPr>
              <w:t>位于</w:t>
            </w:r>
            <w:r>
              <w:rPr>
                <w:rFonts w:hint="eastAsia" w:ascii="宋体" w:hAnsi="宋体" w:cs="宋体"/>
                <w:b w:val="0"/>
                <w:bCs w:val="0"/>
                <w:color w:val="auto"/>
                <w:sz w:val="24"/>
                <w:szCs w:val="24"/>
                <w:lang w:eastAsia="zh-CN"/>
              </w:rPr>
              <w:t>水源保护区</w:t>
            </w:r>
            <w:r>
              <w:rPr>
                <w:rFonts w:hint="eastAsia" w:ascii="宋体" w:hAnsi="宋体" w:cs="宋体"/>
                <w:b w:val="0"/>
                <w:bCs w:val="0"/>
                <w:color w:val="auto"/>
                <w:sz w:val="24"/>
                <w:szCs w:val="24"/>
                <w:lang w:val="en-US" w:eastAsia="zh-CN"/>
              </w:rPr>
              <w:t>外</w:t>
            </w:r>
            <w:r>
              <w:rPr>
                <w:rFonts w:hint="eastAsia" w:ascii="宋体" w:hAnsi="宋体" w:cs="宋体"/>
                <w:b w:val="0"/>
                <w:bCs w:val="0"/>
                <w:color w:val="auto"/>
                <w:sz w:val="24"/>
                <w:szCs w:val="24"/>
                <w:lang w:eastAsia="zh-CN"/>
              </w:rPr>
              <w:t>，不会对水源地造成影响，该项目不属于二级保护区内禁止工程，因此符合《湖南省饮用水水源保护条例》相关要求：</w:t>
            </w:r>
          </w:p>
          <w:p w14:paraId="0732FD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5</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项目对其它生态敏感区的影响分析</w:t>
            </w:r>
          </w:p>
          <w:p w14:paraId="07F432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属于防洪除涝工程，在施工时间上选择枯水期实施，大部分施工点枯水期基本没有水，从而减少对水体的影响，同时对于枯水期施工点仍然有水的施工点，采用围堰法施工，将施工区单独隔离出来，施工作业时的施工废水，全部回用于施工作业或用于洒水抑尘，不排放到水体；对员工提前进行宣传警示，并将其列入工作制度，各施工面的人员活动范围，仅限于作业点内，所有人员不得在施工过程中从事与施工作业无关的其它行为或活动，采取以上措施后，项目对周边生态敏感区的影响小。</w:t>
            </w:r>
          </w:p>
          <w:p w14:paraId="24AA86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因此，本项目建设对周边重要敏感区的影响较小</w:t>
            </w:r>
            <w:r>
              <w:rPr>
                <w:rFonts w:hint="eastAsia" w:ascii="宋体" w:hAnsi="宋体" w:eastAsia="宋体" w:cs="宋体"/>
                <w:color w:val="auto"/>
                <w:sz w:val="24"/>
                <w:szCs w:val="24"/>
                <w:lang w:eastAsia="zh-CN"/>
              </w:rPr>
              <w:t>。</w:t>
            </w:r>
          </w:p>
          <w:p w14:paraId="66F29C6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eastAsia="zh-CN"/>
              </w:rPr>
              <w:t>、环境风险分析</w:t>
            </w:r>
          </w:p>
          <w:p w14:paraId="5A6243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本项目属于“</w:t>
            </w:r>
            <w:r>
              <w:rPr>
                <w:rFonts w:hint="eastAsia" w:ascii="宋体" w:hAnsi="宋体" w:cs="宋体"/>
                <w:color w:val="auto"/>
                <w:sz w:val="24"/>
                <w:szCs w:val="24"/>
                <w:lang w:eastAsia="zh-CN"/>
              </w:rPr>
              <w:t>防洪除涝</w:t>
            </w:r>
            <w:r>
              <w:rPr>
                <w:rFonts w:hint="eastAsia" w:ascii="宋体" w:hAnsi="宋体" w:eastAsia="宋体" w:cs="宋体"/>
                <w:color w:val="auto"/>
                <w:sz w:val="24"/>
                <w:szCs w:val="24"/>
                <w:lang w:eastAsia="zh-CN"/>
              </w:rPr>
              <w:t>工程”，属于非污染生态类项目，运营期间仅提</w:t>
            </w:r>
            <w:r>
              <w:rPr>
                <w:rFonts w:hint="eastAsia" w:ascii="宋体" w:hAnsi="宋体" w:cs="宋体"/>
                <w:color w:val="auto"/>
                <w:sz w:val="24"/>
                <w:szCs w:val="24"/>
                <w:lang w:eastAsia="zh-CN"/>
              </w:rPr>
              <w:t>泵</w:t>
            </w:r>
            <w:r>
              <w:rPr>
                <w:rFonts w:hint="eastAsia" w:ascii="宋体" w:hAnsi="宋体" w:eastAsia="宋体" w:cs="宋体"/>
                <w:color w:val="auto"/>
                <w:sz w:val="24"/>
                <w:szCs w:val="24"/>
                <w:lang w:eastAsia="zh-CN"/>
              </w:rPr>
              <w:t>站产生噪声，环境影响集中在施工期。项目不涉及有毒有害和易燃易爆等危险物质的生产、使用及储存，为避免施工机械和运输车辆漏油对地表水体的影响，环评要求施工场地不得存油类物质，加强车辆、设备的保养和日常维护，项目在建设过程中的环境风险处于可接受水平。</w:t>
            </w:r>
          </w:p>
          <w:p w14:paraId="48D7B0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rPr>
            </w:pPr>
            <w:r>
              <w:rPr>
                <w:rFonts w:hint="eastAsia" w:ascii="宋体" w:hAnsi="宋体" w:eastAsia="宋体" w:cs="宋体"/>
                <w:color w:val="auto"/>
                <w:sz w:val="24"/>
                <w:szCs w:val="24"/>
                <w:lang w:eastAsia="zh-CN"/>
              </w:rPr>
              <w:t>综上所述，项目施工期将会对施工场地周围的环境质量造成一定影响，但这些影响随着施工期的结束也会结束。</w:t>
            </w:r>
          </w:p>
        </w:tc>
      </w:tr>
      <w:tr w14:paraId="3EC45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dxa"/>
            <w:tcMar>
              <w:left w:w="28" w:type="dxa"/>
              <w:right w:w="28" w:type="dxa"/>
            </w:tcMar>
            <w:vAlign w:val="center"/>
          </w:tcPr>
          <w:p w14:paraId="4B2831C4">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34D1EE2E">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期</w:t>
            </w:r>
            <w:r>
              <w:rPr>
                <w:rFonts w:hint="eastAsia" w:ascii="宋体" w:hAnsi="宋体" w:cs="宋体"/>
                <w:bCs/>
                <w:color w:val="auto"/>
                <w:sz w:val="24"/>
                <w:szCs w:val="24"/>
                <w:lang w:eastAsia="zh-CN"/>
              </w:rPr>
              <w:t>生态</w:t>
            </w:r>
            <w:r>
              <w:rPr>
                <w:rFonts w:hint="eastAsia" w:ascii="宋体" w:hAnsi="宋体" w:cs="宋体"/>
                <w:bCs/>
                <w:color w:val="auto"/>
                <w:sz w:val="24"/>
                <w:szCs w:val="24"/>
              </w:rPr>
              <w:t>环</w:t>
            </w:r>
          </w:p>
          <w:p w14:paraId="7595D735">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193017F1">
            <w:pPr>
              <w:adjustRightInd w:val="0"/>
              <w:snapToGrid w:val="0"/>
              <w:jc w:val="center"/>
              <w:rPr>
                <w:rFonts w:hint="eastAsia" w:ascii="宋体" w:hAnsi="宋体" w:eastAsia="宋体" w:cs="宋体"/>
                <w:bCs/>
                <w:color w:val="auto"/>
                <w:sz w:val="24"/>
                <w:szCs w:val="24"/>
                <w:lang w:eastAsia="zh-CN"/>
              </w:rPr>
            </w:pPr>
            <w:r>
              <w:rPr>
                <w:rFonts w:hint="eastAsia" w:ascii="宋体" w:hAnsi="宋体" w:cs="宋体"/>
                <w:bCs/>
                <w:color w:val="auto"/>
                <w:sz w:val="24"/>
                <w:szCs w:val="24"/>
              </w:rPr>
              <w:t>响</w:t>
            </w:r>
            <w:r>
              <w:rPr>
                <w:rFonts w:hint="eastAsia" w:ascii="宋体" w:hAnsi="宋体" w:cs="宋体"/>
                <w:bCs/>
                <w:color w:val="auto"/>
                <w:sz w:val="24"/>
                <w:szCs w:val="24"/>
                <w:lang w:eastAsia="zh-CN"/>
              </w:rPr>
              <w:t>分析</w:t>
            </w:r>
          </w:p>
        </w:tc>
        <w:tc>
          <w:tcPr>
            <w:tcW w:w="8359" w:type="dxa"/>
            <w:vAlign w:val="center"/>
          </w:tcPr>
          <w:p w14:paraId="12D223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本项目是</w:t>
            </w:r>
            <w:r>
              <w:rPr>
                <w:rFonts w:hint="eastAsia" w:ascii="宋体" w:hAnsi="宋体" w:cs="宋体"/>
                <w:color w:val="auto"/>
                <w:sz w:val="24"/>
                <w:szCs w:val="24"/>
                <w:lang w:eastAsia="zh-CN"/>
              </w:rPr>
              <w:t>防洪除涝</w:t>
            </w:r>
            <w:r>
              <w:rPr>
                <w:rFonts w:hint="eastAsia" w:ascii="宋体" w:hAnsi="宋体" w:cs="宋体"/>
                <w:b w:val="0"/>
                <w:bCs w:val="0"/>
                <w:color w:val="auto"/>
                <w:sz w:val="24"/>
                <w:szCs w:val="24"/>
                <w:lang w:val="en-US" w:eastAsia="zh-CN"/>
              </w:rPr>
              <w:t>工程，运营期影响主要是泵站运行时对周边的噪声影响，水泵抽水时的噪声在</w:t>
            </w:r>
            <w:r>
              <w:rPr>
                <w:rFonts w:hint="eastAsia" w:ascii="Times New Roman" w:hAnsi="Times New Roman" w:cs="Times New Roman"/>
                <w:b w:val="0"/>
                <w:bCs w:val="0"/>
                <w:color w:val="auto"/>
                <w:sz w:val="24"/>
                <w:szCs w:val="24"/>
                <w:lang w:val="en-US" w:eastAsia="zh-CN"/>
              </w:rPr>
              <w:t>6</w:t>
            </w:r>
            <w:r>
              <w:rPr>
                <w:rFonts w:hint="default" w:ascii="Times New Roman" w:hAnsi="Times New Roman" w:cs="Times New Roman"/>
                <w:b w:val="0"/>
                <w:bCs w:val="0"/>
                <w:color w:val="auto"/>
                <w:sz w:val="24"/>
                <w:szCs w:val="24"/>
                <w:lang w:val="en-US" w:eastAsia="zh-CN"/>
              </w:rPr>
              <w:t>0~</w:t>
            </w: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0</w:t>
            </w:r>
            <w:r>
              <w:rPr>
                <w:rFonts w:hint="eastAsia" w:ascii="宋体" w:hAnsi="宋体" w:cs="宋体"/>
                <w:b w:val="0"/>
                <w:bCs w:val="0"/>
                <w:color w:val="auto"/>
                <w:sz w:val="24"/>
                <w:szCs w:val="24"/>
                <w:lang w:val="en-US" w:eastAsia="zh-CN"/>
              </w:rPr>
              <w:t>dB（A），各水泵均位于泵房内，通过隔声减震措施后，可减少</w:t>
            </w:r>
            <w:r>
              <w:rPr>
                <w:rFonts w:hint="default" w:ascii="Times New Roman" w:hAnsi="Times New Roman" w:cs="Times New Roman"/>
                <w:b w:val="0"/>
                <w:bCs w:val="0"/>
                <w:color w:val="auto"/>
                <w:sz w:val="24"/>
                <w:szCs w:val="24"/>
                <w:lang w:val="en-US" w:eastAsia="zh-CN"/>
              </w:rPr>
              <w:t>15~2</w:t>
            </w:r>
            <w:r>
              <w:rPr>
                <w:rFonts w:hint="eastAsia" w:ascii="Times New Roman" w:hAnsi="Times New Roman" w:cs="Times New Roman"/>
                <w:b w:val="0"/>
                <w:bCs w:val="0"/>
                <w:color w:val="auto"/>
                <w:sz w:val="24"/>
                <w:szCs w:val="24"/>
                <w:lang w:val="en-US" w:eastAsia="zh-CN"/>
              </w:rPr>
              <w:t>5</w:t>
            </w:r>
            <w:r>
              <w:rPr>
                <w:rFonts w:hint="eastAsia" w:ascii="宋体" w:hAnsi="宋体" w:cs="宋体"/>
                <w:b w:val="0"/>
                <w:bCs w:val="0"/>
                <w:color w:val="auto"/>
                <w:sz w:val="24"/>
                <w:szCs w:val="24"/>
                <w:lang w:val="en-US" w:eastAsia="zh-CN"/>
              </w:rPr>
              <w:t>dB（A），虽然各泵站机器均建于泵房内，采取相应的隔声减震措施后，但由于项目部分泵站距离居民较近，运营期对周边近距离的居民会造成一定的影响，但由于</w:t>
            </w:r>
            <w:r>
              <w:rPr>
                <w:rFonts w:hint="eastAsia" w:ascii="宋体" w:hAnsi="宋体" w:cs="宋体"/>
                <w:color w:val="auto"/>
                <w:sz w:val="24"/>
                <w:szCs w:val="24"/>
                <w:lang w:eastAsia="zh-CN"/>
              </w:rPr>
              <w:t>防洪除涝</w:t>
            </w:r>
            <w:r>
              <w:rPr>
                <w:rFonts w:hint="eastAsia" w:ascii="宋体" w:hAnsi="宋体" w:cs="宋体"/>
                <w:b w:val="0"/>
                <w:bCs w:val="0"/>
                <w:color w:val="auto"/>
                <w:sz w:val="24"/>
                <w:szCs w:val="24"/>
                <w:lang w:val="en-US" w:eastAsia="zh-CN"/>
              </w:rPr>
              <w:t>工程只在涨水等特殊情况时才运行，因此可通过提前告之等措施，征得居民的理解；</w:t>
            </w:r>
          </w:p>
          <w:p w14:paraId="6889F0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泵站运营期出现的栅渣（数量不定）要及时清运，交环卫部门处理，不宜在周边长时间存放；</w:t>
            </w:r>
          </w:p>
          <w:p w14:paraId="6EE6CAB1">
            <w:pPr>
              <w:widowControl/>
              <w:snapToGrid w:val="0"/>
              <w:spacing w:line="360" w:lineRule="auto"/>
              <w:ind w:firstLine="480" w:firstLineChars="200"/>
              <w:rPr>
                <w:rFonts w:hint="default"/>
                <w:color w:val="auto"/>
                <w:sz w:val="24"/>
                <w:lang w:val="en-US" w:eastAsia="zh-CN"/>
              </w:rPr>
            </w:pPr>
            <w:r>
              <w:rPr>
                <w:rFonts w:hint="eastAsia" w:ascii="宋体" w:hAnsi="宋体" w:cs="宋体"/>
                <w:b w:val="0"/>
                <w:bCs w:val="0"/>
                <w:color w:val="auto"/>
                <w:sz w:val="24"/>
                <w:szCs w:val="24"/>
                <w:lang w:val="en-US" w:eastAsia="zh-CN"/>
              </w:rPr>
              <w:t>泵站运营期，设备维护保养交由专业公司负责，则其养护过程中产生的废机油、抹布等危险废物要及时带走并按照规范要求处理，不得在现场存放或随意丢弃。采取以上措施后，项目运营期对外环境影响可控制在可接受范围内。</w:t>
            </w:r>
          </w:p>
        </w:tc>
      </w:tr>
      <w:tr w14:paraId="2D363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dxa"/>
            <w:tcMar>
              <w:left w:w="28" w:type="dxa"/>
              <w:right w:w="28" w:type="dxa"/>
            </w:tcMar>
            <w:vAlign w:val="center"/>
          </w:tcPr>
          <w:p w14:paraId="7B59C9F4">
            <w:pPr>
              <w:adjustRightInd w:val="0"/>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选址选线环境合理性分析</w:t>
            </w:r>
          </w:p>
        </w:tc>
        <w:tc>
          <w:tcPr>
            <w:tcW w:w="8359" w:type="dxa"/>
            <w:vAlign w:val="center"/>
          </w:tcPr>
          <w:p w14:paraId="242DEA73">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泵、闸</w:t>
            </w:r>
            <w:r>
              <w:rPr>
                <w:rFonts w:hint="eastAsia" w:ascii="宋体" w:hAnsi="宋体" w:eastAsia="宋体" w:cs="宋体"/>
                <w:color w:val="auto"/>
                <w:sz w:val="24"/>
                <w:lang w:val="en-US" w:eastAsia="zh-CN"/>
              </w:rPr>
              <w:t>选</w:t>
            </w:r>
            <w:r>
              <w:rPr>
                <w:rFonts w:hint="eastAsia" w:ascii="宋体" w:hAnsi="宋体" w:cs="宋体"/>
                <w:color w:val="auto"/>
                <w:sz w:val="24"/>
                <w:lang w:val="en-US" w:eastAsia="zh-CN"/>
              </w:rPr>
              <w:t>址</w:t>
            </w:r>
            <w:r>
              <w:rPr>
                <w:rFonts w:hint="eastAsia" w:ascii="宋体" w:hAnsi="宋体" w:eastAsia="宋体" w:cs="宋体"/>
                <w:color w:val="auto"/>
                <w:sz w:val="24"/>
                <w:lang w:val="en-US" w:eastAsia="zh-CN"/>
              </w:rPr>
              <w:t>合理性分析</w:t>
            </w:r>
          </w:p>
          <w:p w14:paraId="3FE6DC15">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泵、闸</w:t>
            </w:r>
            <w:r>
              <w:rPr>
                <w:rFonts w:hint="eastAsia" w:ascii="宋体" w:hAnsi="宋体" w:eastAsia="宋体" w:cs="宋体"/>
                <w:color w:val="auto"/>
                <w:sz w:val="24"/>
                <w:lang w:val="en-US" w:eastAsia="zh-CN"/>
              </w:rPr>
              <w:t>改造选</w:t>
            </w:r>
            <w:r>
              <w:rPr>
                <w:rFonts w:hint="eastAsia" w:ascii="宋体" w:hAnsi="宋体" w:cs="宋体"/>
                <w:color w:val="auto"/>
                <w:sz w:val="24"/>
                <w:lang w:val="en-US" w:eastAsia="zh-CN"/>
              </w:rPr>
              <w:t>址</w:t>
            </w:r>
          </w:p>
          <w:p w14:paraId="150D4F77">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本项目多数</w:t>
            </w:r>
            <w:r>
              <w:rPr>
                <w:rFonts w:hint="eastAsia" w:ascii="宋体" w:hAnsi="宋体" w:cs="宋体"/>
                <w:color w:val="auto"/>
                <w:sz w:val="24"/>
                <w:lang w:val="en-US" w:eastAsia="zh-CN"/>
              </w:rPr>
              <w:t>泵、闸</w:t>
            </w:r>
            <w:r>
              <w:rPr>
                <w:rFonts w:hint="eastAsia" w:ascii="宋体" w:hAnsi="宋体" w:eastAsia="宋体" w:cs="宋体"/>
                <w:color w:val="auto"/>
                <w:sz w:val="24"/>
                <w:lang w:val="en-US" w:eastAsia="zh-CN"/>
              </w:rPr>
              <w:t>在原有</w:t>
            </w:r>
            <w:r>
              <w:rPr>
                <w:rFonts w:hint="eastAsia" w:ascii="宋体" w:hAnsi="宋体" w:cs="宋体"/>
                <w:color w:val="auto"/>
                <w:sz w:val="24"/>
                <w:lang w:val="en-US" w:eastAsia="zh-CN"/>
              </w:rPr>
              <w:t>地址</w:t>
            </w:r>
            <w:r>
              <w:rPr>
                <w:rFonts w:hint="eastAsia" w:ascii="宋体" w:hAnsi="宋体" w:eastAsia="宋体" w:cs="宋体"/>
                <w:color w:val="auto"/>
                <w:sz w:val="24"/>
                <w:lang w:val="en-US" w:eastAsia="zh-CN"/>
              </w:rPr>
              <w:t>上改造，</w:t>
            </w:r>
            <w:r>
              <w:rPr>
                <w:rFonts w:hint="eastAsia" w:ascii="宋体" w:hAnsi="宋体" w:cs="宋体"/>
                <w:color w:val="auto"/>
                <w:sz w:val="24"/>
                <w:lang w:val="en-US" w:eastAsia="zh-CN"/>
              </w:rPr>
              <w:t>其功能比较特殊，目的是根据标高、水位、水系等情况综合考虑，同时《湖南省洞庭湖区重点区域排涝能力建设“十四五”实施方案》中确定的</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在以上选址具有</w:t>
            </w:r>
            <w:r>
              <w:rPr>
                <w:rFonts w:hint="eastAsia" w:ascii="宋体" w:hAnsi="宋体" w:eastAsia="宋体" w:cs="宋体"/>
                <w:color w:val="auto"/>
                <w:sz w:val="24"/>
                <w:lang w:val="en-US" w:eastAsia="zh-CN"/>
              </w:rPr>
              <w:t>唯一</w:t>
            </w:r>
            <w:r>
              <w:rPr>
                <w:rFonts w:hint="eastAsia" w:ascii="宋体" w:hAnsi="宋体" w:cs="宋体"/>
                <w:color w:val="auto"/>
                <w:sz w:val="24"/>
                <w:lang w:val="en-US" w:eastAsia="zh-CN"/>
              </w:rPr>
              <w:t>性</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个别点位</w:t>
            </w:r>
            <w:r>
              <w:rPr>
                <w:rFonts w:hint="eastAsia" w:ascii="宋体" w:hAnsi="宋体" w:eastAsia="宋体" w:cs="宋体"/>
                <w:color w:val="auto"/>
                <w:sz w:val="24"/>
                <w:lang w:val="en-US" w:eastAsia="zh-CN"/>
              </w:rPr>
              <w:t>涉及自然保护区和饮用水水源地等生态敏感区，</w:t>
            </w:r>
            <w:r>
              <w:rPr>
                <w:rFonts w:hint="eastAsia" w:ascii="宋体" w:hAnsi="宋体" w:cs="宋体"/>
                <w:color w:val="auto"/>
                <w:sz w:val="24"/>
                <w:lang w:val="en-US" w:eastAsia="zh-CN"/>
              </w:rPr>
              <w:t>但</w:t>
            </w:r>
            <w:r>
              <w:rPr>
                <w:rFonts w:hint="eastAsia" w:ascii="宋体" w:hAnsi="宋体" w:eastAsia="宋体" w:cs="宋体"/>
                <w:color w:val="auto"/>
                <w:sz w:val="24"/>
                <w:lang w:val="en-US" w:eastAsia="zh-CN"/>
              </w:rPr>
              <w:t>不存在限制项目建设</w:t>
            </w:r>
            <w:r>
              <w:rPr>
                <w:rFonts w:hint="eastAsia" w:ascii="宋体" w:hAnsi="宋体" w:cs="宋体"/>
                <w:color w:val="auto"/>
                <w:sz w:val="24"/>
                <w:lang w:val="en-US" w:eastAsia="zh-CN"/>
              </w:rPr>
              <w:t>的</w:t>
            </w:r>
            <w:r>
              <w:rPr>
                <w:rFonts w:hint="eastAsia" w:ascii="宋体" w:hAnsi="宋体" w:eastAsia="宋体" w:cs="宋体"/>
                <w:color w:val="auto"/>
                <w:sz w:val="24"/>
                <w:lang w:val="en-US" w:eastAsia="zh-CN"/>
              </w:rPr>
              <w:t>环境制约因素。</w:t>
            </w:r>
          </w:p>
          <w:p w14:paraId="5170BB33">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因此，</w:t>
            </w:r>
            <w:r>
              <w:rPr>
                <w:rFonts w:hint="eastAsia" w:ascii="宋体" w:hAnsi="宋体" w:cs="宋体"/>
                <w:color w:val="auto"/>
                <w:sz w:val="24"/>
                <w:lang w:val="en-US" w:eastAsia="zh-CN"/>
              </w:rPr>
              <w:t>本项目泵、闸</w:t>
            </w:r>
            <w:r>
              <w:rPr>
                <w:rFonts w:hint="eastAsia" w:ascii="宋体" w:hAnsi="宋体" w:eastAsia="宋体" w:cs="宋体"/>
                <w:color w:val="auto"/>
                <w:sz w:val="24"/>
                <w:lang w:val="en-US" w:eastAsia="zh-CN"/>
              </w:rPr>
              <w:t>选</w:t>
            </w:r>
            <w:r>
              <w:rPr>
                <w:rFonts w:hint="eastAsia" w:ascii="宋体" w:hAnsi="宋体" w:cs="宋体"/>
                <w:color w:val="auto"/>
                <w:sz w:val="24"/>
                <w:lang w:val="en-US" w:eastAsia="zh-CN"/>
              </w:rPr>
              <w:t>址</w:t>
            </w:r>
            <w:r>
              <w:rPr>
                <w:rFonts w:hint="eastAsia" w:ascii="宋体" w:hAnsi="宋体" w:eastAsia="宋体" w:cs="宋体"/>
                <w:color w:val="auto"/>
                <w:sz w:val="24"/>
                <w:lang w:val="en-US" w:eastAsia="zh-CN"/>
              </w:rPr>
              <w:t>唯一，不存在限制项目建设环境制约因素，选址合理。</w:t>
            </w:r>
          </w:p>
          <w:p w14:paraId="55FEF4EC">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w:t>
            </w:r>
            <w:r>
              <w:rPr>
                <w:rFonts w:hint="eastAsia" w:ascii="宋体" w:hAnsi="宋体" w:cs="宋体"/>
                <w:color w:val="auto"/>
                <w:sz w:val="24"/>
                <w:lang w:val="en-US" w:eastAsia="zh-CN"/>
              </w:rPr>
              <w:t>新建泵站</w:t>
            </w:r>
            <w:r>
              <w:rPr>
                <w:rFonts w:hint="eastAsia" w:ascii="宋体" w:hAnsi="宋体" w:eastAsia="宋体" w:cs="宋体"/>
                <w:color w:val="auto"/>
                <w:sz w:val="24"/>
                <w:lang w:val="en-US" w:eastAsia="zh-CN"/>
              </w:rPr>
              <w:t>选</w:t>
            </w:r>
            <w:r>
              <w:rPr>
                <w:rFonts w:hint="eastAsia" w:ascii="宋体" w:hAnsi="宋体" w:cs="宋体"/>
                <w:color w:val="auto"/>
                <w:sz w:val="24"/>
                <w:lang w:val="en-US" w:eastAsia="zh-CN"/>
              </w:rPr>
              <w:t>址</w:t>
            </w:r>
          </w:p>
          <w:p w14:paraId="2B3BA0B5">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新建文径港泵站选</w:t>
            </w:r>
            <w:r>
              <w:rPr>
                <w:rFonts w:hint="eastAsia" w:ascii="宋体" w:hAnsi="宋体" w:cs="宋体"/>
                <w:color w:val="auto"/>
                <w:sz w:val="24"/>
                <w:lang w:val="en-US" w:eastAsia="zh-CN"/>
              </w:rPr>
              <w:t>址</w:t>
            </w:r>
            <w:r>
              <w:rPr>
                <w:rFonts w:hint="eastAsia" w:ascii="宋体" w:hAnsi="宋体" w:eastAsia="宋体" w:cs="宋体"/>
                <w:color w:val="auto"/>
                <w:sz w:val="24"/>
                <w:lang w:val="en-US" w:eastAsia="zh-CN"/>
              </w:rPr>
              <w:t>，已通过多方考察、比较之后选择有利于</w:t>
            </w:r>
            <w:r>
              <w:rPr>
                <w:rFonts w:hint="eastAsia" w:ascii="宋体" w:hAnsi="宋体" w:cs="宋体"/>
                <w:color w:val="auto"/>
                <w:sz w:val="24"/>
                <w:lang w:val="en-US" w:eastAsia="zh-CN"/>
              </w:rPr>
              <w:t>排涝</w:t>
            </w:r>
            <w:r>
              <w:rPr>
                <w:rFonts w:hint="eastAsia" w:ascii="宋体" w:hAnsi="宋体" w:eastAsia="宋体" w:cs="宋体"/>
                <w:color w:val="auto"/>
                <w:sz w:val="24"/>
                <w:lang w:val="en-US" w:eastAsia="zh-CN"/>
              </w:rPr>
              <w:t>、经济成本运行费用少的方案，经专家评审评审后确定下来，</w:t>
            </w:r>
            <w:r>
              <w:rPr>
                <w:rFonts w:hint="eastAsia" w:ascii="宋体" w:hAnsi="宋体" w:cs="宋体"/>
                <w:color w:val="auto"/>
                <w:sz w:val="24"/>
                <w:lang w:val="en-US" w:eastAsia="zh-CN"/>
              </w:rPr>
              <w:t>虽然其排口位于</w:t>
            </w:r>
            <w:r>
              <w:rPr>
                <w:rFonts w:hint="eastAsia" w:ascii="宋体" w:hAnsi="宋体" w:eastAsia="宋体" w:cs="宋体"/>
                <w:color w:val="auto"/>
                <w:sz w:val="24"/>
                <w:lang w:val="en-US" w:eastAsia="zh-CN"/>
              </w:rPr>
              <w:t>饮用水水源地</w:t>
            </w:r>
            <w:r>
              <w:rPr>
                <w:rFonts w:hint="eastAsia" w:ascii="宋体" w:hAnsi="宋体" w:cs="宋体"/>
                <w:color w:val="auto"/>
                <w:sz w:val="24"/>
                <w:lang w:val="en-US" w:eastAsia="zh-CN"/>
              </w:rPr>
              <w:t>保护区范围，但该泵站仅为防洪排涝泵站，并征询了湖南省厅的意见（附件8）不属于</w:t>
            </w:r>
            <w:r>
              <w:rPr>
                <w:rFonts w:hint="eastAsia" w:ascii="宋体" w:hAnsi="宋体" w:eastAsia="宋体" w:cs="宋体"/>
                <w:color w:val="auto"/>
                <w:sz w:val="24"/>
                <w:lang w:val="en-US" w:eastAsia="zh-CN"/>
              </w:rPr>
              <w:t>明显环境制约因素，</w:t>
            </w:r>
            <w:r>
              <w:rPr>
                <w:rFonts w:hint="eastAsia" w:ascii="宋体" w:hAnsi="宋体" w:cs="宋体"/>
                <w:color w:val="auto"/>
                <w:sz w:val="24"/>
                <w:lang w:val="en-US" w:eastAsia="zh-CN"/>
              </w:rPr>
              <w:t>该泵站距离最近的居民点（</w:t>
            </w:r>
            <w:r>
              <w:rPr>
                <w:rFonts w:hint="eastAsia" w:ascii="宋体" w:hAnsi="宋体" w:eastAsia="宋体" w:cs="宋体"/>
                <w:color w:val="auto"/>
                <w:sz w:val="24"/>
                <w:lang w:val="en-US" w:eastAsia="zh-CN"/>
              </w:rPr>
              <w:t>文径港</w:t>
            </w:r>
            <w:r>
              <w:rPr>
                <w:rFonts w:hint="eastAsia" w:ascii="宋体" w:hAnsi="宋体" w:cs="宋体"/>
                <w:color w:val="auto"/>
                <w:sz w:val="24"/>
                <w:lang w:val="en-US" w:eastAsia="zh-CN"/>
              </w:rPr>
              <w:t>村）250m，</w:t>
            </w:r>
            <w:r>
              <w:rPr>
                <w:rFonts w:hint="eastAsia" w:ascii="宋体" w:hAnsi="宋体" w:eastAsia="宋体" w:cs="宋体"/>
                <w:color w:val="auto"/>
                <w:sz w:val="24"/>
                <w:lang w:val="en-US" w:eastAsia="zh-CN"/>
              </w:rPr>
              <w:t>工程内容不涉及</w:t>
            </w:r>
            <w:r>
              <w:rPr>
                <w:rFonts w:hint="eastAsia" w:ascii="宋体" w:hAnsi="宋体" w:cs="宋体"/>
                <w:color w:val="auto"/>
                <w:sz w:val="24"/>
                <w:lang w:val="en-US" w:eastAsia="zh-CN"/>
              </w:rPr>
              <w:t>其它</w:t>
            </w:r>
            <w:r>
              <w:rPr>
                <w:rFonts w:hint="eastAsia" w:ascii="宋体" w:hAnsi="宋体" w:eastAsia="宋体" w:cs="宋体"/>
                <w:color w:val="auto"/>
                <w:sz w:val="24"/>
                <w:lang w:val="en-US" w:eastAsia="zh-CN"/>
              </w:rPr>
              <w:t>敏感点，施工</w:t>
            </w:r>
            <w:r>
              <w:rPr>
                <w:rFonts w:hint="eastAsia" w:ascii="宋体" w:hAnsi="宋体" w:cs="宋体"/>
                <w:color w:val="auto"/>
                <w:sz w:val="24"/>
                <w:lang w:val="en-US" w:eastAsia="zh-CN"/>
              </w:rPr>
              <w:t>和运营对</w:t>
            </w:r>
            <w:r>
              <w:rPr>
                <w:rFonts w:hint="eastAsia" w:ascii="宋体" w:hAnsi="宋体" w:eastAsia="宋体" w:cs="宋体"/>
                <w:color w:val="auto"/>
                <w:sz w:val="24"/>
                <w:lang w:val="en-US" w:eastAsia="zh-CN"/>
              </w:rPr>
              <w:t>周边居民</w:t>
            </w:r>
            <w:r>
              <w:rPr>
                <w:rFonts w:hint="eastAsia" w:ascii="宋体" w:hAnsi="宋体" w:cs="宋体"/>
                <w:color w:val="auto"/>
                <w:sz w:val="24"/>
                <w:lang w:val="en-US" w:eastAsia="zh-CN"/>
              </w:rPr>
              <w:t>影响小</w:t>
            </w:r>
            <w:r>
              <w:rPr>
                <w:rFonts w:hint="eastAsia" w:ascii="宋体" w:hAnsi="宋体" w:eastAsia="宋体" w:cs="宋体"/>
                <w:color w:val="auto"/>
                <w:sz w:val="24"/>
                <w:lang w:val="en-US" w:eastAsia="zh-CN"/>
              </w:rPr>
              <w:t>，因此该方案合理。</w:t>
            </w:r>
          </w:p>
          <w:p w14:paraId="76CA7E95">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（3）堤防整治</w:t>
            </w:r>
            <w:r>
              <w:rPr>
                <w:rFonts w:hint="eastAsia" w:ascii="宋体" w:hAnsi="宋体" w:cs="宋体"/>
                <w:color w:val="auto"/>
                <w:sz w:val="24"/>
                <w:lang w:val="en-US" w:eastAsia="zh-CN"/>
              </w:rPr>
              <w:t>、排涝渠等整治</w:t>
            </w:r>
            <w:r>
              <w:rPr>
                <w:rFonts w:hint="eastAsia" w:ascii="宋体" w:hAnsi="宋体" w:eastAsia="宋体" w:cs="宋体"/>
                <w:color w:val="auto"/>
                <w:sz w:val="24"/>
                <w:lang w:val="en-US" w:eastAsia="zh-CN"/>
              </w:rPr>
              <w:t>设置合理性分析</w:t>
            </w:r>
          </w:p>
          <w:p w14:paraId="2C8D90F6">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本项目堤防整治</w:t>
            </w:r>
            <w:r>
              <w:rPr>
                <w:rFonts w:hint="eastAsia" w:ascii="宋体" w:hAnsi="宋体" w:cs="宋体"/>
                <w:color w:val="auto"/>
                <w:sz w:val="24"/>
                <w:lang w:val="en-US" w:eastAsia="zh-CN"/>
              </w:rPr>
              <w:t>、排涝渠等整治工程是在</w:t>
            </w:r>
            <w:r>
              <w:rPr>
                <w:rFonts w:hint="eastAsia" w:ascii="宋体" w:hAnsi="宋体" w:eastAsia="宋体" w:cs="宋体"/>
                <w:color w:val="auto"/>
                <w:sz w:val="24"/>
                <w:lang w:val="en-US" w:eastAsia="zh-CN"/>
              </w:rPr>
              <w:t>原有</w:t>
            </w:r>
            <w:r>
              <w:rPr>
                <w:rFonts w:hint="eastAsia" w:ascii="宋体" w:hAnsi="宋体" w:cs="宋体"/>
                <w:color w:val="auto"/>
                <w:sz w:val="24"/>
                <w:lang w:val="en-US" w:eastAsia="zh-CN"/>
              </w:rPr>
              <w:t>地址</w:t>
            </w:r>
            <w:r>
              <w:rPr>
                <w:rFonts w:hint="eastAsia" w:ascii="宋体" w:hAnsi="宋体" w:eastAsia="宋体" w:cs="宋体"/>
                <w:color w:val="auto"/>
                <w:sz w:val="24"/>
                <w:lang w:val="en-US" w:eastAsia="zh-CN"/>
              </w:rPr>
              <w:t>上</w:t>
            </w:r>
            <w:r>
              <w:rPr>
                <w:rFonts w:hint="eastAsia" w:ascii="宋体" w:hAnsi="宋体" w:cs="宋体"/>
                <w:color w:val="auto"/>
                <w:sz w:val="24"/>
                <w:lang w:val="en-US" w:eastAsia="zh-CN"/>
              </w:rPr>
              <w:t>治理</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其功能比较特殊，目的是根据堤坝安全性、排水通畅性等情况综合考虑，同时在《湖南省洞庭湖区重点区域排涝能力建设“十四五”实施方案》中确定的</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在以上选址具有</w:t>
            </w:r>
            <w:r>
              <w:rPr>
                <w:rFonts w:hint="eastAsia" w:ascii="宋体" w:hAnsi="宋体" w:eastAsia="宋体" w:cs="宋体"/>
                <w:color w:val="auto"/>
                <w:sz w:val="24"/>
                <w:lang w:val="en-US" w:eastAsia="zh-CN"/>
              </w:rPr>
              <w:t>唯一</w:t>
            </w:r>
            <w:r>
              <w:rPr>
                <w:rFonts w:hint="eastAsia" w:ascii="宋体" w:hAnsi="宋体" w:cs="宋体"/>
                <w:color w:val="auto"/>
                <w:sz w:val="24"/>
                <w:lang w:val="en-US" w:eastAsia="zh-CN"/>
              </w:rPr>
              <w:t>性</w:t>
            </w: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东塘笼撇洪渠六塘段位于</w:t>
            </w:r>
            <w:r>
              <w:rPr>
                <w:rFonts w:hint="eastAsia" w:ascii="宋体" w:hAnsi="宋体" w:eastAsia="宋体" w:cs="宋体"/>
                <w:color w:val="auto"/>
                <w:sz w:val="24"/>
                <w:lang w:val="en-US" w:eastAsia="zh-CN"/>
              </w:rPr>
              <w:t>饮用水水源地</w:t>
            </w:r>
            <w:r>
              <w:rPr>
                <w:rFonts w:hint="eastAsia" w:ascii="宋体" w:hAnsi="宋体" w:cs="宋体"/>
                <w:color w:val="auto"/>
                <w:sz w:val="24"/>
                <w:lang w:val="en-US" w:eastAsia="zh-CN"/>
              </w:rPr>
              <w:t>准保护区</w:t>
            </w:r>
            <w:r>
              <w:rPr>
                <w:rFonts w:hint="eastAsia" w:ascii="宋体" w:hAnsi="宋体" w:eastAsia="宋体" w:cs="宋体"/>
                <w:color w:val="auto"/>
                <w:sz w:val="24"/>
                <w:lang w:val="en-US" w:eastAsia="zh-CN"/>
              </w:rPr>
              <w:t>等生态敏感区，</w:t>
            </w:r>
            <w:r>
              <w:rPr>
                <w:rFonts w:hint="eastAsia" w:ascii="宋体" w:hAnsi="宋体" w:cs="宋体"/>
                <w:b w:val="0"/>
                <w:bCs w:val="0"/>
                <w:color w:val="auto"/>
                <w:sz w:val="24"/>
                <w:szCs w:val="24"/>
                <w:lang w:val="en-US" w:eastAsia="zh-CN"/>
              </w:rPr>
              <w:t>施工过程产生的污染物主要为SS，水渠沿途有多个山塘，可起到沉淀作用，在靠近水库区，有一个大坝</w:t>
            </w:r>
            <w:r>
              <w:rPr>
                <w:rFonts w:hint="eastAsia" w:ascii="宋体" w:hAnsi="宋体" w:cs="宋体"/>
                <w:b w:val="0"/>
                <w:bCs w:val="0"/>
                <w:color w:val="auto"/>
                <w:sz w:val="24"/>
                <w:szCs w:val="24"/>
                <w:lang w:eastAsia="zh-CN"/>
              </w:rPr>
              <w:t>（见附图</w:t>
            </w:r>
            <w:r>
              <w:rPr>
                <w:rFonts w:hint="eastAsia" w:ascii="宋体" w:hAnsi="宋体" w:cs="宋体"/>
                <w:b w:val="0"/>
                <w:bCs w:val="0"/>
                <w:color w:val="auto"/>
                <w:sz w:val="24"/>
                <w:szCs w:val="24"/>
                <w:lang w:val="en-US" w:eastAsia="zh-CN"/>
              </w:rPr>
              <w:t>11-2</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，上游来水通过沉淀后溢流进入</w:t>
            </w:r>
            <w:r>
              <w:rPr>
                <w:rFonts w:hint="eastAsia" w:ascii="宋体" w:hAnsi="宋体" w:cs="宋体"/>
                <w:b w:val="0"/>
                <w:bCs w:val="0"/>
                <w:color w:val="auto"/>
                <w:sz w:val="24"/>
                <w:szCs w:val="24"/>
                <w:lang w:eastAsia="zh-CN"/>
              </w:rPr>
              <w:t>赛美水库，</w:t>
            </w:r>
            <w:r>
              <w:rPr>
                <w:rFonts w:hint="eastAsia" w:ascii="宋体" w:hAnsi="宋体" w:cs="宋体"/>
                <w:b w:val="0"/>
                <w:bCs w:val="0"/>
                <w:color w:val="auto"/>
                <w:sz w:val="24"/>
                <w:szCs w:val="24"/>
                <w:lang w:val="en-US" w:eastAsia="zh-CN"/>
              </w:rPr>
              <w:t>因此施工过程不会对</w:t>
            </w:r>
            <w:r>
              <w:rPr>
                <w:rFonts w:hint="eastAsia" w:ascii="宋体" w:hAnsi="宋体" w:cs="宋体"/>
                <w:b w:val="0"/>
                <w:bCs w:val="0"/>
                <w:color w:val="auto"/>
                <w:sz w:val="24"/>
                <w:szCs w:val="24"/>
                <w:lang w:eastAsia="zh-CN"/>
              </w:rPr>
              <w:t>赛美水库</w:t>
            </w:r>
            <w:r>
              <w:rPr>
                <w:rFonts w:hint="eastAsia" w:ascii="宋体" w:hAnsi="宋体" w:cs="宋体"/>
                <w:b w:val="0"/>
                <w:bCs w:val="0"/>
                <w:color w:val="auto"/>
                <w:sz w:val="24"/>
                <w:szCs w:val="24"/>
                <w:lang w:val="en-US" w:eastAsia="zh-CN"/>
              </w:rPr>
              <w:t>水质造成影响，同时，施工过程设置的</w:t>
            </w:r>
            <w:r>
              <w:rPr>
                <w:rFonts w:hint="eastAsia" w:ascii="宋体" w:hAnsi="宋体" w:cs="宋体"/>
                <w:b w:val="0"/>
                <w:bCs w:val="0"/>
                <w:color w:val="auto"/>
                <w:sz w:val="24"/>
                <w:szCs w:val="24"/>
                <w:lang w:eastAsia="zh-CN"/>
              </w:rPr>
              <w:t>泥砂沉淀池</w:t>
            </w:r>
            <w:r>
              <w:rPr>
                <w:rFonts w:hint="eastAsia" w:ascii="宋体" w:hAnsi="宋体" w:cs="宋体"/>
                <w:b w:val="0"/>
                <w:bCs w:val="0"/>
                <w:color w:val="auto"/>
                <w:sz w:val="24"/>
                <w:szCs w:val="24"/>
                <w:lang w:val="en-US" w:eastAsia="zh-CN"/>
              </w:rPr>
              <w:t>位于</w:t>
            </w:r>
            <w:r>
              <w:rPr>
                <w:rFonts w:hint="eastAsia" w:ascii="宋体" w:hAnsi="宋体" w:cs="宋体"/>
                <w:b w:val="0"/>
                <w:bCs w:val="0"/>
                <w:color w:val="auto"/>
                <w:sz w:val="24"/>
                <w:szCs w:val="24"/>
                <w:lang w:eastAsia="zh-CN"/>
              </w:rPr>
              <w:t>水源保护区</w:t>
            </w:r>
            <w:r>
              <w:rPr>
                <w:rFonts w:hint="eastAsia" w:ascii="宋体" w:hAnsi="宋体" w:cs="宋体"/>
                <w:b w:val="0"/>
                <w:bCs w:val="0"/>
                <w:color w:val="auto"/>
                <w:sz w:val="24"/>
                <w:szCs w:val="24"/>
                <w:lang w:val="en-US" w:eastAsia="zh-CN"/>
              </w:rPr>
              <w:t>外</w:t>
            </w:r>
            <w:r>
              <w:rPr>
                <w:rFonts w:hint="eastAsia" w:ascii="宋体" w:hAnsi="宋体" w:cs="宋体"/>
                <w:b w:val="0"/>
                <w:bCs w:val="0"/>
                <w:color w:val="auto"/>
                <w:sz w:val="24"/>
                <w:szCs w:val="24"/>
                <w:lang w:eastAsia="zh-CN"/>
              </w:rPr>
              <w:t>，不会对水源地造成影响，该项目不属于二级保护区内禁止工程，</w:t>
            </w:r>
            <w:r>
              <w:rPr>
                <w:rFonts w:hint="eastAsia" w:ascii="宋体" w:hAnsi="宋体" w:eastAsia="宋体" w:cs="宋体"/>
                <w:color w:val="auto"/>
                <w:sz w:val="24"/>
                <w:lang w:val="en-US" w:eastAsia="zh-CN"/>
              </w:rPr>
              <w:t>不存在限制项目建设</w:t>
            </w:r>
            <w:r>
              <w:rPr>
                <w:rFonts w:hint="eastAsia" w:ascii="宋体" w:hAnsi="宋体" w:cs="宋体"/>
                <w:color w:val="auto"/>
                <w:sz w:val="24"/>
                <w:lang w:val="en-US" w:eastAsia="zh-CN"/>
              </w:rPr>
              <w:t>的</w:t>
            </w:r>
            <w:r>
              <w:rPr>
                <w:rFonts w:hint="eastAsia" w:ascii="宋体" w:hAnsi="宋体" w:eastAsia="宋体" w:cs="宋体"/>
                <w:color w:val="auto"/>
                <w:sz w:val="24"/>
                <w:lang w:val="en-US" w:eastAsia="zh-CN"/>
              </w:rPr>
              <w:t>环境制约因素。</w:t>
            </w:r>
          </w:p>
          <w:p w14:paraId="41EB311B">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清淤污泥干化场容量均大于污泥产生量，选址属于林地和荒地，不在饮用水源保护区范围内，不在生态红线范围内，距离周边最近的居民在110m以外，淤泥中重金属含量低，不会对周边土壤造成污染风险，同时干化后的淤泥交湘阴县土石方管理体系统一处理后恢复原貌，因此污泥干化场选址合理。</w:t>
            </w:r>
          </w:p>
          <w:p w14:paraId="3CCD54F2">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因此，</w:t>
            </w:r>
            <w:r>
              <w:rPr>
                <w:rFonts w:hint="eastAsia" w:ascii="宋体" w:hAnsi="宋体" w:cs="宋体"/>
                <w:color w:val="auto"/>
                <w:sz w:val="24"/>
                <w:lang w:val="en-US" w:eastAsia="zh-CN"/>
              </w:rPr>
              <w:t>本项目</w:t>
            </w:r>
            <w:r>
              <w:rPr>
                <w:rFonts w:hint="eastAsia" w:ascii="宋体" w:hAnsi="宋体" w:eastAsia="宋体" w:cs="宋体"/>
                <w:color w:val="auto"/>
                <w:sz w:val="24"/>
                <w:lang w:val="en-US" w:eastAsia="zh-CN"/>
              </w:rPr>
              <w:t>堤防整治</w:t>
            </w:r>
            <w:r>
              <w:rPr>
                <w:rFonts w:hint="eastAsia" w:ascii="宋体" w:hAnsi="宋体" w:cs="宋体"/>
                <w:color w:val="auto"/>
                <w:sz w:val="24"/>
                <w:lang w:val="en-US" w:eastAsia="zh-CN"/>
              </w:rPr>
              <w:t>、排涝渠等整治</w:t>
            </w:r>
            <w:r>
              <w:rPr>
                <w:rFonts w:hint="eastAsia" w:ascii="宋体" w:hAnsi="宋体" w:eastAsia="宋体" w:cs="宋体"/>
                <w:color w:val="auto"/>
                <w:sz w:val="24"/>
                <w:lang w:val="en-US" w:eastAsia="zh-CN"/>
              </w:rPr>
              <w:t>选</w:t>
            </w:r>
            <w:r>
              <w:rPr>
                <w:rFonts w:hint="eastAsia" w:ascii="宋体" w:hAnsi="宋体" w:cs="宋体"/>
                <w:color w:val="auto"/>
                <w:sz w:val="24"/>
                <w:lang w:val="en-US" w:eastAsia="zh-CN"/>
              </w:rPr>
              <w:t>址</w:t>
            </w:r>
            <w:r>
              <w:rPr>
                <w:rFonts w:hint="eastAsia" w:ascii="宋体" w:hAnsi="宋体" w:eastAsia="宋体" w:cs="宋体"/>
                <w:color w:val="auto"/>
                <w:sz w:val="24"/>
                <w:lang w:val="en-US" w:eastAsia="zh-CN"/>
              </w:rPr>
              <w:t>唯一，不存在限制项目建设环境制约因素，选址合理。</w:t>
            </w:r>
          </w:p>
          <w:p w14:paraId="3C4B3D17">
            <w:pPr>
              <w:widowControl/>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通过环评组现场踏勘，本项目</w:t>
            </w:r>
            <w:r>
              <w:rPr>
                <w:rFonts w:hint="eastAsia" w:ascii="宋体" w:hAnsi="宋体" w:cs="宋体"/>
                <w:color w:val="auto"/>
                <w:sz w:val="24"/>
                <w:lang w:val="en-US" w:eastAsia="zh-CN"/>
              </w:rPr>
              <w:t>部分作业点距离居民点较近，但不具有选择性，由于施工时间短，因此</w:t>
            </w:r>
            <w:r>
              <w:rPr>
                <w:rFonts w:hint="eastAsia" w:ascii="宋体" w:hAnsi="宋体" w:eastAsia="宋体" w:cs="宋体"/>
                <w:color w:val="auto"/>
                <w:sz w:val="24"/>
                <w:lang w:val="en-US" w:eastAsia="zh-CN"/>
              </w:rPr>
              <w:t>施工作</w:t>
            </w:r>
            <w:r>
              <w:rPr>
                <w:rFonts w:hint="eastAsia" w:ascii="宋体" w:hAnsi="宋体" w:cs="宋体"/>
                <w:color w:val="auto"/>
                <w:sz w:val="24"/>
                <w:lang w:val="en-US" w:eastAsia="zh-CN"/>
              </w:rPr>
              <w:t>前做到尽量告之，得到居民的理解后实施</w:t>
            </w:r>
            <w:r>
              <w:rPr>
                <w:rFonts w:hint="eastAsia" w:ascii="宋体" w:hAnsi="宋体" w:eastAsia="宋体" w:cs="宋体"/>
                <w:color w:val="auto"/>
                <w:sz w:val="24"/>
                <w:lang w:val="en-US" w:eastAsia="zh-CN"/>
              </w:rPr>
              <w:t>。</w:t>
            </w:r>
          </w:p>
          <w:p w14:paraId="36DABA89">
            <w:pPr>
              <w:widowControl/>
              <w:snapToGrid w:val="0"/>
              <w:spacing w:line="360" w:lineRule="auto"/>
              <w:ind w:firstLine="480" w:firstLineChars="200"/>
              <w:rPr>
                <w:rFonts w:hint="default"/>
                <w:color w:val="auto"/>
                <w:sz w:val="24"/>
                <w:lang w:val="en-US" w:eastAsia="zh-CN"/>
              </w:rPr>
            </w:pPr>
            <w:r>
              <w:rPr>
                <w:rFonts w:hint="eastAsia" w:ascii="宋体" w:hAnsi="宋体" w:eastAsia="宋体" w:cs="宋体"/>
                <w:color w:val="auto"/>
                <w:sz w:val="24"/>
                <w:lang w:val="en-US" w:eastAsia="zh-CN"/>
              </w:rPr>
              <w:t>因此，本项目</w:t>
            </w:r>
            <w:r>
              <w:rPr>
                <w:rFonts w:hint="eastAsia" w:ascii="宋体" w:hAnsi="宋体" w:cs="宋体"/>
                <w:color w:val="auto"/>
                <w:sz w:val="24"/>
                <w:lang w:val="en-US" w:eastAsia="zh-CN"/>
              </w:rPr>
              <w:t>选址</w:t>
            </w:r>
            <w:r>
              <w:rPr>
                <w:rFonts w:hint="eastAsia" w:ascii="宋体" w:hAnsi="宋体" w:eastAsia="宋体" w:cs="宋体"/>
                <w:color w:val="auto"/>
                <w:sz w:val="24"/>
                <w:lang w:val="en-US" w:eastAsia="zh-CN"/>
              </w:rPr>
              <w:t>设置合理。</w:t>
            </w:r>
          </w:p>
        </w:tc>
      </w:tr>
    </w:tbl>
    <w:p w14:paraId="027A9C55">
      <w:pPr>
        <w:adjustRightInd w:val="0"/>
        <w:snapToGrid w:val="0"/>
        <w:spacing w:line="360" w:lineRule="auto"/>
        <w:rPr>
          <w:rFonts w:hint="eastAsia" w:ascii="宋体" w:cs="宋体"/>
          <w:b/>
          <w:color w:val="auto"/>
          <w:kern w:val="0"/>
          <w:sz w:val="28"/>
          <w:szCs w:val="28"/>
        </w:rPr>
        <w:sectPr>
          <w:pgSz w:w="11907" w:h="16840"/>
          <w:pgMar w:top="1417" w:right="1531" w:bottom="1446" w:left="1531" w:header="1191" w:footer="1134" w:gutter="0"/>
          <w:pgBorders>
            <w:top w:val="none" w:sz="0" w:space="0"/>
            <w:left w:val="none" w:sz="0" w:space="0"/>
            <w:bottom w:val="none" w:sz="0" w:space="0"/>
            <w:right w:val="none" w:sz="0" w:space="0"/>
          </w:pgBorders>
          <w:cols w:space="720" w:num="1"/>
          <w:docGrid w:linePitch="312" w:charSpace="0"/>
        </w:sectPr>
      </w:pPr>
    </w:p>
    <w:p w14:paraId="0A973A14">
      <w:pPr>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rPr>
      </w:pPr>
      <w:bookmarkStart w:id="9" w:name="_Toc12620"/>
      <w:bookmarkStart w:id="10" w:name="_Toc7541"/>
      <w:bookmarkStart w:id="11" w:name="_Hlk54167917"/>
      <w:r>
        <w:rPr>
          <w:rFonts w:hint="eastAsia" w:ascii="黑体" w:hAnsi="黑体" w:eastAsia="黑体"/>
          <w:snapToGrid w:val="0"/>
          <w:color w:val="auto"/>
          <w:sz w:val="30"/>
          <w:szCs w:val="30"/>
          <w:lang w:eastAsia="zh-CN"/>
        </w:rPr>
        <w:t>主要生态</w:t>
      </w:r>
      <w:r>
        <w:rPr>
          <w:rFonts w:hint="eastAsia" w:ascii="黑体" w:hAnsi="黑体" w:eastAsia="黑体"/>
          <w:snapToGrid w:val="0"/>
          <w:color w:val="auto"/>
          <w:sz w:val="30"/>
          <w:szCs w:val="30"/>
        </w:rPr>
        <w:t>环境保护措施</w:t>
      </w:r>
      <w:bookmarkEnd w:id="9"/>
      <w:bookmarkEnd w:id="10"/>
      <w:bookmarkEnd w:id="11"/>
    </w:p>
    <w:tbl>
      <w:tblPr>
        <w:tblStyle w:val="1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9"/>
        <w:gridCol w:w="8359"/>
      </w:tblGrid>
      <w:tr w14:paraId="6C99D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dxa"/>
            <w:tcMar>
              <w:left w:w="28" w:type="dxa"/>
              <w:right w:w="28" w:type="dxa"/>
            </w:tcMar>
            <w:vAlign w:val="center"/>
          </w:tcPr>
          <w:p w14:paraId="35228225">
            <w:pPr>
              <w:adjustRightInd w:val="0"/>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施工期生态环境保护措施</w:t>
            </w:r>
          </w:p>
        </w:tc>
        <w:tc>
          <w:tcPr>
            <w:tcW w:w="8359" w:type="dxa"/>
            <w:vAlign w:val="center"/>
          </w:tcPr>
          <w:p w14:paraId="458F1A41">
            <w:pPr>
              <w:widowControl/>
              <w:snapToGrid w:val="0"/>
              <w:spacing w:line="360" w:lineRule="auto"/>
              <w:ind w:firstLine="482" w:firstLineChars="200"/>
              <w:rPr>
                <w:rFonts w:hint="default"/>
                <w:b/>
                <w:bCs/>
                <w:color w:val="auto"/>
                <w:sz w:val="24"/>
                <w:highlight w:val="none"/>
                <w:lang w:val="en-US" w:eastAsia="zh-CN"/>
              </w:rPr>
            </w:pPr>
            <w:r>
              <w:rPr>
                <w:rFonts w:hint="default"/>
                <w:b/>
                <w:bCs/>
                <w:color w:val="auto"/>
                <w:sz w:val="24"/>
                <w:highlight w:val="none"/>
                <w:lang w:val="en-US" w:eastAsia="zh-CN"/>
              </w:rPr>
              <w:t>1、施工期生态环境保护措施</w:t>
            </w:r>
          </w:p>
          <w:p w14:paraId="72C12336">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（1）陆生生态环境保护措施</w:t>
            </w:r>
          </w:p>
          <w:p w14:paraId="04731B53">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本项目</w:t>
            </w:r>
            <w:r>
              <w:rPr>
                <w:rFonts w:hint="eastAsia"/>
                <w:color w:val="auto"/>
                <w:sz w:val="24"/>
                <w:highlight w:val="none"/>
                <w:lang w:val="en-US" w:eastAsia="zh-CN"/>
              </w:rPr>
              <w:t>工程实施过程中会有</w:t>
            </w:r>
            <w:r>
              <w:rPr>
                <w:rFonts w:hint="default"/>
                <w:color w:val="auto"/>
                <w:sz w:val="24"/>
                <w:highlight w:val="none"/>
                <w:lang w:val="en-US" w:eastAsia="zh-CN"/>
              </w:rPr>
              <w:t>表土开挖，原始地貌受到扰动，原有植被将被清理，项目内的生态系统</w:t>
            </w:r>
            <w:r>
              <w:rPr>
                <w:rFonts w:hint="eastAsia"/>
                <w:color w:val="auto"/>
                <w:sz w:val="24"/>
                <w:highlight w:val="none"/>
                <w:lang w:val="en-US" w:eastAsia="zh-CN"/>
              </w:rPr>
              <w:t>会</w:t>
            </w:r>
            <w:r>
              <w:rPr>
                <w:rFonts w:hint="default"/>
                <w:color w:val="auto"/>
                <w:sz w:val="24"/>
                <w:highlight w:val="none"/>
                <w:lang w:val="en-US" w:eastAsia="zh-CN"/>
              </w:rPr>
              <w:t>被破坏，</w:t>
            </w:r>
            <w:r>
              <w:rPr>
                <w:rFonts w:hint="eastAsia"/>
                <w:color w:val="auto"/>
                <w:sz w:val="24"/>
                <w:highlight w:val="none"/>
                <w:lang w:val="en-US" w:eastAsia="zh-CN"/>
              </w:rPr>
              <w:t>为了做到</w:t>
            </w:r>
            <w:r>
              <w:rPr>
                <w:rFonts w:hint="default"/>
                <w:color w:val="auto"/>
                <w:sz w:val="24"/>
                <w:highlight w:val="none"/>
                <w:lang w:val="en-US" w:eastAsia="zh-CN"/>
              </w:rPr>
              <w:t>最大限度保护建设</w:t>
            </w:r>
            <w:r>
              <w:rPr>
                <w:rFonts w:hint="eastAsia"/>
                <w:color w:val="auto"/>
                <w:sz w:val="24"/>
                <w:highlight w:val="none"/>
                <w:lang w:val="en-US" w:eastAsia="zh-CN"/>
              </w:rPr>
              <w:t>项目</w:t>
            </w:r>
            <w:r>
              <w:rPr>
                <w:rFonts w:hint="default"/>
                <w:color w:val="auto"/>
                <w:sz w:val="24"/>
                <w:highlight w:val="none"/>
                <w:lang w:val="en-US" w:eastAsia="zh-CN"/>
              </w:rPr>
              <w:t>区域周边的生态系统不被破坏，</w:t>
            </w:r>
            <w:r>
              <w:rPr>
                <w:rFonts w:hint="eastAsia"/>
                <w:color w:val="auto"/>
                <w:sz w:val="24"/>
                <w:highlight w:val="none"/>
                <w:lang w:val="en-US" w:eastAsia="zh-CN"/>
              </w:rPr>
              <w:t>结合</w:t>
            </w:r>
            <w:r>
              <w:rPr>
                <w:rFonts w:hint="default"/>
                <w:color w:val="auto"/>
                <w:sz w:val="24"/>
                <w:highlight w:val="none"/>
                <w:lang w:val="en-US" w:eastAsia="zh-CN"/>
              </w:rPr>
              <w:t>项目周边动植物资源的分布特点，提出如下保护措施：</w:t>
            </w:r>
          </w:p>
          <w:p w14:paraId="206E82A4">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1）合理进行施工布置、严格控制施工范围、精心组织施工管理及加强</w:t>
            </w:r>
            <w:r>
              <w:rPr>
                <w:rFonts w:hint="eastAsia"/>
                <w:color w:val="auto"/>
                <w:sz w:val="24"/>
                <w:highlight w:val="none"/>
                <w:lang w:val="en-US" w:eastAsia="zh-CN"/>
              </w:rPr>
              <w:t>环境保护等</w:t>
            </w:r>
            <w:r>
              <w:rPr>
                <w:rFonts w:hint="default"/>
                <w:color w:val="auto"/>
                <w:sz w:val="24"/>
                <w:highlight w:val="none"/>
                <w:lang w:val="en-US" w:eastAsia="zh-CN"/>
              </w:rPr>
              <w:t>宣传教育措施，减小和有效控制对工区生态环境的影响范围和程度。</w:t>
            </w:r>
          </w:p>
          <w:p w14:paraId="73DAEB96">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2）施工活动区需标桩划界，禁止施工人员进入非施工占地区域，消减施工对周边植被和土壤的影响，在各工程的施工布置中，尽量利用当地的未利用地，尽量避免对当地周边植被较好区域的占压和破坏。</w:t>
            </w:r>
          </w:p>
          <w:p w14:paraId="52FA695B">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3）在开挖初期修建排水沟和截水沟，减少含大量泥沙的地表径流对周边植被进行冲刷。</w:t>
            </w:r>
          </w:p>
          <w:p w14:paraId="6DBEDC46">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4）加强施工管理，在土石方开挖时及时进行洒水降尘，并及时对项目沿线道路进行洒水降尘，同时对运输车辆进行封闭或采用篷布覆盖，尽量保持车辆轮胎湿润，减少起尘量。</w:t>
            </w:r>
          </w:p>
          <w:p w14:paraId="590EA332">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5）防止因施工造成的水源污染、水质改变和土壤污染，尽量减少占地区</w:t>
            </w:r>
            <w:r>
              <w:rPr>
                <w:rFonts w:hint="eastAsia"/>
                <w:color w:val="auto"/>
                <w:sz w:val="24"/>
                <w:highlight w:val="none"/>
                <w:lang w:val="en-US" w:eastAsia="zh-CN"/>
              </w:rPr>
              <w:t>外</w:t>
            </w:r>
            <w:r>
              <w:rPr>
                <w:rFonts w:hint="default"/>
                <w:color w:val="auto"/>
                <w:sz w:val="24"/>
                <w:highlight w:val="none"/>
                <w:lang w:val="en-US" w:eastAsia="zh-CN"/>
              </w:rPr>
              <w:t>的植被破坏，尽可能保护好动物的栖息生境。</w:t>
            </w:r>
          </w:p>
          <w:p w14:paraId="38E49E9B">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6）要尽快恢复工程建设中破坏的植被，尽量减少外来物种可利用的生境，以防范和限制外来物种入侵。</w:t>
            </w:r>
          </w:p>
          <w:p w14:paraId="29EA7751">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（2）水生生态环境保护措施</w:t>
            </w:r>
          </w:p>
          <w:p w14:paraId="766CD6C0">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1）对施工人员进行宣传教育，严禁施工废水排入水体；禁止将固废排入水体；从而保护水体水质，维护水生生物生境条件。</w:t>
            </w:r>
          </w:p>
          <w:p w14:paraId="401345E0">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2）</w:t>
            </w:r>
            <w:r>
              <w:rPr>
                <w:rFonts w:hint="eastAsia"/>
                <w:color w:val="auto"/>
                <w:sz w:val="24"/>
                <w:highlight w:val="none"/>
                <w:lang w:val="en-US" w:eastAsia="zh-CN"/>
              </w:rPr>
              <w:t>项目施工选择枯水期，特殊情况要涉水作业时，要</w:t>
            </w:r>
            <w:r>
              <w:rPr>
                <w:rFonts w:hint="default"/>
                <w:color w:val="auto"/>
                <w:sz w:val="24"/>
                <w:highlight w:val="none"/>
                <w:lang w:val="en-US" w:eastAsia="zh-CN"/>
              </w:rPr>
              <w:t>采取围堰施工，控制施工范围，基坑集水抽排至沉淀池后</w:t>
            </w:r>
            <w:r>
              <w:rPr>
                <w:rFonts w:hint="eastAsia"/>
                <w:color w:val="auto"/>
                <w:sz w:val="24"/>
                <w:highlight w:val="none"/>
                <w:lang w:val="en-US" w:eastAsia="zh-CN"/>
              </w:rPr>
              <w:t>再</w:t>
            </w:r>
            <w:r>
              <w:rPr>
                <w:rFonts w:hint="default"/>
                <w:color w:val="auto"/>
                <w:sz w:val="24"/>
                <w:highlight w:val="none"/>
                <w:lang w:val="en-US" w:eastAsia="zh-CN"/>
              </w:rPr>
              <w:t>排于水体。</w:t>
            </w:r>
          </w:p>
          <w:p w14:paraId="2C75DBFB">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3）建设单位施工人员在施工期内不得随意捕捞水域鱼类，尽可能减少对鱼类的影响。</w:t>
            </w:r>
          </w:p>
          <w:p w14:paraId="58725A4E">
            <w:pPr>
              <w:widowControl/>
              <w:snapToGrid w:val="0"/>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2</w:t>
            </w:r>
            <w:r>
              <w:rPr>
                <w:rFonts w:hint="default"/>
                <w:b/>
                <w:bCs/>
                <w:color w:val="auto"/>
                <w:sz w:val="24"/>
                <w:highlight w:val="none"/>
                <w:lang w:val="en-US" w:eastAsia="zh-CN"/>
              </w:rPr>
              <w:t>、水土流失保护措施</w:t>
            </w:r>
          </w:p>
          <w:p w14:paraId="39F4CAAB">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根据项目特点，本</w:t>
            </w:r>
            <w:r>
              <w:rPr>
                <w:rFonts w:hint="eastAsia"/>
                <w:color w:val="auto"/>
                <w:sz w:val="24"/>
                <w:highlight w:val="none"/>
                <w:lang w:val="en-US" w:eastAsia="zh-CN"/>
              </w:rPr>
              <w:t>项目采取分步分区实施，</w:t>
            </w:r>
            <w:r>
              <w:rPr>
                <w:rFonts w:hint="default"/>
                <w:color w:val="auto"/>
                <w:sz w:val="24"/>
                <w:highlight w:val="none"/>
                <w:lang w:val="en-US" w:eastAsia="zh-CN"/>
              </w:rPr>
              <w:t>将项目分为主体工程区、施工生产生活区（施工项目部和作业点）、施工临时道路区</w:t>
            </w:r>
            <w:r>
              <w:rPr>
                <w:rFonts w:hint="eastAsia"/>
                <w:color w:val="auto"/>
                <w:sz w:val="24"/>
                <w:highlight w:val="none"/>
                <w:lang w:val="en-US" w:eastAsia="zh-CN"/>
              </w:rPr>
              <w:t>等</w:t>
            </w:r>
            <w:r>
              <w:rPr>
                <w:rFonts w:hint="default"/>
                <w:color w:val="auto"/>
                <w:sz w:val="24"/>
                <w:highlight w:val="none"/>
                <w:lang w:val="en-US" w:eastAsia="zh-CN"/>
              </w:rPr>
              <w:t>进行防治。</w:t>
            </w:r>
          </w:p>
          <w:p w14:paraId="38F03A93">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1）主体工程区</w:t>
            </w:r>
          </w:p>
          <w:p w14:paraId="515C0429">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工程主体设计中具有水土保持功能的措施包括</w:t>
            </w:r>
            <w:r>
              <w:rPr>
                <w:rFonts w:hint="eastAsia"/>
                <w:color w:val="auto"/>
                <w:sz w:val="24"/>
                <w:highlight w:val="none"/>
                <w:lang w:val="en-US" w:eastAsia="zh-CN"/>
              </w:rPr>
              <w:t>边坡护理</w:t>
            </w:r>
            <w:r>
              <w:rPr>
                <w:rFonts w:hint="default"/>
                <w:color w:val="auto"/>
                <w:sz w:val="24"/>
                <w:highlight w:val="none"/>
                <w:lang w:val="en-US" w:eastAsia="zh-CN"/>
              </w:rPr>
              <w:t>、</w:t>
            </w:r>
            <w:r>
              <w:rPr>
                <w:rFonts w:hint="eastAsia"/>
                <w:color w:val="auto"/>
                <w:sz w:val="24"/>
                <w:highlight w:val="none"/>
                <w:lang w:val="en-US" w:eastAsia="zh-CN"/>
              </w:rPr>
              <w:t>裸露地面覆盖</w:t>
            </w:r>
            <w:r>
              <w:rPr>
                <w:rFonts w:hint="default"/>
                <w:color w:val="auto"/>
                <w:sz w:val="24"/>
                <w:highlight w:val="none"/>
                <w:lang w:val="en-US" w:eastAsia="zh-CN"/>
              </w:rPr>
              <w:t>等，</w:t>
            </w:r>
            <w:r>
              <w:rPr>
                <w:rFonts w:hint="eastAsia"/>
                <w:color w:val="auto"/>
                <w:sz w:val="24"/>
                <w:highlight w:val="none"/>
                <w:lang w:val="en-US" w:eastAsia="zh-CN"/>
              </w:rPr>
              <w:t>在动工前的方案实施阶段，要</w:t>
            </w:r>
            <w:r>
              <w:rPr>
                <w:rFonts w:hint="default"/>
                <w:color w:val="auto"/>
                <w:sz w:val="24"/>
                <w:highlight w:val="none"/>
                <w:lang w:val="en-US" w:eastAsia="zh-CN"/>
              </w:rPr>
              <w:t>考虑剥离的表土、开挖工作面</w:t>
            </w:r>
            <w:r>
              <w:rPr>
                <w:rFonts w:hint="eastAsia"/>
                <w:color w:val="auto"/>
                <w:sz w:val="24"/>
                <w:highlight w:val="none"/>
                <w:lang w:val="en-US" w:eastAsia="zh-CN"/>
              </w:rPr>
              <w:t>等提出</w:t>
            </w:r>
            <w:r>
              <w:rPr>
                <w:rFonts w:hint="default"/>
                <w:color w:val="auto"/>
                <w:sz w:val="24"/>
                <w:highlight w:val="none"/>
                <w:lang w:val="en-US" w:eastAsia="zh-CN"/>
              </w:rPr>
              <w:t>临时防护</w:t>
            </w:r>
            <w:r>
              <w:rPr>
                <w:rFonts w:hint="eastAsia"/>
                <w:color w:val="auto"/>
                <w:sz w:val="24"/>
                <w:highlight w:val="none"/>
                <w:lang w:val="en-US" w:eastAsia="zh-CN"/>
              </w:rPr>
              <w:t>措施</w:t>
            </w:r>
            <w:r>
              <w:rPr>
                <w:rFonts w:hint="default"/>
                <w:color w:val="auto"/>
                <w:sz w:val="24"/>
                <w:highlight w:val="none"/>
                <w:lang w:val="en-US" w:eastAsia="zh-CN"/>
              </w:rPr>
              <w:t>，</w:t>
            </w:r>
            <w:r>
              <w:rPr>
                <w:rFonts w:hint="eastAsia"/>
                <w:color w:val="auto"/>
                <w:sz w:val="24"/>
                <w:highlight w:val="none"/>
                <w:lang w:val="en-US" w:eastAsia="zh-CN"/>
              </w:rPr>
              <w:t>要同步增加</w:t>
            </w:r>
            <w:r>
              <w:rPr>
                <w:rFonts w:hint="default"/>
                <w:color w:val="auto"/>
                <w:sz w:val="24"/>
                <w:highlight w:val="none"/>
                <w:lang w:val="en-US" w:eastAsia="zh-CN"/>
              </w:rPr>
              <w:t>水土保持防护设计</w:t>
            </w:r>
            <w:r>
              <w:rPr>
                <w:rFonts w:hint="eastAsia"/>
                <w:color w:val="auto"/>
                <w:sz w:val="24"/>
                <w:highlight w:val="none"/>
                <w:lang w:val="en-US" w:eastAsia="zh-CN"/>
              </w:rPr>
              <w:t>内容</w:t>
            </w:r>
            <w:r>
              <w:rPr>
                <w:rFonts w:hint="default"/>
                <w:color w:val="auto"/>
                <w:sz w:val="24"/>
                <w:highlight w:val="none"/>
                <w:lang w:val="en-US" w:eastAsia="zh-CN"/>
              </w:rPr>
              <w:t>，根据主体工程施工安排，水土保持设计中应增设水土保持表土防护、边坡绿化、临时遮盖等措施。</w:t>
            </w:r>
          </w:p>
          <w:p w14:paraId="6D2A38C9">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a.工程措施</w:t>
            </w:r>
          </w:p>
          <w:p w14:paraId="7ADA0389">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表土剥离、绿化覆土：工前对耕地进行表土剥离，剥离厚度30cm，完工后对管理区空地、</w:t>
            </w:r>
            <w:r>
              <w:rPr>
                <w:rFonts w:hint="eastAsia"/>
                <w:color w:val="auto"/>
                <w:sz w:val="24"/>
                <w:highlight w:val="none"/>
                <w:lang w:val="en-US" w:eastAsia="zh-CN"/>
              </w:rPr>
              <w:t>土地平摊区</w:t>
            </w:r>
            <w:r>
              <w:rPr>
                <w:rFonts w:hint="default"/>
                <w:color w:val="auto"/>
                <w:sz w:val="24"/>
                <w:highlight w:val="none"/>
                <w:lang w:val="en-US" w:eastAsia="zh-CN"/>
              </w:rPr>
              <w:t>进行绿化覆土。</w:t>
            </w:r>
          </w:p>
          <w:p w14:paraId="068110FF">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b.临时措施</w:t>
            </w:r>
          </w:p>
          <w:p w14:paraId="609F1EBB">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在开挖的临时工作面采用密目网对开挖面进行覆盖。</w:t>
            </w:r>
          </w:p>
          <w:p w14:paraId="51673726">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c.植物措施</w:t>
            </w:r>
          </w:p>
          <w:p w14:paraId="481D458F">
            <w:pPr>
              <w:widowControl/>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待工程完工以后，对主体工程开挖、回填裸露边坡进行绿化，将临时堆放表土回填，撒播灌草，品种选择</w:t>
            </w:r>
            <w:r>
              <w:rPr>
                <w:rFonts w:hint="eastAsia"/>
                <w:color w:val="auto"/>
                <w:sz w:val="24"/>
                <w:highlight w:val="none"/>
                <w:lang w:val="en-US" w:eastAsia="zh-CN"/>
              </w:rPr>
              <w:t>当地物种</w:t>
            </w:r>
            <w:r>
              <w:rPr>
                <w:rFonts w:hint="default"/>
                <w:color w:val="auto"/>
                <w:sz w:val="24"/>
                <w:highlight w:val="none"/>
                <w:lang w:val="en-US" w:eastAsia="zh-CN"/>
              </w:rPr>
              <w:t>等；</w:t>
            </w:r>
          </w:p>
          <w:p w14:paraId="2E4902C4">
            <w:pPr>
              <w:widowControl/>
              <w:snapToGrid w:val="0"/>
              <w:spacing w:line="360" w:lineRule="auto"/>
              <w:ind w:firstLine="480" w:firstLineChars="200"/>
              <w:rPr>
                <w:rFonts w:hint="default"/>
                <w:color w:val="auto"/>
                <w:sz w:val="24"/>
                <w:lang w:val="en-US" w:eastAsia="zh-CN"/>
              </w:rPr>
            </w:pPr>
            <w:r>
              <w:rPr>
                <w:rFonts w:hint="default"/>
                <w:color w:val="auto"/>
                <w:sz w:val="24"/>
                <w:highlight w:val="none"/>
                <w:lang w:val="en-US" w:eastAsia="zh-CN"/>
              </w:rPr>
              <w:t>施工过程的各种施工活动对土质已造成一定影响</w:t>
            </w:r>
            <w:r>
              <w:rPr>
                <w:rFonts w:hint="eastAsia"/>
                <w:color w:val="auto"/>
                <w:sz w:val="24"/>
                <w:highlight w:val="none"/>
                <w:lang w:val="en-US" w:eastAsia="zh-CN"/>
              </w:rPr>
              <w:t>的区域</w:t>
            </w:r>
            <w:r>
              <w:rPr>
                <w:rFonts w:hint="default"/>
                <w:color w:val="auto"/>
                <w:sz w:val="24"/>
                <w:highlight w:val="none"/>
                <w:lang w:val="en-US" w:eastAsia="zh-CN"/>
              </w:rPr>
              <w:t>，可在覆土层上撒播复合肥，改善土壤</w:t>
            </w:r>
            <w:r>
              <w:rPr>
                <w:rFonts w:hint="eastAsia"/>
                <w:color w:val="auto"/>
                <w:sz w:val="24"/>
                <w:highlight w:val="none"/>
                <w:lang w:val="en-US" w:eastAsia="zh-CN"/>
              </w:rPr>
              <w:t>肥力</w:t>
            </w:r>
            <w:r>
              <w:rPr>
                <w:rFonts w:hint="default"/>
                <w:color w:val="auto"/>
                <w:sz w:val="24"/>
                <w:highlight w:val="none"/>
                <w:lang w:val="en-US" w:eastAsia="zh-CN"/>
              </w:rPr>
              <w:t>条件</w:t>
            </w:r>
            <w:r>
              <w:rPr>
                <w:rFonts w:hint="eastAsia"/>
                <w:color w:val="auto"/>
                <w:sz w:val="24"/>
                <w:highlight w:val="none"/>
                <w:lang w:val="en-US" w:eastAsia="zh-CN"/>
              </w:rPr>
              <w:t>，有利于植物生长</w:t>
            </w:r>
            <w:r>
              <w:rPr>
                <w:rFonts w:hint="default"/>
                <w:color w:val="auto"/>
                <w:sz w:val="24"/>
                <w:highlight w:val="none"/>
                <w:lang w:val="en-US" w:eastAsia="zh-CN"/>
              </w:rPr>
              <w:t>。</w:t>
            </w:r>
          </w:p>
          <w:p w14:paraId="4761E8DE">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2）施工生产生活区</w:t>
            </w:r>
          </w:p>
          <w:p w14:paraId="21A2F254">
            <w:pPr>
              <w:widowControl/>
              <w:snapToGrid w:val="0"/>
              <w:spacing w:line="360" w:lineRule="auto"/>
              <w:ind w:firstLine="480" w:firstLineChars="200"/>
              <w:rPr>
                <w:rFonts w:hint="default"/>
                <w:color w:val="auto"/>
                <w:sz w:val="24"/>
                <w:lang w:val="en-US" w:eastAsia="zh-CN"/>
              </w:rPr>
            </w:pPr>
            <w:r>
              <w:rPr>
                <w:rFonts w:hint="eastAsia"/>
                <w:color w:val="auto"/>
                <w:sz w:val="24"/>
                <w:lang w:val="en-US" w:eastAsia="zh-CN"/>
              </w:rPr>
              <w:t>本项目由于施工点多且分散，每个施工点的工程量都不大，因此不采用集中设置施工生产生活区的做过，而是采用各施工点单独设立生产区，同时由于各施工点的现有交通道路发达，原料可直接就近购买，不需要在各施工点设置大的原料存放和加工区，采用一区多用的原则进行使用；员工就近招聘，不需要提供住宿安排，因此可不考虑生活污水问题。各施工点的施工生产区环保基本要求如下：</w:t>
            </w:r>
          </w:p>
          <w:p w14:paraId="19664F50">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施工生产区包括综合仓库、综合加工系统以及临时堆料场占地，施工生产生活区扰动较少，可不进行表土剥离，完工后进行土地整治达到复耕要求。</w:t>
            </w:r>
          </w:p>
          <w:p w14:paraId="53588C1F">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a.临时措施</w:t>
            </w:r>
          </w:p>
          <w:p w14:paraId="703492AE">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排水沉沙措施：为防止施工期降水及地面径流给工程建设带来影响，采取设置排水沟拦截并排走场内及周边降水和地表径流，并在排水沟末端设置沉沙凼，拦淤施工区产生的泥沙，并定时对其进行清淤，避免泥沙进入河道；根据主体工程对施工场地的设置，排水沟</w:t>
            </w:r>
            <w:r>
              <w:rPr>
                <w:rFonts w:hint="eastAsia"/>
                <w:color w:val="auto"/>
                <w:sz w:val="24"/>
                <w:lang w:val="en-US" w:eastAsia="zh-CN"/>
              </w:rPr>
              <w:t>最终</w:t>
            </w:r>
            <w:r>
              <w:rPr>
                <w:rFonts w:hint="default"/>
                <w:color w:val="auto"/>
                <w:sz w:val="24"/>
                <w:lang w:val="en-US" w:eastAsia="zh-CN"/>
              </w:rPr>
              <w:t>排入已有沟渠，</w:t>
            </w:r>
            <w:r>
              <w:rPr>
                <w:rFonts w:hint="eastAsia"/>
                <w:color w:val="auto"/>
                <w:sz w:val="24"/>
                <w:lang w:val="en-US" w:eastAsia="zh-CN"/>
              </w:rPr>
              <w:t>而不是进入河道，</w:t>
            </w:r>
            <w:r>
              <w:rPr>
                <w:rFonts w:hint="default"/>
                <w:color w:val="auto"/>
                <w:sz w:val="24"/>
                <w:lang w:val="en-US" w:eastAsia="zh-CN"/>
              </w:rPr>
              <w:t>排水沟</w:t>
            </w:r>
            <w:r>
              <w:rPr>
                <w:rFonts w:hint="eastAsia"/>
                <w:color w:val="auto"/>
                <w:sz w:val="24"/>
                <w:lang w:val="en-US" w:eastAsia="zh-CN"/>
              </w:rPr>
              <w:t>长度根据各点的实际情况设施</w:t>
            </w:r>
            <w:r>
              <w:rPr>
                <w:rFonts w:hint="default"/>
                <w:color w:val="auto"/>
                <w:sz w:val="24"/>
                <w:lang w:val="en-US" w:eastAsia="zh-CN"/>
              </w:rPr>
              <w:t>，排水沟规格设计为0.3m×0.3m(宽×深)，采用矩形断面，边墙采取浆砌砖砌筑。</w:t>
            </w:r>
            <w:r>
              <w:rPr>
                <w:rFonts w:hint="eastAsia"/>
                <w:color w:val="auto"/>
                <w:sz w:val="24"/>
                <w:lang w:val="en-US" w:eastAsia="zh-CN"/>
              </w:rPr>
              <w:t>每个站点各</w:t>
            </w:r>
            <w:r>
              <w:rPr>
                <w:rFonts w:hint="default"/>
                <w:color w:val="auto"/>
                <w:sz w:val="24"/>
                <w:lang w:val="en-US" w:eastAsia="zh-CN"/>
              </w:rPr>
              <w:t>建</w:t>
            </w:r>
            <w:r>
              <w:rPr>
                <w:rFonts w:hint="eastAsia"/>
                <w:color w:val="auto"/>
                <w:sz w:val="24"/>
                <w:lang w:val="en-US" w:eastAsia="zh-CN"/>
              </w:rPr>
              <w:t>1</w:t>
            </w:r>
            <w:r>
              <w:rPr>
                <w:rFonts w:hint="default"/>
                <w:color w:val="auto"/>
                <w:sz w:val="24"/>
                <w:lang w:val="en-US" w:eastAsia="zh-CN"/>
              </w:rPr>
              <w:t>个沉沙凼，</w:t>
            </w:r>
            <w:r>
              <w:rPr>
                <w:rFonts w:hint="eastAsia"/>
                <w:color w:val="auto"/>
                <w:sz w:val="24"/>
                <w:lang w:val="en-US" w:eastAsia="zh-CN"/>
              </w:rPr>
              <w:t>定期</w:t>
            </w:r>
            <w:r>
              <w:rPr>
                <w:rFonts w:hint="default"/>
                <w:color w:val="auto"/>
                <w:sz w:val="24"/>
                <w:lang w:val="en-US" w:eastAsia="zh-CN"/>
              </w:rPr>
              <w:t>对其清淤。沉沙凼具体点位根据主体工程施工总布置中的材料堆放场和施工生产区设施的排水沟位置而定，详见措施布局图</w:t>
            </w:r>
            <w:r>
              <w:rPr>
                <w:rFonts w:hint="eastAsia"/>
                <w:color w:val="auto"/>
                <w:sz w:val="24"/>
                <w:lang w:val="en-US" w:eastAsia="zh-CN"/>
              </w:rPr>
              <w:t>（附图5）</w:t>
            </w:r>
            <w:r>
              <w:rPr>
                <w:rFonts w:hint="default"/>
                <w:color w:val="auto"/>
                <w:sz w:val="24"/>
                <w:lang w:val="en-US" w:eastAsia="zh-CN"/>
              </w:rPr>
              <w:t>。沉沙凼的规格设计为：1.5m×1m×1m(长×宽×深)，采用M7.5 浆砌砖衬砌，衬砌厚度0.24m。</w:t>
            </w:r>
          </w:p>
          <w:p w14:paraId="70C7C54A">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b.工程措施</w:t>
            </w:r>
          </w:p>
          <w:p w14:paraId="007D338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土地整治：工程完工后，须先平整占用的土地，进行土地整治、复耕。</w:t>
            </w:r>
          </w:p>
          <w:p w14:paraId="7D3888A9">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C.植物措施</w:t>
            </w:r>
          </w:p>
          <w:p w14:paraId="2FF64254">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待工程完工以后，将临时堆放表土回填，撒播灌草籽，品种选</w:t>
            </w:r>
            <w:r>
              <w:rPr>
                <w:rFonts w:hint="eastAsia"/>
                <w:color w:val="auto"/>
                <w:sz w:val="24"/>
                <w:lang w:val="en-US" w:eastAsia="zh-CN"/>
              </w:rPr>
              <w:t>本地种</w:t>
            </w:r>
            <w:r>
              <w:rPr>
                <w:rFonts w:hint="default"/>
                <w:color w:val="auto"/>
                <w:sz w:val="24"/>
                <w:lang w:val="en-US" w:eastAsia="zh-CN"/>
              </w:rPr>
              <w:t>等；坡面栽植乔木，施工过程的各种施工活动对土质已造成一定影响，可在覆土层上撒播复合肥，改善土壤立地条件。</w:t>
            </w:r>
          </w:p>
          <w:p w14:paraId="1ABDF7A8">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在原有林地范围栽植乔木，行间距3×3m。</w:t>
            </w:r>
          </w:p>
          <w:p w14:paraId="1160EE22">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3）施工临时道路区</w:t>
            </w:r>
          </w:p>
          <w:p w14:paraId="40CC69DD">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工程建设需新建</w:t>
            </w:r>
            <w:r>
              <w:rPr>
                <w:rFonts w:hint="eastAsia"/>
                <w:color w:val="auto"/>
                <w:sz w:val="24"/>
                <w:lang w:val="en-US" w:eastAsia="zh-CN"/>
              </w:rPr>
              <w:t>临时道路</w:t>
            </w:r>
            <w:r>
              <w:rPr>
                <w:rFonts w:hint="default"/>
                <w:color w:val="auto"/>
                <w:sz w:val="24"/>
                <w:lang w:val="en-US" w:eastAsia="zh-CN"/>
              </w:rPr>
              <w:t>主要为</w:t>
            </w:r>
            <w:r>
              <w:rPr>
                <w:rFonts w:hint="eastAsia"/>
                <w:color w:val="auto"/>
                <w:sz w:val="24"/>
                <w:lang w:val="en-US" w:eastAsia="zh-CN"/>
              </w:rPr>
              <w:t>荒地</w:t>
            </w:r>
            <w:r>
              <w:rPr>
                <w:rFonts w:hint="default"/>
                <w:color w:val="auto"/>
                <w:sz w:val="24"/>
                <w:lang w:val="en-US" w:eastAsia="zh-CN"/>
              </w:rPr>
              <w:t>、</w:t>
            </w:r>
            <w:r>
              <w:rPr>
                <w:rFonts w:hint="eastAsia"/>
                <w:color w:val="auto"/>
                <w:sz w:val="24"/>
                <w:lang w:val="en-US" w:eastAsia="zh-CN"/>
              </w:rPr>
              <w:t>草</w:t>
            </w:r>
            <w:r>
              <w:rPr>
                <w:rFonts w:hint="default"/>
                <w:color w:val="auto"/>
                <w:sz w:val="24"/>
                <w:lang w:val="en-US" w:eastAsia="zh-CN"/>
              </w:rPr>
              <w:t>地等。施工结束后，新建公路将全部按照原土地利用类型进行恢复。</w:t>
            </w:r>
          </w:p>
          <w:p w14:paraId="69749E0A">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a.工程措施</w:t>
            </w:r>
          </w:p>
          <w:p w14:paraId="126F90FD">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表土剥离、绿化覆土：工前对</w:t>
            </w:r>
            <w:r>
              <w:rPr>
                <w:rFonts w:hint="eastAsia"/>
                <w:color w:val="auto"/>
                <w:sz w:val="24"/>
                <w:lang w:val="en-US" w:eastAsia="zh-CN"/>
              </w:rPr>
              <w:t>荒地</w:t>
            </w:r>
            <w:r>
              <w:rPr>
                <w:rFonts w:hint="default"/>
                <w:color w:val="auto"/>
                <w:sz w:val="24"/>
                <w:lang w:val="en-US" w:eastAsia="zh-CN"/>
              </w:rPr>
              <w:t>、</w:t>
            </w:r>
            <w:r>
              <w:rPr>
                <w:rFonts w:hint="eastAsia"/>
                <w:color w:val="auto"/>
                <w:sz w:val="24"/>
                <w:lang w:val="en-US" w:eastAsia="zh-CN"/>
              </w:rPr>
              <w:t>草</w:t>
            </w:r>
            <w:r>
              <w:rPr>
                <w:rFonts w:hint="default"/>
                <w:color w:val="auto"/>
                <w:sz w:val="24"/>
                <w:lang w:val="en-US" w:eastAsia="zh-CN"/>
              </w:rPr>
              <w:t>地进行表土剥离，剥离厚度30cm，完工后对管理区空地进行绿化覆土。</w:t>
            </w:r>
          </w:p>
          <w:p w14:paraId="3D4814EB">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土地整治措施：施工结束后，对原占用地进行迹地恢复，整地、复耕。</w:t>
            </w:r>
          </w:p>
          <w:p w14:paraId="196CE580">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b.临时措施</w:t>
            </w:r>
          </w:p>
          <w:p w14:paraId="3E3B8C4D">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水保设计在部分道路两侧设置临时排水沟，排水沟规格设计为0.3m×0.3m(宽×深)，采用矩形断面，用土工布防渗。排水沟末端设置沉沙凼，共设置</w:t>
            </w:r>
            <w:r>
              <w:rPr>
                <w:rFonts w:hint="eastAsia"/>
                <w:color w:val="auto"/>
                <w:sz w:val="24"/>
                <w:lang w:val="en-US" w:eastAsia="zh-CN"/>
              </w:rPr>
              <w:t>6</w:t>
            </w:r>
            <w:r>
              <w:rPr>
                <w:rFonts w:hint="default"/>
                <w:color w:val="auto"/>
                <w:sz w:val="24"/>
                <w:lang w:val="en-US" w:eastAsia="zh-CN"/>
              </w:rPr>
              <w:t>6口，沉沙凼的规格设计为：1.5m×1m×1m(长×宽×深)，采用M7.5浆砌砖衬砌，衬砌厚度0.24m。</w:t>
            </w:r>
          </w:p>
          <w:p w14:paraId="34253E74">
            <w:pPr>
              <w:widowControl/>
              <w:snapToGrid w:val="0"/>
              <w:spacing w:line="360" w:lineRule="auto"/>
              <w:ind w:firstLine="480" w:firstLineChars="200"/>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4</w:t>
            </w:r>
            <w:r>
              <w:rPr>
                <w:rFonts w:hint="eastAsia"/>
                <w:color w:val="auto"/>
                <w:sz w:val="24"/>
                <w:lang w:val="en-US" w:eastAsia="zh-CN"/>
              </w:rPr>
              <w:t>）</w:t>
            </w:r>
            <w:r>
              <w:rPr>
                <w:rFonts w:hint="default"/>
                <w:color w:val="auto"/>
                <w:sz w:val="24"/>
                <w:lang w:val="en-US" w:eastAsia="zh-CN"/>
              </w:rPr>
              <w:t>生态保护其他措施</w:t>
            </w:r>
          </w:p>
          <w:p w14:paraId="1F03D2FD">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1）临时占地生态恢复措施</w:t>
            </w:r>
          </w:p>
          <w:p w14:paraId="43A55EB3">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本项目临时占地包含施工生产区（各作业点）、施工临时道路区。施工结束后对临时堆放表土回填，撒播灌草籽，品种选择狗牙根等</w:t>
            </w:r>
            <w:r>
              <w:rPr>
                <w:rFonts w:hint="eastAsia"/>
                <w:color w:val="auto"/>
                <w:sz w:val="24"/>
                <w:lang w:val="en-US" w:eastAsia="zh-CN"/>
              </w:rPr>
              <w:t>，对</w:t>
            </w:r>
            <w:r>
              <w:rPr>
                <w:rFonts w:hint="default"/>
                <w:color w:val="auto"/>
                <w:sz w:val="24"/>
                <w:lang w:val="en-US" w:eastAsia="zh-CN"/>
              </w:rPr>
              <w:t>临时</w:t>
            </w:r>
            <w:r>
              <w:rPr>
                <w:rFonts w:hint="eastAsia"/>
                <w:color w:val="auto"/>
                <w:sz w:val="24"/>
                <w:lang w:val="en-US" w:eastAsia="zh-CN"/>
              </w:rPr>
              <w:t>用地区域</w:t>
            </w:r>
            <w:r>
              <w:rPr>
                <w:rFonts w:hint="default"/>
                <w:color w:val="auto"/>
                <w:sz w:val="24"/>
                <w:lang w:val="en-US" w:eastAsia="zh-CN"/>
              </w:rPr>
              <w:t>进行平整土地，然后进行复垦。施工过程的各种施工活动对土质已造成一定影响，可在覆土层上撒播复合肥，改善土壤立地条件。在原有林地范围栽植乔木。</w:t>
            </w:r>
          </w:p>
          <w:p w14:paraId="784A491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2）表土保护措施</w:t>
            </w:r>
          </w:p>
          <w:p w14:paraId="40919210">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本项目在占地时会剥离一定的表土，剥离的表土临时堆放在附近渣场，并采用密目网进行覆盖。</w:t>
            </w:r>
          </w:p>
          <w:p w14:paraId="38CD2CA8">
            <w:pPr>
              <w:widowControl/>
              <w:snapToGrid w:val="0"/>
              <w:spacing w:line="360" w:lineRule="auto"/>
              <w:ind w:firstLine="482" w:firstLineChars="200"/>
              <w:rPr>
                <w:rFonts w:hint="default"/>
                <w:b/>
                <w:bCs/>
                <w:color w:val="auto"/>
                <w:sz w:val="24"/>
                <w:lang w:val="en-US" w:eastAsia="zh-CN"/>
              </w:rPr>
            </w:pPr>
            <w:r>
              <w:rPr>
                <w:rFonts w:hint="eastAsia"/>
                <w:b/>
                <w:bCs/>
                <w:color w:val="auto"/>
                <w:sz w:val="24"/>
                <w:lang w:val="en-US" w:eastAsia="zh-CN"/>
              </w:rPr>
              <w:t>3</w:t>
            </w:r>
            <w:r>
              <w:rPr>
                <w:rFonts w:hint="default"/>
                <w:b/>
                <w:bCs/>
                <w:color w:val="auto"/>
                <w:sz w:val="24"/>
                <w:lang w:val="en-US" w:eastAsia="zh-CN"/>
              </w:rPr>
              <w:t>、施工期大气环境保护措施</w:t>
            </w:r>
          </w:p>
          <w:p w14:paraId="7EF95219">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针对项目施工期产生的废气，本环评要求如下：</w:t>
            </w:r>
          </w:p>
          <w:p w14:paraId="334C761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1）在临时工程和施工场地施工时，派专人负责施工场地和施工便道的洒水工作，洒水频率决定于天气状况，对于易产生扬尘的堆放材料采用防尘网遮盖，防止二次扬尘污染。</w:t>
            </w:r>
          </w:p>
          <w:p w14:paraId="555A939C">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2）在实施场地平整、土方挖填等工程时，建设单位应不在风天进行渣土堆放作业，开挖出的土石方加强遮挡，表面用防尘网覆盖；风速四级以上易产生扬尘时暂停土方开挖，采取覆盖堆料、湿润等措施，有效减少扬尘污染。</w:t>
            </w:r>
          </w:p>
          <w:p w14:paraId="647F33FD">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3）材料运输时封闭或严密覆盖；运送各种建筑材料的车辆必须应有遮盖和防护措施，防止尘土飞扬、洒落和流溢；对于施工场地内易产生扬尘的材料在雨天和大风日应用篷布遮盖。车辆驶出装、卸场地前用水将车厢和轮胎冲洗干净；运输车辆行使路线尽量避开环境敏感点。</w:t>
            </w:r>
          </w:p>
          <w:p w14:paraId="6117EBB2">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4）施工过程中产生的弃渣及其他建筑垃圾，应及时</w:t>
            </w:r>
            <w:r>
              <w:rPr>
                <w:rFonts w:hint="eastAsia"/>
                <w:color w:val="auto"/>
                <w:sz w:val="24"/>
                <w:lang w:val="en-US" w:eastAsia="zh-CN"/>
              </w:rPr>
              <w:t>处理</w:t>
            </w:r>
            <w:r>
              <w:rPr>
                <w:rFonts w:hint="default"/>
                <w:color w:val="auto"/>
                <w:sz w:val="24"/>
                <w:lang w:val="en-US" w:eastAsia="zh-CN"/>
              </w:rPr>
              <w:t>。若暂时在工地内堆置暂存，应采取防止风蚀起尘和水蚀迁移；覆盖防尘网；定期洒水抑尘等有效防尘措施。</w:t>
            </w:r>
          </w:p>
          <w:p w14:paraId="239B74BB">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5）运输禁止超载，装高不得超过车厢板，并盖篷布，严禁沿途撒落；施工场地内对施工车辆实施限速。</w:t>
            </w:r>
          </w:p>
          <w:p w14:paraId="0FF69BCE">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6）</w:t>
            </w:r>
            <w:r>
              <w:rPr>
                <w:rFonts w:hint="eastAsia"/>
                <w:color w:val="auto"/>
                <w:sz w:val="24"/>
                <w:lang w:val="en-US" w:eastAsia="zh-CN"/>
              </w:rPr>
              <w:t>项目施工过程中，有少量焊接工作，项目总共用焊丝30kg，分散到多个施工点，每个施工点产生的焊烟量较少，以无组织方式排放，对外环境影响小，</w:t>
            </w:r>
            <w:r>
              <w:rPr>
                <w:rFonts w:hint="default"/>
                <w:color w:val="auto"/>
                <w:sz w:val="24"/>
                <w:lang w:val="en-US" w:eastAsia="zh-CN"/>
              </w:rPr>
              <w:t>各施工进行洒水降尘，可大幅度降低粉尘的浓度。</w:t>
            </w:r>
          </w:p>
          <w:p w14:paraId="2E15CBC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7）施工单位应严格按照《大气污染防治行动计划》(国发〔2013〕37号)中扬尘控制要求。</w:t>
            </w:r>
          </w:p>
          <w:p w14:paraId="5AC06AE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8）在</w:t>
            </w:r>
            <w:r>
              <w:rPr>
                <w:rFonts w:hint="eastAsia"/>
                <w:color w:val="auto"/>
                <w:sz w:val="24"/>
                <w:lang w:val="en-US" w:eastAsia="zh-CN"/>
              </w:rPr>
              <w:t>各</w:t>
            </w:r>
            <w:r>
              <w:rPr>
                <w:rFonts w:hint="default"/>
                <w:color w:val="auto"/>
                <w:sz w:val="24"/>
                <w:lang w:val="en-US" w:eastAsia="zh-CN"/>
              </w:rPr>
              <w:t>施工项目部设置车辆冲洗池，对运输车辆清洗轮胎，减少车辆带入扬尘。</w:t>
            </w:r>
          </w:p>
          <w:p w14:paraId="29852D9E">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综上所述，采用上述废气防治措施后，可极大地减少施工废气对周围大气环境和保护目标的影响。</w:t>
            </w:r>
          </w:p>
          <w:p w14:paraId="685DFA86">
            <w:pPr>
              <w:widowControl/>
              <w:snapToGrid w:val="0"/>
              <w:spacing w:line="360" w:lineRule="auto"/>
              <w:ind w:firstLine="482" w:firstLineChars="200"/>
              <w:rPr>
                <w:rFonts w:hint="default"/>
                <w:b/>
                <w:bCs/>
                <w:color w:val="auto"/>
                <w:sz w:val="24"/>
                <w:lang w:val="en-US" w:eastAsia="zh-CN"/>
              </w:rPr>
            </w:pPr>
            <w:r>
              <w:rPr>
                <w:rFonts w:hint="default"/>
                <w:b/>
                <w:bCs/>
                <w:color w:val="auto"/>
                <w:sz w:val="24"/>
                <w:lang w:val="en-US" w:eastAsia="zh-CN"/>
              </w:rPr>
              <w:t>4、废水治理措施</w:t>
            </w:r>
          </w:p>
          <w:p w14:paraId="2707602F">
            <w:pPr>
              <w:widowControl/>
              <w:snapToGrid w:val="0"/>
              <w:spacing w:line="360" w:lineRule="auto"/>
              <w:ind w:firstLine="480" w:firstLineChars="200"/>
              <w:rPr>
                <w:rFonts w:hint="default"/>
                <w:color w:val="auto"/>
                <w:sz w:val="24"/>
                <w:lang w:val="en-US" w:eastAsia="zh-CN"/>
              </w:rPr>
            </w:pPr>
            <w:r>
              <w:rPr>
                <w:rFonts w:hint="eastAsia"/>
                <w:color w:val="auto"/>
                <w:sz w:val="24"/>
                <w:lang w:val="en-US" w:eastAsia="zh-CN"/>
              </w:rPr>
              <w:t>施工作业选择枯水期，避免大部分施工点的涉水作业，少量仍然涉水的，则采取围堰法施工，围堰内的基坑水经沉淀后回用于生产或洒水抑尘，不排放；</w:t>
            </w:r>
            <w:r>
              <w:rPr>
                <w:rFonts w:hint="default"/>
                <w:color w:val="auto"/>
                <w:sz w:val="24"/>
                <w:lang w:val="en-US" w:eastAsia="zh-CN"/>
              </w:rPr>
              <w:t>施工机械</w:t>
            </w:r>
            <w:r>
              <w:rPr>
                <w:rFonts w:hint="eastAsia"/>
                <w:color w:val="auto"/>
                <w:sz w:val="24"/>
                <w:lang w:val="en-US" w:eastAsia="zh-CN"/>
              </w:rPr>
              <w:t>冲洗水经</w:t>
            </w:r>
            <w:r>
              <w:rPr>
                <w:rFonts w:hint="default"/>
                <w:color w:val="auto"/>
                <w:sz w:val="24"/>
                <w:lang w:val="en-US" w:eastAsia="zh-CN"/>
              </w:rPr>
              <w:t>隔油沉淀池</w:t>
            </w:r>
            <w:r>
              <w:rPr>
                <w:rFonts w:hint="eastAsia"/>
                <w:color w:val="auto"/>
                <w:sz w:val="24"/>
                <w:lang w:val="en-US" w:eastAsia="zh-CN"/>
              </w:rPr>
              <w:t>处理后，回用，不外排；灌浆废水大部分直接循环使用，少量多余部分经沉淀处理后，回用于其它施工作业或洒水抑尘，不外排</w:t>
            </w:r>
            <w:r>
              <w:rPr>
                <w:rFonts w:hint="default"/>
                <w:color w:val="auto"/>
                <w:sz w:val="24"/>
                <w:lang w:val="en-US" w:eastAsia="zh-CN"/>
              </w:rPr>
              <w:t>。</w:t>
            </w:r>
            <w:r>
              <w:rPr>
                <w:rFonts w:hint="eastAsia"/>
                <w:color w:val="auto"/>
                <w:sz w:val="24"/>
                <w:lang w:val="en-US" w:eastAsia="zh-CN"/>
              </w:rPr>
              <w:t>清淤干化场废水，经收集沉淀后，用于绿化、作业区或运输道路洒水抑尘等，不外排；</w:t>
            </w:r>
          </w:p>
          <w:p w14:paraId="6C0B50D5">
            <w:pPr>
              <w:widowControl/>
              <w:snapToGrid w:val="0"/>
              <w:spacing w:line="360" w:lineRule="auto"/>
              <w:ind w:firstLine="482" w:firstLineChars="200"/>
              <w:rPr>
                <w:rFonts w:hint="default"/>
                <w:b/>
                <w:bCs/>
                <w:color w:val="auto"/>
                <w:sz w:val="24"/>
                <w:lang w:val="en-US" w:eastAsia="zh-CN"/>
              </w:rPr>
            </w:pPr>
            <w:r>
              <w:rPr>
                <w:rFonts w:hint="default"/>
                <w:b/>
                <w:bCs/>
                <w:color w:val="auto"/>
                <w:sz w:val="24"/>
                <w:lang w:val="en-US" w:eastAsia="zh-CN"/>
              </w:rPr>
              <w:t>5、声学环境保护措施</w:t>
            </w:r>
          </w:p>
          <w:p w14:paraId="1538C62F">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施工期噪声包括各种建筑机械和运输车辆噪声，施工时将采用较多的大中型设备进行机械化施工。据调查，由于施工机械辐射声级水平较高，施工时噪声对现场施工人员及附近居民产生一定影响。</w:t>
            </w:r>
          </w:p>
          <w:p w14:paraId="30485027">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为防止噪声影响周围环境和人们的正常生活，环评要求项目应采取以下降噪措施：</w:t>
            </w:r>
          </w:p>
          <w:p w14:paraId="0744FF5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（1）必须选用符合国家有关标准的施工机具，尽量选用低噪声的施工机械或工艺，从根本上减少声源和降低噪声源强；加强设备的维修和保养，保持机械润滑，降低运行噪声；夜间禁止施工。</w:t>
            </w:r>
          </w:p>
          <w:p w14:paraId="324625D9">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2）合理布局施工现场：合理科学的布局施工现场是减少施工噪声的主要途径，如将施工现场的固定振动源相对集中布置，以减少影响的范围；高噪声设备须远离声环境敏感点布置，若现场确实无法避开的，须在靠近敏感点一侧采取临时降噪措施（如设置隔声挡板）。</w:t>
            </w:r>
          </w:p>
          <w:p w14:paraId="177A94EE">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（3）合理安排施工时间。中、高考期间禁止施工。中午（12:00～14:00）禁止高噪声设备施工，尽量避免在夜间进行施工运输作业，夜间禁止施工。</w:t>
            </w:r>
          </w:p>
          <w:p w14:paraId="19A1593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（4）施工运输车辆行驶路线尽量避开周边居民集中区、学校和医院等敏感点，行驶距离居民集中区、学校和医院等敏感车速控制在5 公路每小时以下，同时，禁止鸣笛。</w:t>
            </w:r>
          </w:p>
          <w:p w14:paraId="3FCD446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5）做好宣传工作，倡导科学管理和文明施工：由于技术条件、施工现场客观环境限制，即使采用相应的控制对策和措施，施工噪声、振动仍可能对周围环境产生一定的影响，为此要向沿线受影响的居民和有关单位做好宣传工作，以提高人们对不利影响的心理承受力；加强施工现场的科学管理，做好施工人员的环境保护意识的教育；大力倡导文明施工的自觉性，尽量降低人为因素造成施工噪声的加重。</w:t>
            </w:r>
          </w:p>
          <w:p w14:paraId="439C5466">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6）加强环境管理，接受环保部门环境监督：为了有效地控制施工噪声对城市环境的影响，除落实有关的控制措施外，还必须加强环境管理；根据国家和地方的有关法律、法令、条例、规定，施工单位应主动接受环保部门及相关部门的监督管理和检查；建设单位在进行工程承包时，应将有关施工噪声控制纳入承包内容，并在施工过程中委派专人负责，以确保控制施工噪声措施的实施；建设单位应公开招标方式选取监理单位，加强施工期噪声监理工作，确保施工噪声防治措施的落实。</w:t>
            </w:r>
          </w:p>
          <w:p w14:paraId="3025F044">
            <w:pPr>
              <w:widowControl/>
              <w:snapToGrid w:val="0"/>
              <w:spacing w:line="360" w:lineRule="auto"/>
              <w:ind w:firstLine="482" w:firstLineChars="200"/>
              <w:rPr>
                <w:rFonts w:hint="default"/>
                <w:b/>
                <w:bCs/>
                <w:color w:val="auto"/>
                <w:sz w:val="24"/>
                <w:lang w:val="en-US" w:eastAsia="zh-CN"/>
              </w:rPr>
            </w:pPr>
            <w:r>
              <w:rPr>
                <w:rFonts w:hint="default"/>
                <w:b/>
                <w:bCs/>
                <w:color w:val="auto"/>
                <w:sz w:val="24"/>
                <w:lang w:val="en-US" w:eastAsia="zh-CN"/>
              </w:rPr>
              <w:t>6、固废处置措施</w:t>
            </w:r>
          </w:p>
          <w:p w14:paraId="059B42A7">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本项目固体废弃物主要是弃</w:t>
            </w:r>
            <w:r>
              <w:rPr>
                <w:rFonts w:hint="eastAsia"/>
                <w:color w:val="auto"/>
                <w:sz w:val="24"/>
                <w:lang w:val="en-US" w:eastAsia="zh-CN"/>
              </w:rPr>
              <w:t>土</w:t>
            </w:r>
            <w:r>
              <w:rPr>
                <w:rFonts w:hint="default"/>
                <w:color w:val="auto"/>
                <w:sz w:val="24"/>
                <w:lang w:val="en-US" w:eastAsia="zh-CN"/>
              </w:rPr>
              <w:t>渣</w:t>
            </w:r>
            <w:r>
              <w:rPr>
                <w:rFonts w:hint="eastAsia"/>
                <w:color w:val="auto"/>
                <w:sz w:val="24"/>
                <w:lang w:val="en-US" w:eastAsia="zh-CN"/>
              </w:rPr>
              <w:t>、泥浆、淤泥</w:t>
            </w:r>
            <w:r>
              <w:rPr>
                <w:rFonts w:hint="default"/>
                <w:color w:val="auto"/>
                <w:sz w:val="24"/>
                <w:lang w:val="en-US" w:eastAsia="zh-CN"/>
              </w:rPr>
              <w:t>和生活垃圾</w:t>
            </w:r>
            <w:r>
              <w:rPr>
                <w:rFonts w:hint="eastAsia"/>
                <w:color w:val="auto"/>
                <w:sz w:val="24"/>
                <w:lang w:val="en-US" w:eastAsia="zh-CN"/>
              </w:rPr>
              <w:t>等，</w:t>
            </w:r>
            <w:r>
              <w:rPr>
                <w:rFonts w:hint="default"/>
                <w:color w:val="auto"/>
                <w:sz w:val="24"/>
                <w:lang w:val="en-US" w:eastAsia="zh-CN"/>
              </w:rPr>
              <w:t>产生的固体废弃物主要是一般固废和生活垃圾。</w:t>
            </w:r>
          </w:p>
          <w:p w14:paraId="55A5D2FF">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（1）弃</w:t>
            </w:r>
            <w:r>
              <w:rPr>
                <w:rFonts w:hint="eastAsia"/>
                <w:color w:val="auto"/>
                <w:sz w:val="24"/>
                <w:lang w:val="en-US" w:eastAsia="zh-CN"/>
              </w:rPr>
              <w:t>土</w:t>
            </w:r>
            <w:r>
              <w:rPr>
                <w:rFonts w:hint="default"/>
                <w:color w:val="auto"/>
                <w:sz w:val="24"/>
                <w:lang w:val="en-US" w:eastAsia="zh-CN"/>
              </w:rPr>
              <w:t>渣</w:t>
            </w:r>
          </w:p>
          <w:p w14:paraId="3A16362B">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根据主体设计结合现场调查，项目建设过程</w:t>
            </w:r>
            <w:r>
              <w:rPr>
                <w:rFonts w:hint="eastAsia"/>
                <w:color w:val="auto"/>
                <w:sz w:val="24"/>
                <w:lang w:val="en-US" w:eastAsia="zh-CN"/>
              </w:rPr>
              <w:t>回填之后多余的</w:t>
            </w:r>
            <w:r>
              <w:rPr>
                <w:rFonts w:hint="default"/>
                <w:color w:val="auto"/>
                <w:sz w:val="24"/>
                <w:lang w:val="en-US" w:eastAsia="zh-CN"/>
              </w:rPr>
              <w:t>土方</w:t>
            </w:r>
            <w:r>
              <w:rPr>
                <w:rFonts w:hint="eastAsia"/>
                <w:color w:val="auto"/>
                <w:sz w:val="24"/>
                <w:lang w:val="en-US" w:eastAsia="zh-CN"/>
              </w:rPr>
              <w:t>可全部就近捕摊，因项目施工点多且分散，平摊到各施工点的</w:t>
            </w:r>
            <w:r>
              <w:rPr>
                <w:rFonts w:hint="default"/>
                <w:color w:val="auto"/>
                <w:sz w:val="24"/>
                <w:lang w:val="en-US" w:eastAsia="zh-CN"/>
              </w:rPr>
              <w:t>弃</w:t>
            </w:r>
            <w:r>
              <w:rPr>
                <w:rFonts w:hint="eastAsia"/>
                <w:color w:val="auto"/>
                <w:sz w:val="24"/>
                <w:lang w:val="en-US" w:eastAsia="zh-CN"/>
              </w:rPr>
              <w:t>土量很少</w:t>
            </w:r>
            <w:r>
              <w:rPr>
                <w:rFonts w:hint="default"/>
                <w:color w:val="auto"/>
                <w:sz w:val="24"/>
                <w:lang w:val="en-US" w:eastAsia="zh-CN"/>
              </w:rPr>
              <w:t>。</w:t>
            </w:r>
          </w:p>
          <w:p w14:paraId="509A2E45">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（2）建筑垃圾</w:t>
            </w:r>
          </w:p>
          <w:p w14:paraId="18C3638D">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项目施工过程中产生废弃的</w:t>
            </w:r>
            <w:r>
              <w:rPr>
                <w:rFonts w:hint="eastAsia"/>
                <w:color w:val="auto"/>
                <w:sz w:val="24"/>
                <w:lang w:val="en-US" w:eastAsia="zh-CN"/>
              </w:rPr>
              <w:t>水泥块等</w:t>
            </w:r>
            <w:r>
              <w:rPr>
                <w:rFonts w:hint="default"/>
                <w:color w:val="auto"/>
                <w:sz w:val="24"/>
                <w:lang w:val="en-US" w:eastAsia="zh-CN"/>
              </w:rPr>
              <w:t>建筑垃圾</w:t>
            </w:r>
            <w:r>
              <w:rPr>
                <w:rFonts w:hint="eastAsia"/>
                <w:color w:val="auto"/>
                <w:sz w:val="24"/>
                <w:lang w:val="en-US" w:eastAsia="zh-CN"/>
              </w:rPr>
              <w:t>（约4.19万方）</w:t>
            </w:r>
            <w:r>
              <w:rPr>
                <w:rFonts w:hint="default"/>
                <w:color w:val="auto"/>
                <w:sz w:val="24"/>
                <w:lang w:val="en-US" w:eastAsia="zh-CN"/>
              </w:rPr>
              <w:t>，</w:t>
            </w:r>
            <w:r>
              <w:rPr>
                <w:rFonts w:hint="eastAsia"/>
                <w:color w:val="auto"/>
                <w:sz w:val="24"/>
                <w:lang w:val="en-US" w:eastAsia="zh-CN"/>
              </w:rPr>
              <w:t>交</w:t>
            </w:r>
            <w:r>
              <w:rPr>
                <w:rFonts w:hint="eastAsia" w:cs="Times New Roman"/>
                <w:color w:val="auto"/>
                <w:sz w:val="24"/>
                <w:szCs w:val="24"/>
                <w:highlight w:val="none"/>
                <w:lang w:val="en-US" w:eastAsia="zh-CN"/>
              </w:rPr>
              <w:t>湘阴县土石方管理体系处理或综合利用</w:t>
            </w:r>
            <w:r>
              <w:rPr>
                <w:rFonts w:hint="eastAsia"/>
                <w:color w:val="auto"/>
                <w:sz w:val="24"/>
                <w:lang w:val="en-US" w:eastAsia="zh-CN"/>
              </w:rPr>
              <w:t>。</w:t>
            </w:r>
          </w:p>
          <w:p w14:paraId="106765BF">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（3）生活垃圾</w:t>
            </w:r>
          </w:p>
          <w:p w14:paraId="56C1D3B0">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施工人员生活垃圾收集后，交由各施工期所在乡镇的环卫部门清运，并严格做到日产日清。工程施工期间各施工项目部配置</w:t>
            </w:r>
            <w:r>
              <w:rPr>
                <w:rFonts w:hint="eastAsia"/>
                <w:color w:val="auto"/>
                <w:sz w:val="24"/>
                <w:lang w:val="en-US" w:eastAsia="zh-CN"/>
              </w:rPr>
              <w:t>1～5</w:t>
            </w:r>
            <w:r>
              <w:rPr>
                <w:rFonts w:hint="default"/>
                <w:color w:val="auto"/>
                <w:sz w:val="24"/>
                <w:lang w:val="en-US" w:eastAsia="zh-CN"/>
              </w:rPr>
              <w:t>个垃圾桶。</w:t>
            </w:r>
          </w:p>
          <w:p w14:paraId="381BF431">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（4）沉淀池污泥</w:t>
            </w:r>
            <w:r>
              <w:rPr>
                <w:rFonts w:hint="eastAsia"/>
                <w:color w:val="auto"/>
                <w:sz w:val="24"/>
                <w:lang w:val="en-US" w:eastAsia="zh-CN"/>
              </w:rPr>
              <w:t>和泥浆</w:t>
            </w:r>
          </w:p>
          <w:p w14:paraId="510839F8">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本项目</w:t>
            </w:r>
            <w:r>
              <w:rPr>
                <w:rFonts w:hint="eastAsia"/>
                <w:color w:val="auto"/>
                <w:sz w:val="24"/>
                <w:lang w:val="en-US" w:eastAsia="zh-CN"/>
              </w:rPr>
              <w:t>施工区边</w:t>
            </w:r>
            <w:r>
              <w:rPr>
                <w:rFonts w:hint="default"/>
                <w:color w:val="auto"/>
                <w:sz w:val="24"/>
                <w:lang w:val="en-US" w:eastAsia="zh-CN"/>
              </w:rPr>
              <w:t>设置沉淀池，沉淀池池底产生的泥沙属于一般固废，</w:t>
            </w:r>
            <w:r>
              <w:rPr>
                <w:rFonts w:hint="eastAsia"/>
                <w:color w:val="auto"/>
                <w:sz w:val="24"/>
                <w:lang w:val="en-US" w:eastAsia="zh-CN"/>
              </w:rPr>
              <w:t>就近填埋</w:t>
            </w:r>
            <w:r>
              <w:rPr>
                <w:rFonts w:hint="default"/>
                <w:color w:val="auto"/>
                <w:sz w:val="24"/>
                <w:lang w:val="en-US" w:eastAsia="zh-CN"/>
              </w:rPr>
              <w:t>。</w:t>
            </w:r>
            <w:r>
              <w:rPr>
                <w:rFonts w:hint="eastAsia"/>
                <w:color w:val="auto"/>
                <w:sz w:val="24"/>
                <w:lang w:val="en-US" w:eastAsia="zh-CN"/>
              </w:rPr>
              <w:t>其中灌浆过程中产生的废弃泥浆（约60吨）交建筑公司综合利用。</w:t>
            </w:r>
          </w:p>
          <w:p w14:paraId="18555B12">
            <w:pPr>
              <w:widowControl/>
              <w:snapToGrid w:val="0"/>
              <w:spacing w:line="360" w:lineRule="auto"/>
              <w:ind w:firstLine="480" w:firstLineChars="200"/>
              <w:rPr>
                <w:rFonts w:hint="default"/>
                <w:color w:val="auto"/>
                <w:sz w:val="24"/>
                <w:lang w:val="en-US" w:eastAsia="zh-CN"/>
              </w:rPr>
            </w:pPr>
            <w:r>
              <w:rPr>
                <w:rFonts w:hint="eastAsia"/>
                <w:color w:val="auto"/>
                <w:sz w:val="24"/>
                <w:lang w:val="en-US" w:eastAsia="zh-CN"/>
              </w:rPr>
              <w:t>（5）淤泥</w:t>
            </w:r>
          </w:p>
          <w:p w14:paraId="38984A8F">
            <w:pPr>
              <w:widowControl/>
              <w:snapToGrid w:val="0"/>
              <w:spacing w:line="360" w:lineRule="auto"/>
              <w:ind w:firstLine="480" w:firstLineChars="200"/>
              <w:rPr>
                <w:rFonts w:hint="default"/>
                <w:color w:val="auto"/>
                <w:sz w:val="24"/>
                <w:lang w:val="en-US" w:eastAsia="zh-CN"/>
              </w:rPr>
            </w:pPr>
            <w:r>
              <w:rPr>
                <w:rFonts w:hint="eastAsia"/>
                <w:color w:val="auto"/>
                <w:sz w:val="24"/>
                <w:lang w:val="en-US" w:eastAsia="zh-CN"/>
              </w:rPr>
              <w:t>拟建项目淤泥开挖量为4.06万m</w:t>
            </w:r>
            <w:r>
              <w:rPr>
                <w:rFonts w:hint="eastAsia"/>
                <w:color w:val="auto"/>
                <w:sz w:val="24"/>
                <w:vertAlign w:val="superscript"/>
                <w:lang w:val="en-US" w:eastAsia="zh-CN"/>
              </w:rPr>
              <w:t>3</w:t>
            </w:r>
            <w:r>
              <w:rPr>
                <w:rFonts w:hint="eastAsia"/>
                <w:color w:val="auto"/>
                <w:sz w:val="24"/>
                <w:lang w:val="en-US" w:eastAsia="zh-CN"/>
              </w:rPr>
              <w:t>，根据项目区底泥监测结果，本项目底泥可满足《土壤环境质量 农用地土壤污染风险管控标准（试行）》（GB 15618-2018）中表1其他标准，所检测的重金属为项目区背景值，不属于淤泥污染值，因此，清理淤泥全部为一般固废，可用于农田、菜地、果园基肥，或用于道路、土建基土等资源化途径，也可以结合周边的整体景观规划、建成景观绿地或湿地。固体废物执行</w:t>
            </w:r>
            <w:r>
              <w:rPr>
                <w:rFonts w:hint="eastAsia"/>
                <w:color w:val="auto"/>
                <w:sz w:val="24"/>
                <w:szCs w:val="24"/>
                <w:highlight w:val="none"/>
                <w:lang w:val="en-US" w:eastAsia="zh-CN"/>
              </w:rPr>
              <w:t>《一般工业固体废物贮存和填埋污染控制指标》（GB18599-2020）中的有关规定。本项目清淤弃土应纳入湘阴县土石方管理体系，建设单位需加强与交通运输部门和市政部门沟通，按照相关部门要求，做好清淤弃土的及时外运和统一管理。</w:t>
            </w:r>
          </w:p>
          <w:p w14:paraId="15258744">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综上所述，通过采取上述措施，项目施工期产生的固体废弃物均可得到有效的处置，不会产生二次污染，治理措施有效可行。</w:t>
            </w:r>
          </w:p>
        </w:tc>
      </w:tr>
      <w:tr w14:paraId="238F7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dxa"/>
            <w:tcMar>
              <w:left w:w="28" w:type="dxa"/>
              <w:right w:w="28" w:type="dxa"/>
            </w:tcMar>
            <w:vAlign w:val="center"/>
          </w:tcPr>
          <w:p w14:paraId="01B9A035">
            <w:pPr>
              <w:adjustRightInd w:val="0"/>
              <w:snapToGrid w:val="0"/>
              <w:jc w:val="center"/>
              <w:rPr>
                <w:rFonts w:hint="eastAsia" w:ascii="宋体" w:hAnsi="宋体" w:cs="宋体"/>
                <w:bCs/>
                <w:color w:val="auto"/>
                <w:sz w:val="24"/>
                <w:szCs w:val="24"/>
                <w:lang w:val="en-US" w:eastAsia="zh-CN"/>
              </w:rPr>
            </w:pPr>
            <w:r>
              <w:rPr>
                <w:rFonts w:hint="eastAsia" w:ascii="宋体" w:hAnsi="宋体" w:cs="宋体"/>
                <w:bCs/>
                <w:color w:val="auto"/>
                <w:sz w:val="24"/>
                <w:szCs w:val="24"/>
                <w:lang w:val="en-US" w:eastAsia="zh-CN"/>
              </w:rPr>
              <w:t>运营期生态环境保护措施</w:t>
            </w:r>
          </w:p>
        </w:tc>
        <w:tc>
          <w:tcPr>
            <w:tcW w:w="8359" w:type="dxa"/>
            <w:vAlign w:val="center"/>
          </w:tcPr>
          <w:p w14:paraId="0E8CE5AA">
            <w:pPr>
              <w:widowControl/>
              <w:snapToGrid w:val="0"/>
              <w:spacing w:line="360" w:lineRule="auto"/>
              <w:ind w:firstLine="480" w:firstLineChars="200"/>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噪声控制措施，对水泵采取隔声减震措施，即各水泵主要设备均位于泵房内，水泵固定在坚实的底座上，泵房采用封闭式的砖砌结构，且门窗完整，无破损与裂缝等，确保运行时泵房外的噪声达到《工业企业厂界环境噪声排放 标准》（GB12348-2008）中2类标准； </w:t>
            </w:r>
          </w:p>
          <w:p w14:paraId="58546A2C">
            <w:pPr>
              <w:widowControl/>
              <w:snapToGrid w:val="0"/>
              <w:spacing w:line="360" w:lineRule="auto"/>
              <w:ind w:firstLine="480" w:firstLineChars="200"/>
              <w:rPr>
                <w:rFonts w:hint="default"/>
                <w:color w:val="auto"/>
                <w:sz w:val="24"/>
                <w:lang w:val="en-US" w:eastAsia="zh-CN"/>
              </w:rPr>
            </w:pPr>
            <w:r>
              <w:rPr>
                <w:rFonts w:hint="eastAsia" w:ascii="宋体" w:hAnsi="宋体" w:cs="宋体"/>
                <w:b w:val="0"/>
                <w:bCs w:val="0"/>
                <w:color w:val="auto"/>
                <w:sz w:val="24"/>
                <w:szCs w:val="24"/>
                <w:lang w:val="en-US" w:eastAsia="zh-CN"/>
              </w:rPr>
              <w:t>固体废物控制措施：将泵站运期的栅渣清运列入工作计划，栅渣及时交环卫部门处理，不宜在周边长时间存放；设备维护保养交由专业公司负责，则其养护过程中产生的废机油、抹布等危险废物要及时带走并按照规范要求处理，不得在现场存放或随意丢弃。针对以上措施制定台账，以便随时备查。</w:t>
            </w:r>
          </w:p>
          <w:p w14:paraId="0E672776">
            <w:pPr>
              <w:widowControl/>
              <w:snapToGrid w:val="0"/>
              <w:spacing w:line="360" w:lineRule="auto"/>
              <w:ind w:firstLine="480" w:firstLineChars="200"/>
              <w:rPr>
                <w:rFonts w:hint="eastAsia"/>
                <w:color w:val="auto"/>
                <w:sz w:val="24"/>
                <w:lang w:val="en-US" w:eastAsia="zh-CN"/>
              </w:rPr>
            </w:pPr>
            <w:r>
              <w:rPr>
                <w:rFonts w:hint="eastAsia"/>
                <w:color w:val="auto"/>
                <w:sz w:val="24"/>
                <w:lang w:val="en-US" w:eastAsia="zh-CN"/>
              </w:rPr>
              <w:t>运营期监测计划如下：</w:t>
            </w:r>
          </w:p>
          <w:p w14:paraId="29080459">
            <w:pPr>
              <w:widowControl/>
              <w:snapToGrid w:val="0"/>
              <w:spacing w:line="360" w:lineRule="auto"/>
              <w:ind w:firstLine="480" w:firstLineChars="200"/>
              <w:rPr>
                <w:rFonts w:hint="default"/>
                <w:color w:val="auto"/>
                <w:sz w:val="24"/>
                <w:lang w:val="en-US" w:eastAsia="zh-CN"/>
              </w:rPr>
            </w:pPr>
            <w:r>
              <w:rPr>
                <w:rFonts w:hint="eastAsia"/>
                <w:color w:val="auto"/>
                <w:sz w:val="24"/>
                <w:lang w:val="en-US" w:eastAsia="zh-CN"/>
              </w:rPr>
              <w:t>声环境  选择距离居民近的泵站，对厂界的等效连续A声级进行监测，每年4次；</w:t>
            </w:r>
          </w:p>
        </w:tc>
      </w:tr>
      <w:tr w14:paraId="2DA0A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dxa"/>
            <w:tcMar>
              <w:left w:w="28" w:type="dxa"/>
              <w:right w:w="28" w:type="dxa"/>
            </w:tcMar>
            <w:vAlign w:val="center"/>
          </w:tcPr>
          <w:p w14:paraId="2E1075B6">
            <w:pPr>
              <w:adjustRightInd w:val="0"/>
              <w:snapToGrid w:val="0"/>
              <w:jc w:val="center"/>
              <w:rPr>
                <w:rFonts w:hint="eastAsia" w:ascii="宋体" w:hAnsi="宋体" w:cs="宋体"/>
                <w:bCs/>
                <w:color w:val="auto"/>
                <w:sz w:val="24"/>
                <w:szCs w:val="24"/>
                <w:lang w:val="en-US" w:eastAsia="zh-CN"/>
              </w:rPr>
            </w:pPr>
            <w:r>
              <w:rPr>
                <w:rFonts w:hint="eastAsia" w:ascii="宋体" w:hAnsi="宋体" w:cs="宋体"/>
                <w:bCs/>
                <w:color w:val="auto"/>
                <w:sz w:val="24"/>
                <w:szCs w:val="24"/>
                <w:lang w:val="en-US" w:eastAsia="zh-CN"/>
              </w:rPr>
              <w:t>其他</w:t>
            </w:r>
          </w:p>
        </w:tc>
        <w:tc>
          <w:tcPr>
            <w:tcW w:w="8359" w:type="dxa"/>
            <w:vAlign w:val="center"/>
          </w:tcPr>
          <w:p w14:paraId="5CB99883">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本项目运行期提灌站水泵会产生一定的噪声，采取如下防治措施。</w:t>
            </w:r>
          </w:p>
          <w:p w14:paraId="267D37E6">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（1）选用噪声较低的水泵，对水泵进行基础减振，出口采用柔性接口，</w:t>
            </w:r>
            <w:r>
              <w:rPr>
                <w:rFonts w:hint="eastAsia"/>
                <w:color w:val="auto"/>
                <w:sz w:val="24"/>
                <w:lang w:val="en-US" w:eastAsia="zh-CN"/>
              </w:rPr>
              <w:t>从根本上降低噪声</w:t>
            </w:r>
            <w:r>
              <w:rPr>
                <w:rFonts w:hint="default"/>
                <w:color w:val="auto"/>
                <w:sz w:val="24"/>
                <w:lang w:val="en-US" w:eastAsia="zh-CN"/>
              </w:rPr>
              <w:t>污染源。</w:t>
            </w:r>
          </w:p>
          <w:p w14:paraId="166527E1">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（2）</w:t>
            </w:r>
            <w:r>
              <w:rPr>
                <w:rFonts w:hint="eastAsia"/>
                <w:color w:val="auto"/>
                <w:sz w:val="24"/>
                <w:lang w:val="en-US" w:eastAsia="zh-CN"/>
              </w:rPr>
              <w:t>距离居民点50m以内的泵房，要采用实心砖墙材料建设，厚度不少于20cm，</w:t>
            </w:r>
            <w:r>
              <w:rPr>
                <w:rFonts w:hint="default"/>
                <w:color w:val="auto"/>
                <w:sz w:val="24"/>
                <w:lang w:val="en-US" w:eastAsia="zh-CN"/>
              </w:rPr>
              <w:t>采用隔声门窗</w:t>
            </w:r>
            <w:r>
              <w:rPr>
                <w:rFonts w:hint="eastAsia"/>
                <w:color w:val="auto"/>
                <w:sz w:val="24"/>
                <w:lang w:val="en-US" w:eastAsia="zh-CN"/>
              </w:rPr>
              <w:t>，运行时最近居民点的噪声满足2类标准要求</w:t>
            </w:r>
            <w:r>
              <w:rPr>
                <w:rFonts w:hint="default"/>
                <w:color w:val="auto"/>
                <w:sz w:val="24"/>
                <w:lang w:val="en-US" w:eastAsia="zh-CN"/>
              </w:rPr>
              <w:t>。</w:t>
            </w:r>
          </w:p>
          <w:p w14:paraId="352D87F7">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（3）</w:t>
            </w:r>
            <w:r>
              <w:rPr>
                <w:rFonts w:hint="eastAsia"/>
                <w:color w:val="auto"/>
                <w:sz w:val="24"/>
                <w:lang w:val="en-US" w:eastAsia="zh-CN"/>
              </w:rPr>
              <w:t>设备定期保养和维护，并记录台账，保证设备稳定运行；泵站维护交有资质单位执行，维护过程中产生的废油、含油抹布等属于危险废物，要及时带走，并交有资质单位处理，不得在现场存放或随意丢弃</w:t>
            </w:r>
            <w:r>
              <w:rPr>
                <w:rFonts w:hint="default"/>
                <w:color w:val="auto"/>
                <w:sz w:val="24"/>
                <w:lang w:val="en-US" w:eastAsia="zh-CN"/>
              </w:rPr>
              <w:t>。</w:t>
            </w:r>
          </w:p>
          <w:p w14:paraId="6C009311">
            <w:pPr>
              <w:widowControl/>
              <w:snapToGrid w:val="0"/>
              <w:spacing w:line="360" w:lineRule="auto"/>
              <w:ind w:firstLine="480" w:firstLineChars="200"/>
              <w:rPr>
                <w:rFonts w:hint="default"/>
                <w:color w:val="auto"/>
                <w:sz w:val="24"/>
                <w:lang w:val="en-US" w:eastAsia="zh-CN"/>
              </w:rPr>
            </w:pPr>
            <w:r>
              <w:rPr>
                <w:rFonts w:hint="default"/>
                <w:color w:val="auto"/>
                <w:sz w:val="24"/>
                <w:lang w:val="en-US" w:eastAsia="zh-CN"/>
              </w:rPr>
              <w:t>采取上述措施后，可将噪声降到最低。</w:t>
            </w:r>
          </w:p>
        </w:tc>
      </w:tr>
      <w:tr w14:paraId="149E8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dxa"/>
            <w:tcMar>
              <w:left w:w="28" w:type="dxa"/>
              <w:right w:w="28" w:type="dxa"/>
            </w:tcMar>
            <w:vAlign w:val="center"/>
          </w:tcPr>
          <w:p w14:paraId="7C8F1127">
            <w:pPr>
              <w:adjustRightInd w:val="0"/>
              <w:snapToGrid w:val="0"/>
              <w:jc w:val="center"/>
              <w:rPr>
                <w:rFonts w:hint="eastAsia" w:ascii="宋体" w:hAnsi="宋体" w:cs="宋体"/>
                <w:bCs/>
                <w:color w:val="auto"/>
                <w:sz w:val="24"/>
                <w:szCs w:val="24"/>
                <w:lang w:val="en-US" w:eastAsia="zh-CN"/>
              </w:rPr>
            </w:pPr>
            <w:r>
              <w:rPr>
                <w:rFonts w:hint="eastAsia" w:ascii="宋体" w:hAnsi="宋体" w:cs="宋体"/>
                <w:bCs/>
                <w:color w:val="auto"/>
                <w:sz w:val="24"/>
                <w:szCs w:val="24"/>
                <w:lang w:val="en-US" w:eastAsia="zh-CN"/>
              </w:rPr>
              <w:t>环保投资</w:t>
            </w:r>
          </w:p>
        </w:tc>
        <w:tc>
          <w:tcPr>
            <w:tcW w:w="8359" w:type="dxa"/>
            <w:vAlign w:val="center"/>
          </w:tcPr>
          <w:p w14:paraId="0DA5BD6D">
            <w:pPr>
              <w:widowControl/>
              <w:snapToGrid w:val="0"/>
              <w:spacing w:line="360" w:lineRule="auto"/>
              <w:ind w:firstLine="480" w:firstLineChars="200"/>
              <w:jc w:val="left"/>
              <w:rPr>
                <w:rFonts w:hint="default"/>
                <w:color w:val="auto"/>
                <w:sz w:val="24"/>
                <w:lang w:val="en-US" w:eastAsia="zh-CN"/>
              </w:rPr>
            </w:pPr>
            <w:r>
              <w:rPr>
                <w:rFonts w:hint="default"/>
                <w:color w:val="auto"/>
                <w:sz w:val="24"/>
                <w:lang w:val="en-US" w:eastAsia="zh-CN"/>
              </w:rPr>
              <w:t>项目总投资</w:t>
            </w:r>
            <w:r>
              <w:rPr>
                <w:rFonts w:hint="eastAsia"/>
                <w:color w:val="auto"/>
                <w:sz w:val="24"/>
                <w:lang w:val="en-US" w:eastAsia="zh-CN"/>
              </w:rPr>
              <w:t>19678.75</w:t>
            </w:r>
            <w:r>
              <w:rPr>
                <w:rFonts w:hint="default"/>
                <w:color w:val="auto"/>
                <w:sz w:val="24"/>
                <w:lang w:val="en-US" w:eastAsia="zh-CN"/>
              </w:rPr>
              <w:t>万元，其中环保投资为</w:t>
            </w:r>
            <w:r>
              <w:rPr>
                <w:rFonts w:hint="eastAsia"/>
                <w:color w:val="auto"/>
                <w:sz w:val="24"/>
                <w:lang w:val="en-US" w:eastAsia="zh-CN"/>
              </w:rPr>
              <w:t>1498</w:t>
            </w:r>
            <w:r>
              <w:rPr>
                <w:rFonts w:hint="default"/>
                <w:color w:val="auto"/>
                <w:sz w:val="24"/>
                <w:lang w:val="en-US" w:eastAsia="zh-CN"/>
              </w:rPr>
              <w:t>万元，占总投资的</w:t>
            </w:r>
            <w:r>
              <w:rPr>
                <w:rFonts w:hint="eastAsia"/>
                <w:color w:val="auto"/>
                <w:sz w:val="24"/>
                <w:lang w:val="en-US" w:eastAsia="zh-CN"/>
              </w:rPr>
              <w:t>7.6</w:t>
            </w:r>
            <w:r>
              <w:rPr>
                <w:rFonts w:hint="default"/>
                <w:color w:val="auto"/>
                <w:sz w:val="24"/>
                <w:lang w:val="en-US" w:eastAsia="zh-CN"/>
              </w:rPr>
              <w:t>%。</w:t>
            </w:r>
          </w:p>
          <w:p w14:paraId="78198A32">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表5-1 环境保护投资估算表</w:t>
            </w:r>
          </w:p>
          <w:tbl>
            <w:tblPr>
              <w:tblStyle w:val="11"/>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950"/>
              <w:gridCol w:w="5280"/>
              <w:gridCol w:w="1000"/>
            </w:tblGrid>
            <w:tr w14:paraId="6624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7820FA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w:t>
                  </w:r>
                </w:p>
              </w:tc>
              <w:tc>
                <w:tcPr>
                  <w:tcW w:w="6230" w:type="dxa"/>
                  <w:gridSpan w:val="2"/>
                  <w:vAlign w:val="center"/>
                </w:tcPr>
                <w:p w14:paraId="5A5231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措施内容</w:t>
                  </w:r>
                </w:p>
              </w:tc>
              <w:tc>
                <w:tcPr>
                  <w:tcW w:w="1000" w:type="dxa"/>
                  <w:vAlign w:val="center"/>
                </w:tcPr>
                <w:p w14:paraId="6A5077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金额</w:t>
                  </w:r>
                </w:p>
                <w:p w14:paraId="44F7FA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（万元）</w:t>
                  </w:r>
                </w:p>
              </w:tc>
            </w:tr>
            <w:tr w14:paraId="6D64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679EC3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生态环境保护及恢复</w:t>
                  </w:r>
                </w:p>
              </w:tc>
              <w:tc>
                <w:tcPr>
                  <w:tcW w:w="6230" w:type="dxa"/>
                  <w:gridSpan w:val="2"/>
                  <w:vAlign w:val="center"/>
                </w:tcPr>
                <w:p w14:paraId="3945F9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对施工人员加强宣传教育，对临时施工用地进行复耕及植被恢复</w:t>
                  </w:r>
                </w:p>
              </w:tc>
              <w:tc>
                <w:tcPr>
                  <w:tcW w:w="1000" w:type="dxa"/>
                  <w:vAlign w:val="center"/>
                </w:tcPr>
                <w:p w14:paraId="34689D0A">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270</w:t>
                  </w:r>
                </w:p>
              </w:tc>
            </w:tr>
            <w:tr w14:paraId="4108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0780C9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水土保持</w:t>
                  </w:r>
                </w:p>
              </w:tc>
              <w:tc>
                <w:tcPr>
                  <w:tcW w:w="6230" w:type="dxa"/>
                  <w:gridSpan w:val="2"/>
                  <w:vAlign w:val="center"/>
                </w:tcPr>
                <w:p w14:paraId="7D902F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水土措施工程措施、绿化措施及临时措施以及水保监测</w:t>
                  </w:r>
                </w:p>
              </w:tc>
              <w:tc>
                <w:tcPr>
                  <w:tcW w:w="1000" w:type="dxa"/>
                  <w:vAlign w:val="center"/>
                </w:tcPr>
                <w:p w14:paraId="73E976BA">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300</w:t>
                  </w:r>
                </w:p>
              </w:tc>
            </w:tr>
            <w:tr w14:paraId="1337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247F038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大气污染防治</w:t>
                  </w:r>
                </w:p>
              </w:tc>
              <w:tc>
                <w:tcPr>
                  <w:tcW w:w="6230" w:type="dxa"/>
                  <w:gridSpan w:val="2"/>
                  <w:vAlign w:val="center"/>
                </w:tcPr>
                <w:p w14:paraId="19A3E5C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道路适时洒水，易产生扬尘的堆放材料采用防尘网遮盖；开挖出的土石方加强遮挡，表面用防尘网覆盖；运送各种建筑材料、车辆必须应有遮盖和防护措施；施工项目部出入口设置车辆冲洗平台；垃圾及时清运。</w:t>
                  </w:r>
                </w:p>
              </w:tc>
              <w:tc>
                <w:tcPr>
                  <w:tcW w:w="1000" w:type="dxa"/>
                  <w:vAlign w:val="center"/>
                </w:tcPr>
                <w:p w14:paraId="59F0BAA8">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58</w:t>
                  </w:r>
                </w:p>
              </w:tc>
            </w:tr>
            <w:tr w14:paraId="0CC4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13" w:type="dxa"/>
                  <w:vAlign w:val="center"/>
                </w:tcPr>
                <w:p w14:paraId="39A49B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废水治理</w:t>
                  </w:r>
                </w:p>
              </w:tc>
              <w:tc>
                <w:tcPr>
                  <w:tcW w:w="950" w:type="dxa"/>
                  <w:vAlign w:val="center"/>
                </w:tcPr>
                <w:p w14:paraId="377C67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w:t>
                  </w:r>
                </w:p>
                <w:p w14:paraId="4070DB2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期</w:t>
                  </w:r>
                </w:p>
              </w:tc>
              <w:tc>
                <w:tcPr>
                  <w:tcW w:w="5280" w:type="dxa"/>
                  <w:vAlign w:val="center"/>
                </w:tcPr>
                <w:p w14:paraId="6CD486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车辆冲洗废水：在每个施工项目部各设置一个小型沉淀池（容积</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/个），</w:t>
                  </w:r>
                  <w:r>
                    <w:rPr>
                      <w:rFonts w:hint="eastAsia" w:ascii="宋体" w:hAnsi="宋体" w:cs="宋体"/>
                      <w:color w:val="auto"/>
                      <w:sz w:val="21"/>
                      <w:szCs w:val="21"/>
                      <w:lang w:eastAsia="zh-CN"/>
                    </w:rPr>
                    <w:t>共</w:t>
                  </w:r>
                  <w:r>
                    <w:rPr>
                      <w:rFonts w:hint="eastAsia" w:ascii="宋体" w:hAnsi="宋体" w:eastAsia="宋体" w:cs="宋体"/>
                      <w:color w:val="auto"/>
                      <w:sz w:val="21"/>
                      <w:szCs w:val="21"/>
                    </w:rPr>
                    <w:t>设置</w:t>
                  </w:r>
                  <w:r>
                    <w:rPr>
                      <w:rFonts w:hint="eastAsia" w:ascii="宋体" w:hAnsi="宋体" w:cs="宋体"/>
                      <w:color w:val="auto"/>
                      <w:sz w:val="21"/>
                      <w:szCs w:val="21"/>
                      <w:lang w:val="en-US" w:eastAsia="zh-CN"/>
                    </w:rPr>
                    <w:t>43</w:t>
                  </w:r>
                  <w:r>
                    <w:rPr>
                      <w:rFonts w:hint="eastAsia" w:ascii="宋体" w:hAnsi="宋体" w:eastAsia="宋体" w:cs="宋体"/>
                      <w:color w:val="auto"/>
                      <w:sz w:val="21"/>
                      <w:szCs w:val="21"/>
                    </w:rPr>
                    <w:t>个。</w:t>
                  </w:r>
                </w:p>
              </w:tc>
              <w:tc>
                <w:tcPr>
                  <w:tcW w:w="1000" w:type="dxa"/>
                  <w:vAlign w:val="center"/>
                </w:tcPr>
                <w:p w14:paraId="3DD3199C">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150</w:t>
                  </w:r>
                </w:p>
              </w:tc>
            </w:tr>
            <w:tr w14:paraId="1767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13" w:type="dxa"/>
                  <w:vMerge w:val="restart"/>
                  <w:vAlign w:val="center"/>
                </w:tcPr>
                <w:p w14:paraId="1852064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噪声防治</w:t>
                  </w:r>
                </w:p>
              </w:tc>
              <w:tc>
                <w:tcPr>
                  <w:tcW w:w="950" w:type="dxa"/>
                  <w:vAlign w:val="center"/>
                </w:tcPr>
                <w:p w14:paraId="2121392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w:t>
                  </w:r>
                </w:p>
                <w:p w14:paraId="1E54AEE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期</w:t>
                  </w:r>
                </w:p>
              </w:tc>
              <w:tc>
                <w:tcPr>
                  <w:tcW w:w="5280" w:type="dxa"/>
                  <w:vAlign w:val="center"/>
                </w:tcPr>
                <w:p w14:paraId="59D938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优化施工布局，合理安排施工时段；加强施工管理，采用低噪音施工机械设备等</w:t>
                  </w:r>
                </w:p>
              </w:tc>
              <w:tc>
                <w:tcPr>
                  <w:tcW w:w="1000" w:type="dxa"/>
                  <w:vAlign w:val="center"/>
                </w:tcPr>
                <w:p w14:paraId="554239E3">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500</w:t>
                  </w:r>
                </w:p>
              </w:tc>
            </w:tr>
            <w:tr w14:paraId="3EB3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13" w:type="dxa"/>
                  <w:vMerge w:val="continue"/>
                  <w:vAlign w:val="center"/>
                </w:tcPr>
                <w:p w14:paraId="398A3AB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p>
              </w:tc>
              <w:tc>
                <w:tcPr>
                  <w:tcW w:w="950" w:type="dxa"/>
                  <w:vAlign w:val="center"/>
                </w:tcPr>
                <w:p w14:paraId="69E5A0A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运行营</w:t>
                  </w:r>
                </w:p>
              </w:tc>
              <w:tc>
                <w:tcPr>
                  <w:tcW w:w="5280" w:type="dxa"/>
                  <w:vAlign w:val="center"/>
                </w:tcPr>
                <w:p w14:paraId="1441172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提灌站泵房采用砖混结构，选用噪声较低的水泵，对水泵进行基础减振，水泵出口采用柔性接口，采用隔声门窗</w:t>
                  </w:r>
                </w:p>
              </w:tc>
              <w:tc>
                <w:tcPr>
                  <w:tcW w:w="1000" w:type="dxa"/>
                  <w:vAlign w:val="center"/>
                </w:tcPr>
                <w:p w14:paraId="55CA6797">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80</w:t>
                  </w:r>
                </w:p>
              </w:tc>
            </w:tr>
            <w:tr w14:paraId="22C6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Merge w:val="restart"/>
                  <w:vAlign w:val="center"/>
                </w:tcPr>
                <w:p w14:paraId="5B8D2C6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固体废物</w:t>
                  </w:r>
                </w:p>
              </w:tc>
              <w:tc>
                <w:tcPr>
                  <w:tcW w:w="950" w:type="dxa"/>
                  <w:vAlign w:val="center"/>
                </w:tcPr>
                <w:p w14:paraId="2E1108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w:t>
                  </w:r>
                </w:p>
                <w:p w14:paraId="0E11625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期</w:t>
                  </w:r>
                </w:p>
              </w:tc>
              <w:tc>
                <w:tcPr>
                  <w:tcW w:w="5280" w:type="dxa"/>
                  <w:vAlign w:val="center"/>
                </w:tcPr>
                <w:p w14:paraId="732388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弃渣及建筑垃圾部分回收利用，</w:t>
                  </w:r>
                  <w:r>
                    <w:rPr>
                      <w:rFonts w:hint="eastAsia" w:ascii="宋体" w:hAnsi="宋体" w:eastAsia="宋体" w:cs="宋体"/>
                      <w:color w:val="auto"/>
                      <w:sz w:val="21"/>
                      <w:szCs w:val="21"/>
                      <w:lang w:eastAsia="zh-CN"/>
                    </w:rPr>
                    <w:t>多余的</w:t>
                  </w:r>
                  <w:r>
                    <w:rPr>
                      <w:rFonts w:hint="eastAsia" w:ascii="宋体" w:hAnsi="宋体" w:cs="宋体"/>
                      <w:color w:val="auto"/>
                      <w:sz w:val="21"/>
                      <w:szCs w:val="21"/>
                      <w:lang w:val="en-US" w:eastAsia="zh-CN"/>
                    </w:rPr>
                    <w:t>与</w:t>
                  </w:r>
                  <w:r>
                    <w:rPr>
                      <w:rFonts w:hint="eastAsia" w:ascii="宋体" w:hAnsi="宋体" w:eastAsia="宋体" w:cs="宋体"/>
                      <w:color w:val="auto"/>
                      <w:sz w:val="21"/>
                      <w:szCs w:val="21"/>
                      <w:lang w:val="en-US" w:eastAsia="zh-CN"/>
                    </w:rPr>
                    <w:t>淤泥</w:t>
                  </w:r>
                  <w:r>
                    <w:rPr>
                      <w:rFonts w:hint="eastAsia" w:ascii="宋体" w:hAnsi="宋体" w:cs="宋体"/>
                      <w:color w:val="auto"/>
                      <w:sz w:val="21"/>
                      <w:szCs w:val="21"/>
                      <w:lang w:val="en-US" w:eastAsia="zh-CN"/>
                    </w:rPr>
                    <w:t>一并</w:t>
                  </w:r>
                  <w:r>
                    <w:rPr>
                      <w:rFonts w:hint="eastAsia" w:ascii="宋体" w:hAnsi="宋体" w:eastAsia="宋体" w:cs="宋体"/>
                      <w:color w:val="auto"/>
                      <w:sz w:val="21"/>
                      <w:szCs w:val="21"/>
                      <w:lang w:val="en-US" w:eastAsia="zh-CN"/>
                    </w:rPr>
                    <w:t>交湘阴县土石方管理体系统一管理，</w:t>
                  </w:r>
                  <w:r>
                    <w:rPr>
                      <w:rFonts w:hint="eastAsia" w:ascii="宋体" w:hAnsi="宋体" w:eastAsia="宋体" w:cs="宋体"/>
                      <w:color w:val="auto"/>
                      <w:sz w:val="21"/>
                      <w:szCs w:val="21"/>
                    </w:rPr>
                    <w:t>工程施工期间各施工项目部配置</w:t>
                  </w:r>
                  <w:r>
                    <w:rPr>
                      <w:rFonts w:hint="eastAsia" w:ascii="宋体" w:hAnsi="宋体" w:eastAsia="宋体" w:cs="宋体"/>
                      <w:color w:val="auto"/>
                      <w:sz w:val="21"/>
                      <w:szCs w:val="21"/>
                      <w:lang w:eastAsia="zh-CN"/>
                    </w:rPr>
                    <w:t>多</w:t>
                  </w:r>
                  <w:r>
                    <w:rPr>
                      <w:rFonts w:hint="eastAsia" w:ascii="宋体" w:hAnsi="宋体" w:eastAsia="宋体" w:cs="宋体"/>
                      <w:color w:val="auto"/>
                      <w:sz w:val="21"/>
                      <w:szCs w:val="21"/>
                    </w:rPr>
                    <w:t>个垃圾桶，收集后交由乡镇环卫部门清运处置。</w:t>
                  </w:r>
                </w:p>
              </w:tc>
              <w:tc>
                <w:tcPr>
                  <w:tcW w:w="1000" w:type="dxa"/>
                  <w:vMerge w:val="restart"/>
                  <w:vAlign w:val="center"/>
                </w:tcPr>
                <w:p w14:paraId="2B6E1FF3">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30</w:t>
                  </w:r>
                </w:p>
              </w:tc>
            </w:tr>
            <w:tr w14:paraId="0CCB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Merge w:val="continue"/>
                  <w:vAlign w:val="center"/>
                </w:tcPr>
                <w:p w14:paraId="630424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p>
              </w:tc>
              <w:tc>
                <w:tcPr>
                  <w:tcW w:w="950" w:type="dxa"/>
                  <w:vAlign w:val="center"/>
                </w:tcPr>
                <w:p w14:paraId="76F5CE5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运行营</w:t>
                  </w:r>
                </w:p>
              </w:tc>
              <w:tc>
                <w:tcPr>
                  <w:tcW w:w="5280" w:type="dxa"/>
                  <w:vAlign w:val="center"/>
                </w:tcPr>
                <w:p w14:paraId="15771B2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设备维护保养交由专业公司负责，则其养护过程中产生的废机油、抹布等危险废物要及时带走并按照规范要求处理，不得在现场存放或随意丢弃。</w:t>
                  </w:r>
                </w:p>
              </w:tc>
              <w:tc>
                <w:tcPr>
                  <w:tcW w:w="1000" w:type="dxa"/>
                  <w:vMerge w:val="continue"/>
                  <w:vAlign w:val="center"/>
                </w:tcPr>
                <w:p w14:paraId="5A86450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r>
            <w:tr w14:paraId="7D29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13561A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环境管理</w:t>
                  </w:r>
                </w:p>
              </w:tc>
              <w:tc>
                <w:tcPr>
                  <w:tcW w:w="6230" w:type="dxa"/>
                  <w:gridSpan w:val="2"/>
                  <w:vAlign w:val="center"/>
                </w:tcPr>
                <w:p w14:paraId="0EC4A51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施工期实施环境监理；加强施工期和运营期人员管理</w:t>
                  </w:r>
                </w:p>
              </w:tc>
              <w:tc>
                <w:tcPr>
                  <w:tcW w:w="1000" w:type="dxa"/>
                  <w:vAlign w:val="center"/>
                </w:tcPr>
                <w:p w14:paraId="1B6A0E8D">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110</w:t>
                  </w:r>
                </w:p>
              </w:tc>
            </w:tr>
            <w:tr w14:paraId="795F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3" w:type="dxa"/>
                  <w:gridSpan w:val="3"/>
                  <w:vAlign w:val="center"/>
                </w:tcPr>
                <w:p w14:paraId="1DDD2DB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合计</w:t>
                  </w:r>
                </w:p>
              </w:tc>
              <w:tc>
                <w:tcPr>
                  <w:tcW w:w="1000" w:type="dxa"/>
                  <w:vAlign w:val="center"/>
                </w:tcPr>
                <w:p w14:paraId="64F0811E">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auto"/>
                      <w:kern w:val="0"/>
                      <w:sz w:val="21"/>
                      <w:szCs w:val="21"/>
                      <w:u w:val="none"/>
                      <w:lang w:val="en-US" w:eastAsia="zh-CN" w:bidi="ar"/>
                    </w:rPr>
                    <w:t>1498</w:t>
                  </w:r>
                </w:p>
              </w:tc>
            </w:tr>
          </w:tbl>
          <w:p w14:paraId="5A623C98">
            <w:pPr>
              <w:widowControl/>
              <w:snapToGrid w:val="0"/>
              <w:spacing w:line="360" w:lineRule="auto"/>
              <w:ind w:firstLine="480" w:firstLineChars="200"/>
              <w:rPr>
                <w:rFonts w:hint="default"/>
                <w:color w:val="auto"/>
                <w:sz w:val="24"/>
                <w:lang w:val="en-US" w:eastAsia="zh-CN"/>
              </w:rPr>
            </w:pPr>
          </w:p>
          <w:p w14:paraId="6EDD0686">
            <w:pPr>
              <w:widowControl/>
              <w:snapToGrid w:val="0"/>
              <w:spacing w:line="360" w:lineRule="auto"/>
              <w:ind w:firstLine="480" w:firstLineChars="200"/>
              <w:rPr>
                <w:rFonts w:hint="default"/>
                <w:color w:val="auto"/>
                <w:sz w:val="24"/>
                <w:lang w:val="en-US" w:eastAsia="zh-CN"/>
              </w:rPr>
            </w:pPr>
          </w:p>
        </w:tc>
      </w:tr>
    </w:tbl>
    <w:p w14:paraId="3E3740DA">
      <w:pPr>
        <w:bidi w:val="0"/>
        <w:rPr>
          <w:rFonts w:hint="default"/>
          <w:color w:val="auto"/>
          <w:lang w:val="en-US" w:eastAsia="zh-CN"/>
        </w:rPr>
      </w:pPr>
    </w:p>
    <w:p w14:paraId="6DF63A02">
      <w:pPr>
        <w:keepNext w:val="0"/>
        <w:keepLines w:val="0"/>
        <w:pageBreakBefore w:val="0"/>
        <w:widowControl/>
        <w:numPr>
          <w:ilvl w:val="0"/>
          <w:numId w:val="1"/>
        </w:numPr>
        <w:kinsoku/>
        <w:wordWrap/>
        <w:overflowPunct/>
        <w:topLinePunct w:val="0"/>
        <w:autoSpaceDE/>
        <w:autoSpaceDN/>
        <w:bidi w:val="0"/>
        <w:adjustRightInd w:val="0"/>
        <w:snapToGrid w:val="0"/>
        <w:spacing w:before="0" w:beforeAutospacing="0" w:after="0" w:afterAutospacing="0"/>
        <w:ind w:left="0" w:leftChars="0" w:firstLine="0" w:firstLineChars="0"/>
        <w:jc w:val="center"/>
        <w:textAlignment w:val="auto"/>
        <w:outlineLvl w:val="0"/>
        <w:rPr>
          <w:rFonts w:hint="eastAsia"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lang w:eastAsia="zh-CN"/>
        </w:rPr>
        <w:t>生态环境保护措施监督检查清单</w:t>
      </w:r>
    </w:p>
    <w:tbl>
      <w:tblPr>
        <w:tblStyle w:val="1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070"/>
        <w:gridCol w:w="2063"/>
        <w:gridCol w:w="1887"/>
        <w:gridCol w:w="1542"/>
      </w:tblGrid>
      <w:tr w14:paraId="7D709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38" w:type="dxa"/>
            <w:vMerge w:val="restart"/>
            <w:tcBorders>
              <w:tl2br w:val="single" w:color="auto" w:sz="4" w:space="0"/>
            </w:tcBorders>
            <w:vAlign w:val="top"/>
          </w:tcPr>
          <w:p w14:paraId="39AB5F14">
            <w:pPr>
              <w:adjustRightInd w:val="0"/>
              <w:snapToGrid w:val="0"/>
              <w:jc w:val="right"/>
              <w:rPr>
                <w:rFonts w:hint="eastAsia" w:ascii="宋体" w:hAnsi="宋体" w:cs="宋体"/>
                <w:color w:val="auto"/>
                <w:sz w:val="24"/>
                <w:szCs w:val="24"/>
              </w:rPr>
            </w:pPr>
            <w:r>
              <w:rPr>
                <w:rFonts w:hint="eastAsia" w:ascii="宋体" w:hAnsi="宋体" w:cs="宋体"/>
                <w:color w:val="auto"/>
                <w:sz w:val="24"/>
                <w:szCs w:val="24"/>
              </w:rPr>
              <w:t>内容</w:t>
            </w:r>
          </w:p>
          <w:p w14:paraId="767EC00A">
            <w:pPr>
              <w:adjustRightInd w:val="0"/>
              <w:snapToGrid w:val="0"/>
              <w:rPr>
                <w:rFonts w:hint="eastAsia" w:ascii="宋体" w:hAnsi="宋体" w:cs="宋体"/>
                <w:color w:val="auto"/>
                <w:sz w:val="24"/>
                <w:szCs w:val="24"/>
              </w:rPr>
            </w:pPr>
          </w:p>
          <w:p w14:paraId="7F381BE9">
            <w:pPr>
              <w:adjustRightInd w:val="0"/>
              <w:snapToGrid w:val="0"/>
              <w:rPr>
                <w:rFonts w:hint="eastAsia" w:ascii="宋体" w:hAnsi="宋体" w:cs="宋体"/>
                <w:color w:val="auto"/>
                <w:sz w:val="24"/>
                <w:szCs w:val="24"/>
              </w:rPr>
            </w:pPr>
            <w:r>
              <w:rPr>
                <w:rFonts w:hint="eastAsia" w:ascii="宋体" w:hAnsi="宋体" w:cs="宋体"/>
                <w:color w:val="auto"/>
                <w:sz w:val="24"/>
                <w:szCs w:val="24"/>
              </w:rPr>
              <w:t>要素</w:t>
            </w:r>
          </w:p>
        </w:tc>
        <w:tc>
          <w:tcPr>
            <w:tcW w:w="4133" w:type="dxa"/>
            <w:gridSpan w:val="2"/>
            <w:vAlign w:val="center"/>
          </w:tcPr>
          <w:p w14:paraId="6497F769">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施工期</w:t>
            </w:r>
          </w:p>
        </w:tc>
        <w:tc>
          <w:tcPr>
            <w:tcW w:w="3429" w:type="dxa"/>
            <w:gridSpan w:val="2"/>
            <w:vAlign w:val="center"/>
          </w:tcPr>
          <w:p w14:paraId="2B30FAFC">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运营期</w:t>
            </w:r>
          </w:p>
        </w:tc>
      </w:tr>
      <w:tr w14:paraId="4604C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38" w:type="dxa"/>
            <w:vMerge w:val="continue"/>
            <w:tcBorders>
              <w:tl2br w:val="single" w:color="auto" w:sz="4" w:space="0"/>
            </w:tcBorders>
            <w:vAlign w:val="top"/>
          </w:tcPr>
          <w:p w14:paraId="68435A20">
            <w:pPr>
              <w:adjustRightInd w:val="0"/>
              <w:snapToGrid w:val="0"/>
              <w:jc w:val="center"/>
              <w:rPr>
                <w:color w:val="auto"/>
              </w:rPr>
            </w:pPr>
          </w:p>
        </w:tc>
        <w:tc>
          <w:tcPr>
            <w:tcW w:w="2070" w:type="dxa"/>
            <w:vAlign w:val="center"/>
          </w:tcPr>
          <w:p w14:paraId="3662E440">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环境保护措施</w:t>
            </w:r>
          </w:p>
        </w:tc>
        <w:tc>
          <w:tcPr>
            <w:tcW w:w="2063" w:type="dxa"/>
            <w:vAlign w:val="center"/>
          </w:tcPr>
          <w:p w14:paraId="1EDF3064">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验收要求</w:t>
            </w:r>
          </w:p>
        </w:tc>
        <w:tc>
          <w:tcPr>
            <w:tcW w:w="1887" w:type="dxa"/>
            <w:vAlign w:val="center"/>
          </w:tcPr>
          <w:p w14:paraId="1D14EB2C">
            <w:pPr>
              <w:adjustRightInd w:val="0"/>
              <w:snapToGrid w:val="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eastAsia="zh-CN"/>
              </w:rPr>
              <w:t>环境保护措施</w:t>
            </w:r>
          </w:p>
        </w:tc>
        <w:tc>
          <w:tcPr>
            <w:tcW w:w="1542" w:type="dxa"/>
            <w:vAlign w:val="center"/>
          </w:tcPr>
          <w:p w14:paraId="4598CB76">
            <w:pPr>
              <w:adjustRightInd w:val="0"/>
              <w:snapToGrid w:val="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eastAsia="zh-CN"/>
              </w:rPr>
              <w:t>验收要求</w:t>
            </w:r>
          </w:p>
        </w:tc>
      </w:tr>
      <w:tr w14:paraId="14D09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8" w:type="dxa"/>
            <w:vAlign w:val="center"/>
          </w:tcPr>
          <w:p w14:paraId="502B7F5C">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陆生生态</w:t>
            </w:r>
          </w:p>
        </w:tc>
        <w:tc>
          <w:tcPr>
            <w:tcW w:w="2070" w:type="dxa"/>
            <w:vAlign w:val="center"/>
          </w:tcPr>
          <w:p w14:paraId="06B7E1D8">
            <w:pPr>
              <w:adjustRightInd w:val="0"/>
              <w:snapToGrid w:val="0"/>
              <w:jc w:val="center"/>
              <w:rPr>
                <w:rFonts w:hint="default" w:eastAsia="宋体"/>
                <w:color w:val="auto"/>
                <w:kern w:val="2"/>
                <w:sz w:val="24"/>
                <w:szCs w:val="24"/>
                <w:lang w:val="en-US" w:eastAsia="zh-CN" w:bidi="ar-SA"/>
              </w:rPr>
            </w:pPr>
            <w:r>
              <w:rPr>
                <w:rFonts w:hint="default" w:eastAsia="宋体"/>
                <w:color w:val="auto"/>
                <w:kern w:val="2"/>
                <w:sz w:val="24"/>
                <w:szCs w:val="24"/>
                <w:lang w:val="en-US" w:eastAsia="zh-CN" w:bidi="ar-SA"/>
              </w:rPr>
              <w:t>对施工人员加强宣传教育，对临时施工用地进行复耕及植被恢复；水土措施工程措施、绿化措施及临时措施以及水保监测。</w:t>
            </w:r>
          </w:p>
        </w:tc>
        <w:tc>
          <w:tcPr>
            <w:tcW w:w="2063" w:type="dxa"/>
            <w:vAlign w:val="center"/>
          </w:tcPr>
          <w:p w14:paraId="10C58E5F">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施工期的表土防护、植被恢复、水土保持等保护措施均得到落实，未对陆生生态产生明显影响</w:t>
            </w:r>
          </w:p>
        </w:tc>
        <w:tc>
          <w:tcPr>
            <w:tcW w:w="1887" w:type="dxa"/>
            <w:vAlign w:val="center"/>
          </w:tcPr>
          <w:p w14:paraId="66FAA424">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p>
        </w:tc>
        <w:tc>
          <w:tcPr>
            <w:tcW w:w="1542" w:type="dxa"/>
            <w:vAlign w:val="center"/>
          </w:tcPr>
          <w:p w14:paraId="246C65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r>
      <w:tr w14:paraId="769C3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238" w:type="dxa"/>
            <w:vAlign w:val="center"/>
          </w:tcPr>
          <w:p w14:paraId="34E2E57D">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水生生态</w:t>
            </w:r>
          </w:p>
        </w:tc>
        <w:tc>
          <w:tcPr>
            <w:tcW w:w="2070" w:type="dxa"/>
            <w:vAlign w:val="center"/>
          </w:tcPr>
          <w:p w14:paraId="2707370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p>
        </w:tc>
        <w:tc>
          <w:tcPr>
            <w:tcW w:w="2063" w:type="dxa"/>
            <w:vAlign w:val="center"/>
          </w:tcPr>
          <w:p w14:paraId="29DB3D27">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p>
        </w:tc>
        <w:tc>
          <w:tcPr>
            <w:tcW w:w="1887" w:type="dxa"/>
            <w:vAlign w:val="center"/>
          </w:tcPr>
          <w:p w14:paraId="4A2A972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p>
        </w:tc>
        <w:tc>
          <w:tcPr>
            <w:tcW w:w="1542" w:type="dxa"/>
            <w:vAlign w:val="center"/>
          </w:tcPr>
          <w:p w14:paraId="0E80DB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vertAlign w:val="baseline"/>
                <w:lang w:val="en-US" w:eastAsia="zh-CN" w:bidi="ar-SA"/>
              </w:rPr>
            </w:pPr>
            <w:r>
              <w:rPr>
                <w:rFonts w:hint="eastAsia" w:cs="Times New Roman"/>
                <w:color w:val="auto"/>
                <w:kern w:val="2"/>
                <w:sz w:val="24"/>
                <w:szCs w:val="24"/>
                <w:vertAlign w:val="baseline"/>
                <w:lang w:val="en-US" w:eastAsia="zh-CN" w:bidi="ar-SA"/>
              </w:rPr>
              <w:t>/</w:t>
            </w:r>
          </w:p>
        </w:tc>
      </w:tr>
      <w:tr w14:paraId="39F92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8" w:type="dxa"/>
            <w:vAlign w:val="center"/>
          </w:tcPr>
          <w:p w14:paraId="4C7204A1">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地表水环境</w:t>
            </w:r>
          </w:p>
        </w:tc>
        <w:tc>
          <w:tcPr>
            <w:tcW w:w="2070" w:type="dxa"/>
            <w:vAlign w:val="center"/>
          </w:tcPr>
          <w:p w14:paraId="36E34034">
            <w:pPr>
              <w:adjustRightInd w:val="0"/>
              <w:snapToGrid w:val="0"/>
              <w:jc w:val="center"/>
              <w:rPr>
                <w:rFonts w:hint="default"/>
                <w:color w:val="auto"/>
                <w:sz w:val="24"/>
                <w:szCs w:val="24"/>
                <w:lang w:val="en-US"/>
              </w:rPr>
            </w:pPr>
            <w:r>
              <w:rPr>
                <w:rFonts w:hint="default"/>
                <w:color w:val="auto"/>
                <w:sz w:val="24"/>
                <w:szCs w:val="24"/>
                <w:lang w:val="en-US"/>
              </w:rPr>
              <w:t>车辆冲洗废水：在每个施工</w:t>
            </w:r>
            <w:r>
              <w:rPr>
                <w:rFonts w:hint="eastAsia"/>
                <w:color w:val="auto"/>
                <w:sz w:val="24"/>
                <w:szCs w:val="24"/>
                <w:lang w:val="en-US" w:eastAsia="zh-CN"/>
              </w:rPr>
              <w:t>点</w:t>
            </w:r>
            <w:r>
              <w:rPr>
                <w:rFonts w:hint="default"/>
                <w:color w:val="auto"/>
                <w:sz w:val="24"/>
                <w:szCs w:val="24"/>
                <w:lang w:val="en-US"/>
              </w:rPr>
              <w:t>各设置一个小型沉淀池（容积</w:t>
            </w:r>
            <w:r>
              <w:rPr>
                <w:rFonts w:hint="eastAsia"/>
                <w:color w:val="auto"/>
                <w:sz w:val="24"/>
                <w:szCs w:val="24"/>
                <w:lang w:val="en-US" w:eastAsia="zh-CN"/>
              </w:rPr>
              <w:t>5</w:t>
            </w:r>
            <w:r>
              <w:rPr>
                <w:rFonts w:hint="default"/>
                <w:color w:val="auto"/>
                <w:sz w:val="24"/>
                <w:szCs w:val="24"/>
                <w:lang w:val="en-US"/>
              </w:rPr>
              <w:t>m</w:t>
            </w:r>
            <w:r>
              <w:rPr>
                <w:rFonts w:hint="default"/>
                <w:color w:val="auto"/>
                <w:sz w:val="24"/>
                <w:szCs w:val="24"/>
                <w:vertAlign w:val="superscript"/>
                <w:lang w:val="en-US"/>
              </w:rPr>
              <w:t>3</w:t>
            </w:r>
            <w:r>
              <w:rPr>
                <w:rFonts w:hint="default"/>
                <w:color w:val="auto"/>
                <w:sz w:val="24"/>
                <w:szCs w:val="24"/>
                <w:lang w:val="en-US"/>
              </w:rPr>
              <w:t>/</w:t>
            </w:r>
          </w:p>
          <w:p w14:paraId="4D4E5C06">
            <w:pPr>
              <w:adjustRightInd w:val="0"/>
              <w:snapToGrid w:val="0"/>
              <w:jc w:val="center"/>
              <w:rPr>
                <w:rFonts w:hint="default"/>
                <w:color w:val="auto"/>
                <w:sz w:val="24"/>
                <w:szCs w:val="24"/>
                <w:lang w:val="en-US"/>
              </w:rPr>
            </w:pPr>
            <w:r>
              <w:rPr>
                <w:rFonts w:hint="default"/>
                <w:color w:val="auto"/>
                <w:sz w:val="24"/>
                <w:szCs w:val="24"/>
                <w:lang w:val="en-US"/>
              </w:rPr>
              <w:t>个），共设置</w:t>
            </w:r>
            <w:r>
              <w:rPr>
                <w:rFonts w:hint="eastAsia"/>
                <w:color w:val="auto"/>
                <w:sz w:val="24"/>
                <w:szCs w:val="24"/>
                <w:lang w:val="en-US" w:eastAsia="zh-CN"/>
              </w:rPr>
              <w:t>43</w:t>
            </w:r>
            <w:r>
              <w:rPr>
                <w:rFonts w:hint="default"/>
                <w:color w:val="auto"/>
                <w:sz w:val="24"/>
                <w:szCs w:val="24"/>
                <w:lang w:val="en-US"/>
              </w:rPr>
              <w:t>个；</w:t>
            </w:r>
          </w:p>
        </w:tc>
        <w:tc>
          <w:tcPr>
            <w:tcW w:w="2063" w:type="dxa"/>
            <w:vAlign w:val="center"/>
          </w:tcPr>
          <w:p w14:paraId="0D12F0EF">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施工废水无外排，其余措施已按要求执行，未对地表水环境产生明显影响</w:t>
            </w:r>
          </w:p>
        </w:tc>
        <w:tc>
          <w:tcPr>
            <w:tcW w:w="1887" w:type="dxa"/>
            <w:vAlign w:val="center"/>
          </w:tcPr>
          <w:p w14:paraId="35B73FF3">
            <w:pPr>
              <w:adjustRightInd w:val="0"/>
              <w:snapToGrid w:val="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w:t>
            </w:r>
          </w:p>
        </w:tc>
        <w:tc>
          <w:tcPr>
            <w:tcW w:w="1542" w:type="dxa"/>
            <w:vAlign w:val="center"/>
          </w:tcPr>
          <w:p w14:paraId="67DA9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w:t>
            </w:r>
          </w:p>
        </w:tc>
      </w:tr>
      <w:tr w14:paraId="42CF5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238" w:type="dxa"/>
            <w:vAlign w:val="center"/>
          </w:tcPr>
          <w:p w14:paraId="198D213F">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地下水及土壤环境</w:t>
            </w:r>
          </w:p>
        </w:tc>
        <w:tc>
          <w:tcPr>
            <w:tcW w:w="2070" w:type="dxa"/>
            <w:vAlign w:val="center"/>
          </w:tcPr>
          <w:p w14:paraId="11331F0E">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c>
          <w:tcPr>
            <w:tcW w:w="2063" w:type="dxa"/>
            <w:vAlign w:val="center"/>
          </w:tcPr>
          <w:p w14:paraId="5ADC71F0">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1887" w:type="dxa"/>
            <w:vAlign w:val="center"/>
          </w:tcPr>
          <w:p w14:paraId="6D97DB0F">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3D7BC6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r>
      <w:tr w14:paraId="0CC54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238" w:type="dxa"/>
            <w:vAlign w:val="center"/>
          </w:tcPr>
          <w:p w14:paraId="647F9AB9">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lang w:eastAsia="zh-CN"/>
              </w:rPr>
              <w:t>声</w:t>
            </w:r>
            <w:r>
              <w:rPr>
                <w:rFonts w:hint="eastAsia" w:ascii="宋体" w:hAnsi="宋体" w:cs="宋体"/>
                <w:color w:val="auto"/>
                <w:sz w:val="24"/>
                <w:szCs w:val="24"/>
              </w:rPr>
              <w:t>环境</w:t>
            </w:r>
          </w:p>
        </w:tc>
        <w:tc>
          <w:tcPr>
            <w:tcW w:w="2070" w:type="dxa"/>
            <w:vAlign w:val="center"/>
          </w:tcPr>
          <w:p w14:paraId="6A1A0F8B">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优化施工布局，合理安排施工时段；加强施工管理，采用低噪音施工机械设备等。</w:t>
            </w:r>
          </w:p>
        </w:tc>
        <w:tc>
          <w:tcPr>
            <w:tcW w:w="2063" w:type="dxa"/>
            <w:vAlign w:val="center"/>
          </w:tcPr>
          <w:p w14:paraId="7AAEF94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满足《建筑施工场界环境噪声排放标准》（GB12523-2011）（昼间70dB（A）、夜间55dB（A））</w:t>
            </w:r>
          </w:p>
        </w:tc>
        <w:tc>
          <w:tcPr>
            <w:tcW w:w="1887" w:type="dxa"/>
            <w:vAlign w:val="center"/>
          </w:tcPr>
          <w:p w14:paraId="4972E11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泵房采用砖混结构，选用噪声较低的水泵，对水泵进行基础减振，水泵出口采用柔性接口，采用隔声门窗。</w:t>
            </w:r>
          </w:p>
        </w:tc>
        <w:tc>
          <w:tcPr>
            <w:tcW w:w="1542" w:type="dxa"/>
            <w:vAlign w:val="center"/>
          </w:tcPr>
          <w:p w14:paraId="0A6A6994">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满足《社会生活环境噪声排放标准》（GB22337</w:t>
            </w:r>
          </w:p>
          <w:p w14:paraId="6CBA2864">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-2008）2类标准。</w:t>
            </w:r>
          </w:p>
        </w:tc>
      </w:tr>
      <w:tr w14:paraId="62CED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238" w:type="dxa"/>
            <w:vAlign w:val="center"/>
          </w:tcPr>
          <w:p w14:paraId="215D8DAA">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振动</w:t>
            </w:r>
          </w:p>
        </w:tc>
        <w:tc>
          <w:tcPr>
            <w:tcW w:w="2070" w:type="dxa"/>
            <w:vAlign w:val="center"/>
          </w:tcPr>
          <w:p w14:paraId="64354543">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2063" w:type="dxa"/>
            <w:vAlign w:val="center"/>
          </w:tcPr>
          <w:p w14:paraId="4E110B77">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1887" w:type="dxa"/>
            <w:vAlign w:val="center"/>
          </w:tcPr>
          <w:p w14:paraId="0F124A6E">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1542" w:type="dxa"/>
            <w:vAlign w:val="center"/>
          </w:tcPr>
          <w:p w14:paraId="19F0C362">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14:paraId="623D4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38" w:type="dxa"/>
            <w:vAlign w:val="center"/>
          </w:tcPr>
          <w:p w14:paraId="208C1CC4">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大气环境</w:t>
            </w:r>
          </w:p>
        </w:tc>
        <w:tc>
          <w:tcPr>
            <w:tcW w:w="2070" w:type="dxa"/>
            <w:vAlign w:val="center"/>
          </w:tcPr>
          <w:p w14:paraId="064684E7">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施工道路适时洒水，易产生扬尘的堆放材料采用防尘网遮盖；开挖出的土石方加强遮挡，表面用防尘网覆盖；运送各种建筑材料、建筑垃圾、渣土的车辆必须应有遮盖和防护措施；施工项目部出入口设置车辆冲洗平台；建筑垃圾及时清运。</w:t>
            </w:r>
          </w:p>
        </w:tc>
        <w:tc>
          <w:tcPr>
            <w:tcW w:w="2063" w:type="dxa"/>
            <w:vAlign w:val="center"/>
          </w:tcPr>
          <w:p w14:paraId="49132CC8">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《大气污染物综合排放标准》（GB16297-1996）中无组织排放监控浓度限值</w:t>
            </w:r>
          </w:p>
        </w:tc>
        <w:tc>
          <w:tcPr>
            <w:tcW w:w="1887" w:type="dxa"/>
            <w:vAlign w:val="center"/>
          </w:tcPr>
          <w:p w14:paraId="1E432342">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17928EF3">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5277B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38" w:type="dxa"/>
            <w:vAlign w:val="center"/>
          </w:tcPr>
          <w:p w14:paraId="5BA27059">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固体废物</w:t>
            </w:r>
          </w:p>
        </w:tc>
        <w:tc>
          <w:tcPr>
            <w:tcW w:w="2070" w:type="dxa"/>
            <w:vAlign w:val="center"/>
          </w:tcPr>
          <w:p w14:paraId="5C9B6065">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垃圾收集后交由乡镇环卫部门清运处置；沉淀沙</w:t>
            </w:r>
            <w:r>
              <w:rPr>
                <w:rFonts w:hint="eastAsia" w:ascii="宋体" w:hAnsi="宋体" w:cs="宋体"/>
                <w:color w:val="auto"/>
                <w:sz w:val="24"/>
                <w:szCs w:val="24"/>
                <w:lang w:val="en-US" w:eastAsia="zh-CN"/>
              </w:rPr>
              <w:t>就近填埋</w:t>
            </w:r>
            <w:r>
              <w:rPr>
                <w:rFonts w:hint="eastAsia" w:ascii="宋体" w:hAnsi="宋体" w:eastAsia="宋体" w:cs="宋体"/>
                <w:color w:val="auto"/>
                <w:sz w:val="24"/>
                <w:szCs w:val="24"/>
                <w:lang w:val="en-US" w:eastAsia="zh-CN"/>
              </w:rPr>
              <w:t>。</w:t>
            </w:r>
          </w:p>
        </w:tc>
        <w:tc>
          <w:tcPr>
            <w:tcW w:w="2063" w:type="dxa"/>
            <w:vAlign w:val="center"/>
          </w:tcPr>
          <w:p w14:paraId="27B95150">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弃土、建筑垃</w:t>
            </w:r>
          </w:p>
          <w:p w14:paraId="54D5CDBD">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圾、生活垃圾，</w:t>
            </w:r>
          </w:p>
          <w:p w14:paraId="2DEBB0B6">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泥沙均已按措施要求处理。</w:t>
            </w:r>
          </w:p>
        </w:tc>
        <w:tc>
          <w:tcPr>
            <w:tcW w:w="1887" w:type="dxa"/>
            <w:vAlign w:val="center"/>
          </w:tcPr>
          <w:p w14:paraId="52A24E0A">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01551626">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3D86A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238" w:type="dxa"/>
            <w:vAlign w:val="center"/>
          </w:tcPr>
          <w:p w14:paraId="33AE4839">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电磁环境</w:t>
            </w:r>
          </w:p>
        </w:tc>
        <w:tc>
          <w:tcPr>
            <w:tcW w:w="2070" w:type="dxa"/>
            <w:vAlign w:val="center"/>
          </w:tcPr>
          <w:p w14:paraId="4F874F37">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2063" w:type="dxa"/>
            <w:vAlign w:val="center"/>
          </w:tcPr>
          <w:p w14:paraId="0F73CE3C">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887" w:type="dxa"/>
            <w:vAlign w:val="center"/>
          </w:tcPr>
          <w:p w14:paraId="0C5E4398">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0B712CDD">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191EA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1238" w:type="dxa"/>
            <w:vAlign w:val="center"/>
          </w:tcPr>
          <w:p w14:paraId="45A8662D">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环境风险</w:t>
            </w:r>
          </w:p>
        </w:tc>
        <w:tc>
          <w:tcPr>
            <w:tcW w:w="2070" w:type="dxa"/>
            <w:vAlign w:val="center"/>
          </w:tcPr>
          <w:p w14:paraId="7E4A7798">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加强管理，配备应急设施并制定相关规范等措施</w:t>
            </w:r>
          </w:p>
        </w:tc>
        <w:tc>
          <w:tcPr>
            <w:tcW w:w="2063" w:type="dxa"/>
            <w:vAlign w:val="center"/>
          </w:tcPr>
          <w:p w14:paraId="63F2F763">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落实施工期应急预案，已配置应急设备</w:t>
            </w:r>
          </w:p>
        </w:tc>
        <w:tc>
          <w:tcPr>
            <w:tcW w:w="1887" w:type="dxa"/>
            <w:vAlign w:val="center"/>
          </w:tcPr>
          <w:p w14:paraId="5E3644CF">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4C79F4A1">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34340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238" w:type="dxa"/>
            <w:vAlign w:val="center"/>
          </w:tcPr>
          <w:p w14:paraId="281EA91C">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环境监测</w:t>
            </w:r>
          </w:p>
        </w:tc>
        <w:tc>
          <w:tcPr>
            <w:tcW w:w="2070" w:type="dxa"/>
            <w:vAlign w:val="center"/>
          </w:tcPr>
          <w:p w14:paraId="3994E981">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2063" w:type="dxa"/>
            <w:vAlign w:val="center"/>
          </w:tcPr>
          <w:p w14:paraId="0A86573B">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887" w:type="dxa"/>
            <w:vAlign w:val="center"/>
          </w:tcPr>
          <w:p w14:paraId="504511F0">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32A3F600">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60CE3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38" w:type="dxa"/>
            <w:vAlign w:val="center"/>
          </w:tcPr>
          <w:p w14:paraId="625DE84E">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其他</w:t>
            </w:r>
          </w:p>
        </w:tc>
        <w:tc>
          <w:tcPr>
            <w:tcW w:w="2070" w:type="dxa"/>
            <w:vAlign w:val="center"/>
          </w:tcPr>
          <w:p w14:paraId="0F932808">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加强环境管理、监理；加强水土保持验收管理等措施</w:t>
            </w:r>
          </w:p>
          <w:p w14:paraId="06554193">
            <w:pPr>
              <w:adjustRightInd w:val="0"/>
              <w:snapToGrid w:val="0"/>
              <w:jc w:val="center"/>
              <w:rPr>
                <w:rFonts w:hint="eastAsia" w:ascii="宋体" w:hAnsi="宋体" w:eastAsia="宋体" w:cs="宋体"/>
                <w:color w:val="auto"/>
                <w:sz w:val="24"/>
                <w:szCs w:val="24"/>
                <w:lang w:val="en-US" w:eastAsia="zh-CN"/>
              </w:rPr>
            </w:pPr>
          </w:p>
          <w:p w14:paraId="5D10533D">
            <w:pPr>
              <w:adjustRightInd w:val="0"/>
              <w:snapToGrid w:val="0"/>
              <w:jc w:val="center"/>
              <w:rPr>
                <w:rFonts w:hint="eastAsia" w:ascii="宋体" w:hAnsi="宋体" w:eastAsia="宋体" w:cs="宋体"/>
                <w:color w:val="auto"/>
                <w:sz w:val="24"/>
                <w:szCs w:val="24"/>
                <w:lang w:val="en-US" w:eastAsia="zh-CN"/>
              </w:rPr>
            </w:pPr>
          </w:p>
          <w:p w14:paraId="46D8D281">
            <w:pPr>
              <w:adjustRightInd w:val="0"/>
              <w:snapToGrid w:val="0"/>
              <w:jc w:val="center"/>
              <w:rPr>
                <w:rFonts w:hint="eastAsia" w:ascii="宋体" w:hAnsi="宋体" w:eastAsia="宋体" w:cs="宋体"/>
                <w:color w:val="auto"/>
                <w:sz w:val="24"/>
                <w:szCs w:val="24"/>
                <w:lang w:val="en-US" w:eastAsia="zh-CN"/>
              </w:rPr>
            </w:pPr>
          </w:p>
          <w:p w14:paraId="7AB47009">
            <w:pPr>
              <w:adjustRightInd w:val="0"/>
              <w:snapToGrid w:val="0"/>
              <w:jc w:val="center"/>
              <w:rPr>
                <w:rFonts w:hint="eastAsia" w:ascii="宋体" w:hAnsi="宋体" w:eastAsia="宋体" w:cs="宋体"/>
                <w:color w:val="auto"/>
                <w:sz w:val="24"/>
                <w:szCs w:val="24"/>
                <w:lang w:val="en-US" w:eastAsia="zh-CN"/>
              </w:rPr>
            </w:pPr>
          </w:p>
          <w:p w14:paraId="0EC93473">
            <w:pPr>
              <w:adjustRightInd w:val="0"/>
              <w:snapToGrid w:val="0"/>
              <w:jc w:val="center"/>
              <w:rPr>
                <w:rFonts w:hint="eastAsia" w:ascii="宋体" w:hAnsi="宋体" w:eastAsia="宋体" w:cs="宋体"/>
                <w:color w:val="auto"/>
                <w:sz w:val="24"/>
                <w:szCs w:val="24"/>
                <w:lang w:val="en-US" w:eastAsia="zh-CN"/>
              </w:rPr>
            </w:pPr>
          </w:p>
          <w:p w14:paraId="3365ED95">
            <w:pPr>
              <w:adjustRightInd w:val="0"/>
              <w:snapToGrid w:val="0"/>
              <w:jc w:val="center"/>
              <w:rPr>
                <w:rFonts w:hint="eastAsia" w:ascii="宋体" w:hAnsi="宋体" w:eastAsia="宋体" w:cs="宋体"/>
                <w:color w:val="auto"/>
                <w:sz w:val="24"/>
                <w:szCs w:val="24"/>
                <w:lang w:val="en-US" w:eastAsia="zh-CN"/>
              </w:rPr>
            </w:pPr>
          </w:p>
          <w:p w14:paraId="21449711">
            <w:pPr>
              <w:adjustRightInd w:val="0"/>
              <w:snapToGrid w:val="0"/>
              <w:jc w:val="center"/>
              <w:rPr>
                <w:rFonts w:hint="eastAsia" w:ascii="宋体" w:hAnsi="宋体" w:eastAsia="宋体" w:cs="宋体"/>
                <w:color w:val="auto"/>
                <w:sz w:val="24"/>
                <w:szCs w:val="24"/>
                <w:lang w:val="en-US" w:eastAsia="zh-CN"/>
              </w:rPr>
            </w:pPr>
          </w:p>
          <w:p w14:paraId="756D64A3">
            <w:pPr>
              <w:adjustRightInd w:val="0"/>
              <w:snapToGrid w:val="0"/>
              <w:jc w:val="center"/>
              <w:rPr>
                <w:rFonts w:hint="eastAsia" w:ascii="宋体" w:hAnsi="宋体" w:eastAsia="宋体" w:cs="宋体"/>
                <w:color w:val="auto"/>
                <w:sz w:val="24"/>
                <w:szCs w:val="24"/>
                <w:lang w:val="en-US" w:eastAsia="zh-CN"/>
              </w:rPr>
            </w:pPr>
          </w:p>
          <w:p w14:paraId="022B1B73">
            <w:pPr>
              <w:adjustRightInd w:val="0"/>
              <w:snapToGrid w:val="0"/>
              <w:jc w:val="center"/>
              <w:rPr>
                <w:rFonts w:hint="eastAsia" w:ascii="宋体" w:hAnsi="宋体" w:eastAsia="宋体" w:cs="宋体"/>
                <w:color w:val="auto"/>
                <w:sz w:val="24"/>
                <w:szCs w:val="24"/>
                <w:lang w:val="en-US" w:eastAsia="zh-CN"/>
              </w:rPr>
            </w:pPr>
          </w:p>
          <w:p w14:paraId="37ADF6B5">
            <w:pPr>
              <w:adjustRightInd w:val="0"/>
              <w:snapToGrid w:val="0"/>
              <w:jc w:val="center"/>
              <w:rPr>
                <w:rFonts w:hint="eastAsia" w:ascii="宋体" w:hAnsi="宋体" w:eastAsia="宋体" w:cs="宋体"/>
                <w:color w:val="auto"/>
                <w:sz w:val="24"/>
                <w:szCs w:val="24"/>
                <w:lang w:val="en-US" w:eastAsia="zh-CN"/>
              </w:rPr>
            </w:pPr>
          </w:p>
          <w:p w14:paraId="166903A1">
            <w:pPr>
              <w:adjustRightInd w:val="0"/>
              <w:snapToGrid w:val="0"/>
              <w:jc w:val="center"/>
              <w:rPr>
                <w:rFonts w:hint="eastAsia" w:ascii="宋体" w:hAnsi="宋体" w:eastAsia="宋体" w:cs="宋体"/>
                <w:color w:val="auto"/>
                <w:sz w:val="24"/>
                <w:szCs w:val="24"/>
                <w:lang w:val="en-US" w:eastAsia="zh-CN"/>
              </w:rPr>
            </w:pPr>
          </w:p>
          <w:p w14:paraId="662296FE">
            <w:pPr>
              <w:adjustRightInd w:val="0"/>
              <w:snapToGrid w:val="0"/>
              <w:jc w:val="center"/>
              <w:rPr>
                <w:rFonts w:hint="eastAsia" w:ascii="宋体" w:hAnsi="宋体" w:eastAsia="宋体" w:cs="宋体"/>
                <w:color w:val="auto"/>
                <w:sz w:val="24"/>
                <w:szCs w:val="24"/>
                <w:lang w:val="en-US" w:eastAsia="zh-CN"/>
              </w:rPr>
            </w:pPr>
          </w:p>
          <w:p w14:paraId="3C4A35F0">
            <w:pPr>
              <w:adjustRightInd w:val="0"/>
              <w:snapToGrid w:val="0"/>
              <w:jc w:val="center"/>
              <w:rPr>
                <w:rFonts w:hint="eastAsia" w:ascii="宋体" w:hAnsi="宋体" w:eastAsia="宋体" w:cs="宋体"/>
                <w:color w:val="auto"/>
                <w:sz w:val="24"/>
                <w:szCs w:val="24"/>
                <w:lang w:val="en-US" w:eastAsia="zh-CN"/>
              </w:rPr>
            </w:pPr>
          </w:p>
          <w:p w14:paraId="592CF570">
            <w:pPr>
              <w:adjustRightInd w:val="0"/>
              <w:snapToGrid w:val="0"/>
              <w:jc w:val="center"/>
              <w:rPr>
                <w:rFonts w:hint="eastAsia" w:ascii="宋体" w:hAnsi="宋体" w:eastAsia="宋体" w:cs="宋体"/>
                <w:color w:val="auto"/>
                <w:sz w:val="24"/>
                <w:szCs w:val="24"/>
                <w:lang w:val="en-US" w:eastAsia="zh-CN"/>
              </w:rPr>
            </w:pPr>
          </w:p>
          <w:p w14:paraId="76EE5C0F">
            <w:pPr>
              <w:adjustRightInd w:val="0"/>
              <w:snapToGrid w:val="0"/>
              <w:jc w:val="center"/>
              <w:rPr>
                <w:rFonts w:hint="eastAsia" w:ascii="宋体" w:hAnsi="宋体" w:eastAsia="宋体" w:cs="宋体"/>
                <w:color w:val="auto"/>
                <w:sz w:val="24"/>
                <w:szCs w:val="24"/>
                <w:lang w:val="en-US" w:eastAsia="zh-CN"/>
              </w:rPr>
            </w:pPr>
          </w:p>
          <w:p w14:paraId="584AA046">
            <w:pPr>
              <w:adjustRightInd w:val="0"/>
              <w:snapToGrid w:val="0"/>
              <w:jc w:val="center"/>
              <w:rPr>
                <w:rFonts w:hint="eastAsia" w:ascii="宋体" w:hAnsi="宋体" w:eastAsia="宋体" w:cs="宋体"/>
                <w:color w:val="auto"/>
                <w:sz w:val="24"/>
                <w:szCs w:val="24"/>
                <w:lang w:val="en-US" w:eastAsia="zh-CN"/>
              </w:rPr>
            </w:pPr>
          </w:p>
          <w:p w14:paraId="5BDE6F98">
            <w:pPr>
              <w:adjustRightInd w:val="0"/>
              <w:snapToGrid w:val="0"/>
              <w:jc w:val="center"/>
              <w:rPr>
                <w:rFonts w:hint="eastAsia" w:ascii="宋体" w:hAnsi="宋体" w:eastAsia="宋体" w:cs="宋体"/>
                <w:color w:val="auto"/>
                <w:sz w:val="24"/>
                <w:szCs w:val="24"/>
                <w:lang w:val="en-US" w:eastAsia="zh-CN"/>
              </w:rPr>
            </w:pPr>
          </w:p>
        </w:tc>
        <w:tc>
          <w:tcPr>
            <w:tcW w:w="2063" w:type="dxa"/>
            <w:vAlign w:val="center"/>
          </w:tcPr>
          <w:p w14:paraId="39FC2E24">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加强环境管理、监理；加强水土保持验收管理等措施</w:t>
            </w:r>
          </w:p>
          <w:p w14:paraId="7188D93A">
            <w:pPr>
              <w:adjustRightInd w:val="0"/>
              <w:snapToGrid w:val="0"/>
              <w:jc w:val="center"/>
              <w:rPr>
                <w:rFonts w:hint="eastAsia" w:ascii="宋体" w:hAnsi="宋体" w:eastAsia="宋体" w:cs="宋体"/>
                <w:color w:val="auto"/>
                <w:sz w:val="24"/>
                <w:szCs w:val="24"/>
                <w:lang w:val="en-US" w:eastAsia="zh-CN"/>
              </w:rPr>
            </w:pPr>
          </w:p>
          <w:p w14:paraId="17333692">
            <w:pPr>
              <w:adjustRightInd w:val="0"/>
              <w:snapToGrid w:val="0"/>
              <w:jc w:val="center"/>
              <w:rPr>
                <w:rFonts w:hint="eastAsia" w:ascii="宋体" w:hAnsi="宋体" w:eastAsia="宋体" w:cs="宋体"/>
                <w:color w:val="auto"/>
                <w:sz w:val="24"/>
                <w:szCs w:val="24"/>
                <w:lang w:val="en-US" w:eastAsia="zh-CN"/>
              </w:rPr>
            </w:pPr>
          </w:p>
          <w:p w14:paraId="0114FDFA">
            <w:pPr>
              <w:adjustRightInd w:val="0"/>
              <w:snapToGrid w:val="0"/>
              <w:jc w:val="center"/>
              <w:rPr>
                <w:rFonts w:hint="eastAsia" w:ascii="宋体" w:hAnsi="宋体" w:eastAsia="宋体" w:cs="宋体"/>
                <w:color w:val="auto"/>
                <w:sz w:val="24"/>
                <w:szCs w:val="24"/>
                <w:lang w:val="en-US" w:eastAsia="zh-CN"/>
              </w:rPr>
            </w:pPr>
          </w:p>
          <w:p w14:paraId="21E5EF57">
            <w:pPr>
              <w:adjustRightInd w:val="0"/>
              <w:snapToGrid w:val="0"/>
              <w:jc w:val="center"/>
              <w:rPr>
                <w:rFonts w:hint="eastAsia" w:ascii="宋体" w:hAnsi="宋体" w:eastAsia="宋体" w:cs="宋体"/>
                <w:color w:val="auto"/>
                <w:sz w:val="24"/>
                <w:szCs w:val="24"/>
                <w:lang w:val="en-US" w:eastAsia="zh-CN"/>
              </w:rPr>
            </w:pPr>
          </w:p>
          <w:p w14:paraId="340F7B3F">
            <w:pPr>
              <w:adjustRightInd w:val="0"/>
              <w:snapToGrid w:val="0"/>
              <w:jc w:val="center"/>
              <w:rPr>
                <w:rFonts w:hint="eastAsia" w:ascii="宋体" w:hAnsi="宋体" w:eastAsia="宋体" w:cs="宋体"/>
                <w:color w:val="auto"/>
                <w:sz w:val="24"/>
                <w:szCs w:val="24"/>
                <w:lang w:val="en-US" w:eastAsia="zh-CN"/>
              </w:rPr>
            </w:pPr>
          </w:p>
          <w:p w14:paraId="77EC5F48">
            <w:pPr>
              <w:adjustRightInd w:val="0"/>
              <w:snapToGrid w:val="0"/>
              <w:jc w:val="center"/>
              <w:rPr>
                <w:rFonts w:hint="eastAsia" w:ascii="宋体" w:hAnsi="宋体" w:eastAsia="宋体" w:cs="宋体"/>
                <w:color w:val="auto"/>
                <w:sz w:val="24"/>
                <w:szCs w:val="24"/>
                <w:lang w:val="en-US" w:eastAsia="zh-CN"/>
              </w:rPr>
            </w:pPr>
          </w:p>
          <w:p w14:paraId="10B9FA34">
            <w:pPr>
              <w:adjustRightInd w:val="0"/>
              <w:snapToGrid w:val="0"/>
              <w:jc w:val="center"/>
              <w:rPr>
                <w:rFonts w:hint="eastAsia" w:ascii="宋体" w:hAnsi="宋体" w:eastAsia="宋体" w:cs="宋体"/>
                <w:color w:val="auto"/>
                <w:sz w:val="24"/>
                <w:szCs w:val="24"/>
                <w:lang w:val="en-US" w:eastAsia="zh-CN"/>
              </w:rPr>
            </w:pPr>
          </w:p>
          <w:p w14:paraId="18D58C42">
            <w:pPr>
              <w:adjustRightInd w:val="0"/>
              <w:snapToGrid w:val="0"/>
              <w:jc w:val="center"/>
              <w:rPr>
                <w:rFonts w:hint="eastAsia" w:ascii="宋体" w:hAnsi="宋体" w:eastAsia="宋体" w:cs="宋体"/>
                <w:color w:val="auto"/>
                <w:sz w:val="24"/>
                <w:szCs w:val="24"/>
                <w:lang w:val="en-US" w:eastAsia="zh-CN"/>
              </w:rPr>
            </w:pPr>
          </w:p>
          <w:p w14:paraId="539107C5">
            <w:pPr>
              <w:adjustRightInd w:val="0"/>
              <w:snapToGrid w:val="0"/>
              <w:jc w:val="center"/>
              <w:rPr>
                <w:rFonts w:hint="eastAsia" w:ascii="宋体" w:hAnsi="宋体" w:eastAsia="宋体" w:cs="宋体"/>
                <w:color w:val="auto"/>
                <w:sz w:val="24"/>
                <w:szCs w:val="24"/>
                <w:lang w:val="en-US" w:eastAsia="zh-CN"/>
              </w:rPr>
            </w:pPr>
          </w:p>
          <w:p w14:paraId="6708BE5C">
            <w:pPr>
              <w:adjustRightInd w:val="0"/>
              <w:snapToGrid w:val="0"/>
              <w:jc w:val="center"/>
              <w:rPr>
                <w:rFonts w:hint="eastAsia" w:ascii="宋体" w:hAnsi="宋体" w:eastAsia="宋体" w:cs="宋体"/>
                <w:color w:val="auto"/>
                <w:sz w:val="24"/>
                <w:szCs w:val="24"/>
                <w:lang w:val="en-US" w:eastAsia="zh-CN"/>
              </w:rPr>
            </w:pPr>
          </w:p>
          <w:p w14:paraId="24451895">
            <w:pPr>
              <w:adjustRightInd w:val="0"/>
              <w:snapToGrid w:val="0"/>
              <w:jc w:val="center"/>
              <w:rPr>
                <w:rFonts w:hint="eastAsia" w:ascii="宋体" w:hAnsi="宋体" w:eastAsia="宋体" w:cs="宋体"/>
                <w:color w:val="auto"/>
                <w:sz w:val="24"/>
                <w:szCs w:val="24"/>
                <w:lang w:val="en-US" w:eastAsia="zh-CN"/>
              </w:rPr>
            </w:pPr>
          </w:p>
          <w:p w14:paraId="010779DD">
            <w:pPr>
              <w:adjustRightInd w:val="0"/>
              <w:snapToGrid w:val="0"/>
              <w:jc w:val="center"/>
              <w:rPr>
                <w:rFonts w:hint="eastAsia" w:ascii="宋体" w:hAnsi="宋体" w:eastAsia="宋体" w:cs="宋体"/>
                <w:color w:val="auto"/>
                <w:sz w:val="24"/>
                <w:szCs w:val="24"/>
                <w:lang w:val="en-US" w:eastAsia="zh-CN"/>
              </w:rPr>
            </w:pPr>
          </w:p>
          <w:p w14:paraId="51B56054">
            <w:pPr>
              <w:adjustRightInd w:val="0"/>
              <w:snapToGrid w:val="0"/>
              <w:jc w:val="center"/>
              <w:rPr>
                <w:rFonts w:hint="eastAsia" w:ascii="宋体" w:hAnsi="宋体" w:eastAsia="宋体" w:cs="宋体"/>
                <w:color w:val="auto"/>
                <w:sz w:val="24"/>
                <w:szCs w:val="24"/>
                <w:lang w:val="en-US" w:eastAsia="zh-CN"/>
              </w:rPr>
            </w:pPr>
          </w:p>
          <w:p w14:paraId="59344DF0">
            <w:pPr>
              <w:adjustRightInd w:val="0"/>
              <w:snapToGrid w:val="0"/>
              <w:jc w:val="center"/>
              <w:rPr>
                <w:rFonts w:hint="eastAsia" w:ascii="宋体" w:hAnsi="宋体" w:eastAsia="宋体" w:cs="宋体"/>
                <w:color w:val="auto"/>
                <w:sz w:val="24"/>
                <w:szCs w:val="24"/>
                <w:lang w:val="en-US" w:eastAsia="zh-CN"/>
              </w:rPr>
            </w:pPr>
          </w:p>
          <w:p w14:paraId="09ED717C">
            <w:pPr>
              <w:adjustRightInd w:val="0"/>
              <w:snapToGrid w:val="0"/>
              <w:jc w:val="center"/>
              <w:rPr>
                <w:rFonts w:hint="eastAsia" w:ascii="宋体" w:hAnsi="宋体" w:eastAsia="宋体" w:cs="宋体"/>
                <w:color w:val="auto"/>
                <w:sz w:val="24"/>
                <w:szCs w:val="24"/>
                <w:lang w:val="en-US" w:eastAsia="zh-CN"/>
              </w:rPr>
            </w:pPr>
          </w:p>
          <w:p w14:paraId="03F6A056">
            <w:pPr>
              <w:adjustRightInd w:val="0"/>
              <w:snapToGrid w:val="0"/>
              <w:jc w:val="center"/>
              <w:rPr>
                <w:rFonts w:hint="eastAsia" w:ascii="宋体" w:hAnsi="宋体" w:eastAsia="宋体" w:cs="宋体"/>
                <w:color w:val="auto"/>
                <w:sz w:val="24"/>
                <w:szCs w:val="24"/>
                <w:lang w:val="en-US" w:eastAsia="zh-CN"/>
              </w:rPr>
            </w:pPr>
          </w:p>
          <w:p w14:paraId="62A641F9">
            <w:pPr>
              <w:adjustRightInd w:val="0"/>
              <w:snapToGrid w:val="0"/>
              <w:jc w:val="center"/>
              <w:rPr>
                <w:rFonts w:hint="eastAsia" w:ascii="宋体" w:hAnsi="宋体" w:eastAsia="宋体" w:cs="宋体"/>
                <w:color w:val="auto"/>
                <w:sz w:val="24"/>
                <w:szCs w:val="24"/>
                <w:lang w:val="en-US" w:eastAsia="zh-CN"/>
              </w:rPr>
            </w:pPr>
          </w:p>
        </w:tc>
        <w:tc>
          <w:tcPr>
            <w:tcW w:w="1887" w:type="dxa"/>
            <w:vAlign w:val="center"/>
          </w:tcPr>
          <w:p w14:paraId="5D61FA2C">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1542" w:type="dxa"/>
            <w:vAlign w:val="center"/>
          </w:tcPr>
          <w:p w14:paraId="546E02DD">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bl>
    <w:p w14:paraId="7D1281B7">
      <w:pPr>
        <w:bidi w:val="0"/>
        <w:rPr>
          <w:rFonts w:hint="eastAsia"/>
          <w:color w:val="auto"/>
        </w:rPr>
      </w:pPr>
    </w:p>
    <w:p w14:paraId="10942B34">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rPr>
        <w:sectPr>
          <w:pgSz w:w="11906" w:h="16838"/>
          <w:pgMar w:top="1701" w:right="1531" w:bottom="1701" w:left="1531" w:header="1361" w:footer="1417" w:gutter="0"/>
          <w:pgBorders>
            <w:top w:val="none" w:sz="0" w:space="0"/>
            <w:left w:val="none" w:sz="0" w:space="0"/>
            <w:bottom w:val="none" w:sz="0" w:space="0"/>
            <w:right w:val="none" w:sz="0" w:space="0"/>
          </w:pgBorders>
          <w:cols w:space="720" w:num="1"/>
          <w:docGrid w:linePitch="312" w:charSpace="0"/>
        </w:sectPr>
      </w:pPr>
    </w:p>
    <w:p w14:paraId="45AD07EA">
      <w:pPr>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Fonts w:hint="eastAsia" w:ascii="黑体" w:hAnsi="黑体" w:eastAsia="黑体"/>
          <w:snapToGrid w:val="0"/>
          <w:color w:val="auto"/>
          <w:sz w:val="30"/>
          <w:szCs w:val="30"/>
          <w:lang w:eastAsia="zh-CN"/>
        </w:rPr>
      </w:pPr>
      <w:r>
        <w:rPr>
          <w:rFonts w:hint="eastAsia" w:ascii="黑体" w:hAnsi="黑体" w:eastAsia="黑体"/>
          <w:snapToGrid w:val="0"/>
          <w:color w:val="auto"/>
          <w:sz w:val="30"/>
          <w:szCs w:val="30"/>
          <w:lang w:eastAsia="zh-CN"/>
        </w:rPr>
        <w:t>结论</w:t>
      </w:r>
    </w:p>
    <w:tbl>
      <w:tblPr>
        <w:tblStyle w:val="1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D5F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5" w:type="dxa"/>
            <w:vAlign w:val="center"/>
          </w:tcPr>
          <w:p w14:paraId="39EA7A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本项目符合相关国家产业政策，符合</w:t>
            </w:r>
            <w:r>
              <w:rPr>
                <w:rFonts w:hint="eastAsia" w:ascii="宋体" w:hAnsi="宋体" w:cs="宋体"/>
                <w:b w:val="0"/>
                <w:bCs w:val="0"/>
                <w:color w:val="auto"/>
                <w:sz w:val="24"/>
                <w:szCs w:val="24"/>
                <w:lang w:eastAsia="zh-CN"/>
              </w:rPr>
              <w:t>《岳阳市“十四五”水安全保障规划》</w:t>
            </w:r>
            <w:r>
              <w:rPr>
                <w:rFonts w:hint="eastAsia" w:ascii="宋体" w:hAnsi="宋体" w:eastAsia="宋体" w:cs="宋体"/>
                <w:b w:val="0"/>
                <w:bCs w:val="0"/>
                <w:color w:val="auto"/>
                <w:sz w:val="24"/>
                <w:szCs w:val="24"/>
                <w:lang w:eastAsia="zh-CN"/>
              </w:rPr>
              <w:t>，选址合理，污染治理措施技术经济可行，采取相应的污染防治以及生态保护措施后，对评价区域环境质量的影响可接受。项目主要环境影响集中于施工期，为施工扬尘、施工废水、施工噪声和固废等造成的环境影响，在落实本报告表中的环保措施后，项目建设对周围环境影响不大，从环境保护角度而言，本项目建设可行。</w:t>
            </w:r>
          </w:p>
          <w:p w14:paraId="31D2CD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14992A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711068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1379D8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0B8B6F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1CB79F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0F2499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5C1E4E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39C5CE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172395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4E1DAA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5CA046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1AE7DF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4B128D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7550C5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12D48F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4C65AB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20B4BA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3CC392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2C1D79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730DF8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eastAsia="zh-CN"/>
              </w:rPr>
            </w:pPr>
          </w:p>
          <w:p w14:paraId="7A34D6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rPr>
            </w:pPr>
          </w:p>
        </w:tc>
      </w:tr>
    </w:tbl>
    <w:p w14:paraId="138119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宋体" w:hAnsi="宋体" w:cs="宋体"/>
          <w:color w:val="auto"/>
          <w:sz w:val="24"/>
          <w:szCs w:val="24"/>
          <w:lang w:val="en-US" w:eastAsia="zh-CN"/>
        </w:rPr>
      </w:pPr>
    </w:p>
    <w:sectPr>
      <w:footerReference r:id="rId7" w:type="default"/>
      <w:pgSz w:w="11906" w:h="16838"/>
      <w:pgMar w:top="1440" w:right="1800" w:bottom="1440" w:left="1800" w:header="1191" w:footer="1361"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12EB">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C9F7">
    <w:pPr>
      <w:framePr w:wrap="around" w:vAnchor="text" w:hAnchor="margin" w:xAlign="center" w:y="1"/>
      <w:tabs>
        <w:tab w:val="center" w:pos="4153"/>
        <w:tab w:val="right" w:pos="8306"/>
      </w:tabs>
    </w:pPr>
    <w:r>
      <w:fldChar w:fldCharType="begin"/>
    </w:r>
    <w:r>
      <w:instrText xml:space="preserve">PAGE  </w:instrText>
    </w:r>
    <w:r>
      <w:fldChar w:fldCharType="end"/>
    </w:r>
  </w:p>
  <w:p w14:paraId="381B0882">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AF2AD">
    <w:pPr>
      <w:tabs>
        <w:tab w:val="center" w:pos="4153"/>
        <w:tab w:val="right" w:pos="8306"/>
      </w:tabs>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BCAA55">
                          <w:pPr>
                            <w:tabs>
                              <w:tab w:val="center" w:pos="4153"/>
                              <w:tab w:val="right" w:pos="8306"/>
                            </w:tabs>
                            <w:jc w:val="left"/>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WmHsoBAACc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bV&#10;6nVWqA9QY+JdwNQ0vPUD7s3sB3Rm4oOKNn+REsE46nu+6iuHRER+tF6t1xWGBMbmC+Kzh+chQnon&#10;vSXZaGjEARZd+ekDpDF1TsnVnL/VxpQhGveXAzGzh+Xexx6zlYb9MBHa+/aMfHqcfUMdrjol5r1D&#10;afOazEacjf1sHEPUh67sUa4H4c0xYROlt1xhhJ0K49AKu2nB8lb8eS9ZD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hWmHsoBAACcAwAADgAAAAAAAAABACAAAAAeAQAAZHJzL2Uyb0Rv&#10;Yy54bWxQSwUGAAAAAAYABgBZAQAAWgUAAAAA&#10;">
              <v:fill on="f" focussize="0,0"/>
              <v:stroke on="f"/>
              <v:imagedata o:title=""/>
              <o:lock v:ext="edit" aspectratio="f"/>
              <v:textbox inset="0mm,0mm,0mm,0mm" style="mso-fit-shape-to-text:t;">
                <w:txbxContent>
                  <w:p w14:paraId="75BCAA55">
                    <w:pPr>
                      <w:tabs>
                        <w:tab w:val="center" w:pos="4153"/>
                        <w:tab w:val="right" w:pos="8306"/>
                      </w:tabs>
                      <w:jc w:val="left"/>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C3A8">
    <w:pPr>
      <w:keepNext w:val="0"/>
      <w:keepLines w:val="0"/>
      <w:pageBreakBefore w:val="0"/>
      <w:widowControl w:val="0"/>
      <w:tabs>
        <w:tab w:val="center" w:pos="4153"/>
        <w:tab w:val="right" w:pos="8306"/>
      </w:tabs>
      <w:kinsoku/>
      <w:wordWrap/>
      <w:overflowPunct/>
      <w:topLinePunct w:val="0"/>
      <w:bidi w:val="0"/>
      <w:adjustRightInd/>
      <w:snapToGrid/>
      <w:ind w:right="0" w:firstLine="0"/>
      <w:jc w:val="left"/>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1B97DD">
                          <w:pPr>
                            <w:tabs>
                              <w:tab w:val="center" w:pos="4153"/>
                              <w:tab w:val="right" w:pos="8306"/>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geeGN8BAADBAwAADgAAAAAA&#10;AAABACAAAAAeAQAAZHJzL2Uyb0RvYy54bWxQSwUGAAAAAAYABgBZAQAAbwUAAAAA&#10;">
              <v:fill on="f" focussize="0,0"/>
              <v:stroke on="f"/>
              <v:imagedata o:title=""/>
              <o:lock v:ext="edit" aspectratio="f"/>
              <v:textbox inset="0mm,0mm,0mm,0mm" style="mso-fit-shape-to-text:t;">
                <w:txbxContent>
                  <w:p w14:paraId="2D1B97DD">
                    <w:pPr>
                      <w:tabs>
                        <w:tab w:val="center" w:pos="4153"/>
                        <w:tab w:val="right" w:pos="8306"/>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6141C">
    <w:pPr>
      <w:pBdr>
        <w:bottom w:val="none" w:color="auto" w:sz="0" w:space="1"/>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517F5"/>
    <w:multiLevelType w:val="singleLevel"/>
    <w:tmpl w:val="928517F5"/>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lMDBlZTFhODBiYzg1YjQzY2I4NzcxMjk1YzZiMGEifQ=="/>
    <w:docVar w:name="KSO_WPS_MARK_KEY" w:val="6c342605-2c7c-40ff-84dd-63f98ec3ebe7"/>
  </w:docVars>
  <w:rsids>
    <w:rsidRoot w:val="00172A27"/>
    <w:rsid w:val="000060B3"/>
    <w:rsid w:val="000242FF"/>
    <w:rsid w:val="0004364B"/>
    <w:rsid w:val="00061B1F"/>
    <w:rsid w:val="000733C4"/>
    <w:rsid w:val="00074783"/>
    <w:rsid w:val="0008070B"/>
    <w:rsid w:val="000810AC"/>
    <w:rsid w:val="00081A02"/>
    <w:rsid w:val="00082231"/>
    <w:rsid w:val="000848CC"/>
    <w:rsid w:val="00092D38"/>
    <w:rsid w:val="0009377B"/>
    <w:rsid w:val="000A20C9"/>
    <w:rsid w:val="000B058F"/>
    <w:rsid w:val="000B4467"/>
    <w:rsid w:val="000B4DB9"/>
    <w:rsid w:val="000C09AC"/>
    <w:rsid w:val="000C767F"/>
    <w:rsid w:val="000D5A44"/>
    <w:rsid w:val="000E078B"/>
    <w:rsid w:val="000E3ED2"/>
    <w:rsid w:val="00131F42"/>
    <w:rsid w:val="001357F1"/>
    <w:rsid w:val="00140FA8"/>
    <w:rsid w:val="00142FEB"/>
    <w:rsid w:val="00143A2D"/>
    <w:rsid w:val="00145A41"/>
    <w:rsid w:val="00151675"/>
    <w:rsid w:val="00157435"/>
    <w:rsid w:val="0016137C"/>
    <w:rsid w:val="0017504D"/>
    <w:rsid w:val="0017671A"/>
    <w:rsid w:val="00177422"/>
    <w:rsid w:val="00184590"/>
    <w:rsid w:val="001870D1"/>
    <w:rsid w:val="0018781E"/>
    <w:rsid w:val="0019262D"/>
    <w:rsid w:val="001A1B35"/>
    <w:rsid w:val="001A4716"/>
    <w:rsid w:val="001A48A2"/>
    <w:rsid w:val="001A6F61"/>
    <w:rsid w:val="001B72B8"/>
    <w:rsid w:val="001C69B3"/>
    <w:rsid w:val="001D5595"/>
    <w:rsid w:val="001D7874"/>
    <w:rsid w:val="001D7F22"/>
    <w:rsid w:val="001F0F17"/>
    <w:rsid w:val="001F3347"/>
    <w:rsid w:val="001F69E4"/>
    <w:rsid w:val="002125B4"/>
    <w:rsid w:val="00214578"/>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142C"/>
    <w:rsid w:val="00332863"/>
    <w:rsid w:val="0033684D"/>
    <w:rsid w:val="00337B42"/>
    <w:rsid w:val="00341B42"/>
    <w:rsid w:val="0034348F"/>
    <w:rsid w:val="00356653"/>
    <w:rsid w:val="0035743F"/>
    <w:rsid w:val="00357BE2"/>
    <w:rsid w:val="0036170C"/>
    <w:rsid w:val="00366E0F"/>
    <w:rsid w:val="0038020A"/>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06F7"/>
    <w:rsid w:val="004A3823"/>
    <w:rsid w:val="004C62C6"/>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E04A9"/>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378B9"/>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1C6D"/>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26F0E"/>
    <w:rsid w:val="00A32A83"/>
    <w:rsid w:val="00A368DB"/>
    <w:rsid w:val="00A423AA"/>
    <w:rsid w:val="00A53EC6"/>
    <w:rsid w:val="00A55C0F"/>
    <w:rsid w:val="00A8713F"/>
    <w:rsid w:val="00A90BA1"/>
    <w:rsid w:val="00A97A9A"/>
    <w:rsid w:val="00AA0671"/>
    <w:rsid w:val="00AA2531"/>
    <w:rsid w:val="00AB1E09"/>
    <w:rsid w:val="00AB5330"/>
    <w:rsid w:val="00AB6DAE"/>
    <w:rsid w:val="00AB7747"/>
    <w:rsid w:val="00AC14CE"/>
    <w:rsid w:val="00AC2A56"/>
    <w:rsid w:val="00AD055E"/>
    <w:rsid w:val="00AD47A7"/>
    <w:rsid w:val="00AE6DED"/>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B555E"/>
    <w:rsid w:val="00BC32DC"/>
    <w:rsid w:val="00BC35B6"/>
    <w:rsid w:val="00BD1B51"/>
    <w:rsid w:val="00BD4596"/>
    <w:rsid w:val="00BE1405"/>
    <w:rsid w:val="00BE312D"/>
    <w:rsid w:val="00BF1C20"/>
    <w:rsid w:val="00BF7757"/>
    <w:rsid w:val="00BF7F32"/>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E774F"/>
    <w:rsid w:val="00CF36BE"/>
    <w:rsid w:val="00CF6000"/>
    <w:rsid w:val="00D003F3"/>
    <w:rsid w:val="00D0364F"/>
    <w:rsid w:val="00D06834"/>
    <w:rsid w:val="00D23A8B"/>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E6147"/>
    <w:rsid w:val="010661EB"/>
    <w:rsid w:val="01123F4D"/>
    <w:rsid w:val="01290F7E"/>
    <w:rsid w:val="013457B4"/>
    <w:rsid w:val="013F5CE6"/>
    <w:rsid w:val="014C4CB5"/>
    <w:rsid w:val="015D1E09"/>
    <w:rsid w:val="016303A4"/>
    <w:rsid w:val="016604B6"/>
    <w:rsid w:val="016B23AD"/>
    <w:rsid w:val="016B3962"/>
    <w:rsid w:val="016E68D5"/>
    <w:rsid w:val="0170185E"/>
    <w:rsid w:val="01813273"/>
    <w:rsid w:val="019A1A1C"/>
    <w:rsid w:val="019D15BD"/>
    <w:rsid w:val="01A86642"/>
    <w:rsid w:val="02060AF0"/>
    <w:rsid w:val="022F3839"/>
    <w:rsid w:val="02325479"/>
    <w:rsid w:val="02406C4F"/>
    <w:rsid w:val="0249782F"/>
    <w:rsid w:val="024B1084"/>
    <w:rsid w:val="024D4CB3"/>
    <w:rsid w:val="024E4F5B"/>
    <w:rsid w:val="024E60BC"/>
    <w:rsid w:val="02697903"/>
    <w:rsid w:val="028117ED"/>
    <w:rsid w:val="028B54DD"/>
    <w:rsid w:val="02986ED0"/>
    <w:rsid w:val="029947D7"/>
    <w:rsid w:val="029B0A1A"/>
    <w:rsid w:val="02BC5154"/>
    <w:rsid w:val="02BF3353"/>
    <w:rsid w:val="02C04403"/>
    <w:rsid w:val="02C830E4"/>
    <w:rsid w:val="02D144EC"/>
    <w:rsid w:val="02DA303A"/>
    <w:rsid w:val="02DD09B0"/>
    <w:rsid w:val="02DD4638"/>
    <w:rsid w:val="02DE7821"/>
    <w:rsid w:val="02F235C9"/>
    <w:rsid w:val="02F96569"/>
    <w:rsid w:val="03180DA8"/>
    <w:rsid w:val="03194C48"/>
    <w:rsid w:val="03377A50"/>
    <w:rsid w:val="03477F7F"/>
    <w:rsid w:val="0353588E"/>
    <w:rsid w:val="03542F13"/>
    <w:rsid w:val="036704D3"/>
    <w:rsid w:val="036741DB"/>
    <w:rsid w:val="036F4D79"/>
    <w:rsid w:val="03705134"/>
    <w:rsid w:val="039D71F6"/>
    <w:rsid w:val="03A66F75"/>
    <w:rsid w:val="03A707CA"/>
    <w:rsid w:val="03AD66ED"/>
    <w:rsid w:val="03B63B9B"/>
    <w:rsid w:val="03BA2CD3"/>
    <w:rsid w:val="03BB124F"/>
    <w:rsid w:val="03BF0737"/>
    <w:rsid w:val="03C24B8A"/>
    <w:rsid w:val="03C36E43"/>
    <w:rsid w:val="03C6770D"/>
    <w:rsid w:val="03CA71F0"/>
    <w:rsid w:val="03E129FB"/>
    <w:rsid w:val="03EA7B21"/>
    <w:rsid w:val="04023303"/>
    <w:rsid w:val="0417063D"/>
    <w:rsid w:val="042B78A1"/>
    <w:rsid w:val="043369A9"/>
    <w:rsid w:val="04345F2C"/>
    <w:rsid w:val="04390C67"/>
    <w:rsid w:val="04462011"/>
    <w:rsid w:val="044B6419"/>
    <w:rsid w:val="044D0550"/>
    <w:rsid w:val="045E4E58"/>
    <w:rsid w:val="045F529B"/>
    <w:rsid w:val="047341A1"/>
    <w:rsid w:val="04887575"/>
    <w:rsid w:val="04960A1A"/>
    <w:rsid w:val="04995911"/>
    <w:rsid w:val="04A0281C"/>
    <w:rsid w:val="04A11768"/>
    <w:rsid w:val="04A84F70"/>
    <w:rsid w:val="04B724DA"/>
    <w:rsid w:val="04BA128C"/>
    <w:rsid w:val="04BC2509"/>
    <w:rsid w:val="04C149FC"/>
    <w:rsid w:val="04C35D73"/>
    <w:rsid w:val="04DF0B3A"/>
    <w:rsid w:val="04E15164"/>
    <w:rsid w:val="04E53C4D"/>
    <w:rsid w:val="04F4334B"/>
    <w:rsid w:val="05136EF4"/>
    <w:rsid w:val="0520554D"/>
    <w:rsid w:val="05210B3E"/>
    <w:rsid w:val="052B0602"/>
    <w:rsid w:val="0544703B"/>
    <w:rsid w:val="054A1555"/>
    <w:rsid w:val="05551EB7"/>
    <w:rsid w:val="056337F9"/>
    <w:rsid w:val="058D4170"/>
    <w:rsid w:val="059A3810"/>
    <w:rsid w:val="059E1FD6"/>
    <w:rsid w:val="05AB6BBC"/>
    <w:rsid w:val="05D45367"/>
    <w:rsid w:val="05E803E9"/>
    <w:rsid w:val="05E853AA"/>
    <w:rsid w:val="05EF7312"/>
    <w:rsid w:val="05F83EAE"/>
    <w:rsid w:val="06020FEE"/>
    <w:rsid w:val="0605148A"/>
    <w:rsid w:val="06190C19"/>
    <w:rsid w:val="06206C00"/>
    <w:rsid w:val="062713C6"/>
    <w:rsid w:val="06372B8D"/>
    <w:rsid w:val="063E03C3"/>
    <w:rsid w:val="063E7D85"/>
    <w:rsid w:val="064E5499"/>
    <w:rsid w:val="06502144"/>
    <w:rsid w:val="06593A3C"/>
    <w:rsid w:val="065E5D90"/>
    <w:rsid w:val="066F1B95"/>
    <w:rsid w:val="067054A6"/>
    <w:rsid w:val="06845F75"/>
    <w:rsid w:val="06860A38"/>
    <w:rsid w:val="068A3FE8"/>
    <w:rsid w:val="06A14375"/>
    <w:rsid w:val="06B97D2B"/>
    <w:rsid w:val="06C029E3"/>
    <w:rsid w:val="06C103EA"/>
    <w:rsid w:val="06C2102F"/>
    <w:rsid w:val="06DA075B"/>
    <w:rsid w:val="06DE33D9"/>
    <w:rsid w:val="06E62454"/>
    <w:rsid w:val="06F62E14"/>
    <w:rsid w:val="06F729B2"/>
    <w:rsid w:val="0709399B"/>
    <w:rsid w:val="07107BC6"/>
    <w:rsid w:val="07293586"/>
    <w:rsid w:val="07295285"/>
    <w:rsid w:val="073120A7"/>
    <w:rsid w:val="073379BA"/>
    <w:rsid w:val="0737199B"/>
    <w:rsid w:val="07550729"/>
    <w:rsid w:val="07636392"/>
    <w:rsid w:val="0768299E"/>
    <w:rsid w:val="076B3965"/>
    <w:rsid w:val="07770C56"/>
    <w:rsid w:val="078E1F3B"/>
    <w:rsid w:val="079830CC"/>
    <w:rsid w:val="079C320A"/>
    <w:rsid w:val="07A1136F"/>
    <w:rsid w:val="07A415C4"/>
    <w:rsid w:val="07B84305"/>
    <w:rsid w:val="07BA5C90"/>
    <w:rsid w:val="07CD456F"/>
    <w:rsid w:val="07D00E83"/>
    <w:rsid w:val="07D94EB7"/>
    <w:rsid w:val="07E36C6B"/>
    <w:rsid w:val="07EE39AB"/>
    <w:rsid w:val="07F246EE"/>
    <w:rsid w:val="07F42620"/>
    <w:rsid w:val="07F97734"/>
    <w:rsid w:val="07FA4065"/>
    <w:rsid w:val="07FD1823"/>
    <w:rsid w:val="080A0C57"/>
    <w:rsid w:val="081079E1"/>
    <w:rsid w:val="0812202A"/>
    <w:rsid w:val="08154DA0"/>
    <w:rsid w:val="083223E9"/>
    <w:rsid w:val="08373AD0"/>
    <w:rsid w:val="08375DAF"/>
    <w:rsid w:val="084560A8"/>
    <w:rsid w:val="08480176"/>
    <w:rsid w:val="08616165"/>
    <w:rsid w:val="086C1862"/>
    <w:rsid w:val="08790D00"/>
    <w:rsid w:val="088010EB"/>
    <w:rsid w:val="088156F3"/>
    <w:rsid w:val="08907D8B"/>
    <w:rsid w:val="0891711F"/>
    <w:rsid w:val="089900B5"/>
    <w:rsid w:val="089C1AB4"/>
    <w:rsid w:val="08D545CC"/>
    <w:rsid w:val="08DB371F"/>
    <w:rsid w:val="08E2633C"/>
    <w:rsid w:val="08E40179"/>
    <w:rsid w:val="08EE0200"/>
    <w:rsid w:val="08F7258E"/>
    <w:rsid w:val="090116DE"/>
    <w:rsid w:val="090C7A99"/>
    <w:rsid w:val="09176E21"/>
    <w:rsid w:val="092217DD"/>
    <w:rsid w:val="0936269F"/>
    <w:rsid w:val="09390E45"/>
    <w:rsid w:val="09395EDA"/>
    <w:rsid w:val="093A7294"/>
    <w:rsid w:val="09584323"/>
    <w:rsid w:val="096C796E"/>
    <w:rsid w:val="098169B1"/>
    <w:rsid w:val="09826943"/>
    <w:rsid w:val="099672F0"/>
    <w:rsid w:val="09BD2204"/>
    <w:rsid w:val="09CC6BD8"/>
    <w:rsid w:val="09CD33CC"/>
    <w:rsid w:val="09CD7CE8"/>
    <w:rsid w:val="09D5156C"/>
    <w:rsid w:val="09DE7CEC"/>
    <w:rsid w:val="09EA51E6"/>
    <w:rsid w:val="09ED1E39"/>
    <w:rsid w:val="0A0E3FAD"/>
    <w:rsid w:val="0A1D76B2"/>
    <w:rsid w:val="0A217FD8"/>
    <w:rsid w:val="0A263993"/>
    <w:rsid w:val="0A2D3AC2"/>
    <w:rsid w:val="0A721F7F"/>
    <w:rsid w:val="0A804E11"/>
    <w:rsid w:val="0A8E4D98"/>
    <w:rsid w:val="0A8F0256"/>
    <w:rsid w:val="0A9A1901"/>
    <w:rsid w:val="0AA3755F"/>
    <w:rsid w:val="0AA755DF"/>
    <w:rsid w:val="0AB013D8"/>
    <w:rsid w:val="0AB77D4F"/>
    <w:rsid w:val="0AC12B42"/>
    <w:rsid w:val="0AC305C8"/>
    <w:rsid w:val="0AD044A3"/>
    <w:rsid w:val="0AD43EBD"/>
    <w:rsid w:val="0AD47733"/>
    <w:rsid w:val="0ADC786B"/>
    <w:rsid w:val="0AE25905"/>
    <w:rsid w:val="0AEA2FF3"/>
    <w:rsid w:val="0AEB5513"/>
    <w:rsid w:val="0AF135D1"/>
    <w:rsid w:val="0AF40FFB"/>
    <w:rsid w:val="0AFF2B94"/>
    <w:rsid w:val="0B000437"/>
    <w:rsid w:val="0B120D44"/>
    <w:rsid w:val="0B2609B4"/>
    <w:rsid w:val="0B353EE1"/>
    <w:rsid w:val="0B446EAF"/>
    <w:rsid w:val="0B48281C"/>
    <w:rsid w:val="0B4A6C19"/>
    <w:rsid w:val="0B4C6613"/>
    <w:rsid w:val="0B5A6B0A"/>
    <w:rsid w:val="0B622FC2"/>
    <w:rsid w:val="0B747D87"/>
    <w:rsid w:val="0B7A0FF0"/>
    <w:rsid w:val="0B81389B"/>
    <w:rsid w:val="0B82147F"/>
    <w:rsid w:val="0B8A69CA"/>
    <w:rsid w:val="0B9139B6"/>
    <w:rsid w:val="0B9B4D82"/>
    <w:rsid w:val="0BB27EF8"/>
    <w:rsid w:val="0BB73AA3"/>
    <w:rsid w:val="0BBC5E91"/>
    <w:rsid w:val="0BCB0B70"/>
    <w:rsid w:val="0BCE7CA1"/>
    <w:rsid w:val="0BD27BF6"/>
    <w:rsid w:val="0BD36947"/>
    <w:rsid w:val="0BEF1565"/>
    <w:rsid w:val="0BF64A3D"/>
    <w:rsid w:val="0C052304"/>
    <w:rsid w:val="0C0B2AF9"/>
    <w:rsid w:val="0C34122A"/>
    <w:rsid w:val="0C3B3C7D"/>
    <w:rsid w:val="0C3D613A"/>
    <w:rsid w:val="0C421DF9"/>
    <w:rsid w:val="0C4A7C8C"/>
    <w:rsid w:val="0C5926AB"/>
    <w:rsid w:val="0C5C2584"/>
    <w:rsid w:val="0C610193"/>
    <w:rsid w:val="0C785433"/>
    <w:rsid w:val="0C7977BF"/>
    <w:rsid w:val="0C8E25F0"/>
    <w:rsid w:val="0C987CA3"/>
    <w:rsid w:val="0CAB2EAE"/>
    <w:rsid w:val="0CB65AE0"/>
    <w:rsid w:val="0CBD01B9"/>
    <w:rsid w:val="0CC65DF8"/>
    <w:rsid w:val="0CD54C1E"/>
    <w:rsid w:val="0CE4480B"/>
    <w:rsid w:val="0D0D507E"/>
    <w:rsid w:val="0D16255B"/>
    <w:rsid w:val="0D265751"/>
    <w:rsid w:val="0D3E3118"/>
    <w:rsid w:val="0D4161DB"/>
    <w:rsid w:val="0D476F8C"/>
    <w:rsid w:val="0D621C7D"/>
    <w:rsid w:val="0D685A70"/>
    <w:rsid w:val="0D7D5E79"/>
    <w:rsid w:val="0D7E3B61"/>
    <w:rsid w:val="0D840615"/>
    <w:rsid w:val="0D9921AC"/>
    <w:rsid w:val="0D9F0F8A"/>
    <w:rsid w:val="0DA2362C"/>
    <w:rsid w:val="0DA40821"/>
    <w:rsid w:val="0DA62378"/>
    <w:rsid w:val="0DA96F18"/>
    <w:rsid w:val="0DA97AB5"/>
    <w:rsid w:val="0DB4743F"/>
    <w:rsid w:val="0DC51B4A"/>
    <w:rsid w:val="0DC95604"/>
    <w:rsid w:val="0DD70836"/>
    <w:rsid w:val="0DDB6C9F"/>
    <w:rsid w:val="0DEB7486"/>
    <w:rsid w:val="0E031685"/>
    <w:rsid w:val="0E1F199C"/>
    <w:rsid w:val="0E282A07"/>
    <w:rsid w:val="0E3629D9"/>
    <w:rsid w:val="0E465E4A"/>
    <w:rsid w:val="0E4A52FB"/>
    <w:rsid w:val="0E515770"/>
    <w:rsid w:val="0E5A0D94"/>
    <w:rsid w:val="0E73034D"/>
    <w:rsid w:val="0E7B6CC7"/>
    <w:rsid w:val="0E8042DE"/>
    <w:rsid w:val="0E833FD8"/>
    <w:rsid w:val="0E8611C8"/>
    <w:rsid w:val="0E953B0F"/>
    <w:rsid w:val="0E984901"/>
    <w:rsid w:val="0EBC63E9"/>
    <w:rsid w:val="0ED75E82"/>
    <w:rsid w:val="0EE33017"/>
    <w:rsid w:val="0F0A5482"/>
    <w:rsid w:val="0F121FC8"/>
    <w:rsid w:val="0F13775A"/>
    <w:rsid w:val="0F1957DE"/>
    <w:rsid w:val="0F29227F"/>
    <w:rsid w:val="0F296723"/>
    <w:rsid w:val="0F356718"/>
    <w:rsid w:val="0F3F379D"/>
    <w:rsid w:val="0F576599"/>
    <w:rsid w:val="0F5F45FE"/>
    <w:rsid w:val="0F6775CB"/>
    <w:rsid w:val="0F6B19D5"/>
    <w:rsid w:val="0F735F78"/>
    <w:rsid w:val="0F7635BB"/>
    <w:rsid w:val="0F865C8A"/>
    <w:rsid w:val="0F9A112B"/>
    <w:rsid w:val="0FA04290"/>
    <w:rsid w:val="0FDC1C7B"/>
    <w:rsid w:val="0FE12033"/>
    <w:rsid w:val="0FE4144D"/>
    <w:rsid w:val="0FEB454A"/>
    <w:rsid w:val="0FF66AEC"/>
    <w:rsid w:val="0FFF254C"/>
    <w:rsid w:val="1000116F"/>
    <w:rsid w:val="10014A12"/>
    <w:rsid w:val="10226A9A"/>
    <w:rsid w:val="10241A25"/>
    <w:rsid w:val="102510F5"/>
    <w:rsid w:val="102A4CF7"/>
    <w:rsid w:val="102E6F92"/>
    <w:rsid w:val="10305651"/>
    <w:rsid w:val="103C2486"/>
    <w:rsid w:val="10576D2B"/>
    <w:rsid w:val="105C4DBA"/>
    <w:rsid w:val="105C4E6D"/>
    <w:rsid w:val="106071C9"/>
    <w:rsid w:val="1063264A"/>
    <w:rsid w:val="106A14A0"/>
    <w:rsid w:val="106D2F64"/>
    <w:rsid w:val="106F2F37"/>
    <w:rsid w:val="10702F99"/>
    <w:rsid w:val="10795A92"/>
    <w:rsid w:val="108A241D"/>
    <w:rsid w:val="1090602C"/>
    <w:rsid w:val="10935EFF"/>
    <w:rsid w:val="10B63710"/>
    <w:rsid w:val="10B86A96"/>
    <w:rsid w:val="10E26E5C"/>
    <w:rsid w:val="10F10820"/>
    <w:rsid w:val="10F73FD4"/>
    <w:rsid w:val="11053269"/>
    <w:rsid w:val="110E2B2E"/>
    <w:rsid w:val="11123798"/>
    <w:rsid w:val="11156174"/>
    <w:rsid w:val="11194EA5"/>
    <w:rsid w:val="111C2F7A"/>
    <w:rsid w:val="112D3EC6"/>
    <w:rsid w:val="11342D25"/>
    <w:rsid w:val="11363E38"/>
    <w:rsid w:val="11367F9F"/>
    <w:rsid w:val="11594BC4"/>
    <w:rsid w:val="115B7307"/>
    <w:rsid w:val="11642723"/>
    <w:rsid w:val="11665CA1"/>
    <w:rsid w:val="117845EC"/>
    <w:rsid w:val="117A3370"/>
    <w:rsid w:val="117A4A0C"/>
    <w:rsid w:val="117C2722"/>
    <w:rsid w:val="117D05CD"/>
    <w:rsid w:val="117E0EBF"/>
    <w:rsid w:val="11814F70"/>
    <w:rsid w:val="11852036"/>
    <w:rsid w:val="11BF511D"/>
    <w:rsid w:val="11C0423C"/>
    <w:rsid w:val="11C22BDC"/>
    <w:rsid w:val="11DC215D"/>
    <w:rsid w:val="11F06F87"/>
    <w:rsid w:val="11F94EA5"/>
    <w:rsid w:val="1200578E"/>
    <w:rsid w:val="120A1E4C"/>
    <w:rsid w:val="120E2219"/>
    <w:rsid w:val="121A0F4E"/>
    <w:rsid w:val="121D2E3A"/>
    <w:rsid w:val="12436759"/>
    <w:rsid w:val="124A7EDB"/>
    <w:rsid w:val="124C5FD2"/>
    <w:rsid w:val="125020AE"/>
    <w:rsid w:val="12681383"/>
    <w:rsid w:val="12A3218D"/>
    <w:rsid w:val="12A52701"/>
    <w:rsid w:val="12AD1646"/>
    <w:rsid w:val="12AF77DA"/>
    <w:rsid w:val="12B234C7"/>
    <w:rsid w:val="12B931D6"/>
    <w:rsid w:val="12C52AF5"/>
    <w:rsid w:val="12D44BF8"/>
    <w:rsid w:val="12DF03A9"/>
    <w:rsid w:val="12E637F1"/>
    <w:rsid w:val="12E905CD"/>
    <w:rsid w:val="12ED29AC"/>
    <w:rsid w:val="12F224BB"/>
    <w:rsid w:val="12F512C9"/>
    <w:rsid w:val="1307676E"/>
    <w:rsid w:val="130A6B04"/>
    <w:rsid w:val="130D06CD"/>
    <w:rsid w:val="130D6927"/>
    <w:rsid w:val="1312473E"/>
    <w:rsid w:val="13145DA1"/>
    <w:rsid w:val="131A2A24"/>
    <w:rsid w:val="131B18DA"/>
    <w:rsid w:val="131F272F"/>
    <w:rsid w:val="132E024D"/>
    <w:rsid w:val="133E38F9"/>
    <w:rsid w:val="13496D29"/>
    <w:rsid w:val="135D5B95"/>
    <w:rsid w:val="13650D02"/>
    <w:rsid w:val="13700AB4"/>
    <w:rsid w:val="13720C2C"/>
    <w:rsid w:val="137462B5"/>
    <w:rsid w:val="137A44D7"/>
    <w:rsid w:val="137C0134"/>
    <w:rsid w:val="138F3AE6"/>
    <w:rsid w:val="13923E92"/>
    <w:rsid w:val="13951726"/>
    <w:rsid w:val="13A53131"/>
    <w:rsid w:val="13BB3EE5"/>
    <w:rsid w:val="13BD2427"/>
    <w:rsid w:val="13C26410"/>
    <w:rsid w:val="13C71B2A"/>
    <w:rsid w:val="13CB7849"/>
    <w:rsid w:val="13CD520A"/>
    <w:rsid w:val="13CF6C5F"/>
    <w:rsid w:val="13DD5079"/>
    <w:rsid w:val="13DE6D32"/>
    <w:rsid w:val="13E3511A"/>
    <w:rsid w:val="13E80D25"/>
    <w:rsid w:val="13E91285"/>
    <w:rsid w:val="13E97EE8"/>
    <w:rsid w:val="140A20D8"/>
    <w:rsid w:val="1417020B"/>
    <w:rsid w:val="141C0756"/>
    <w:rsid w:val="143471F0"/>
    <w:rsid w:val="14364F2C"/>
    <w:rsid w:val="14396509"/>
    <w:rsid w:val="14425194"/>
    <w:rsid w:val="144954C7"/>
    <w:rsid w:val="144E004B"/>
    <w:rsid w:val="14504BDB"/>
    <w:rsid w:val="145263C8"/>
    <w:rsid w:val="14577D53"/>
    <w:rsid w:val="145D2BA6"/>
    <w:rsid w:val="145D677F"/>
    <w:rsid w:val="146A374B"/>
    <w:rsid w:val="146A6548"/>
    <w:rsid w:val="147B2C1E"/>
    <w:rsid w:val="148B5FAA"/>
    <w:rsid w:val="149448E7"/>
    <w:rsid w:val="14981D1D"/>
    <w:rsid w:val="14991C55"/>
    <w:rsid w:val="14A63272"/>
    <w:rsid w:val="14AF24DC"/>
    <w:rsid w:val="14B1117C"/>
    <w:rsid w:val="14B30216"/>
    <w:rsid w:val="14B73D31"/>
    <w:rsid w:val="14BD64E3"/>
    <w:rsid w:val="14CD0BC2"/>
    <w:rsid w:val="14D16CE2"/>
    <w:rsid w:val="14D24D77"/>
    <w:rsid w:val="14DB3219"/>
    <w:rsid w:val="14DD2C3C"/>
    <w:rsid w:val="14E3484C"/>
    <w:rsid w:val="14F606B8"/>
    <w:rsid w:val="14F9241B"/>
    <w:rsid w:val="153159CD"/>
    <w:rsid w:val="15363A0C"/>
    <w:rsid w:val="153B709C"/>
    <w:rsid w:val="153D63CB"/>
    <w:rsid w:val="15430E50"/>
    <w:rsid w:val="1550596F"/>
    <w:rsid w:val="158521DA"/>
    <w:rsid w:val="158B795C"/>
    <w:rsid w:val="15921FA5"/>
    <w:rsid w:val="15991588"/>
    <w:rsid w:val="15A417ED"/>
    <w:rsid w:val="15C43F35"/>
    <w:rsid w:val="15C7682C"/>
    <w:rsid w:val="15C9016D"/>
    <w:rsid w:val="15CA52BA"/>
    <w:rsid w:val="15CB7C81"/>
    <w:rsid w:val="15DE5101"/>
    <w:rsid w:val="15E23B0A"/>
    <w:rsid w:val="15EA0661"/>
    <w:rsid w:val="15EA3E6B"/>
    <w:rsid w:val="1600055C"/>
    <w:rsid w:val="16001475"/>
    <w:rsid w:val="16036910"/>
    <w:rsid w:val="16087E1D"/>
    <w:rsid w:val="161A2958"/>
    <w:rsid w:val="16202192"/>
    <w:rsid w:val="16210327"/>
    <w:rsid w:val="162144CF"/>
    <w:rsid w:val="162F6B0E"/>
    <w:rsid w:val="16414301"/>
    <w:rsid w:val="164B0567"/>
    <w:rsid w:val="165430CD"/>
    <w:rsid w:val="16654EBE"/>
    <w:rsid w:val="16692992"/>
    <w:rsid w:val="16830613"/>
    <w:rsid w:val="16922E00"/>
    <w:rsid w:val="16AA0138"/>
    <w:rsid w:val="16AC5E28"/>
    <w:rsid w:val="16AD2C30"/>
    <w:rsid w:val="16AE0D16"/>
    <w:rsid w:val="16C02EA0"/>
    <w:rsid w:val="16CD7774"/>
    <w:rsid w:val="16E624AA"/>
    <w:rsid w:val="16F621D7"/>
    <w:rsid w:val="16FD49B5"/>
    <w:rsid w:val="170B3646"/>
    <w:rsid w:val="170E7B15"/>
    <w:rsid w:val="170F29C9"/>
    <w:rsid w:val="17137CA1"/>
    <w:rsid w:val="17191297"/>
    <w:rsid w:val="173B5C5B"/>
    <w:rsid w:val="173F253F"/>
    <w:rsid w:val="17480586"/>
    <w:rsid w:val="17581222"/>
    <w:rsid w:val="17701D14"/>
    <w:rsid w:val="17735226"/>
    <w:rsid w:val="177B47A4"/>
    <w:rsid w:val="178961B2"/>
    <w:rsid w:val="178A0F83"/>
    <w:rsid w:val="179151F9"/>
    <w:rsid w:val="1794387B"/>
    <w:rsid w:val="17A008F9"/>
    <w:rsid w:val="17AD3C71"/>
    <w:rsid w:val="17B53575"/>
    <w:rsid w:val="17B84046"/>
    <w:rsid w:val="17BD1D5E"/>
    <w:rsid w:val="17BF57B9"/>
    <w:rsid w:val="17C63BCA"/>
    <w:rsid w:val="17CE427F"/>
    <w:rsid w:val="17D25543"/>
    <w:rsid w:val="17E55306"/>
    <w:rsid w:val="17EE3FF4"/>
    <w:rsid w:val="180540FE"/>
    <w:rsid w:val="180F4400"/>
    <w:rsid w:val="181957AB"/>
    <w:rsid w:val="181B0BD3"/>
    <w:rsid w:val="181C2EE0"/>
    <w:rsid w:val="1823247A"/>
    <w:rsid w:val="1827496A"/>
    <w:rsid w:val="182E7932"/>
    <w:rsid w:val="18485ABD"/>
    <w:rsid w:val="18607E09"/>
    <w:rsid w:val="186533DF"/>
    <w:rsid w:val="186E5157"/>
    <w:rsid w:val="18762D1E"/>
    <w:rsid w:val="18787F8B"/>
    <w:rsid w:val="187E123D"/>
    <w:rsid w:val="18802F8C"/>
    <w:rsid w:val="188365F6"/>
    <w:rsid w:val="1884480E"/>
    <w:rsid w:val="188C2904"/>
    <w:rsid w:val="18963507"/>
    <w:rsid w:val="189E3CDE"/>
    <w:rsid w:val="189F372D"/>
    <w:rsid w:val="189F624C"/>
    <w:rsid w:val="18AA4541"/>
    <w:rsid w:val="18AE6926"/>
    <w:rsid w:val="18B255CB"/>
    <w:rsid w:val="18BD7CDA"/>
    <w:rsid w:val="18BE3CD8"/>
    <w:rsid w:val="18BF20EB"/>
    <w:rsid w:val="18CA0412"/>
    <w:rsid w:val="18D17C9E"/>
    <w:rsid w:val="18DA6B8A"/>
    <w:rsid w:val="18F91A04"/>
    <w:rsid w:val="18FB0198"/>
    <w:rsid w:val="19002453"/>
    <w:rsid w:val="190F145D"/>
    <w:rsid w:val="19182CCF"/>
    <w:rsid w:val="19223E2A"/>
    <w:rsid w:val="193D027C"/>
    <w:rsid w:val="19505836"/>
    <w:rsid w:val="195E20D5"/>
    <w:rsid w:val="195E6D95"/>
    <w:rsid w:val="19614D0C"/>
    <w:rsid w:val="19660C02"/>
    <w:rsid w:val="19733195"/>
    <w:rsid w:val="19782BFB"/>
    <w:rsid w:val="19840097"/>
    <w:rsid w:val="198D4F9B"/>
    <w:rsid w:val="198E04B5"/>
    <w:rsid w:val="199900A5"/>
    <w:rsid w:val="19B353A0"/>
    <w:rsid w:val="19B52223"/>
    <w:rsid w:val="19BD6461"/>
    <w:rsid w:val="19BE5056"/>
    <w:rsid w:val="19C562BB"/>
    <w:rsid w:val="19C86047"/>
    <w:rsid w:val="19D32CA7"/>
    <w:rsid w:val="19DC1C99"/>
    <w:rsid w:val="19DE0CE2"/>
    <w:rsid w:val="19E02EE1"/>
    <w:rsid w:val="19ED4E67"/>
    <w:rsid w:val="19F1781C"/>
    <w:rsid w:val="19F32F1D"/>
    <w:rsid w:val="19FE3F5C"/>
    <w:rsid w:val="1A1416C6"/>
    <w:rsid w:val="1A1C66C0"/>
    <w:rsid w:val="1A2845E7"/>
    <w:rsid w:val="1A2D6BB0"/>
    <w:rsid w:val="1A356462"/>
    <w:rsid w:val="1A3A7A37"/>
    <w:rsid w:val="1A3F3F57"/>
    <w:rsid w:val="1A401E0F"/>
    <w:rsid w:val="1A403349"/>
    <w:rsid w:val="1A42393B"/>
    <w:rsid w:val="1A4E64FE"/>
    <w:rsid w:val="1A6410C2"/>
    <w:rsid w:val="1A7964E9"/>
    <w:rsid w:val="1A7E01DF"/>
    <w:rsid w:val="1A7F3C8F"/>
    <w:rsid w:val="1A913B59"/>
    <w:rsid w:val="1A9240DF"/>
    <w:rsid w:val="1A9C0395"/>
    <w:rsid w:val="1A9C1F9E"/>
    <w:rsid w:val="1A9F4DFB"/>
    <w:rsid w:val="1AAA68E4"/>
    <w:rsid w:val="1AAA7226"/>
    <w:rsid w:val="1AAD45DE"/>
    <w:rsid w:val="1AAE2BE6"/>
    <w:rsid w:val="1ABD4B4F"/>
    <w:rsid w:val="1ABF1900"/>
    <w:rsid w:val="1AE96634"/>
    <w:rsid w:val="1AEC69A0"/>
    <w:rsid w:val="1B046F80"/>
    <w:rsid w:val="1B1A2928"/>
    <w:rsid w:val="1B3267B5"/>
    <w:rsid w:val="1B40161D"/>
    <w:rsid w:val="1B441859"/>
    <w:rsid w:val="1B595258"/>
    <w:rsid w:val="1B5A7DAB"/>
    <w:rsid w:val="1B6606B1"/>
    <w:rsid w:val="1B706419"/>
    <w:rsid w:val="1B7C07C9"/>
    <w:rsid w:val="1B7F7ECF"/>
    <w:rsid w:val="1B885D57"/>
    <w:rsid w:val="1B8C0A56"/>
    <w:rsid w:val="1B931EB0"/>
    <w:rsid w:val="1BAA2D4F"/>
    <w:rsid w:val="1BB2516F"/>
    <w:rsid w:val="1BC30DF1"/>
    <w:rsid w:val="1BCE020D"/>
    <w:rsid w:val="1BDA3ECC"/>
    <w:rsid w:val="1BE06581"/>
    <w:rsid w:val="1BE914BA"/>
    <w:rsid w:val="1BF427CF"/>
    <w:rsid w:val="1C00628F"/>
    <w:rsid w:val="1C0A7453"/>
    <w:rsid w:val="1C1A2D66"/>
    <w:rsid w:val="1C1C7406"/>
    <w:rsid w:val="1C252714"/>
    <w:rsid w:val="1C2629DA"/>
    <w:rsid w:val="1C3338AB"/>
    <w:rsid w:val="1C3742D9"/>
    <w:rsid w:val="1C4C2CFD"/>
    <w:rsid w:val="1C5A787B"/>
    <w:rsid w:val="1C5D3C4D"/>
    <w:rsid w:val="1C5E7925"/>
    <w:rsid w:val="1C646FED"/>
    <w:rsid w:val="1C6B6299"/>
    <w:rsid w:val="1C7378F9"/>
    <w:rsid w:val="1C796531"/>
    <w:rsid w:val="1C81310D"/>
    <w:rsid w:val="1C980A44"/>
    <w:rsid w:val="1CC579AC"/>
    <w:rsid w:val="1CC61FCD"/>
    <w:rsid w:val="1CD62FC9"/>
    <w:rsid w:val="1CE336D3"/>
    <w:rsid w:val="1CE828E2"/>
    <w:rsid w:val="1CFD070F"/>
    <w:rsid w:val="1D1B3DEF"/>
    <w:rsid w:val="1D1E7B72"/>
    <w:rsid w:val="1D2F1A1E"/>
    <w:rsid w:val="1D31734C"/>
    <w:rsid w:val="1D3E15EC"/>
    <w:rsid w:val="1D41644E"/>
    <w:rsid w:val="1D47564C"/>
    <w:rsid w:val="1D56213C"/>
    <w:rsid w:val="1D570D97"/>
    <w:rsid w:val="1D594D2B"/>
    <w:rsid w:val="1D594E5B"/>
    <w:rsid w:val="1D5C1A72"/>
    <w:rsid w:val="1D5F6196"/>
    <w:rsid w:val="1D6132A5"/>
    <w:rsid w:val="1D66725D"/>
    <w:rsid w:val="1D6A03AC"/>
    <w:rsid w:val="1D7B363E"/>
    <w:rsid w:val="1D8E56D5"/>
    <w:rsid w:val="1D9C3F6B"/>
    <w:rsid w:val="1DB1436A"/>
    <w:rsid w:val="1DB45650"/>
    <w:rsid w:val="1DC52165"/>
    <w:rsid w:val="1DC55869"/>
    <w:rsid w:val="1DC64C74"/>
    <w:rsid w:val="1DCC6E1A"/>
    <w:rsid w:val="1DD6290E"/>
    <w:rsid w:val="1DD80E75"/>
    <w:rsid w:val="1DD91315"/>
    <w:rsid w:val="1DE07899"/>
    <w:rsid w:val="1DE3277E"/>
    <w:rsid w:val="1DFE2E7A"/>
    <w:rsid w:val="1E0241AE"/>
    <w:rsid w:val="1E1223E9"/>
    <w:rsid w:val="1E125DA9"/>
    <w:rsid w:val="1E1A2525"/>
    <w:rsid w:val="1E1C7C39"/>
    <w:rsid w:val="1E274168"/>
    <w:rsid w:val="1E370024"/>
    <w:rsid w:val="1E412434"/>
    <w:rsid w:val="1E5113B6"/>
    <w:rsid w:val="1E55704D"/>
    <w:rsid w:val="1E56039A"/>
    <w:rsid w:val="1E773418"/>
    <w:rsid w:val="1E7A43DA"/>
    <w:rsid w:val="1E8E389F"/>
    <w:rsid w:val="1E8F6A52"/>
    <w:rsid w:val="1EA73DB5"/>
    <w:rsid w:val="1EB03333"/>
    <w:rsid w:val="1EB416F1"/>
    <w:rsid w:val="1EC164BD"/>
    <w:rsid w:val="1EC17125"/>
    <w:rsid w:val="1ED24175"/>
    <w:rsid w:val="1ED379F6"/>
    <w:rsid w:val="1EDC48DB"/>
    <w:rsid w:val="1EDD516F"/>
    <w:rsid w:val="1EDF23C8"/>
    <w:rsid w:val="1EE372AB"/>
    <w:rsid w:val="1EED0D74"/>
    <w:rsid w:val="1EF0279E"/>
    <w:rsid w:val="1EFA416B"/>
    <w:rsid w:val="1F07006B"/>
    <w:rsid w:val="1F18416C"/>
    <w:rsid w:val="1F33749A"/>
    <w:rsid w:val="1F3D0BAB"/>
    <w:rsid w:val="1F420499"/>
    <w:rsid w:val="1F486DDD"/>
    <w:rsid w:val="1F51709C"/>
    <w:rsid w:val="1F575C13"/>
    <w:rsid w:val="1F582EC3"/>
    <w:rsid w:val="1F5A2445"/>
    <w:rsid w:val="1F613655"/>
    <w:rsid w:val="1F685698"/>
    <w:rsid w:val="1F697227"/>
    <w:rsid w:val="1F736016"/>
    <w:rsid w:val="1F852452"/>
    <w:rsid w:val="1F9E4428"/>
    <w:rsid w:val="1FA37033"/>
    <w:rsid w:val="1FBE2FE5"/>
    <w:rsid w:val="1FC00C01"/>
    <w:rsid w:val="1FC84455"/>
    <w:rsid w:val="1FD12112"/>
    <w:rsid w:val="1FD16DEF"/>
    <w:rsid w:val="1FDA0777"/>
    <w:rsid w:val="1FE37EF3"/>
    <w:rsid w:val="1FE7539E"/>
    <w:rsid w:val="1FE85819"/>
    <w:rsid w:val="1FEA25B4"/>
    <w:rsid w:val="1FF62D57"/>
    <w:rsid w:val="1FF63C67"/>
    <w:rsid w:val="1FFE6D29"/>
    <w:rsid w:val="20000DDB"/>
    <w:rsid w:val="200B5DE1"/>
    <w:rsid w:val="200D39B4"/>
    <w:rsid w:val="2021436A"/>
    <w:rsid w:val="202208F8"/>
    <w:rsid w:val="20226178"/>
    <w:rsid w:val="20260B19"/>
    <w:rsid w:val="202C3A6D"/>
    <w:rsid w:val="203A5641"/>
    <w:rsid w:val="204E6524"/>
    <w:rsid w:val="20671BE0"/>
    <w:rsid w:val="207609FE"/>
    <w:rsid w:val="20834DD2"/>
    <w:rsid w:val="20843E77"/>
    <w:rsid w:val="208D6608"/>
    <w:rsid w:val="20963CB8"/>
    <w:rsid w:val="20964673"/>
    <w:rsid w:val="20A47611"/>
    <w:rsid w:val="20A81A1B"/>
    <w:rsid w:val="20B07FB6"/>
    <w:rsid w:val="20B279B2"/>
    <w:rsid w:val="20B646FB"/>
    <w:rsid w:val="20D12B0B"/>
    <w:rsid w:val="20F126A7"/>
    <w:rsid w:val="20F34C38"/>
    <w:rsid w:val="20F35142"/>
    <w:rsid w:val="20F55B11"/>
    <w:rsid w:val="20FC4C11"/>
    <w:rsid w:val="20FF4B0F"/>
    <w:rsid w:val="2102196F"/>
    <w:rsid w:val="212420F6"/>
    <w:rsid w:val="213B4884"/>
    <w:rsid w:val="213B74B1"/>
    <w:rsid w:val="213E7217"/>
    <w:rsid w:val="213F39B6"/>
    <w:rsid w:val="21402F8C"/>
    <w:rsid w:val="214617D8"/>
    <w:rsid w:val="214B1BDD"/>
    <w:rsid w:val="215476EB"/>
    <w:rsid w:val="215A2310"/>
    <w:rsid w:val="215F17BA"/>
    <w:rsid w:val="21686489"/>
    <w:rsid w:val="21755153"/>
    <w:rsid w:val="217A5EC7"/>
    <w:rsid w:val="217E2766"/>
    <w:rsid w:val="218B7EA4"/>
    <w:rsid w:val="21917906"/>
    <w:rsid w:val="219859CA"/>
    <w:rsid w:val="21B12AC5"/>
    <w:rsid w:val="21C01C16"/>
    <w:rsid w:val="21CC274A"/>
    <w:rsid w:val="21D46499"/>
    <w:rsid w:val="21DD49A5"/>
    <w:rsid w:val="21DE318A"/>
    <w:rsid w:val="21E53068"/>
    <w:rsid w:val="21EF5B80"/>
    <w:rsid w:val="2211559C"/>
    <w:rsid w:val="22162C4E"/>
    <w:rsid w:val="22195088"/>
    <w:rsid w:val="2223701A"/>
    <w:rsid w:val="22254AC1"/>
    <w:rsid w:val="222F5124"/>
    <w:rsid w:val="22372314"/>
    <w:rsid w:val="2239526A"/>
    <w:rsid w:val="224C0D83"/>
    <w:rsid w:val="225343F3"/>
    <w:rsid w:val="22576990"/>
    <w:rsid w:val="22645AA9"/>
    <w:rsid w:val="22651B4B"/>
    <w:rsid w:val="226C7993"/>
    <w:rsid w:val="227F0DB7"/>
    <w:rsid w:val="227F5B10"/>
    <w:rsid w:val="22874BAA"/>
    <w:rsid w:val="22A07BCF"/>
    <w:rsid w:val="22A51E56"/>
    <w:rsid w:val="22A76B3C"/>
    <w:rsid w:val="22AD0F59"/>
    <w:rsid w:val="22BD12E7"/>
    <w:rsid w:val="22F16713"/>
    <w:rsid w:val="22F47480"/>
    <w:rsid w:val="22FA7F12"/>
    <w:rsid w:val="22FB3657"/>
    <w:rsid w:val="23017896"/>
    <w:rsid w:val="232D370A"/>
    <w:rsid w:val="23355532"/>
    <w:rsid w:val="23356A63"/>
    <w:rsid w:val="233D33EC"/>
    <w:rsid w:val="233E3859"/>
    <w:rsid w:val="234234BF"/>
    <w:rsid w:val="23434244"/>
    <w:rsid w:val="234C4F44"/>
    <w:rsid w:val="2357538C"/>
    <w:rsid w:val="235A64DE"/>
    <w:rsid w:val="23766F3F"/>
    <w:rsid w:val="237F2B50"/>
    <w:rsid w:val="238C4270"/>
    <w:rsid w:val="238E110C"/>
    <w:rsid w:val="23947B46"/>
    <w:rsid w:val="2399129D"/>
    <w:rsid w:val="2399538C"/>
    <w:rsid w:val="23C316A6"/>
    <w:rsid w:val="23C87550"/>
    <w:rsid w:val="23D234C6"/>
    <w:rsid w:val="23D24519"/>
    <w:rsid w:val="23D47CC4"/>
    <w:rsid w:val="23DE1C48"/>
    <w:rsid w:val="23E06FE7"/>
    <w:rsid w:val="23EF284C"/>
    <w:rsid w:val="23F6080D"/>
    <w:rsid w:val="23F62992"/>
    <w:rsid w:val="23FC02C9"/>
    <w:rsid w:val="240210CD"/>
    <w:rsid w:val="240F2B2D"/>
    <w:rsid w:val="24172B97"/>
    <w:rsid w:val="24191C31"/>
    <w:rsid w:val="242673B9"/>
    <w:rsid w:val="242915E0"/>
    <w:rsid w:val="2438594A"/>
    <w:rsid w:val="24386C9B"/>
    <w:rsid w:val="244D65B8"/>
    <w:rsid w:val="24526181"/>
    <w:rsid w:val="24596A62"/>
    <w:rsid w:val="245A1D31"/>
    <w:rsid w:val="24625AF5"/>
    <w:rsid w:val="246E5015"/>
    <w:rsid w:val="247F281F"/>
    <w:rsid w:val="248465A1"/>
    <w:rsid w:val="249C7B27"/>
    <w:rsid w:val="24A00EC6"/>
    <w:rsid w:val="24B10D6A"/>
    <w:rsid w:val="24BF09F7"/>
    <w:rsid w:val="24C12ADC"/>
    <w:rsid w:val="24C3237A"/>
    <w:rsid w:val="24F20F0E"/>
    <w:rsid w:val="24F31124"/>
    <w:rsid w:val="24F52DEC"/>
    <w:rsid w:val="2512743D"/>
    <w:rsid w:val="25254F04"/>
    <w:rsid w:val="25264EFD"/>
    <w:rsid w:val="252D53FE"/>
    <w:rsid w:val="25340703"/>
    <w:rsid w:val="2540524D"/>
    <w:rsid w:val="254D6B07"/>
    <w:rsid w:val="255B64DB"/>
    <w:rsid w:val="257F2A27"/>
    <w:rsid w:val="257F611A"/>
    <w:rsid w:val="25824499"/>
    <w:rsid w:val="25863656"/>
    <w:rsid w:val="25A56B85"/>
    <w:rsid w:val="25A72537"/>
    <w:rsid w:val="25AA2D5B"/>
    <w:rsid w:val="25BE5C95"/>
    <w:rsid w:val="25DA7304"/>
    <w:rsid w:val="25DB38CA"/>
    <w:rsid w:val="25E06D1D"/>
    <w:rsid w:val="25E301FD"/>
    <w:rsid w:val="25EC2D81"/>
    <w:rsid w:val="25F0777D"/>
    <w:rsid w:val="25F62EA5"/>
    <w:rsid w:val="260F3450"/>
    <w:rsid w:val="260F670E"/>
    <w:rsid w:val="26220E0B"/>
    <w:rsid w:val="262475DA"/>
    <w:rsid w:val="26266EDE"/>
    <w:rsid w:val="26294D4A"/>
    <w:rsid w:val="263D00D3"/>
    <w:rsid w:val="26584D13"/>
    <w:rsid w:val="266016B4"/>
    <w:rsid w:val="266637E6"/>
    <w:rsid w:val="268B1A7D"/>
    <w:rsid w:val="26955472"/>
    <w:rsid w:val="26A144D7"/>
    <w:rsid w:val="26A748D6"/>
    <w:rsid w:val="26B64344"/>
    <w:rsid w:val="26B93E00"/>
    <w:rsid w:val="26BC6F14"/>
    <w:rsid w:val="26BD44AC"/>
    <w:rsid w:val="26CA2898"/>
    <w:rsid w:val="26D9646E"/>
    <w:rsid w:val="26EF349C"/>
    <w:rsid w:val="26F31053"/>
    <w:rsid w:val="26F94E1C"/>
    <w:rsid w:val="26FD0E0F"/>
    <w:rsid w:val="270432AE"/>
    <w:rsid w:val="27056EFF"/>
    <w:rsid w:val="2717535D"/>
    <w:rsid w:val="272C2DCA"/>
    <w:rsid w:val="27571E60"/>
    <w:rsid w:val="277057A2"/>
    <w:rsid w:val="27713CBF"/>
    <w:rsid w:val="277465BF"/>
    <w:rsid w:val="27870532"/>
    <w:rsid w:val="278F67EF"/>
    <w:rsid w:val="27A25E0C"/>
    <w:rsid w:val="27A92795"/>
    <w:rsid w:val="27AA62F7"/>
    <w:rsid w:val="27B24A86"/>
    <w:rsid w:val="27BE4532"/>
    <w:rsid w:val="27BF657A"/>
    <w:rsid w:val="27C17F6E"/>
    <w:rsid w:val="27C46A29"/>
    <w:rsid w:val="27C76682"/>
    <w:rsid w:val="27CC1208"/>
    <w:rsid w:val="27D33279"/>
    <w:rsid w:val="27D70CD3"/>
    <w:rsid w:val="27F32308"/>
    <w:rsid w:val="27F56CD7"/>
    <w:rsid w:val="28101DD7"/>
    <w:rsid w:val="282554E8"/>
    <w:rsid w:val="283224C2"/>
    <w:rsid w:val="283D6936"/>
    <w:rsid w:val="28421E20"/>
    <w:rsid w:val="284521E4"/>
    <w:rsid w:val="284648BE"/>
    <w:rsid w:val="2852444C"/>
    <w:rsid w:val="28583441"/>
    <w:rsid w:val="285E2AFD"/>
    <w:rsid w:val="2862422F"/>
    <w:rsid w:val="286D5686"/>
    <w:rsid w:val="287762B4"/>
    <w:rsid w:val="288331B7"/>
    <w:rsid w:val="28A418B6"/>
    <w:rsid w:val="28AB7521"/>
    <w:rsid w:val="28B235D5"/>
    <w:rsid w:val="28BC6BDB"/>
    <w:rsid w:val="28BF2B6D"/>
    <w:rsid w:val="28C3754A"/>
    <w:rsid w:val="28C657CD"/>
    <w:rsid w:val="28CB3741"/>
    <w:rsid w:val="28E62B38"/>
    <w:rsid w:val="28EC0DEC"/>
    <w:rsid w:val="28F15BC1"/>
    <w:rsid w:val="28F37471"/>
    <w:rsid w:val="290D3744"/>
    <w:rsid w:val="29117606"/>
    <w:rsid w:val="29193D67"/>
    <w:rsid w:val="29206EB8"/>
    <w:rsid w:val="29526384"/>
    <w:rsid w:val="29595666"/>
    <w:rsid w:val="295B52D4"/>
    <w:rsid w:val="2964077F"/>
    <w:rsid w:val="29797F7A"/>
    <w:rsid w:val="29874881"/>
    <w:rsid w:val="29933CE9"/>
    <w:rsid w:val="29997B56"/>
    <w:rsid w:val="29A45F0E"/>
    <w:rsid w:val="29CA0209"/>
    <w:rsid w:val="29D3056D"/>
    <w:rsid w:val="29DD7891"/>
    <w:rsid w:val="29E325E0"/>
    <w:rsid w:val="29EC132F"/>
    <w:rsid w:val="29ED7F57"/>
    <w:rsid w:val="2A077627"/>
    <w:rsid w:val="2A1434F4"/>
    <w:rsid w:val="2A1C77F0"/>
    <w:rsid w:val="2A377F67"/>
    <w:rsid w:val="2A3C2DF6"/>
    <w:rsid w:val="2A3F69A3"/>
    <w:rsid w:val="2A452503"/>
    <w:rsid w:val="2A4D75EC"/>
    <w:rsid w:val="2A50472C"/>
    <w:rsid w:val="2A55140F"/>
    <w:rsid w:val="2A595D52"/>
    <w:rsid w:val="2A5B7962"/>
    <w:rsid w:val="2A670CD2"/>
    <w:rsid w:val="2A6D4BE6"/>
    <w:rsid w:val="2AA27D71"/>
    <w:rsid w:val="2AB85C35"/>
    <w:rsid w:val="2AC24188"/>
    <w:rsid w:val="2AC71ABC"/>
    <w:rsid w:val="2ACB573B"/>
    <w:rsid w:val="2ACF3FE1"/>
    <w:rsid w:val="2AD57308"/>
    <w:rsid w:val="2ADC3449"/>
    <w:rsid w:val="2ADF5715"/>
    <w:rsid w:val="2AE8654A"/>
    <w:rsid w:val="2AF45F2C"/>
    <w:rsid w:val="2B100D83"/>
    <w:rsid w:val="2B187776"/>
    <w:rsid w:val="2B1A5744"/>
    <w:rsid w:val="2B1B113B"/>
    <w:rsid w:val="2B414D27"/>
    <w:rsid w:val="2B4D3342"/>
    <w:rsid w:val="2B533D48"/>
    <w:rsid w:val="2B5A647E"/>
    <w:rsid w:val="2B7F57C0"/>
    <w:rsid w:val="2B813BF3"/>
    <w:rsid w:val="2B87431F"/>
    <w:rsid w:val="2B880FE2"/>
    <w:rsid w:val="2B8E2DAA"/>
    <w:rsid w:val="2B903DDB"/>
    <w:rsid w:val="2B9E7A03"/>
    <w:rsid w:val="2BA002BE"/>
    <w:rsid w:val="2BA1496A"/>
    <w:rsid w:val="2BA936A8"/>
    <w:rsid w:val="2BAB39EE"/>
    <w:rsid w:val="2BC6122E"/>
    <w:rsid w:val="2BC61491"/>
    <w:rsid w:val="2BDA2D80"/>
    <w:rsid w:val="2BF2265C"/>
    <w:rsid w:val="2BF4585B"/>
    <w:rsid w:val="2C08463E"/>
    <w:rsid w:val="2C087980"/>
    <w:rsid w:val="2C0C1DAF"/>
    <w:rsid w:val="2C1A3B02"/>
    <w:rsid w:val="2C315A5A"/>
    <w:rsid w:val="2C462D76"/>
    <w:rsid w:val="2C4B1C25"/>
    <w:rsid w:val="2C4F6B23"/>
    <w:rsid w:val="2C505544"/>
    <w:rsid w:val="2C537BAF"/>
    <w:rsid w:val="2C591F11"/>
    <w:rsid w:val="2C5F19A4"/>
    <w:rsid w:val="2C734A42"/>
    <w:rsid w:val="2C8F70B7"/>
    <w:rsid w:val="2C911B65"/>
    <w:rsid w:val="2C966BDD"/>
    <w:rsid w:val="2C9F1346"/>
    <w:rsid w:val="2CAC0A48"/>
    <w:rsid w:val="2CB96B01"/>
    <w:rsid w:val="2CD04747"/>
    <w:rsid w:val="2CED4FF2"/>
    <w:rsid w:val="2CF972DD"/>
    <w:rsid w:val="2D1A7386"/>
    <w:rsid w:val="2D1E6D44"/>
    <w:rsid w:val="2D1F11B0"/>
    <w:rsid w:val="2D1F7480"/>
    <w:rsid w:val="2D287BC3"/>
    <w:rsid w:val="2D3D71E5"/>
    <w:rsid w:val="2D401D7D"/>
    <w:rsid w:val="2D5E46C3"/>
    <w:rsid w:val="2D6428D0"/>
    <w:rsid w:val="2D6435AC"/>
    <w:rsid w:val="2D6B2CA4"/>
    <w:rsid w:val="2D7746A6"/>
    <w:rsid w:val="2D8A6439"/>
    <w:rsid w:val="2D8E5371"/>
    <w:rsid w:val="2D8E7349"/>
    <w:rsid w:val="2D9E56F5"/>
    <w:rsid w:val="2DAB0707"/>
    <w:rsid w:val="2DB24FE9"/>
    <w:rsid w:val="2DC773DC"/>
    <w:rsid w:val="2DD10F58"/>
    <w:rsid w:val="2DD77C64"/>
    <w:rsid w:val="2DE96BDC"/>
    <w:rsid w:val="2E0B3984"/>
    <w:rsid w:val="2E0B57C8"/>
    <w:rsid w:val="2E215E3B"/>
    <w:rsid w:val="2E455EC8"/>
    <w:rsid w:val="2E526F9E"/>
    <w:rsid w:val="2E5B0653"/>
    <w:rsid w:val="2E6640C7"/>
    <w:rsid w:val="2E667F96"/>
    <w:rsid w:val="2E76516C"/>
    <w:rsid w:val="2E784888"/>
    <w:rsid w:val="2E7C46F0"/>
    <w:rsid w:val="2E822240"/>
    <w:rsid w:val="2E8226AB"/>
    <w:rsid w:val="2E9C5657"/>
    <w:rsid w:val="2EAA3626"/>
    <w:rsid w:val="2EB624C7"/>
    <w:rsid w:val="2EB67F9C"/>
    <w:rsid w:val="2EBC3387"/>
    <w:rsid w:val="2EBF0175"/>
    <w:rsid w:val="2EC524CF"/>
    <w:rsid w:val="2ECA74DB"/>
    <w:rsid w:val="2EE04D92"/>
    <w:rsid w:val="2EE90518"/>
    <w:rsid w:val="2EE95277"/>
    <w:rsid w:val="2EEF32D5"/>
    <w:rsid w:val="2EF72182"/>
    <w:rsid w:val="2EFA37C3"/>
    <w:rsid w:val="2F1A0526"/>
    <w:rsid w:val="2F2A7F23"/>
    <w:rsid w:val="2F352EFD"/>
    <w:rsid w:val="2F3A1C98"/>
    <w:rsid w:val="2F3C447C"/>
    <w:rsid w:val="2F636D2D"/>
    <w:rsid w:val="2F637ACD"/>
    <w:rsid w:val="2F660D87"/>
    <w:rsid w:val="2F7F748C"/>
    <w:rsid w:val="2F96550C"/>
    <w:rsid w:val="2F9B00FC"/>
    <w:rsid w:val="2FB73743"/>
    <w:rsid w:val="2FBF3B6E"/>
    <w:rsid w:val="2FCA5A72"/>
    <w:rsid w:val="2FD065E6"/>
    <w:rsid w:val="2FD37C1B"/>
    <w:rsid w:val="2FD96870"/>
    <w:rsid w:val="2FE301B7"/>
    <w:rsid w:val="2FEC7CF4"/>
    <w:rsid w:val="2FFF7C63"/>
    <w:rsid w:val="30126E38"/>
    <w:rsid w:val="30197060"/>
    <w:rsid w:val="301D7FEA"/>
    <w:rsid w:val="30335F9E"/>
    <w:rsid w:val="303B3440"/>
    <w:rsid w:val="3045333D"/>
    <w:rsid w:val="30465A7E"/>
    <w:rsid w:val="30513CBF"/>
    <w:rsid w:val="30547E42"/>
    <w:rsid w:val="30580BC9"/>
    <w:rsid w:val="305D6B4A"/>
    <w:rsid w:val="30611DC5"/>
    <w:rsid w:val="306C7826"/>
    <w:rsid w:val="30772D2A"/>
    <w:rsid w:val="308A5697"/>
    <w:rsid w:val="308B2E0B"/>
    <w:rsid w:val="309208F7"/>
    <w:rsid w:val="30954C40"/>
    <w:rsid w:val="30A457B2"/>
    <w:rsid w:val="30A6151F"/>
    <w:rsid w:val="30A80346"/>
    <w:rsid w:val="30B13826"/>
    <w:rsid w:val="30B16B98"/>
    <w:rsid w:val="30BA0EE3"/>
    <w:rsid w:val="30E3190B"/>
    <w:rsid w:val="30EE2ED1"/>
    <w:rsid w:val="30F37A89"/>
    <w:rsid w:val="30F52442"/>
    <w:rsid w:val="310A1797"/>
    <w:rsid w:val="31132E62"/>
    <w:rsid w:val="31134BA8"/>
    <w:rsid w:val="311E2ED7"/>
    <w:rsid w:val="31223F7B"/>
    <w:rsid w:val="31331CA9"/>
    <w:rsid w:val="31374878"/>
    <w:rsid w:val="313777E7"/>
    <w:rsid w:val="314F69AB"/>
    <w:rsid w:val="315135A1"/>
    <w:rsid w:val="315619EE"/>
    <w:rsid w:val="315C449C"/>
    <w:rsid w:val="316B5D34"/>
    <w:rsid w:val="316F2F68"/>
    <w:rsid w:val="31767EAF"/>
    <w:rsid w:val="318D1D9D"/>
    <w:rsid w:val="31956A84"/>
    <w:rsid w:val="319D04B6"/>
    <w:rsid w:val="319D6DC7"/>
    <w:rsid w:val="319F2918"/>
    <w:rsid w:val="31AD5DBE"/>
    <w:rsid w:val="31B55F95"/>
    <w:rsid w:val="31B82709"/>
    <w:rsid w:val="31B90217"/>
    <w:rsid w:val="31BA5080"/>
    <w:rsid w:val="31C84327"/>
    <w:rsid w:val="31D05482"/>
    <w:rsid w:val="31D81A58"/>
    <w:rsid w:val="31EB5639"/>
    <w:rsid w:val="31FD7AE8"/>
    <w:rsid w:val="320B3FAC"/>
    <w:rsid w:val="32116B21"/>
    <w:rsid w:val="321228C8"/>
    <w:rsid w:val="32384376"/>
    <w:rsid w:val="323A0C83"/>
    <w:rsid w:val="323F0457"/>
    <w:rsid w:val="32400B34"/>
    <w:rsid w:val="324E454D"/>
    <w:rsid w:val="3258412E"/>
    <w:rsid w:val="32597305"/>
    <w:rsid w:val="325C6D4F"/>
    <w:rsid w:val="327324A7"/>
    <w:rsid w:val="32906510"/>
    <w:rsid w:val="329E6876"/>
    <w:rsid w:val="32A54CB1"/>
    <w:rsid w:val="32B05A83"/>
    <w:rsid w:val="32B33E9F"/>
    <w:rsid w:val="32BB7900"/>
    <w:rsid w:val="32BF24F9"/>
    <w:rsid w:val="32BF6F0A"/>
    <w:rsid w:val="32C1275D"/>
    <w:rsid w:val="32CB084C"/>
    <w:rsid w:val="32CD3E15"/>
    <w:rsid w:val="32E71098"/>
    <w:rsid w:val="32E900D1"/>
    <w:rsid w:val="32ED0F19"/>
    <w:rsid w:val="32F93C3D"/>
    <w:rsid w:val="32FB78B3"/>
    <w:rsid w:val="331C3EB9"/>
    <w:rsid w:val="33245A69"/>
    <w:rsid w:val="33273346"/>
    <w:rsid w:val="333015F2"/>
    <w:rsid w:val="333621B3"/>
    <w:rsid w:val="333B75B5"/>
    <w:rsid w:val="33436FAF"/>
    <w:rsid w:val="334B6320"/>
    <w:rsid w:val="336B6139"/>
    <w:rsid w:val="33724077"/>
    <w:rsid w:val="33764C4D"/>
    <w:rsid w:val="338754D7"/>
    <w:rsid w:val="338C6CE3"/>
    <w:rsid w:val="338C6DD4"/>
    <w:rsid w:val="338F41B7"/>
    <w:rsid w:val="33A930DF"/>
    <w:rsid w:val="33AA01B2"/>
    <w:rsid w:val="33B2370E"/>
    <w:rsid w:val="33BA4774"/>
    <w:rsid w:val="33D934D4"/>
    <w:rsid w:val="33E548E3"/>
    <w:rsid w:val="33E677E9"/>
    <w:rsid w:val="33E74939"/>
    <w:rsid w:val="33EE0BC9"/>
    <w:rsid w:val="33FE2F6A"/>
    <w:rsid w:val="34016277"/>
    <w:rsid w:val="340E07E5"/>
    <w:rsid w:val="341A42ED"/>
    <w:rsid w:val="34235BF7"/>
    <w:rsid w:val="342656F7"/>
    <w:rsid w:val="3427305B"/>
    <w:rsid w:val="343A070C"/>
    <w:rsid w:val="34412CC8"/>
    <w:rsid w:val="34444B49"/>
    <w:rsid w:val="345033AD"/>
    <w:rsid w:val="345952AA"/>
    <w:rsid w:val="34595660"/>
    <w:rsid w:val="346A767E"/>
    <w:rsid w:val="349E158D"/>
    <w:rsid w:val="349F158C"/>
    <w:rsid w:val="34A03917"/>
    <w:rsid w:val="34A34BE1"/>
    <w:rsid w:val="34B070BC"/>
    <w:rsid w:val="34B61F58"/>
    <w:rsid w:val="34B85A23"/>
    <w:rsid w:val="34BE44CC"/>
    <w:rsid w:val="34C225DC"/>
    <w:rsid w:val="34CA4168"/>
    <w:rsid w:val="34E2486A"/>
    <w:rsid w:val="34E253C5"/>
    <w:rsid w:val="34E64F58"/>
    <w:rsid w:val="34E74FC0"/>
    <w:rsid w:val="34FC5C28"/>
    <w:rsid w:val="351228A2"/>
    <w:rsid w:val="35170ACA"/>
    <w:rsid w:val="3517691A"/>
    <w:rsid w:val="352B1364"/>
    <w:rsid w:val="352F71B1"/>
    <w:rsid w:val="35364D37"/>
    <w:rsid w:val="353A31EC"/>
    <w:rsid w:val="353B300A"/>
    <w:rsid w:val="353E3CAA"/>
    <w:rsid w:val="354918EA"/>
    <w:rsid w:val="35546661"/>
    <w:rsid w:val="356A1512"/>
    <w:rsid w:val="35777012"/>
    <w:rsid w:val="357B70DE"/>
    <w:rsid w:val="357B7A73"/>
    <w:rsid w:val="35811281"/>
    <w:rsid w:val="358C5FA8"/>
    <w:rsid w:val="358E3777"/>
    <w:rsid w:val="358E4074"/>
    <w:rsid w:val="358E5AF3"/>
    <w:rsid w:val="35A63294"/>
    <w:rsid w:val="35A65B84"/>
    <w:rsid w:val="35B013B6"/>
    <w:rsid w:val="35B93AAE"/>
    <w:rsid w:val="35C103D1"/>
    <w:rsid w:val="35C15DF1"/>
    <w:rsid w:val="35DB1856"/>
    <w:rsid w:val="35E118A6"/>
    <w:rsid w:val="35E42132"/>
    <w:rsid w:val="35E45E68"/>
    <w:rsid w:val="35F20115"/>
    <w:rsid w:val="35F545A1"/>
    <w:rsid w:val="35FE5AFB"/>
    <w:rsid w:val="36031169"/>
    <w:rsid w:val="36074A7F"/>
    <w:rsid w:val="36085BBD"/>
    <w:rsid w:val="361E0DB7"/>
    <w:rsid w:val="364B412E"/>
    <w:rsid w:val="365612FC"/>
    <w:rsid w:val="365E72E1"/>
    <w:rsid w:val="366643CD"/>
    <w:rsid w:val="36706EBA"/>
    <w:rsid w:val="36726769"/>
    <w:rsid w:val="36771587"/>
    <w:rsid w:val="36810318"/>
    <w:rsid w:val="3684043C"/>
    <w:rsid w:val="36843A7C"/>
    <w:rsid w:val="368D7406"/>
    <w:rsid w:val="36923549"/>
    <w:rsid w:val="36976519"/>
    <w:rsid w:val="36AA582A"/>
    <w:rsid w:val="36AD4AB4"/>
    <w:rsid w:val="36B72512"/>
    <w:rsid w:val="36B75FBF"/>
    <w:rsid w:val="36BD0C45"/>
    <w:rsid w:val="36BD3769"/>
    <w:rsid w:val="36BF4BF9"/>
    <w:rsid w:val="36D339C9"/>
    <w:rsid w:val="36D5455A"/>
    <w:rsid w:val="36E60E2C"/>
    <w:rsid w:val="36E712AF"/>
    <w:rsid w:val="36EB2EA4"/>
    <w:rsid w:val="36F14914"/>
    <w:rsid w:val="36FA57A2"/>
    <w:rsid w:val="371C348F"/>
    <w:rsid w:val="373C177F"/>
    <w:rsid w:val="37485159"/>
    <w:rsid w:val="374D2157"/>
    <w:rsid w:val="375A193C"/>
    <w:rsid w:val="376E25E3"/>
    <w:rsid w:val="37857E70"/>
    <w:rsid w:val="37A44F01"/>
    <w:rsid w:val="37B6574E"/>
    <w:rsid w:val="37B75201"/>
    <w:rsid w:val="37BF7F1B"/>
    <w:rsid w:val="37C957BD"/>
    <w:rsid w:val="37D775A3"/>
    <w:rsid w:val="37DB26EA"/>
    <w:rsid w:val="37E00298"/>
    <w:rsid w:val="37FC0F70"/>
    <w:rsid w:val="380C6B26"/>
    <w:rsid w:val="381A5700"/>
    <w:rsid w:val="38205DBB"/>
    <w:rsid w:val="3828495C"/>
    <w:rsid w:val="38375FDE"/>
    <w:rsid w:val="384B106C"/>
    <w:rsid w:val="385A2DBA"/>
    <w:rsid w:val="386167A6"/>
    <w:rsid w:val="38733487"/>
    <w:rsid w:val="38745299"/>
    <w:rsid w:val="387A2233"/>
    <w:rsid w:val="387E6C93"/>
    <w:rsid w:val="3881324F"/>
    <w:rsid w:val="388776E9"/>
    <w:rsid w:val="38950A85"/>
    <w:rsid w:val="38970DE7"/>
    <w:rsid w:val="389E3C18"/>
    <w:rsid w:val="38B302F9"/>
    <w:rsid w:val="38B45501"/>
    <w:rsid w:val="38F12CD3"/>
    <w:rsid w:val="38F93F4C"/>
    <w:rsid w:val="38F94775"/>
    <w:rsid w:val="390C0C10"/>
    <w:rsid w:val="390C5F17"/>
    <w:rsid w:val="39101954"/>
    <w:rsid w:val="391124C7"/>
    <w:rsid w:val="391652B8"/>
    <w:rsid w:val="39193641"/>
    <w:rsid w:val="391A70F9"/>
    <w:rsid w:val="392766C3"/>
    <w:rsid w:val="392971ED"/>
    <w:rsid w:val="39325651"/>
    <w:rsid w:val="393A0D92"/>
    <w:rsid w:val="393C6B4D"/>
    <w:rsid w:val="39401C85"/>
    <w:rsid w:val="39403B26"/>
    <w:rsid w:val="394938CF"/>
    <w:rsid w:val="396D0821"/>
    <w:rsid w:val="398C2174"/>
    <w:rsid w:val="399A3BF6"/>
    <w:rsid w:val="39A2346A"/>
    <w:rsid w:val="39B00FD8"/>
    <w:rsid w:val="39B030CD"/>
    <w:rsid w:val="39B107A3"/>
    <w:rsid w:val="39B86180"/>
    <w:rsid w:val="39CB7AAE"/>
    <w:rsid w:val="39D47335"/>
    <w:rsid w:val="39EA6199"/>
    <w:rsid w:val="39EC3826"/>
    <w:rsid w:val="39F0705B"/>
    <w:rsid w:val="39F37859"/>
    <w:rsid w:val="3A013A5A"/>
    <w:rsid w:val="3A1B34E6"/>
    <w:rsid w:val="3A1C3AAD"/>
    <w:rsid w:val="3A371A4F"/>
    <w:rsid w:val="3A57176C"/>
    <w:rsid w:val="3A616C61"/>
    <w:rsid w:val="3A664E0C"/>
    <w:rsid w:val="3A764800"/>
    <w:rsid w:val="3A7A6D13"/>
    <w:rsid w:val="3A837043"/>
    <w:rsid w:val="3A872856"/>
    <w:rsid w:val="3A9E3272"/>
    <w:rsid w:val="3AA1258D"/>
    <w:rsid w:val="3AAC1E33"/>
    <w:rsid w:val="3ABF4B2E"/>
    <w:rsid w:val="3AC0070D"/>
    <w:rsid w:val="3ACC6777"/>
    <w:rsid w:val="3AD03B74"/>
    <w:rsid w:val="3ADA5812"/>
    <w:rsid w:val="3AF9753B"/>
    <w:rsid w:val="3B036F3F"/>
    <w:rsid w:val="3B1722FB"/>
    <w:rsid w:val="3B19756F"/>
    <w:rsid w:val="3B1A6269"/>
    <w:rsid w:val="3B1E33AF"/>
    <w:rsid w:val="3B3748BA"/>
    <w:rsid w:val="3B3763D1"/>
    <w:rsid w:val="3B382C49"/>
    <w:rsid w:val="3B3C7592"/>
    <w:rsid w:val="3B581673"/>
    <w:rsid w:val="3B582CD0"/>
    <w:rsid w:val="3B821E17"/>
    <w:rsid w:val="3B852239"/>
    <w:rsid w:val="3BB24CB8"/>
    <w:rsid w:val="3BBD600A"/>
    <w:rsid w:val="3BC10D2A"/>
    <w:rsid w:val="3BCF73D6"/>
    <w:rsid w:val="3BDE5D52"/>
    <w:rsid w:val="3BE127FB"/>
    <w:rsid w:val="3BE1540E"/>
    <w:rsid w:val="3BE60890"/>
    <w:rsid w:val="3BE61A58"/>
    <w:rsid w:val="3BF87391"/>
    <w:rsid w:val="3BFC27B7"/>
    <w:rsid w:val="3BFE13DD"/>
    <w:rsid w:val="3C071C37"/>
    <w:rsid w:val="3C072AE3"/>
    <w:rsid w:val="3C0B2B89"/>
    <w:rsid w:val="3C1C08F2"/>
    <w:rsid w:val="3C1F4936"/>
    <w:rsid w:val="3C2F6E1E"/>
    <w:rsid w:val="3C4E34E1"/>
    <w:rsid w:val="3C4F64BA"/>
    <w:rsid w:val="3C560EC6"/>
    <w:rsid w:val="3C5A3195"/>
    <w:rsid w:val="3C5A4264"/>
    <w:rsid w:val="3C6B7B98"/>
    <w:rsid w:val="3C6C2145"/>
    <w:rsid w:val="3C805CF7"/>
    <w:rsid w:val="3C824F29"/>
    <w:rsid w:val="3C860462"/>
    <w:rsid w:val="3C882362"/>
    <w:rsid w:val="3C907783"/>
    <w:rsid w:val="3C993AFB"/>
    <w:rsid w:val="3C9B6520"/>
    <w:rsid w:val="3CB15A86"/>
    <w:rsid w:val="3CD75465"/>
    <w:rsid w:val="3CDA245A"/>
    <w:rsid w:val="3CFA5A93"/>
    <w:rsid w:val="3CFE4211"/>
    <w:rsid w:val="3D0551DC"/>
    <w:rsid w:val="3D086D50"/>
    <w:rsid w:val="3D0B08E8"/>
    <w:rsid w:val="3D0D2ECA"/>
    <w:rsid w:val="3D1A219F"/>
    <w:rsid w:val="3D1B5047"/>
    <w:rsid w:val="3D1C2C39"/>
    <w:rsid w:val="3D1E06B7"/>
    <w:rsid w:val="3D33448E"/>
    <w:rsid w:val="3D445E6E"/>
    <w:rsid w:val="3D4E5B18"/>
    <w:rsid w:val="3D4F6AA6"/>
    <w:rsid w:val="3D520A02"/>
    <w:rsid w:val="3D5E63D1"/>
    <w:rsid w:val="3D5E7EF0"/>
    <w:rsid w:val="3D647481"/>
    <w:rsid w:val="3D6C20D8"/>
    <w:rsid w:val="3D716309"/>
    <w:rsid w:val="3D7734E1"/>
    <w:rsid w:val="3D85585D"/>
    <w:rsid w:val="3D884474"/>
    <w:rsid w:val="3D896C73"/>
    <w:rsid w:val="3DB73753"/>
    <w:rsid w:val="3DB84736"/>
    <w:rsid w:val="3DCE6284"/>
    <w:rsid w:val="3DD0505D"/>
    <w:rsid w:val="3DD26956"/>
    <w:rsid w:val="3DE5476D"/>
    <w:rsid w:val="3DEF1831"/>
    <w:rsid w:val="3DEF5790"/>
    <w:rsid w:val="3DF11F8B"/>
    <w:rsid w:val="3E351CD4"/>
    <w:rsid w:val="3E352B05"/>
    <w:rsid w:val="3E3B7BE9"/>
    <w:rsid w:val="3E4759CE"/>
    <w:rsid w:val="3E4F28BB"/>
    <w:rsid w:val="3E5D553A"/>
    <w:rsid w:val="3E654706"/>
    <w:rsid w:val="3E697C01"/>
    <w:rsid w:val="3E6A2797"/>
    <w:rsid w:val="3E7916CC"/>
    <w:rsid w:val="3E7D7A8C"/>
    <w:rsid w:val="3E8B37AD"/>
    <w:rsid w:val="3EC51700"/>
    <w:rsid w:val="3ECC5827"/>
    <w:rsid w:val="3ECE0F80"/>
    <w:rsid w:val="3ED45E36"/>
    <w:rsid w:val="3EDA0523"/>
    <w:rsid w:val="3EDE09C2"/>
    <w:rsid w:val="3F012929"/>
    <w:rsid w:val="3F130E4D"/>
    <w:rsid w:val="3F1A0415"/>
    <w:rsid w:val="3F2969DF"/>
    <w:rsid w:val="3F304414"/>
    <w:rsid w:val="3F484151"/>
    <w:rsid w:val="3F70311A"/>
    <w:rsid w:val="3F83115A"/>
    <w:rsid w:val="3F88125D"/>
    <w:rsid w:val="3F8F0882"/>
    <w:rsid w:val="3F8F3E58"/>
    <w:rsid w:val="3F933322"/>
    <w:rsid w:val="3FA04D61"/>
    <w:rsid w:val="3FA943DB"/>
    <w:rsid w:val="3FC3297A"/>
    <w:rsid w:val="3FCC30F4"/>
    <w:rsid w:val="4004722B"/>
    <w:rsid w:val="40146CE2"/>
    <w:rsid w:val="40226F03"/>
    <w:rsid w:val="40253E77"/>
    <w:rsid w:val="402736CA"/>
    <w:rsid w:val="40377EB9"/>
    <w:rsid w:val="403F69ED"/>
    <w:rsid w:val="40474A15"/>
    <w:rsid w:val="404B5A53"/>
    <w:rsid w:val="404B7DF9"/>
    <w:rsid w:val="405C5F9C"/>
    <w:rsid w:val="40625E21"/>
    <w:rsid w:val="40630CCA"/>
    <w:rsid w:val="40646FF5"/>
    <w:rsid w:val="40685556"/>
    <w:rsid w:val="406941BC"/>
    <w:rsid w:val="406A092D"/>
    <w:rsid w:val="407A6407"/>
    <w:rsid w:val="407F1DD7"/>
    <w:rsid w:val="4083154C"/>
    <w:rsid w:val="40880C4C"/>
    <w:rsid w:val="4091725F"/>
    <w:rsid w:val="40A034AA"/>
    <w:rsid w:val="40A610D2"/>
    <w:rsid w:val="40A81E03"/>
    <w:rsid w:val="40B361F3"/>
    <w:rsid w:val="40B66F22"/>
    <w:rsid w:val="40C3044C"/>
    <w:rsid w:val="40CB2DD6"/>
    <w:rsid w:val="40DA4429"/>
    <w:rsid w:val="40DD5137"/>
    <w:rsid w:val="40E715FE"/>
    <w:rsid w:val="40F06445"/>
    <w:rsid w:val="40F31238"/>
    <w:rsid w:val="40F83814"/>
    <w:rsid w:val="40FC0CF2"/>
    <w:rsid w:val="40FC3891"/>
    <w:rsid w:val="410446C0"/>
    <w:rsid w:val="41097B8A"/>
    <w:rsid w:val="41226D89"/>
    <w:rsid w:val="412A67D4"/>
    <w:rsid w:val="41306C5A"/>
    <w:rsid w:val="413C7A2C"/>
    <w:rsid w:val="41444410"/>
    <w:rsid w:val="414836C7"/>
    <w:rsid w:val="41530821"/>
    <w:rsid w:val="41553EBF"/>
    <w:rsid w:val="415741DA"/>
    <w:rsid w:val="415B70CC"/>
    <w:rsid w:val="416E4DE9"/>
    <w:rsid w:val="416F4992"/>
    <w:rsid w:val="41704DF6"/>
    <w:rsid w:val="41803A3C"/>
    <w:rsid w:val="41AA074E"/>
    <w:rsid w:val="41AD4F91"/>
    <w:rsid w:val="41AF7DDD"/>
    <w:rsid w:val="41DB088C"/>
    <w:rsid w:val="41E02DF2"/>
    <w:rsid w:val="41E66C6A"/>
    <w:rsid w:val="4200449D"/>
    <w:rsid w:val="42052900"/>
    <w:rsid w:val="42060F45"/>
    <w:rsid w:val="4206154A"/>
    <w:rsid w:val="420741FB"/>
    <w:rsid w:val="420B1598"/>
    <w:rsid w:val="42113EA2"/>
    <w:rsid w:val="4214731D"/>
    <w:rsid w:val="42152395"/>
    <w:rsid w:val="421C2E12"/>
    <w:rsid w:val="421D0A58"/>
    <w:rsid w:val="422A6B4C"/>
    <w:rsid w:val="422E727C"/>
    <w:rsid w:val="42351B89"/>
    <w:rsid w:val="423A3BCC"/>
    <w:rsid w:val="42453233"/>
    <w:rsid w:val="42454A70"/>
    <w:rsid w:val="424E54FB"/>
    <w:rsid w:val="424E57D2"/>
    <w:rsid w:val="4258464E"/>
    <w:rsid w:val="42696C5C"/>
    <w:rsid w:val="426B42FB"/>
    <w:rsid w:val="426C1C40"/>
    <w:rsid w:val="427117B7"/>
    <w:rsid w:val="428319F4"/>
    <w:rsid w:val="428F7D7F"/>
    <w:rsid w:val="4295102B"/>
    <w:rsid w:val="429709B2"/>
    <w:rsid w:val="42984281"/>
    <w:rsid w:val="429E32B2"/>
    <w:rsid w:val="42A11E1E"/>
    <w:rsid w:val="42A72071"/>
    <w:rsid w:val="42A72441"/>
    <w:rsid w:val="42AD6748"/>
    <w:rsid w:val="42B26C49"/>
    <w:rsid w:val="42C162E0"/>
    <w:rsid w:val="42C62596"/>
    <w:rsid w:val="42CD1653"/>
    <w:rsid w:val="42CE7842"/>
    <w:rsid w:val="42D06F80"/>
    <w:rsid w:val="42D32459"/>
    <w:rsid w:val="42DC38BA"/>
    <w:rsid w:val="42DE174F"/>
    <w:rsid w:val="42E363D8"/>
    <w:rsid w:val="42FC76D0"/>
    <w:rsid w:val="42FF1997"/>
    <w:rsid w:val="430055FF"/>
    <w:rsid w:val="430E21EC"/>
    <w:rsid w:val="43145A83"/>
    <w:rsid w:val="43171ED6"/>
    <w:rsid w:val="43190A36"/>
    <w:rsid w:val="4323028E"/>
    <w:rsid w:val="43351641"/>
    <w:rsid w:val="4338133D"/>
    <w:rsid w:val="433A6FE6"/>
    <w:rsid w:val="433C473A"/>
    <w:rsid w:val="43480868"/>
    <w:rsid w:val="4350713C"/>
    <w:rsid w:val="43515C2F"/>
    <w:rsid w:val="43574906"/>
    <w:rsid w:val="435968D0"/>
    <w:rsid w:val="43664E65"/>
    <w:rsid w:val="436653E0"/>
    <w:rsid w:val="436A7C64"/>
    <w:rsid w:val="436B7824"/>
    <w:rsid w:val="43743DED"/>
    <w:rsid w:val="437531CC"/>
    <w:rsid w:val="437E2766"/>
    <w:rsid w:val="43805878"/>
    <w:rsid w:val="43835E42"/>
    <w:rsid w:val="438735F2"/>
    <w:rsid w:val="439967F5"/>
    <w:rsid w:val="43A0017C"/>
    <w:rsid w:val="43AF703B"/>
    <w:rsid w:val="43B40BEA"/>
    <w:rsid w:val="43BB30E7"/>
    <w:rsid w:val="43BC344E"/>
    <w:rsid w:val="43C4431A"/>
    <w:rsid w:val="43CE14F2"/>
    <w:rsid w:val="44087090"/>
    <w:rsid w:val="440B6FFD"/>
    <w:rsid w:val="440D4A97"/>
    <w:rsid w:val="44144553"/>
    <w:rsid w:val="44300956"/>
    <w:rsid w:val="44327FFA"/>
    <w:rsid w:val="44381955"/>
    <w:rsid w:val="444523B6"/>
    <w:rsid w:val="44487EF3"/>
    <w:rsid w:val="44520A66"/>
    <w:rsid w:val="445A0066"/>
    <w:rsid w:val="44604B4B"/>
    <w:rsid w:val="446348A0"/>
    <w:rsid w:val="446623F8"/>
    <w:rsid w:val="4479684A"/>
    <w:rsid w:val="448E0CDD"/>
    <w:rsid w:val="44955658"/>
    <w:rsid w:val="44B8188A"/>
    <w:rsid w:val="44B951CC"/>
    <w:rsid w:val="44BC60C7"/>
    <w:rsid w:val="44CD14E0"/>
    <w:rsid w:val="44EC5894"/>
    <w:rsid w:val="44F14C84"/>
    <w:rsid w:val="44F20B0B"/>
    <w:rsid w:val="44F56185"/>
    <w:rsid w:val="45096A16"/>
    <w:rsid w:val="45154021"/>
    <w:rsid w:val="451D770C"/>
    <w:rsid w:val="452A777C"/>
    <w:rsid w:val="452E5F4C"/>
    <w:rsid w:val="452F142E"/>
    <w:rsid w:val="45355C72"/>
    <w:rsid w:val="45387D09"/>
    <w:rsid w:val="453D0478"/>
    <w:rsid w:val="453D1309"/>
    <w:rsid w:val="45525011"/>
    <w:rsid w:val="455A6994"/>
    <w:rsid w:val="455C54DB"/>
    <w:rsid w:val="45612018"/>
    <w:rsid w:val="45736516"/>
    <w:rsid w:val="45794A8F"/>
    <w:rsid w:val="458946E9"/>
    <w:rsid w:val="458A5F54"/>
    <w:rsid w:val="45936A17"/>
    <w:rsid w:val="45A461FA"/>
    <w:rsid w:val="45A46E3A"/>
    <w:rsid w:val="45A47C0E"/>
    <w:rsid w:val="45A515E1"/>
    <w:rsid w:val="45A81828"/>
    <w:rsid w:val="45AB379A"/>
    <w:rsid w:val="45E5590C"/>
    <w:rsid w:val="45F153C1"/>
    <w:rsid w:val="4601186F"/>
    <w:rsid w:val="46064DDA"/>
    <w:rsid w:val="4616137F"/>
    <w:rsid w:val="462320A1"/>
    <w:rsid w:val="462C21B7"/>
    <w:rsid w:val="46470AD7"/>
    <w:rsid w:val="464B3950"/>
    <w:rsid w:val="46577FD6"/>
    <w:rsid w:val="46681380"/>
    <w:rsid w:val="467264BC"/>
    <w:rsid w:val="468D47EC"/>
    <w:rsid w:val="469040C6"/>
    <w:rsid w:val="46BB1DC2"/>
    <w:rsid w:val="46BB3D53"/>
    <w:rsid w:val="46BB47D4"/>
    <w:rsid w:val="46BD6F14"/>
    <w:rsid w:val="46C56837"/>
    <w:rsid w:val="46D617C3"/>
    <w:rsid w:val="46D64665"/>
    <w:rsid w:val="46D955A7"/>
    <w:rsid w:val="46DB4144"/>
    <w:rsid w:val="46E20822"/>
    <w:rsid w:val="46E9032F"/>
    <w:rsid w:val="46F472E3"/>
    <w:rsid w:val="47133957"/>
    <w:rsid w:val="472E16A2"/>
    <w:rsid w:val="473154FF"/>
    <w:rsid w:val="47320520"/>
    <w:rsid w:val="473236C0"/>
    <w:rsid w:val="4749536F"/>
    <w:rsid w:val="474C596E"/>
    <w:rsid w:val="475010A9"/>
    <w:rsid w:val="47515C59"/>
    <w:rsid w:val="47577CE7"/>
    <w:rsid w:val="476475F1"/>
    <w:rsid w:val="476632D7"/>
    <w:rsid w:val="476B585D"/>
    <w:rsid w:val="47711B93"/>
    <w:rsid w:val="477C70E1"/>
    <w:rsid w:val="47A07E0C"/>
    <w:rsid w:val="47A65251"/>
    <w:rsid w:val="47AC7B82"/>
    <w:rsid w:val="47B91770"/>
    <w:rsid w:val="47CB3273"/>
    <w:rsid w:val="47F40252"/>
    <w:rsid w:val="47F51EA8"/>
    <w:rsid w:val="48020B05"/>
    <w:rsid w:val="4802724F"/>
    <w:rsid w:val="48070FFC"/>
    <w:rsid w:val="480928DB"/>
    <w:rsid w:val="480B2301"/>
    <w:rsid w:val="48282A67"/>
    <w:rsid w:val="483D056E"/>
    <w:rsid w:val="483D7F7B"/>
    <w:rsid w:val="484364C7"/>
    <w:rsid w:val="48482E61"/>
    <w:rsid w:val="4857632E"/>
    <w:rsid w:val="485D6909"/>
    <w:rsid w:val="48621D21"/>
    <w:rsid w:val="4865415C"/>
    <w:rsid w:val="4870272E"/>
    <w:rsid w:val="487E0564"/>
    <w:rsid w:val="488071D0"/>
    <w:rsid w:val="48922DE9"/>
    <w:rsid w:val="48AB197C"/>
    <w:rsid w:val="48B00D40"/>
    <w:rsid w:val="48B813D3"/>
    <w:rsid w:val="48D34920"/>
    <w:rsid w:val="48E419EA"/>
    <w:rsid w:val="48EE3C22"/>
    <w:rsid w:val="48F16E9D"/>
    <w:rsid w:val="490B7E5C"/>
    <w:rsid w:val="49140C5D"/>
    <w:rsid w:val="49144846"/>
    <w:rsid w:val="4921625B"/>
    <w:rsid w:val="493D106F"/>
    <w:rsid w:val="494346BD"/>
    <w:rsid w:val="49441C4D"/>
    <w:rsid w:val="494B2033"/>
    <w:rsid w:val="494E6F71"/>
    <w:rsid w:val="496A741B"/>
    <w:rsid w:val="49735ED5"/>
    <w:rsid w:val="49832DD7"/>
    <w:rsid w:val="49874521"/>
    <w:rsid w:val="498864EE"/>
    <w:rsid w:val="49897289"/>
    <w:rsid w:val="498E0949"/>
    <w:rsid w:val="499C439D"/>
    <w:rsid w:val="499E007A"/>
    <w:rsid w:val="499E503D"/>
    <w:rsid w:val="49A351ED"/>
    <w:rsid w:val="49DC7715"/>
    <w:rsid w:val="49E4784D"/>
    <w:rsid w:val="4A023139"/>
    <w:rsid w:val="4A125B11"/>
    <w:rsid w:val="4A196361"/>
    <w:rsid w:val="4A234554"/>
    <w:rsid w:val="4A3114ED"/>
    <w:rsid w:val="4A497038"/>
    <w:rsid w:val="4A545C27"/>
    <w:rsid w:val="4A560166"/>
    <w:rsid w:val="4A5A4A4C"/>
    <w:rsid w:val="4A683E01"/>
    <w:rsid w:val="4A69274D"/>
    <w:rsid w:val="4A796AC9"/>
    <w:rsid w:val="4A7B576F"/>
    <w:rsid w:val="4A7F37F3"/>
    <w:rsid w:val="4A99785B"/>
    <w:rsid w:val="4A9A2385"/>
    <w:rsid w:val="4AA11D0D"/>
    <w:rsid w:val="4AA27B45"/>
    <w:rsid w:val="4AA912F0"/>
    <w:rsid w:val="4AAC7F0C"/>
    <w:rsid w:val="4AC07B51"/>
    <w:rsid w:val="4AC75740"/>
    <w:rsid w:val="4AE35935"/>
    <w:rsid w:val="4AE472ED"/>
    <w:rsid w:val="4AF561A9"/>
    <w:rsid w:val="4AF94859"/>
    <w:rsid w:val="4AFE55F2"/>
    <w:rsid w:val="4B040BA5"/>
    <w:rsid w:val="4B426719"/>
    <w:rsid w:val="4B4D6089"/>
    <w:rsid w:val="4B5160DF"/>
    <w:rsid w:val="4B6750DB"/>
    <w:rsid w:val="4B7E058C"/>
    <w:rsid w:val="4B92484B"/>
    <w:rsid w:val="4B942912"/>
    <w:rsid w:val="4B9746DA"/>
    <w:rsid w:val="4B9A26CE"/>
    <w:rsid w:val="4BA30BD1"/>
    <w:rsid w:val="4BDC75E6"/>
    <w:rsid w:val="4BDE11FB"/>
    <w:rsid w:val="4BE9772A"/>
    <w:rsid w:val="4BF47F1C"/>
    <w:rsid w:val="4C1D074C"/>
    <w:rsid w:val="4C310C98"/>
    <w:rsid w:val="4C360232"/>
    <w:rsid w:val="4C3C1FA9"/>
    <w:rsid w:val="4C425F39"/>
    <w:rsid w:val="4C461407"/>
    <w:rsid w:val="4C4A0649"/>
    <w:rsid w:val="4C507922"/>
    <w:rsid w:val="4C5254B2"/>
    <w:rsid w:val="4C671963"/>
    <w:rsid w:val="4C690E1D"/>
    <w:rsid w:val="4C715A27"/>
    <w:rsid w:val="4C7E5ECA"/>
    <w:rsid w:val="4C876AA5"/>
    <w:rsid w:val="4C924959"/>
    <w:rsid w:val="4CC17EE8"/>
    <w:rsid w:val="4CC44941"/>
    <w:rsid w:val="4CCF21AC"/>
    <w:rsid w:val="4CD12351"/>
    <w:rsid w:val="4CD62394"/>
    <w:rsid w:val="4CD82304"/>
    <w:rsid w:val="4CD9638C"/>
    <w:rsid w:val="4CE77035"/>
    <w:rsid w:val="4CE91E3F"/>
    <w:rsid w:val="4CEB6128"/>
    <w:rsid w:val="4CF33AF7"/>
    <w:rsid w:val="4CFC1142"/>
    <w:rsid w:val="4D03786F"/>
    <w:rsid w:val="4D096F86"/>
    <w:rsid w:val="4D0E00FB"/>
    <w:rsid w:val="4D1505B8"/>
    <w:rsid w:val="4D176606"/>
    <w:rsid w:val="4D1D61BE"/>
    <w:rsid w:val="4D2039B0"/>
    <w:rsid w:val="4D2220C6"/>
    <w:rsid w:val="4D2510A8"/>
    <w:rsid w:val="4D344388"/>
    <w:rsid w:val="4D4C427E"/>
    <w:rsid w:val="4D6D301E"/>
    <w:rsid w:val="4D7D63A8"/>
    <w:rsid w:val="4D8A59D7"/>
    <w:rsid w:val="4D8C114B"/>
    <w:rsid w:val="4D9466F7"/>
    <w:rsid w:val="4D99113D"/>
    <w:rsid w:val="4DA008E7"/>
    <w:rsid w:val="4DA60927"/>
    <w:rsid w:val="4DAF572C"/>
    <w:rsid w:val="4DC9194B"/>
    <w:rsid w:val="4DC9775E"/>
    <w:rsid w:val="4DD91E76"/>
    <w:rsid w:val="4DDD7F77"/>
    <w:rsid w:val="4DEB51F1"/>
    <w:rsid w:val="4DEC4FB0"/>
    <w:rsid w:val="4DFD10BA"/>
    <w:rsid w:val="4E035390"/>
    <w:rsid w:val="4E071056"/>
    <w:rsid w:val="4E075D8A"/>
    <w:rsid w:val="4E0833CC"/>
    <w:rsid w:val="4E123C48"/>
    <w:rsid w:val="4E1E5A77"/>
    <w:rsid w:val="4E346214"/>
    <w:rsid w:val="4E363153"/>
    <w:rsid w:val="4E380F7C"/>
    <w:rsid w:val="4E3C5ACC"/>
    <w:rsid w:val="4E404187"/>
    <w:rsid w:val="4E4F520A"/>
    <w:rsid w:val="4E540D22"/>
    <w:rsid w:val="4E59568A"/>
    <w:rsid w:val="4E5A603D"/>
    <w:rsid w:val="4E5B77D1"/>
    <w:rsid w:val="4E5F162F"/>
    <w:rsid w:val="4E634CD9"/>
    <w:rsid w:val="4E6525CD"/>
    <w:rsid w:val="4E6A07A2"/>
    <w:rsid w:val="4E717E50"/>
    <w:rsid w:val="4E7229E3"/>
    <w:rsid w:val="4E7A6BF3"/>
    <w:rsid w:val="4E920558"/>
    <w:rsid w:val="4E944358"/>
    <w:rsid w:val="4E9A7ABF"/>
    <w:rsid w:val="4EA053B3"/>
    <w:rsid w:val="4EAC2C55"/>
    <w:rsid w:val="4EAD187E"/>
    <w:rsid w:val="4EB069CA"/>
    <w:rsid w:val="4EB71886"/>
    <w:rsid w:val="4EBB3D43"/>
    <w:rsid w:val="4EC00FAD"/>
    <w:rsid w:val="4ED61624"/>
    <w:rsid w:val="4ED93CCB"/>
    <w:rsid w:val="4EE501CD"/>
    <w:rsid w:val="4EE619B7"/>
    <w:rsid w:val="4EF30FA9"/>
    <w:rsid w:val="4EF8150F"/>
    <w:rsid w:val="4F041D07"/>
    <w:rsid w:val="4F0533B2"/>
    <w:rsid w:val="4F131566"/>
    <w:rsid w:val="4F147373"/>
    <w:rsid w:val="4F164DAA"/>
    <w:rsid w:val="4F18319B"/>
    <w:rsid w:val="4F19058C"/>
    <w:rsid w:val="4F2770C3"/>
    <w:rsid w:val="4F3019D1"/>
    <w:rsid w:val="4F605406"/>
    <w:rsid w:val="4F610FE6"/>
    <w:rsid w:val="4F6A1B49"/>
    <w:rsid w:val="4F6F116F"/>
    <w:rsid w:val="4F89490B"/>
    <w:rsid w:val="4F8A7551"/>
    <w:rsid w:val="4F9843DC"/>
    <w:rsid w:val="4FA114AB"/>
    <w:rsid w:val="4FA846CB"/>
    <w:rsid w:val="4FA84FC9"/>
    <w:rsid w:val="4FB62605"/>
    <w:rsid w:val="4FB96D03"/>
    <w:rsid w:val="4FC62A8C"/>
    <w:rsid w:val="4FDB45F9"/>
    <w:rsid w:val="4FDB76D5"/>
    <w:rsid w:val="4FDD12C3"/>
    <w:rsid w:val="4FE20F0D"/>
    <w:rsid w:val="4FE51552"/>
    <w:rsid w:val="4FFB3EC5"/>
    <w:rsid w:val="501318D7"/>
    <w:rsid w:val="502A2D96"/>
    <w:rsid w:val="502A40F3"/>
    <w:rsid w:val="5033143F"/>
    <w:rsid w:val="50416B4F"/>
    <w:rsid w:val="50466E65"/>
    <w:rsid w:val="504906FA"/>
    <w:rsid w:val="504E49CE"/>
    <w:rsid w:val="50504C4B"/>
    <w:rsid w:val="50576E2F"/>
    <w:rsid w:val="505853D3"/>
    <w:rsid w:val="505D51B8"/>
    <w:rsid w:val="50952D6A"/>
    <w:rsid w:val="50990AFA"/>
    <w:rsid w:val="509C6E7C"/>
    <w:rsid w:val="50A050A8"/>
    <w:rsid w:val="50A7016E"/>
    <w:rsid w:val="50A8121E"/>
    <w:rsid w:val="50B53513"/>
    <w:rsid w:val="50BF5B2D"/>
    <w:rsid w:val="50CA0C1E"/>
    <w:rsid w:val="50CC0E13"/>
    <w:rsid w:val="50DF0E3D"/>
    <w:rsid w:val="50E67B8A"/>
    <w:rsid w:val="511641BA"/>
    <w:rsid w:val="512D3114"/>
    <w:rsid w:val="512F6823"/>
    <w:rsid w:val="51343BF1"/>
    <w:rsid w:val="51351EDF"/>
    <w:rsid w:val="51463ED2"/>
    <w:rsid w:val="51617EB5"/>
    <w:rsid w:val="5162104E"/>
    <w:rsid w:val="517375F9"/>
    <w:rsid w:val="517B1A74"/>
    <w:rsid w:val="51810C90"/>
    <w:rsid w:val="518F07D2"/>
    <w:rsid w:val="51902CA1"/>
    <w:rsid w:val="519E24DF"/>
    <w:rsid w:val="51A24FBC"/>
    <w:rsid w:val="51A80D60"/>
    <w:rsid w:val="51A90A0F"/>
    <w:rsid w:val="51B114DD"/>
    <w:rsid w:val="51BE3CBA"/>
    <w:rsid w:val="51C14C16"/>
    <w:rsid w:val="51C23F05"/>
    <w:rsid w:val="51D97FE0"/>
    <w:rsid w:val="51DD6BC9"/>
    <w:rsid w:val="51E14033"/>
    <w:rsid w:val="51E21858"/>
    <w:rsid w:val="51E7407F"/>
    <w:rsid w:val="51EB1FB2"/>
    <w:rsid w:val="51F341D9"/>
    <w:rsid w:val="51F55CF8"/>
    <w:rsid w:val="52174292"/>
    <w:rsid w:val="521D2162"/>
    <w:rsid w:val="5222631E"/>
    <w:rsid w:val="5232433A"/>
    <w:rsid w:val="52325621"/>
    <w:rsid w:val="52372126"/>
    <w:rsid w:val="52416969"/>
    <w:rsid w:val="52515613"/>
    <w:rsid w:val="5263591C"/>
    <w:rsid w:val="5271220B"/>
    <w:rsid w:val="527252B8"/>
    <w:rsid w:val="52797FFB"/>
    <w:rsid w:val="5284297F"/>
    <w:rsid w:val="529606DF"/>
    <w:rsid w:val="52A94A5B"/>
    <w:rsid w:val="52C25047"/>
    <w:rsid w:val="52D15237"/>
    <w:rsid w:val="52DA3931"/>
    <w:rsid w:val="52E77A6D"/>
    <w:rsid w:val="52E86232"/>
    <w:rsid w:val="52EB7F7B"/>
    <w:rsid w:val="52ED6D41"/>
    <w:rsid w:val="52F74E5F"/>
    <w:rsid w:val="531118D0"/>
    <w:rsid w:val="532B1A4B"/>
    <w:rsid w:val="532B680C"/>
    <w:rsid w:val="534427CF"/>
    <w:rsid w:val="53461E0E"/>
    <w:rsid w:val="53613856"/>
    <w:rsid w:val="53782342"/>
    <w:rsid w:val="538461AB"/>
    <w:rsid w:val="538921B1"/>
    <w:rsid w:val="53915852"/>
    <w:rsid w:val="539B0D9B"/>
    <w:rsid w:val="53A039CC"/>
    <w:rsid w:val="53A07C03"/>
    <w:rsid w:val="53A1505A"/>
    <w:rsid w:val="53A45F15"/>
    <w:rsid w:val="53A513DD"/>
    <w:rsid w:val="53B23299"/>
    <w:rsid w:val="53BE1D50"/>
    <w:rsid w:val="53C019CF"/>
    <w:rsid w:val="53CA67FE"/>
    <w:rsid w:val="53CD5E09"/>
    <w:rsid w:val="53D54CF9"/>
    <w:rsid w:val="53FC752F"/>
    <w:rsid w:val="54052846"/>
    <w:rsid w:val="54063E08"/>
    <w:rsid w:val="54081C2B"/>
    <w:rsid w:val="54083D51"/>
    <w:rsid w:val="540C74B0"/>
    <w:rsid w:val="541409EE"/>
    <w:rsid w:val="54192166"/>
    <w:rsid w:val="543437E8"/>
    <w:rsid w:val="545008AF"/>
    <w:rsid w:val="54543890"/>
    <w:rsid w:val="545E483F"/>
    <w:rsid w:val="545E6407"/>
    <w:rsid w:val="54643604"/>
    <w:rsid w:val="547B3F22"/>
    <w:rsid w:val="548668AB"/>
    <w:rsid w:val="549E1D1C"/>
    <w:rsid w:val="54AA1787"/>
    <w:rsid w:val="54BD01B0"/>
    <w:rsid w:val="54C722B7"/>
    <w:rsid w:val="54D0167A"/>
    <w:rsid w:val="54D801BD"/>
    <w:rsid w:val="54F73313"/>
    <w:rsid w:val="54F80955"/>
    <w:rsid w:val="54FB1C38"/>
    <w:rsid w:val="54FE00DA"/>
    <w:rsid w:val="55005219"/>
    <w:rsid w:val="550363A3"/>
    <w:rsid w:val="5513644F"/>
    <w:rsid w:val="554023AF"/>
    <w:rsid w:val="55476B79"/>
    <w:rsid w:val="555170A7"/>
    <w:rsid w:val="55576BBB"/>
    <w:rsid w:val="5559256A"/>
    <w:rsid w:val="5576384B"/>
    <w:rsid w:val="5587536D"/>
    <w:rsid w:val="558E7985"/>
    <w:rsid w:val="55972826"/>
    <w:rsid w:val="559B174B"/>
    <w:rsid w:val="559B2945"/>
    <w:rsid w:val="55A44430"/>
    <w:rsid w:val="55A6450E"/>
    <w:rsid w:val="55AB3BDF"/>
    <w:rsid w:val="55B62636"/>
    <w:rsid w:val="55C21267"/>
    <w:rsid w:val="55C416C0"/>
    <w:rsid w:val="55CE0CF4"/>
    <w:rsid w:val="55D77FE9"/>
    <w:rsid w:val="55D823EC"/>
    <w:rsid w:val="55E34EDA"/>
    <w:rsid w:val="55E354D7"/>
    <w:rsid w:val="55F01196"/>
    <w:rsid w:val="55F952DA"/>
    <w:rsid w:val="55F96BF1"/>
    <w:rsid w:val="561908B4"/>
    <w:rsid w:val="562C38FC"/>
    <w:rsid w:val="562E0666"/>
    <w:rsid w:val="56546A30"/>
    <w:rsid w:val="565718E8"/>
    <w:rsid w:val="56595019"/>
    <w:rsid w:val="565F3DA6"/>
    <w:rsid w:val="56641F27"/>
    <w:rsid w:val="566521F1"/>
    <w:rsid w:val="5669134D"/>
    <w:rsid w:val="567232CC"/>
    <w:rsid w:val="56766BB5"/>
    <w:rsid w:val="567A1AE3"/>
    <w:rsid w:val="568538AF"/>
    <w:rsid w:val="56877C56"/>
    <w:rsid w:val="568F583E"/>
    <w:rsid w:val="56A353DB"/>
    <w:rsid w:val="56B22A9C"/>
    <w:rsid w:val="56C964CC"/>
    <w:rsid w:val="56D235C0"/>
    <w:rsid w:val="56D76FBC"/>
    <w:rsid w:val="56D84D86"/>
    <w:rsid w:val="56DB3EA8"/>
    <w:rsid w:val="56DC5048"/>
    <w:rsid w:val="56E56932"/>
    <w:rsid w:val="56FC4D3C"/>
    <w:rsid w:val="56FE31F5"/>
    <w:rsid w:val="56FF4215"/>
    <w:rsid w:val="57141E54"/>
    <w:rsid w:val="5743357B"/>
    <w:rsid w:val="574D0481"/>
    <w:rsid w:val="574D53B7"/>
    <w:rsid w:val="57517FA3"/>
    <w:rsid w:val="575B5891"/>
    <w:rsid w:val="57B03D1D"/>
    <w:rsid w:val="57B72A76"/>
    <w:rsid w:val="57C04B7E"/>
    <w:rsid w:val="57C3426C"/>
    <w:rsid w:val="57CB39AF"/>
    <w:rsid w:val="57CE1F93"/>
    <w:rsid w:val="57E540B1"/>
    <w:rsid w:val="58062224"/>
    <w:rsid w:val="580B5816"/>
    <w:rsid w:val="58203152"/>
    <w:rsid w:val="58227A77"/>
    <w:rsid w:val="582B0D0B"/>
    <w:rsid w:val="582C0379"/>
    <w:rsid w:val="584146F4"/>
    <w:rsid w:val="58416310"/>
    <w:rsid w:val="58473575"/>
    <w:rsid w:val="584D36D3"/>
    <w:rsid w:val="58531622"/>
    <w:rsid w:val="585C0DBB"/>
    <w:rsid w:val="58636FCF"/>
    <w:rsid w:val="587379D7"/>
    <w:rsid w:val="5875757B"/>
    <w:rsid w:val="58844974"/>
    <w:rsid w:val="588743D1"/>
    <w:rsid w:val="5887701A"/>
    <w:rsid w:val="588B7AC6"/>
    <w:rsid w:val="58A01EEF"/>
    <w:rsid w:val="58AE7193"/>
    <w:rsid w:val="58B67DC6"/>
    <w:rsid w:val="58C02441"/>
    <w:rsid w:val="58C1030C"/>
    <w:rsid w:val="58CC030F"/>
    <w:rsid w:val="58CF6A41"/>
    <w:rsid w:val="58D33292"/>
    <w:rsid w:val="58D37299"/>
    <w:rsid w:val="58D930EF"/>
    <w:rsid w:val="58E14F75"/>
    <w:rsid w:val="58E64E15"/>
    <w:rsid w:val="58F17F9A"/>
    <w:rsid w:val="58FE366F"/>
    <w:rsid w:val="591443CF"/>
    <w:rsid w:val="591F2BE0"/>
    <w:rsid w:val="5927006C"/>
    <w:rsid w:val="59295D58"/>
    <w:rsid w:val="59316EBD"/>
    <w:rsid w:val="59355E04"/>
    <w:rsid w:val="5938529C"/>
    <w:rsid w:val="593B03C9"/>
    <w:rsid w:val="59442F38"/>
    <w:rsid w:val="59475CD7"/>
    <w:rsid w:val="595F5340"/>
    <w:rsid w:val="59630367"/>
    <w:rsid w:val="598117F3"/>
    <w:rsid w:val="598F4257"/>
    <w:rsid w:val="599D6464"/>
    <w:rsid w:val="59A05059"/>
    <w:rsid w:val="59A83C1C"/>
    <w:rsid w:val="59AF611B"/>
    <w:rsid w:val="59B00313"/>
    <w:rsid w:val="59B12B85"/>
    <w:rsid w:val="59C0439F"/>
    <w:rsid w:val="59E2120E"/>
    <w:rsid w:val="59EC3E91"/>
    <w:rsid w:val="59F7106E"/>
    <w:rsid w:val="5A0933A9"/>
    <w:rsid w:val="5A0B041F"/>
    <w:rsid w:val="5A0D4234"/>
    <w:rsid w:val="5A0E39F2"/>
    <w:rsid w:val="5A13468C"/>
    <w:rsid w:val="5A177AED"/>
    <w:rsid w:val="5A187CD7"/>
    <w:rsid w:val="5A221ED3"/>
    <w:rsid w:val="5A276243"/>
    <w:rsid w:val="5A295181"/>
    <w:rsid w:val="5A324FB2"/>
    <w:rsid w:val="5A4B52B2"/>
    <w:rsid w:val="5A540CFD"/>
    <w:rsid w:val="5A5423AA"/>
    <w:rsid w:val="5A614F42"/>
    <w:rsid w:val="5A7024AF"/>
    <w:rsid w:val="5A835B10"/>
    <w:rsid w:val="5A8735AE"/>
    <w:rsid w:val="5A93150A"/>
    <w:rsid w:val="5A941811"/>
    <w:rsid w:val="5A975083"/>
    <w:rsid w:val="5AA81D80"/>
    <w:rsid w:val="5AAC30A3"/>
    <w:rsid w:val="5AAE002D"/>
    <w:rsid w:val="5AB35558"/>
    <w:rsid w:val="5ABE2233"/>
    <w:rsid w:val="5AC45B75"/>
    <w:rsid w:val="5ACB4289"/>
    <w:rsid w:val="5AD9317E"/>
    <w:rsid w:val="5ADE51BC"/>
    <w:rsid w:val="5AEB29ED"/>
    <w:rsid w:val="5AEB56EA"/>
    <w:rsid w:val="5AEC5DA3"/>
    <w:rsid w:val="5AF66C04"/>
    <w:rsid w:val="5AF87AA2"/>
    <w:rsid w:val="5AFD34B5"/>
    <w:rsid w:val="5B0C184E"/>
    <w:rsid w:val="5B17042A"/>
    <w:rsid w:val="5B2A3C79"/>
    <w:rsid w:val="5B4A6BB0"/>
    <w:rsid w:val="5B503065"/>
    <w:rsid w:val="5B524C37"/>
    <w:rsid w:val="5B5255E5"/>
    <w:rsid w:val="5B5311CF"/>
    <w:rsid w:val="5B557FC2"/>
    <w:rsid w:val="5B5A260A"/>
    <w:rsid w:val="5B744B37"/>
    <w:rsid w:val="5B770560"/>
    <w:rsid w:val="5B7B1876"/>
    <w:rsid w:val="5B85605C"/>
    <w:rsid w:val="5B902CE0"/>
    <w:rsid w:val="5B926433"/>
    <w:rsid w:val="5BA13A4F"/>
    <w:rsid w:val="5BA65ACE"/>
    <w:rsid w:val="5BAD6A24"/>
    <w:rsid w:val="5BBE69B4"/>
    <w:rsid w:val="5BC6455F"/>
    <w:rsid w:val="5BC74BA2"/>
    <w:rsid w:val="5BD328A3"/>
    <w:rsid w:val="5BDF5D95"/>
    <w:rsid w:val="5BE00F06"/>
    <w:rsid w:val="5BE7281C"/>
    <w:rsid w:val="5BFE7528"/>
    <w:rsid w:val="5C062FDD"/>
    <w:rsid w:val="5C0D5384"/>
    <w:rsid w:val="5C0F7AD5"/>
    <w:rsid w:val="5C15338C"/>
    <w:rsid w:val="5C1A745C"/>
    <w:rsid w:val="5C2335E9"/>
    <w:rsid w:val="5C263847"/>
    <w:rsid w:val="5C3A6093"/>
    <w:rsid w:val="5C6F7EB5"/>
    <w:rsid w:val="5C70207E"/>
    <w:rsid w:val="5C883D6A"/>
    <w:rsid w:val="5CAA3A8B"/>
    <w:rsid w:val="5CB75856"/>
    <w:rsid w:val="5CC109C3"/>
    <w:rsid w:val="5CC92AF5"/>
    <w:rsid w:val="5CD267BE"/>
    <w:rsid w:val="5CD47FB4"/>
    <w:rsid w:val="5CDB0F6B"/>
    <w:rsid w:val="5CE24554"/>
    <w:rsid w:val="5CED5DC7"/>
    <w:rsid w:val="5D0029AF"/>
    <w:rsid w:val="5D133A8E"/>
    <w:rsid w:val="5D1A0A26"/>
    <w:rsid w:val="5D2770C6"/>
    <w:rsid w:val="5D321B55"/>
    <w:rsid w:val="5D3703F6"/>
    <w:rsid w:val="5D3F5B2D"/>
    <w:rsid w:val="5D542B42"/>
    <w:rsid w:val="5D586DF8"/>
    <w:rsid w:val="5D592442"/>
    <w:rsid w:val="5D630619"/>
    <w:rsid w:val="5D6422E8"/>
    <w:rsid w:val="5D6F2B79"/>
    <w:rsid w:val="5D8E07F9"/>
    <w:rsid w:val="5D94747E"/>
    <w:rsid w:val="5DA87015"/>
    <w:rsid w:val="5DB31E44"/>
    <w:rsid w:val="5DBF512A"/>
    <w:rsid w:val="5DD11EAA"/>
    <w:rsid w:val="5DD60B60"/>
    <w:rsid w:val="5DD959D2"/>
    <w:rsid w:val="5DDB1582"/>
    <w:rsid w:val="5DE13B48"/>
    <w:rsid w:val="5DEB046C"/>
    <w:rsid w:val="5E043FCF"/>
    <w:rsid w:val="5E2467F1"/>
    <w:rsid w:val="5E276A9A"/>
    <w:rsid w:val="5E346E01"/>
    <w:rsid w:val="5E3A7E9E"/>
    <w:rsid w:val="5E5D2FDA"/>
    <w:rsid w:val="5E715F41"/>
    <w:rsid w:val="5E741444"/>
    <w:rsid w:val="5E9B4057"/>
    <w:rsid w:val="5E9B5E4D"/>
    <w:rsid w:val="5EBB676E"/>
    <w:rsid w:val="5EC27AE4"/>
    <w:rsid w:val="5EE559A1"/>
    <w:rsid w:val="5EF01530"/>
    <w:rsid w:val="5F062AFF"/>
    <w:rsid w:val="5F097745"/>
    <w:rsid w:val="5F10156E"/>
    <w:rsid w:val="5F1A2B43"/>
    <w:rsid w:val="5F2A5D02"/>
    <w:rsid w:val="5F440795"/>
    <w:rsid w:val="5F474D34"/>
    <w:rsid w:val="5F5604EA"/>
    <w:rsid w:val="5F635895"/>
    <w:rsid w:val="5F775BE9"/>
    <w:rsid w:val="5F863439"/>
    <w:rsid w:val="5FA23878"/>
    <w:rsid w:val="5FA73E94"/>
    <w:rsid w:val="5FB62449"/>
    <w:rsid w:val="5FB837BB"/>
    <w:rsid w:val="5FCA658C"/>
    <w:rsid w:val="5FF50E14"/>
    <w:rsid w:val="60050642"/>
    <w:rsid w:val="600D2C5B"/>
    <w:rsid w:val="600E3722"/>
    <w:rsid w:val="60155341"/>
    <w:rsid w:val="6022409C"/>
    <w:rsid w:val="603628CE"/>
    <w:rsid w:val="603D79E4"/>
    <w:rsid w:val="605103F4"/>
    <w:rsid w:val="606C04B3"/>
    <w:rsid w:val="606D1789"/>
    <w:rsid w:val="607050A1"/>
    <w:rsid w:val="607E6B08"/>
    <w:rsid w:val="60807BFF"/>
    <w:rsid w:val="60854833"/>
    <w:rsid w:val="60892EEC"/>
    <w:rsid w:val="608C0FF8"/>
    <w:rsid w:val="60942D4F"/>
    <w:rsid w:val="60AA0313"/>
    <w:rsid w:val="60C2510C"/>
    <w:rsid w:val="60C47D1C"/>
    <w:rsid w:val="60C76FFF"/>
    <w:rsid w:val="60C80280"/>
    <w:rsid w:val="60CA5BDC"/>
    <w:rsid w:val="60CC405A"/>
    <w:rsid w:val="60D77A04"/>
    <w:rsid w:val="60EC4CBE"/>
    <w:rsid w:val="60FC28E0"/>
    <w:rsid w:val="61136C92"/>
    <w:rsid w:val="61236414"/>
    <w:rsid w:val="61276F4F"/>
    <w:rsid w:val="613230B4"/>
    <w:rsid w:val="614F62FA"/>
    <w:rsid w:val="615F32E5"/>
    <w:rsid w:val="61762F8E"/>
    <w:rsid w:val="617D0E97"/>
    <w:rsid w:val="61A13961"/>
    <w:rsid w:val="61A7510B"/>
    <w:rsid w:val="61A905CB"/>
    <w:rsid w:val="61B37DB2"/>
    <w:rsid w:val="61BB68F4"/>
    <w:rsid w:val="61BF3493"/>
    <w:rsid w:val="61C21EDB"/>
    <w:rsid w:val="61D73038"/>
    <w:rsid w:val="61DD544D"/>
    <w:rsid w:val="61E215D8"/>
    <w:rsid w:val="61EB0C96"/>
    <w:rsid w:val="61FE0B3E"/>
    <w:rsid w:val="621B3775"/>
    <w:rsid w:val="621B3DCF"/>
    <w:rsid w:val="621F3542"/>
    <w:rsid w:val="622E084F"/>
    <w:rsid w:val="62364782"/>
    <w:rsid w:val="6245082D"/>
    <w:rsid w:val="62551E19"/>
    <w:rsid w:val="62570E11"/>
    <w:rsid w:val="625C53C9"/>
    <w:rsid w:val="625F3087"/>
    <w:rsid w:val="627875F1"/>
    <w:rsid w:val="62883F51"/>
    <w:rsid w:val="629028F4"/>
    <w:rsid w:val="629721C1"/>
    <w:rsid w:val="62A809F2"/>
    <w:rsid w:val="62B23EFA"/>
    <w:rsid w:val="62C6573D"/>
    <w:rsid w:val="62C82313"/>
    <w:rsid w:val="62DC646C"/>
    <w:rsid w:val="62F20750"/>
    <w:rsid w:val="62F20798"/>
    <w:rsid w:val="62F65D03"/>
    <w:rsid w:val="63024469"/>
    <w:rsid w:val="630263D7"/>
    <w:rsid w:val="63094524"/>
    <w:rsid w:val="630A1713"/>
    <w:rsid w:val="63101E7F"/>
    <w:rsid w:val="63361FC2"/>
    <w:rsid w:val="6337123B"/>
    <w:rsid w:val="63402994"/>
    <w:rsid w:val="634405AB"/>
    <w:rsid w:val="636B75A2"/>
    <w:rsid w:val="636C6FDA"/>
    <w:rsid w:val="636D2BEB"/>
    <w:rsid w:val="63757D6E"/>
    <w:rsid w:val="63870498"/>
    <w:rsid w:val="638845DE"/>
    <w:rsid w:val="6394356A"/>
    <w:rsid w:val="63A23958"/>
    <w:rsid w:val="63A44EF3"/>
    <w:rsid w:val="63A57F18"/>
    <w:rsid w:val="63BA0265"/>
    <w:rsid w:val="63BA0390"/>
    <w:rsid w:val="63C61B2C"/>
    <w:rsid w:val="63D40BE9"/>
    <w:rsid w:val="63DB3580"/>
    <w:rsid w:val="63DE0642"/>
    <w:rsid w:val="640230D2"/>
    <w:rsid w:val="6404123C"/>
    <w:rsid w:val="64102431"/>
    <w:rsid w:val="64131F12"/>
    <w:rsid w:val="64155AA4"/>
    <w:rsid w:val="641A1A25"/>
    <w:rsid w:val="641B3470"/>
    <w:rsid w:val="6475213A"/>
    <w:rsid w:val="647B7609"/>
    <w:rsid w:val="647E40D5"/>
    <w:rsid w:val="647F264B"/>
    <w:rsid w:val="64875EA8"/>
    <w:rsid w:val="64954766"/>
    <w:rsid w:val="64991C24"/>
    <w:rsid w:val="64A5243A"/>
    <w:rsid w:val="64A66124"/>
    <w:rsid w:val="64A97865"/>
    <w:rsid w:val="64C76F37"/>
    <w:rsid w:val="64CF6117"/>
    <w:rsid w:val="64DA483F"/>
    <w:rsid w:val="64DA666F"/>
    <w:rsid w:val="64E47717"/>
    <w:rsid w:val="64EC0EFA"/>
    <w:rsid w:val="64EF2799"/>
    <w:rsid w:val="64F42D39"/>
    <w:rsid w:val="64F531DE"/>
    <w:rsid w:val="64F771E4"/>
    <w:rsid w:val="64FB0EFD"/>
    <w:rsid w:val="64FF0F4A"/>
    <w:rsid w:val="64FF1B63"/>
    <w:rsid w:val="65004097"/>
    <w:rsid w:val="651228F6"/>
    <w:rsid w:val="65157FAA"/>
    <w:rsid w:val="651D6269"/>
    <w:rsid w:val="651F6DF7"/>
    <w:rsid w:val="652B3B15"/>
    <w:rsid w:val="652F24B6"/>
    <w:rsid w:val="65337355"/>
    <w:rsid w:val="6533751D"/>
    <w:rsid w:val="6537197E"/>
    <w:rsid w:val="65373578"/>
    <w:rsid w:val="65423E95"/>
    <w:rsid w:val="654A79DE"/>
    <w:rsid w:val="654D7409"/>
    <w:rsid w:val="65604091"/>
    <w:rsid w:val="656C2A96"/>
    <w:rsid w:val="656F0AC0"/>
    <w:rsid w:val="657252B9"/>
    <w:rsid w:val="658C6040"/>
    <w:rsid w:val="658C6917"/>
    <w:rsid w:val="65906AC5"/>
    <w:rsid w:val="6596271A"/>
    <w:rsid w:val="65A226B8"/>
    <w:rsid w:val="65AD0C62"/>
    <w:rsid w:val="65C27B45"/>
    <w:rsid w:val="65C9123C"/>
    <w:rsid w:val="65C92301"/>
    <w:rsid w:val="65CA11F5"/>
    <w:rsid w:val="65CA58A3"/>
    <w:rsid w:val="65D8767C"/>
    <w:rsid w:val="65DE4CE7"/>
    <w:rsid w:val="65E0322B"/>
    <w:rsid w:val="65E61D6A"/>
    <w:rsid w:val="65EB3C38"/>
    <w:rsid w:val="65F86718"/>
    <w:rsid w:val="65FA658F"/>
    <w:rsid w:val="6601512A"/>
    <w:rsid w:val="66073DF2"/>
    <w:rsid w:val="66180C71"/>
    <w:rsid w:val="66186456"/>
    <w:rsid w:val="66313A05"/>
    <w:rsid w:val="663C729B"/>
    <w:rsid w:val="66426D47"/>
    <w:rsid w:val="665541D2"/>
    <w:rsid w:val="6659611C"/>
    <w:rsid w:val="66634E3D"/>
    <w:rsid w:val="667E0188"/>
    <w:rsid w:val="667E2A79"/>
    <w:rsid w:val="66827113"/>
    <w:rsid w:val="66872311"/>
    <w:rsid w:val="6687300C"/>
    <w:rsid w:val="66A66F02"/>
    <w:rsid w:val="66C93243"/>
    <w:rsid w:val="66DB259F"/>
    <w:rsid w:val="66F76DF2"/>
    <w:rsid w:val="66F914BF"/>
    <w:rsid w:val="67004CF5"/>
    <w:rsid w:val="6702779F"/>
    <w:rsid w:val="670B539F"/>
    <w:rsid w:val="67162137"/>
    <w:rsid w:val="671F124A"/>
    <w:rsid w:val="672574DD"/>
    <w:rsid w:val="674463B4"/>
    <w:rsid w:val="6752386B"/>
    <w:rsid w:val="67524DB4"/>
    <w:rsid w:val="675608AD"/>
    <w:rsid w:val="675A273B"/>
    <w:rsid w:val="677550D9"/>
    <w:rsid w:val="677A33C6"/>
    <w:rsid w:val="678E3D1E"/>
    <w:rsid w:val="678E7362"/>
    <w:rsid w:val="678F29A8"/>
    <w:rsid w:val="679C45BC"/>
    <w:rsid w:val="679F7252"/>
    <w:rsid w:val="67A4478A"/>
    <w:rsid w:val="67B9333A"/>
    <w:rsid w:val="67CD163A"/>
    <w:rsid w:val="67CF0D2B"/>
    <w:rsid w:val="67F647B1"/>
    <w:rsid w:val="68124EA3"/>
    <w:rsid w:val="681F6961"/>
    <w:rsid w:val="68443940"/>
    <w:rsid w:val="685249C8"/>
    <w:rsid w:val="68610A2F"/>
    <w:rsid w:val="68677D35"/>
    <w:rsid w:val="686C1114"/>
    <w:rsid w:val="686D76A6"/>
    <w:rsid w:val="68805514"/>
    <w:rsid w:val="688957E9"/>
    <w:rsid w:val="689E6ADC"/>
    <w:rsid w:val="68A0232C"/>
    <w:rsid w:val="68B23568"/>
    <w:rsid w:val="68C05D7A"/>
    <w:rsid w:val="68CE7E5A"/>
    <w:rsid w:val="68D32D18"/>
    <w:rsid w:val="68D87969"/>
    <w:rsid w:val="69000AEE"/>
    <w:rsid w:val="692B69D7"/>
    <w:rsid w:val="692C1756"/>
    <w:rsid w:val="69302442"/>
    <w:rsid w:val="69316E2F"/>
    <w:rsid w:val="693910F5"/>
    <w:rsid w:val="693D1C6D"/>
    <w:rsid w:val="69462956"/>
    <w:rsid w:val="69472F43"/>
    <w:rsid w:val="694C1FDE"/>
    <w:rsid w:val="694E2071"/>
    <w:rsid w:val="694E5BDE"/>
    <w:rsid w:val="69524961"/>
    <w:rsid w:val="69613C9D"/>
    <w:rsid w:val="69766163"/>
    <w:rsid w:val="69766B57"/>
    <w:rsid w:val="697A3B33"/>
    <w:rsid w:val="69834E98"/>
    <w:rsid w:val="69866BE7"/>
    <w:rsid w:val="69887433"/>
    <w:rsid w:val="69901444"/>
    <w:rsid w:val="69A67DB5"/>
    <w:rsid w:val="69A701DB"/>
    <w:rsid w:val="69A83CBB"/>
    <w:rsid w:val="69AE03F5"/>
    <w:rsid w:val="69BE2555"/>
    <w:rsid w:val="69C540FF"/>
    <w:rsid w:val="69D44760"/>
    <w:rsid w:val="69D458DC"/>
    <w:rsid w:val="69DC1292"/>
    <w:rsid w:val="69ED2F85"/>
    <w:rsid w:val="69F21049"/>
    <w:rsid w:val="69F94B66"/>
    <w:rsid w:val="6A02042E"/>
    <w:rsid w:val="6A0632DA"/>
    <w:rsid w:val="6A0A2367"/>
    <w:rsid w:val="6A121AAA"/>
    <w:rsid w:val="6A1E56B0"/>
    <w:rsid w:val="6A291CBB"/>
    <w:rsid w:val="6A2B001B"/>
    <w:rsid w:val="6A2B2F0F"/>
    <w:rsid w:val="6A520EC7"/>
    <w:rsid w:val="6A52603D"/>
    <w:rsid w:val="6A550787"/>
    <w:rsid w:val="6A560018"/>
    <w:rsid w:val="6A654B39"/>
    <w:rsid w:val="6A6C21D0"/>
    <w:rsid w:val="6A8146EE"/>
    <w:rsid w:val="6A8A6A8E"/>
    <w:rsid w:val="6A975DDE"/>
    <w:rsid w:val="6AAE0D26"/>
    <w:rsid w:val="6AB430CE"/>
    <w:rsid w:val="6AC23DF8"/>
    <w:rsid w:val="6AE0083F"/>
    <w:rsid w:val="6AE42B4F"/>
    <w:rsid w:val="6AF44240"/>
    <w:rsid w:val="6AF87E20"/>
    <w:rsid w:val="6B011D8A"/>
    <w:rsid w:val="6B0F5943"/>
    <w:rsid w:val="6B140E04"/>
    <w:rsid w:val="6B1C4232"/>
    <w:rsid w:val="6B244599"/>
    <w:rsid w:val="6B322639"/>
    <w:rsid w:val="6B3C068A"/>
    <w:rsid w:val="6B415E4F"/>
    <w:rsid w:val="6B5F5881"/>
    <w:rsid w:val="6B654081"/>
    <w:rsid w:val="6B73469F"/>
    <w:rsid w:val="6B8934D2"/>
    <w:rsid w:val="6B8B5543"/>
    <w:rsid w:val="6B921F1A"/>
    <w:rsid w:val="6BA93C7E"/>
    <w:rsid w:val="6BA93FC4"/>
    <w:rsid w:val="6BAC188A"/>
    <w:rsid w:val="6BAE1FE0"/>
    <w:rsid w:val="6BC6252F"/>
    <w:rsid w:val="6BD2511D"/>
    <w:rsid w:val="6BDB38F2"/>
    <w:rsid w:val="6BE12D10"/>
    <w:rsid w:val="6BF97CE0"/>
    <w:rsid w:val="6C0134DD"/>
    <w:rsid w:val="6C016B7C"/>
    <w:rsid w:val="6C016CE8"/>
    <w:rsid w:val="6C0B3A03"/>
    <w:rsid w:val="6C161F0F"/>
    <w:rsid w:val="6C2C09D8"/>
    <w:rsid w:val="6C3567D3"/>
    <w:rsid w:val="6C373874"/>
    <w:rsid w:val="6C3D2676"/>
    <w:rsid w:val="6C457617"/>
    <w:rsid w:val="6C4E2095"/>
    <w:rsid w:val="6C613007"/>
    <w:rsid w:val="6C615A90"/>
    <w:rsid w:val="6C636C38"/>
    <w:rsid w:val="6C6D1E1E"/>
    <w:rsid w:val="6C7C7493"/>
    <w:rsid w:val="6C7D426C"/>
    <w:rsid w:val="6C8235BE"/>
    <w:rsid w:val="6C942006"/>
    <w:rsid w:val="6CA53E1C"/>
    <w:rsid w:val="6CCA457A"/>
    <w:rsid w:val="6CD8592D"/>
    <w:rsid w:val="6CD90912"/>
    <w:rsid w:val="6CDC47A4"/>
    <w:rsid w:val="6CDE6E9E"/>
    <w:rsid w:val="6CE04DDE"/>
    <w:rsid w:val="6CF53D97"/>
    <w:rsid w:val="6CFC7E0A"/>
    <w:rsid w:val="6D0C1917"/>
    <w:rsid w:val="6D134E32"/>
    <w:rsid w:val="6D2107D0"/>
    <w:rsid w:val="6D31654B"/>
    <w:rsid w:val="6D380B24"/>
    <w:rsid w:val="6D3C6A97"/>
    <w:rsid w:val="6D3C6E8F"/>
    <w:rsid w:val="6D5C49DC"/>
    <w:rsid w:val="6D603588"/>
    <w:rsid w:val="6D613E39"/>
    <w:rsid w:val="6D682F0E"/>
    <w:rsid w:val="6D8D5A15"/>
    <w:rsid w:val="6D9117BE"/>
    <w:rsid w:val="6D936808"/>
    <w:rsid w:val="6D9500A6"/>
    <w:rsid w:val="6D9F0619"/>
    <w:rsid w:val="6DA1470A"/>
    <w:rsid w:val="6DAA2080"/>
    <w:rsid w:val="6DB34098"/>
    <w:rsid w:val="6DB545B6"/>
    <w:rsid w:val="6DB75E47"/>
    <w:rsid w:val="6DBC4E18"/>
    <w:rsid w:val="6DC71D0A"/>
    <w:rsid w:val="6DD04EA1"/>
    <w:rsid w:val="6DD9266E"/>
    <w:rsid w:val="6DE02FB4"/>
    <w:rsid w:val="6DE80452"/>
    <w:rsid w:val="6DF52167"/>
    <w:rsid w:val="6E22162D"/>
    <w:rsid w:val="6E26547D"/>
    <w:rsid w:val="6E457BF6"/>
    <w:rsid w:val="6E476EC0"/>
    <w:rsid w:val="6E494CC7"/>
    <w:rsid w:val="6E514CED"/>
    <w:rsid w:val="6E6930C9"/>
    <w:rsid w:val="6E706CB1"/>
    <w:rsid w:val="6EB563D5"/>
    <w:rsid w:val="6ED92677"/>
    <w:rsid w:val="6EDC115B"/>
    <w:rsid w:val="6EE342DC"/>
    <w:rsid w:val="6EED0A16"/>
    <w:rsid w:val="6EF51570"/>
    <w:rsid w:val="6EFE493F"/>
    <w:rsid w:val="6F062F9C"/>
    <w:rsid w:val="6F0D0CD3"/>
    <w:rsid w:val="6F225983"/>
    <w:rsid w:val="6F4A583A"/>
    <w:rsid w:val="6F5324C4"/>
    <w:rsid w:val="6F561060"/>
    <w:rsid w:val="6F584873"/>
    <w:rsid w:val="6F5A4CB2"/>
    <w:rsid w:val="6F5D7720"/>
    <w:rsid w:val="6F6C3363"/>
    <w:rsid w:val="6F997ED1"/>
    <w:rsid w:val="6FB23459"/>
    <w:rsid w:val="6FBD2E61"/>
    <w:rsid w:val="6FC265F3"/>
    <w:rsid w:val="6FCA2CE2"/>
    <w:rsid w:val="6FCF1F41"/>
    <w:rsid w:val="6FE3224B"/>
    <w:rsid w:val="6FE37696"/>
    <w:rsid w:val="6FE75E20"/>
    <w:rsid w:val="6FF02475"/>
    <w:rsid w:val="6FFA72A3"/>
    <w:rsid w:val="6FFC5590"/>
    <w:rsid w:val="6FFD3971"/>
    <w:rsid w:val="700D50D2"/>
    <w:rsid w:val="701831A3"/>
    <w:rsid w:val="70187EAB"/>
    <w:rsid w:val="701B1225"/>
    <w:rsid w:val="7024732A"/>
    <w:rsid w:val="702576F5"/>
    <w:rsid w:val="702A4CF8"/>
    <w:rsid w:val="70396B29"/>
    <w:rsid w:val="703F2602"/>
    <w:rsid w:val="706D1DD0"/>
    <w:rsid w:val="707D50FC"/>
    <w:rsid w:val="70856B87"/>
    <w:rsid w:val="709E0658"/>
    <w:rsid w:val="70C8281B"/>
    <w:rsid w:val="70D16DE0"/>
    <w:rsid w:val="70D527EE"/>
    <w:rsid w:val="70D77C4F"/>
    <w:rsid w:val="70D9302A"/>
    <w:rsid w:val="70E065D7"/>
    <w:rsid w:val="70FC57B1"/>
    <w:rsid w:val="711054B0"/>
    <w:rsid w:val="7115648A"/>
    <w:rsid w:val="71176911"/>
    <w:rsid w:val="711F3C27"/>
    <w:rsid w:val="712066E9"/>
    <w:rsid w:val="71251E31"/>
    <w:rsid w:val="713C0B14"/>
    <w:rsid w:val="713C3240"/>
    <w:rsid w:val="713D3849"/>
    <w:rsid w:val="713F26AA"/>
    <w:rsid w:val="714F676A"/>
    <w:rsid w:val="715B5300"/>
    <w:rsid w:val="716178A3"/>
    <w:rsid w:val="716360A0"/>
    <w:rsid w:val="716821D3"/>
    <w:rsid w:val="716B1BD6"/>
    <w:rsid w:val="7182050E"/>
    <w:rsid w:val="71844C7B"/>
    <w:rsid w:val="71845086"/>
    <w:rsid w:val="718673A5"/>
    <w:rsid w:val="71894BDA"/>
    <w:rsid w:val="71933BEE"/>
    <w:rsid w:val="719C7F00"/>
    <w:rsid w:val="71AE22D5"/>
    <w:rsid w:val="71AF6C1A"/>
    <w:rsid w:val="71AF6C60"/>
    <w:rsid w:val="71BA47CF"/>
    <w:rsid w:val="71C14810"/>
    <w:rsid w:val="71CB1E97"/>
    <w:rsid w:val="71D05E19"/>
    <w:rsid w:val="71D27F8A"/>
    <w:rsid w:val="71D77B69"/>
    <w:rsid w:val="71EB5AA8"/>
    <w:rsid w:val="71EC44B1"/>
    <w:rsid w:val="71EE6A84"/>
    <w:rsid w:val="71F176D8"/>
    <w:rsid w:val="71FA6C15"/>
    <w:rsid w:val="71FB7940"/>
    <w:rsid w:val="720D7CE5"/>
    <w:rsid w:val="720E2B79"/>
    <w:rsid w:val="723D0FE7"/>
    <w:rsid w:val="723F6324"/>
    <w:rsid w:val="725131DA"/>
    <w:rsid w:val="72553024"/>
    <w:rsid w:val="72574410"/>
    <w:rsid w:val="727C7940"/>
    <w:rsid w:val="727E1346"/>
    <w:rsid w:val="728E2359"/>
    <w:rsid w:val="72936E59"/>
    <w:rsid w:val="72963F25"/>
    <w:rsid w:val="729F7BE8"/>
    <w:rsid w:val="72B02237"/>
    <w:rsid w:val="72B57912"/>
    <w:rsid w:val="72B65499"/>
    <w:rsid w:val="72C5701F"/>
    <w:rsid w:val="72D53112"/>
    <w:rsid w:val="72D60AF4"/>
    <w:rsid w:val="72E97F38"/>
    <w:rsid w:val="73001B87"/>
    <w:rsid w:val="73006D18"/>
    <w:rsid w:val="730F649E"/>
    <w:rsid w:val="73122968"/>
    <w:rsid w:val="731657A6"/>
    <w:rsid w:val="73194663"/>
    <w:rsid w:val="731E2CB7"/>
    <w:rsid w:val="731F5D5E"/>
    <w:rsid w:val="733401A1"/>
    <w:rsid w:val="73427346"/>
    <w:rsid w:val="73512594"/>
    <w:rsid w:val="735C65DC"/>
    <w:rsid w:val="736B0B58"/>
    <w:rsid w:val="7378699D"/>
    <w:rsid w:val="738D1902"/>
    <w:rsid w:val="738E1333"/>
    <w:rsid w:val="739127D3"/>
    <w:rsid w:val="73AB01D2"/>
    <w:rsid w:val="73BF2869"/>
    <w:rsid w:val="73C01FD7"/>
    <w:rsid w:val="73C51AD5"/>
    <w:rsid w:val="73D10F46"/>
    <w:rsid w:val="73DE3FB3"/>
    <w:rsid w:val="740C2793"/>
    <w:rsid w:val="740D3EB3"/>
    <w:rsid w:val="74105633"/>
    <w:rsid w:val="74117765"/>
    <w:rsid w:val="74192C73"/>
    <w:rsid w:val="741E793C"/>
    <w:rsid w:val="74246470"/>
    <w:rsid w:val="743B708F"/>
    <w:rsid w:val="743E3CF7"/>
    <w:rsid w:val="7440484C"/>
    <w:rsid w:val="7449457D"/>
    <w:rsid w:val="745E3944"/>
    <w:rsid w:val="746D116A"/>
    <w:rsid w:val="7478795A"/>
    <w:rsid w:val="747F624D"/>
    <w:rsid w:val="7486167D"/>
    <w:rsid w:val="748E0F38"/>
    <w:rsid w:val="74934641"/>
    <w:rsid w:val="749371C5"/>
    <w:rsid w:val="74986BAF"/>
    <w:rsid w:val="749F23B1"/>
    <w:rsid w:val="74A745AA"/>
    <w:rsid w:val="74AD7E59"/>
    <w:rsid w:val="74B507AA"/>
    <w:rsid w:val="74BA2448"/>
    <w:rsid w:val="74CD5648"/>
    <w:rsid w:val="74DB7FD2"/>
    <w:rsid w:val="74F97254"/>
    <w:rsid w:val="74FE06AF"/>
    <w:rsid w:val="75001E73"/>
    <w:rsid w:val="75122761"/>
    <w:rsid w:val="75307D14"/>
    <w:rsid w:val="753773A9"/>
    <w:rsid w:val="75381340"/>
    <w:rsid w:val="754132F4"/>
    <w:rsid w:val="75555F53"/>
    <w:rsid w:val="756036F8"/>
    <w:rsid w:val="75684D2F"/>
    <w:rsid w:val="75750A98"/>
    <w:rsid w:val="758F1FF3"/>
    <w:rsid w:val="759058D2"/>
    <w:rsid w:val="75970A0E"/>
    <w:rsid w:val="75996461"/>
    <w:rsid w:val="75AB0991"/>
    <w:rsid w:val="75AE624D"/>
    <w:rsid w:val="75BA64AB"/>
    <w:rsid w:val="75BB0EF4"/>
    <w:rsid w:val="75D31D69"/>
    <w:rsid w:val="76127521"/>
    <w:rsid w:val="761E4C8C"/>
    <w:rsid w:val="7635099D"/>
    <w:rsid w:val="763B1755"/>
    <w:rsid w:val="764B1616"/>
    <w:rsid w:val="764B1951"/>
    <w:rsid w:val="76557CFE"/>
    <w:rsid w:val="765763D3"/>
    <w:rsid w:val="766617F2"/>
    <w:rsid w:val="766A5592"/>
    <w:rsid w:val="767412AA"/>
    <w:rsid w:val="76A126B1"/>
    <w:rsid w:val="76B049FD"/>
    <w:rsid w:val="76BF7EB1"/>
    <w:rsid w:val="76C30439"/>
    <w:rsid w:val="76C74A62"/>
    <w:rsid w:val="76CD1EC6"/>
    <w:rsid w:val="76CD4733"/>
    <w:rsid w:val="76D343EA"/>
    <w:rsid w:val="76D437E6"/>
    <w:rsid w:val="76DA5057"/>
    <w:rsid w:val="76EE0A9D"/>
    <w:rsid w:val="76F72A76"/>
    <w:rsid w:val="77171D3F"/>
    <w:rsid w:val="774C40DF"/>
    <w:rsid w:val="775B0F5B"/>
    <w:rsid w:val="775E16B6"/>
    <w:rsid w:val="7765645C"/>
    <w:rsid w:val="77762421"/>
    <w:rsid w:val="77961213"/>
    <w:rsid w:val="77A900DD"/>
    <w:rsid w:val="77A9532D"/>
    <w:rsid w:val="77B056BD"/>
    <w:rsid w:val="77B56B1F"/>
    <w:rsid w:val="77D54ABC"/>
    <w:rsid w:val="77DE0616"/>
    <w:rsid w:val="77E34A18"/>
    <w:rsid w:val="77F75456"/>
    <w:rsid w:val="77FA5285"/>
    <w:rsid w:val="780F09F4"/>
    <w:rsid w:val="78115779"/>
    <w:rsid w:val="78280774"/>
    <w:rsid w:val="782F4F2E"/>
    <w:rsid w:val="783662E3"/>
    <w:rsid w:val="78381A66"/>
    <w:rsid w:val="7850641D"/>
    <w:rsid w:val="78511CDB"/>
    <w:rsid w:val="78532583"/>
    <w:rsid w:val="78592A70"/>
    <w:rsid w:val="788748AE"/>
    <w:rsid w:val="788E5ECB"/>
    <w:rsid w:val="78926AD5"/>
    <w:rsid w:val="789A68EC"/>
    <w:rsid w:val="78A10B05"/>
    <w:rsid w:val="78A90480"/>
    <w:rsid w:val="78A945CD"/>
    <w:rsid w:val="78BD0C81"/>
    <w:rsid w:val="78C45649"/>
    <w:rsid w:val="78C45BA2"/>
    <w:rsid w:val="78D17840"/>
    <w:rsid w:val="78D856CF"/>
    <w:rsid w:val="78F543CA"/>
    <w:rsid w:val="79153E52"/>
    <w:rsid w:val="7920079B"/>
    <w:rsid w:val="793D7555"/>
    <w:rsid w:val="795A2BE0"/>
    <w:rsid w:val="798473CB"/>
    <w:rsid w:val="798932D5"/>
    <w:rsid w:val="798A71C1"/>
    <w:rsid w:val="79995763"/>
    <w:rsid w:val="79B660F0"/>
    <w:rsid w:val="79CF7F97"/>
    <w:rsid w:val="79D46970"/>
    <w:rsid w:val="79E31BEE"/>
    <w:rsid w:val="79F50469"/>
    <w:rsid w:val="7A011D7D"/>
    <w:rsid w:val="7A012350"/>
    <w:rsid w:val="7A0B2516"/>
    <w:rsid w:val="7A1C2404"/>
    <w:rsid w:val="7A256DC4"/>
    <w:rsid w:val="7A313D01"/>
    <w:rsid w:val="7A364017"/>
    <w:rsid w:val="7A7035A2"/>
    <w:rsid w:val="7A8265E1"/>
    <w:rsid w:val="7A9B107F"/>
    <w:rsid w:val="7AB76E16"/>
    <w:rsid w:val="7AC608C9"/>
    <w:rsid w:val="7AC75F09"/>
    <w:rsid w:val="7ACA264B"/>
    <w:rsid w:val="7AD623F3"/>
    <w:rsid w:val="7AD82187"/>
    <w:rsid w:val="7ADA7635"/>
    <w:rsid w:val="7AF23B8D"/>
    <w:rsid w:val="7B120500"/>
    <w:rsid w:val="7B135D86"/>
    <w:rsid w:val="7B1840BE"/>
    <w:rsid w:val="7B1C700A"/>
    <w:rsid w:val="7B24530D"/>
    <w:rsid w:val="7B3D1A10"/>
    <w:rsid w:val="7B454A69"/>
    <w:rsid w:val="7B4A3D36"/>
    <w:rsid w:val="7B4E3942"/>
    <w:rsid w:val="7B4E7574"/>
    <w:rsid w:val="7B5377C1"/>
    <w:rsid w:val="7B686D42"/>
    <w:rsid w:val="7B7A7EE6"/>
    <w:rsid w:val="7B841746"/>
    <w:rsid w:val="7B8C30C7"/>
    <w:rsid w:val="7B963E81"/>
    <w:rsid w:val="7B9F7481"/>
    <w:rsid w:val="7BC146AC"/>
    <w:rsid w:val="7BD63C7D"/>
    <w:rsid w:val="7BD6678D"/>
    <w:rsid w:val="7BE67BF4"/>
    <w:rsid w:val="7BE71BAE"/>
    <w:rsid w:val="7BF33C8C"/>
    <w:rsid w:val="7BF761AA"/>
    <w:rsid w:val="7BFC6C36"/>
    <w:rsid w:val="7C0342A8"/>
    <w:rsid w:val="7C062D32"/>
    <w:rsid w:val="7C2849F8"/>
    <w:rsid w:val="7C3344E3"/>
    <w:rsid w:val="7C336045"/>
    <w:rsid w:val="7C3921A5"/>
    <w:rsid w:val="7C3A337B"/>
    <w:rsid w:val="7C3B6876"/>
    <w:rsid w:val="7C413A4C"/>
    <w:rsid w:val="7C4A5855"/>
    <w:rsid w:val="7C5C2726"/>
    <w:rsid w:val="7C6C5AC7"/>
    <w:rsid w:val="7C7F0DC3"/>
    <w:rsid w:val="7C821CE3"/>
    <w:rsid w:val="7C8B4405"/>
    <w:rsid w:val="7CB1067C"/>
    <w:rsid w:val="7CB75D15"/>
    <w:rsid w:val="7CC6544B"/>
    <w:rsid w:val="7CC80ED9"/>
    <w:rsid w:val="7CD4371C"/>
    <w:rsid w:val="7CD6628F"/>
    <w:rsid w:val="7CDC3BFF"/>
    <w:rsid w:val="7CF14EA8"/>
    <w:rsid w:val="7CFB3976"/>
    <w:rsid w:val="7D0239FF"/>
    <w:rsid w:val="7D335496"/>
    <w:rsid w:val="7D38459D"/>
    <w:rsid w:val="7D40127E"/>
    <w:rsid w:val="7D4C0EE1"/>
    <w:rsid w:val="7D5A1576"/>
    <w:rsid w:val="7D5E40CD"/>
    <w:rsid w:val="7D7E188C"/>
    <w:rsid w:val="7D824EA8"/>
    <w:rsid w:val="7D84529B"/>
    <w:rsid w:val="7D89117B"/>
    <w:rsid w:val="7D90323E"/>
    <w:rsid w:val="7D964F32"/>
    <w:rsid w:val="7D985C79"/>
    <w:rsid w:val="7DAC6539"/>
    <w:rsid w:val="7DC83ECF"/>
    <w:rsid w:val="7DCD56F2"/>
    <w:rsid w:val="7DD34312"/>
    <w:rsid w:val="7DD425D3"/>
    <w:rsid w:val="7DFE4255"/>
    <w:rsid w:val="7E0D5D12"/>
    <w:rsid w:val="7E1C4A2C"/>
    <w:rsid w:val="7E245E0B"/>
    <w:rsid w:val="7E2551B7"/>
    <w:rsid w:val="7E2C7134"/>
    <w:rsid w:val="7E383B13"/>
    <w:rsid w:val="7E3C338E"/>
    <w:rsid w:val="7E463164"/>
    <w:rsid w:val="7E4E6D88"/>
    <w:rsid w:val="7E4F5611"/>
    <w:rsid w:val="7E507512"/>
    <w:rsid w:val="7E5659F5"/>
    <w:rsid w:val="7E5F2B8D"/>
    <w:rsid w:val="7E653E85"/>
    <w:rsid w:val="7E6E38CF"/>
    <w:rsid w:val="7E730861"/>
    <w:rsid w:val="7E745D91"/>
    <w:rsid w:val="7E7E276B"/>
    <w:rsid w:val="7E8402AD"/>
    <w:rsid w:val="7E8D07F5"/>
    <w:rsid w:val="7E910637"/>
    <w:rsid w:val="7EAC1057"/>
    <w:rsid w:val="7ED708AB"/>
    <w:rsid w:val="7EEB54A5"/>
    <w:rsid w:val="7EF15D45"/>
    <w:rsid w:val="7F001CE7"/>
    <w:rsid w:val="7F05085C"/>
    <w:rsid w:val="7F0F370D"/>
    <w:rsid w:val="7F314687"/>
    <w:rsid w:val="7F343930"/>
    <w:rsid w:val="7F3D55BE"/>
    <w:rsid w:val="7F3E06A8"/>
    <w:rsid w:val="7F533227"/>
    <w:rsid w:val="7F56351C"/>
    <w:rsid w:val="7F66100E"/>
    <w:rsid w:val="7F786243"/>
    <w:rsid w:val="7F871AF4"/>
    <w:rsid w:val="7F8E4866"/>
    <w:rsid w:val="7F8F05FD"/>
    <w:rsid w:val="7F9E186F"/>
    <w:rsid w:val="7FA95C02"/>
    <w:rsid w:val="7FAE7080"/>
    <w:rsid w:val="7FC626CC"/>
    <w:rsid w:val="7FD206DF"/>
    <w:rsid w:val="7FE47E50"/>
    <w:rsid w:val="7FFC692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Lines="0" w:beforeAutospacing="0" w:afterLines="0" w:afterAutospacing="0" w:line="360" w:lineRule="auto"/>
      <w:ind w:firstLine="0" w:firstLineChars="0"/>
      <w:outlineLvl w:val="1"/>
    </w:pPr>
    <w:rPr>
      <w:rFonts w:ascii="Times New Roman" w:hAnsi="Times New Roman" w:eastAsia="仿宋_GB2312"/>
      <w:b/>
      <w:bCs/>
      <w:sz w:val="24"/>
      <w:szCs w:val="24"/>
    </w:rPr>
  </w:style>
  <w:style w:type="paragraph" w:styleId="4">
    <w:name w:val="heading 4"/>
    <w:basedOn w:val="1"/>
    <w:next w:val="1"/>
    <w:unhideWhenUsed/>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caption"/>
    <w:basedOn w:val="1"/>
    <w:next w:val="1"/>
    <w:qFormat/>
    <w:locked/>
    <w:uiPriority w:val="0"/>
    <w:rPr>
      <w:rFonts w:ascii="Cambria" w:hAnsi="Cambria" w:eastAsia="黑体" w:cs="Times New Roman"/>
      <w:sz w:val="20"/>
      <w:szCs w:val="20"/>
    </w:rPr>
  </w:style>
  <w:style w:type="paragraph" w:styleId="6">
    <w:name w:val="List 2"/>
    <w:basedOn w:val="1"/>
    <w:qFormat/>
    <w:locked/>
    <w:uiPriority w:val="0"/>
    <w:pPr>
      <w:spacing w:line="360" w:lineRule="exact"/>
      <w:jc w:val="center"/>
    </w:pPr>
    <w:rPr>
      <w:rFonts w:ascii="仿宋_GB2312" w:eastAsia="仿宋_GB2312"/>
    </w:rPr>
  </w:style>
  <w:style w:type="paragraph" w:styleId="7">
    <w:name w:val="toc 3"/>
    <w:basedOn w:val="1"/>
    <w:next w:val="1"/>
    <w:unhideWhenUsed/>
    <w:qFormat/>
    <w:locked/>
    <w:uiPriority w:val="39"/>
    <w:pPr>
      <w:spacing w:line="240" w:lineRule="auto"/>
      <w:ind w:left="840" w:leftChars="400" w:firstLine="0" w:firstLineChars="0"/>
    </w:pPr>
    <w:rPr>
      <w:sz w:val="21"/>
    </w:rPr>
  </w:style>
  <w:style w:type="paragraph" w:styleId="8">
    <w:name w:val="footer"/>
    <w:basedOn w:val="1"/>
    <w:unhideWhenUsed/>
    <w:qFormat/>
    <w:uiPriority w:val="0"/>
    <w:pPr>
      <w:tabs>
        <w:tab w:val="center" w:pos="4153"/>
        <w:tab w:val="right" w:pos="8306"/>
      </w:tabs>
      <w:snapToGrid w:val="0"/>
      <w:spacing w:line="240" w:lineRule="auto"/>
      <w:ind w:firstLine="0" w:firstLineChars="0"/>
      <w:jc w:val="center"/>
    </w:pPr>
    <w:rPr>
      <w:rFonts w:ascii="Calibri" w:hAnsi="Calibri" w:cs="Times New Roman"/>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pPr>
    <w:rPr>
      <w:rFonts w:ascii="Calibri" w:hAnsi="Calibri" w:cs="Times New Roman"/>
      <w:sz w:val="18"/>
      <w:szCs w:val="18"/>
    </w:rPr>
  </w:style>
  <w:style w:type="table" w:styleId="11">
    <w:name w:val="Table Grid"/>
    <w:basedOn w:val="1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qFormat/>
    <w:uiPriority w:val="0"/>
    <w:rPr>
      <w:rFonts w:ascii="宋体" w:hAnsi="Courier New"/>
      <w:szCs w:val="20"/>
    </w:rPr>
  </w:style>
  <w:style w:type="character" w:customStyle="1" w:styleId="14">
    <w:name w:val="表格 Char"/>
    <w:link w:val="15"/>
    <w:qFormat/>
    <w:locked/>
    <w:uiPriority w:val="0"/>
    <w:rPr>
      <w:rFonts w:ascii="宋体"/>
      <w:sz w:val="21"/>
    </w:rPr>
  </w:style>
  <w:style w:type="paragraph" w:customStyle="1" w:styleId="15">
    <w:name w:val="表格"/>
    <w:basedOn w:val="1"/>
    <w:link w:val="14"/>
    <w:qFormat/>
    <w:uiPriority w:val="0"/>
    <w:pPr>
      <w:adjustRightInd w:val="0"/>
      <w:snapToGrid w:val="0"/>
      <w:spacing w:beforeLines="10" w:afterLines="10" w:line="259" w:lineRule="auto"/>
      <w:jc w:val="center"/>
    </w:pPr>
    <w:rPr>
      <w:rFonts w:ascii="宋体"/>
      <w:kern w:val="0"/>
      <w:szCs w:val="20"/>
    </w:rPr>
  </w:style>
  <w:style w:type="paragraph" w:customStyle="1" w:styleId="16">
    <w:name w:val="表格标题"/>
    <w:basedOn w:val="1"/>
    <w:next w:val="1"/>
    <w:qFormat/>
    <w:uiPriority w:val="0"/>
    <w:pPr>
      <w:adjustRightInd/>
      <w:snapToGrid/>
      <w:spacing w:before="50" w:beforeLines="50" w:line="240" w:lineRule="auto"/>
      <w:ind w:left="0" w:leftChars="0" w:firstLine="0" w:firstLineChars="0"/>
      <w:contextualSpacing/>
      <w:jc w:val="center"/>
    </w:pPr>
    <w:rPr>
      <w:rFonts w:ascii="Times New Roman" w:hAnsi="Times New Roman"/>
      <w:b/>
      <w:bCs/>
      <w:color w:val="000000"/>
    </w:rPr>
  </w:style>
  <w:style w:type="paragraph" w:customStyle="1" w:styleId="17">
    <w:name w:val="表头"/>
    <w:basedOn w:val="1"/>
    <w:next w:val="1"/>
    <w:qFormat/>
    <w:uiPriority w:val="0"/>
    <w:pPr>
      <w:ind w:firstLine="0" w:firstLineChars="0"/>
      <w:jc w:val="center"/>
    </w:pPr>
    <w:rPr>
      <w:rFonts w:eastAsia="黑体"/>
      <w:b/>
      <w:sz w:val="21"/>
      <w:szCs w:val="21"/>
    </w:rPr>
  </w:style>
  <w:style w:type="paragraph" w:customStyle="1" w:styleId="18">
    <w:name w:val="表体"/>
    <w:qFormat/>
    <w:uiPriority w:val="0"/>
    <w:pPr>
      <w:jc w:val="center"/>
    </w:pPr>
    <w:rPr>
      <w:rFonts w:ascii="宋体" w:hAnsi="宋体" w:eastAsia="宋体" w:cs="Times New Roman"/>
      <w:color w:val="000080"/>
      <w:kern w:val="2"/>
      <w:sz w:val="24"/>
      <w:szCs w:val="24"/>
      <w:lang w:val="en-US" w:eastAsia="zh-CN" w:bidi="ar-SA"/>
    </w:rPr>
  </w:style>
  <w:style w:type="paragraph" w:customStyle="1" w:styleId="19">
    <w:name w:val="表格标题行"/>
    <w:basedOn w:val="1"/>
    <w:qFormat/>
    <w:uiPriority w:val="0"/>
    <w:pPr>
      <w:spacing w:line="240" w:lineRule="auto"/>
      <w:jc w:val="center"/>
    </w:pPr>
    <w:rPr>
      <w:b/>
    </w:rPr>
  </w:style>
  <w:style w:type="paragraph" w:customStyle="1" w:styleId="20">
    <w:name w:val="表名"/>
    <w:basedOn w:val="17"/>
    <w:next w:val="21"/>
    <w:qFormat/>
    <w:uiPriority w:val="0"/>
    <w:pPr>
      <w:keepNext/>
      <w:spacing w:before="120" w:line="240" w:lineRule="auto"/>
      <w:ind w:firstLine="0" w:firstLineChars="0"/>
      <w:jc w:val="center"/>
    </w:pPr>
  </w:style>
  <w:style w:type="paragraph" w:customStyle="1" w:styleId="21">
    <w:name w:val="表头，alt+D"/>
    <w:basedOn w:val="1"/>
    <w:qFormat/>
    <w:uiPriority w:val="0"/>
    <w:pPr>
      <w:spacing w:line="240" w:lineRule="auto"/>
      <w:ind w:firstLine="0" w:firstLineChars="0"/>
      <w:jc w:val="center"/>
      <w:textAlignment w:val="center"/>
    </w:pPr>
    <w:rPr>
      <w:color w:val="808000"/>
      <w:sz w:val="21"/>
      <w:szCs w:val="24"/>
    </w:rPr>
  </w:style>
  <w:style w:type="paragraph" w:customStyle="1" w:styleId="22">
    <w:name w:val="表中文字"/>
    <w:basedOn w:val="1"/>
    <w:qFormat/>
    <w:uiPriority w:val="0"/>
    <w:pPr>
      <w:suppressAutoHyphens w:val="0"/>
      <w:topLinePunct w:val="0"/>
      <w:adjustRightInd w:val="0"/>
      <w:spacing w:line="240" w:lineRule="auto"/>
      <w:ind w:firstLine="0" w:firstLineChars="0"/>
      <w:jc w:val="center"/>
      <w:textAlignment w:val="baseline"/>
    </w:pPr>
    <w:rPr>
      <w:kern w:val="0"/>
      <w:sz w:val="21"/>
      <w:szCs w:val="20"/>
    </w:rPr>
  </w:style>
  <w:style w:type="paragraph" w:customStyle="1" w:styleId="23">
    <w:name w:val="表格、图标题"/>
    <w:qFormat/>
    <w:uiPriority w:val="0"/>
    <w:pPr>
      <w:adjustRightInd w:val="0"/>
      <w:snapToGrid w:val="0"/>
      <w:spacing w:line="240" w:lineRule="auto"/>
      <w:ind w:firstLine="0" w:firstLineChars="0"/>
      <w:jc w:val="center"/>
    </w:pPr>
    <w:rPr>
      <w:rFonts w:ascii="Times New Roman" w:hAnsi="Times New Roman" w:eastAsia="宋体" w:cs="Times New Roman"/>
      <w:b/>
    </w:rPr>
  </w:style>
  <w:style w:type="paragraph" w:customStyle="1" w:styleId="24">
    <w:name w:val="图表标题"/>
    <w:basedOn w:val="1"/>
    <w:qFormat/>
    <w:uiPriority w:val="0"/>
    <w:pPr>
      <w:tabs>
        <w:tab w:val="right" w:leader="dot" w:pos="8296"/>
      </w:tabs>
      <w:adjustRightInd w:val="0"/>
      <w:snapToGrid w:val="0"/>
      <w:spacing w:line="240" w:lineRule="auto"/>
      <w:ind w:left="0"/>
      <w:jc w:val="center"/>
    </w:pPr>
    <w:rPr>
      <w:rFonts w:hint="eastAsia"/>
      <w:b/>
      <w:bCs/>
    </w:rPr>
  </w:style>
  <w:style w:type="paragraph" w:customStyle="1" w:styleId="25">
    <w:name w:val="表格文字"/>
    <w:basedOn w:val="1"/>
    <w:next w:val="1"/>
    <w:qFormat/>
    <w:uiPriority w:val="0"/>
    <w:pPr>
      <w:ind w:firstLine="0" w:firstLineChars="0"/>
      <w:jc w:val="center"/>
    </w:pPr>
    <w:rPr>
      <w:sz w:val="24"/>
    </w:rPr>
  </w:style>
  <w:style w:type="character" w:customStyle="1" w:styleId="26">
    <w:name w:val="图签/表签 Char"/>
    <w:link w:val="27"/>
    <w:qFormat/>
    <w:uiPriority w:val="0"/>
    <w:rPr>
      <w:rFonts w:ascii="Times New Roman" w:hAnsi="Times New Roman" w:eastAsia="仿宋_GB2312"/>
      <w:sz w:val="28"/>
    </w:rPr>
  </w:style>
  <w:style w:type="paragraph" w:customStyle="1" w:styleId="27">
    <w:name w:val="图签/表签"/>
    <w:basedOn w:val="5"/>
    <w:link w:val="26"/>
    <w:qFormat/>
    <w:uiPriority w:val="0"/>
    <w:pPr>
      <w:ind w:firstLine="0" w:firstLineChars="0"/>
      <w:jc w:val="center"/>
    </w:pPr>
    <w:rPr>
      <w:rFonts w:ascii="Times New Roman" w:hAnsi="Times New Roman" w:eastAsia="仿宋_GB2312"/>
      <w:sz w:val="28"/>
    </w:rPr>
  </w:style>
  <w:style w:type="paragraph" w:customStyle="1" w:styleId="28">
    <w:name w:val="表格正文"/>
    <w:basedOn w:val="1"/>
    <w:next w:val="1"/>
    <w:qFormat/>
    <w:uiPriority w:val="0"/>
    <w:pPr>
      <w:adjustRightInd w:val="0"/>
      <w:snapToGrid w:val="0"/>
      <w:spacing w:line="240" w:lineRule="auto"/>
      <w:ind w:firstLine="0" w:firstLineChars="0"/>
      <w:jc w:val="center"/>
    </w:pPr>
    <w:rPr>
      <w:sz w:val="21"/>
      <w:szCs w:val="24"/>
    </w:rPr>
  </w:style>
  <w:style w:type="paragraph" w:customStyle="1" w:styleId="29">
    <w:name w:val="表格表头"/>
    <w:basedOn w:val="30"/>
    <w:qFormat/>
    <w:uiPriority w:val="0"/>
    <w:pPr>
      <w:spacing w:line="500" w:lineRule="exact"/>
      <w:jc w:val="center"/>
    </w:pPr>
    <w:rPr>
      <w:rFonts w:eastAsia="黑体"/>
      <w:b/>
      <w:szCs w:val="24"/>
    </w:rPr>
  </w:style>
  <w:style w:type="paragraph" w:customStyle="1" w:styleId="30">
    <w:name w:val="工程特性表格"/>
    <w:next w:val="31"/>
    <w:qFormat/>
    <w:uiPriority w:val="0"/>
    <w:rPr>
      <w:rFonts w:ascii="Times New Roman" w:hAnsi="Times New Roman" w:eastAsia="宋体" w:cs="Times New Roman"/>
      <w:kern w:val="2"/>
      <w:sz w:val="21"/>
      <w:szCs w:val="22"/>
      <w:lang w:val="en-US" w:eastAsia="zh-CN" w:bidi="ar-SA"/>
    </w:rPr>
  </w:style>
  <w:style w:type="paragraph" w:customStyle="1" w:styleId="31">
    <w:name w:val="封面"/>
    <w:qFormat/>
    <w:uiPriority w:val="0"/>
    <w:pPr>
      <w:spacing w:line="360" w:lineRule="auto"/>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emf"/><Relationship Id="rId55" Type="http://schemas.openxmlformats.org/officeDocument/2006/relationships/oleObject" Target="embeddings/oleObject3.bin"/><Relationship Id="rId54" Type="http://schemas.openxmlformats.org/officeDocument/2006/relationships/image" Target="media/image44.emf"/><Relationship Id="rId53" Type="http://schemas.openxmlformats.org/officeDocument/2006/relationships/oleObject" Target="embeddings/oleObject2.bin"/><Relationship Id="rId52" Type="http://schemas.openxmlformats.org/officeDocument/2006/relationships/image" Target="media/image43.emf"/><Relationship Id="rId51" Type="http://schemas.openxmlformats.org/officeDocument/2006/relationships/oleObject" Target="embeddings/oleObject1.bin"/><Relationship Id="rId50" Type="http://schemas.openxmlformats.org/officeDocument/2006/relationships/image" Target="media/image42.jpeg"/><Relationship Id="rId5" Type="http://schemas.openxmlformats.org/officeDocument/2006/relationships/footer" Target="foot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91</Pages>
  <Words>61852</Words>
  <Characters>70205</Characters>
  <Lines>13</Lines>
  <Paragraphs>3</Paragraphs>
  <TotalTime>11</TotalTime>
  <ScaleCrop>false</ScaleCrop>
  <LinksUpToDate>false</LinksUpToDate>
  <CharactersWithSpaces>70657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丁敬祥</cp:lastModifiedBy>
  <cp:lastPrinted>2024-01-30T06:45:00Z</cp:lastPrinted>
  <dcterms:modified xsi:type="dcterms:W3CDTF">2024-10-16T06:32:07Z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6BB08E4D317444769BB7A388DB110A00_13</vt:lpwstr>
  </property>
</Properties>
</file>