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yellow"/>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yellow"/>
          <w:lang w:val="en-US" w:eastAsia="zh-CN"/>
        </w:rPr>
      </w:pPr>
    </w:p>
    <w:p>
      <w:pPr>
        <w:pStyle w:val="43"/>
        <w:adjustRightInd w:val="0"/>
        <w:spacing w:line="600" w:lineRule="exact"/>
        <w:ind w:right="67" w:rightChars="32"/>
        <w:jc w:val="right"/>
        <w:textAlignment w:val="top"/>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岳湘阴环评〔2024〕3</w:t>
      </w:r>
      <w:r>
        <w:rPr>
          <w:rFonts w:hint="eastAsia" w:ascii="仿宋_GB2312" w:eastAsia="仿宋_GB2312" w:cs="Times New Roman"/>
          <w:sz w:val="32"/>
          <w:szCs w:val="32"/>
          <w:lang w:val="en-US" w:eastAsia="zh-CN"/>
        </w:rPr>
        <w:t>5</w:t>
      </w:r>
      <w:r>
        <w:rPr>
          <w:rFonts w:hint="eastAsia" w:ascii="仿宋_GB2312" w:hAnsi="Times New Roman" w:eastAsia="仿宋_GB2312" w:cs="Times New Roman"/>
          <w:sz w:val="32"/>
          <w:szCs w:val="32"/>
          <w:lang w:val="en-US" w:eastAsia="zh-CN"/>
        </w:rPr>
        <w:t>号</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关于洞庭湖区重点区域排涝能力建设湘阴湘滨南湖涝区、烂泥湖涝区工程项目环境影响</w:t>
      </w:r>
    </w:p>
    <w:p>
      <w:pPr>
        <w:spacing w:line="600" w:lineRule="exact"/>
        <w:ind w:left="-357" w:leftChars="-170" w:right="-334" w:rightChars="-159"/>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rPr>
        <w:t>报告表的</w:t>
      </w:r>
      <w:r>
        <w:rPr>
          <w:rFonts w:hint="eastAsia" w:ascii="方正小标宋_GBK" w:hAnsi="方正小标宋_GBK" w:eastAsia="方正小标宋_GBK" w:cs="方正小标宋_GBK"/>
          <w:bCs/>
          <w:sz w:val="44"/>
          <w:szCs w:val="44"/>
          <w:lang w:val="en-US" w:eastAsia="zh-CN"/>
        </w:rPr>
        <w:t>批复</w:t>
      </w:r>
    </w:p>
    <w:p>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eastAsia="zh-CN"/>
        </w:rPr>
        <w:t>湘阴县水利工程项目服务中心: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bCs/>
          <w:sz w:val="32"/>
          <w:szCs w:val="32"/>
          <w:lang w:eastAsia="zh-CN"/>
        </w:rPr>
        <w:t>你</w:t>
      </w:r>
      <w:r>
        <w:rPr>
          <w:rFonts w:hint="eastAsia" w:ascii="仿宋_GB2312" w:hAnsi="新宋体" w:eastAsia="仿宋_GB2312"/>
          <w:bCs/>
          <w:sz w:val="32"/>
          <w:szCs w:val="32"/>
          <w:lang w:val="en-US" w:eastAsia="zh-CN"/>
        </w:rPr>
        <w:t>单位</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关于申请“</w:t>
      </w:r>
      <w:r>
        <w:rPr>
          <w:rFonts w:hint="eastAsia" w:ascii="仿宋_GB2312" w:hAnsi="新宋体" w:eastAsia="仿宋_GB2312"/>
          <w:bCs/>
          <w:sz w:val="32"/>
          <w:szCs w:val="32"/>
          <w:lang w:eastAsia="zh-CN"/>
        </w:rPr>
        <w:t>洞庭湖区重点区域排涝能力建设湘阴湘滨南湖涝区、烂泥湖涝区工程项目</w:t>
      </w:r>
      <w:r>
        <w:rPr>
          <w:rFonts w:hint="eastAsia" w:ascii="仿宋_GB2312" w:hAnsi="新宋体" w:eastAsia="仿宋_GB2312"/>
          <w:bCs/>
          <w:sz w:val="32"/>
          <w:szCs w:val="32"/>
          <w:lang w:val="en-US" w:eastAsia="zh-CN"/>
        </w:rPr>
        <w:t>”批复的报告</w:t>
      </w:r>
      <w:r>
        <w:rPr>
          <w:rFonts w:hint="eastAsia" w:ascii="仿宋_GB2312" w:hAnsi="新宋体" w:eastAsia="仿宋_GB2312"/>
          <w:bCs/>
          <w:sz w:val="32"/>
          <w:szCs w:val="32"/>
          <w:lang w:eastAsia="zh-CN"/>
        </w:rPr>
        <w:t>》</w:t>
      </w:r>
      <w:r>
        <w:rPr>
          <w:rFonts w:hint="eastAsia" w:ascii="仿宋_GB2312" w:hAnsi="新宋体" w:eastAsia="仿宋_GB2312" w:cs="Times New Roman"/>
          <w:bCs/>
          <w:sz w:val="32"/>
          <w:szCs w:val="32"/>
          <w:lang w:val="en-US" w:eastAsia="zh-CN"/>
        </w:rPr>
        <w:t xml:space="preserve">及有关附件已收悉。根据国家环境保护有关法律、法规、政策和项目所在地环境功能区划的要求，经研究，现批复如下：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cs="Times New Roman"/>
          <w:bCs/>
          <w:sz w:val="32"/>
          <w:szCs w:val="32"/>
          <w:lang w:val="en-US" w:eastAsia="zh-CN"/>
        </w:rPr>
        <w:t xml:space="preserve"> </w:t>
      </w:r>
      <w:r>
        <w:rPr>
          <w:rFonts w:hint="eastAsia" w:ascii="仿宋_GB2312" w:hAnsi="新宋体" w:eastAsia="仿宋_GB2312"/>
          <w:bCs/>
          <w:sz w:val="32"/>
          <w:szCs w:val="32"/>
          <w:lang w:val="en-US" w:eastAsia="zh-CN"/>
        </w:rPr>
        <w:t>一、湘阴县水利工程项目服务中心拟投资19678.75万元（其中环保投资1498万元）在湘阴县湘资两水尾闾、南洞庭湖南岸新建（改造）泵站17座，项目主要建设内容有：新建（改造）泵站共17座，总装机10016kw，其中原址改造泵站14座、新增占地改造泵站2座（月湾联合泵站和洋沙湖泵站）、新建泵站1座（文径港泵站）；内湖哑河堤防整治（湘滨南湖垸白洋湖堤防整治8.0Km、城西垸鹤龙湖堤防整治10.50Km、北湖垸白泥湖大湖堤防整治6.90Km）3段25.4Km；闸门改造22座；治理排涝渠道1条（蔡家港排渠），长2.53Km；撇洪河治理（东塘笼）1条，长8.0Km。并配套建设公用、环保工程及项目临时处理配套设施。（详见建设项目环境影响报告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该项目符合国家产业政策，符合湘阴县国土空间总体规划(2021-2035年)，根据湖南省生态环境厅出具的《关于反馈湘阴县改建文泾泵站相关意见的函》（湘环函〔2023〕274号）、湖南省林业局出具的《关于反馈洋沙湖泵站进行更新改造项目办理建设前期相关手续意见的函》、湘阴县发展和改革局出具的《关于洞庭湖区重点区域排涝能力建设湘阴湘滨南湖涝区、烂泥湖涝区工程可行性研究报告的批复》（湘阴发改审〔2023〕29号）、湘阴县水利局出具的《关于洞庭湖区重点区域排涝能力建设湘阴湘滨南湖涝区、烂泥湖涝区工程初步设计的批复》（湘阴水利许[2023]8号）及江苏卓环环保科技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项目在建设和运营中须全面落实环境影响报告表提出的各项环境保护措施，作业须严格遵照《中华人民共和国水土保持法》的有关规定实施，并着重做好以下环保工作：</w:t>
      </w:r>
    </w:p>
    <w:p>
      <w:pPr>
        <w:pStyle w:val="8"/>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bCs/>
          <w:sz w:val="32"/>
          <w:szCs w:val="32"/>
          <w:lang w:val="en-US" w:eastAsia="zh-CN"/>
        </w:rPr>
        <w:t xml:space="preserve">  </w:t>
      </w:r>
      <w:r>
        <w:rPr>
          <w:rFonts w:hint="eastAsia" w:ascii="仿宋_GB2312" w:hAnsi="新宋体" w:eastAsia="仿宋_GB2312" w:cs="Times New Roman"/>
          <w:bCs/>
          <w:sz w:val="32"/>
          <w:szCs w:val="32"/>
          <w:lang w:val="en-US" w:eastAsia="zh-CN"/>
        </w:rPr>
        <w:t xml:space="preserve">  1、落实生态保护措施。严格落实生态环境保护措施。加强施工人员生态环境保护宣传教育，合理进行施工布置和施工时间安排，严格控制施工范围，施工活动区需标桩划界，禁止施工人员进入非施工占地区域施工；尽量利用未利用地，避免对当地周边植被较好区域的占压和破坏；在开挖初期修建排水沟和截水沟，减少含大量泥沙的地表径流对周边植被进行冲刷；建设截排水沟和沉沙凼，开挖的临时工作面采用密目网对开挖面进行覆盖，最大限度减少对水生和陆生生物的影响；施工占地和开挖前先将表土剥离，集中堆放，及时做好工程开挖面等区域的复垦或生态恢复；按照水土保持方案做好水土流失防治工作；生态恢复的植物物种选择当地乡土物种，禁止引入外来物种。候鸟迁徙季，进一步加强对候鸟的保护措施，严格控制高噪声设备施工，禁止夜间作业。</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2、加强水污染防治工作。项目场地生活污水经处理后用于周边农田、菜地施肥；选择枯水期施工作业，避免施工点的涉水作业，需涉水的少量工程，采取围堰法施工，围堰内的基坑水经沉淀后回用于生产或洒水抑尘，不外排；施工机械冲洗水经隔油沉淀池处理后，回用，不外排；灌浆废水大部分直接循环使用，少量多余部分经沉淀处理后，回用于其它施工作业或洒水抑尘，不外排；清淤干化场废水，经收集沉淀后，用于绿化、作业区或运输道路洒水抑尘等，不外排；施工车辆和设备冲洗水经相应沉淀处理后回用于作业面抑尘，不外排。</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新宋体" w:eastAsia="仿宋_GB2312"/>
          <w:bCs/>
          <w:sz w:val="32"/>
          <w:szCs w:val="32"/>
          <w:lang w:val="en-US" w:eastAsia="zh-CN"/>
        </w:rPr>
      </w:pPr>
      <w:r>
        <w:rPr>
          <w:rFonts w:hint="eastAsia" w:ascii="仿宋_GB2312" w:hAnsi="新宋体" w:eastAsia="仿宋_GB2312" w:cs="Times New Roman"/>
          <w:bCs/>
          <w:sz w:val="32"/>
          <w:szCs w:val="32"/>
          <w:lang w:val="en-US" w:eastAsia="zh-CN"/>
        </w:rPr>
        <w:t>3、加强废气污</w:t>
      </w:r>
      <w:r>
        <w:rPr>
          <w:rFonts w:hint="eastAsia" w:ascii="仿宋_GB2312" w:hAnsi="新宋体" w:eastAsia="仿宋_GB2312"/>
          <w:bCs/>
          <w:sz w:val="32"/>
          <w:szCs w:val="32"/>
          <w:lang w:val="en-US" w:eastAsia="zh-CN"/>
        </w:rPr>
        <w:t>染防治工作。科学开挖土方，易产尘物料</w:t>
      </w:r>
      <w:r>
        <w:rPr>
          <w:rFonts w:hint="default" w:ascii="仿宋_GB2312" w:hAnsi="新宋体" w:eastAsia="仿宋_GB2312"/>
          <w:bCs/>
          <w:sz w:val="32"/>
          <w:szCs w:val="32"/>
          <w:lang w:val="en-US" w:eastAsia="zh-CN"/>
        </w:rPr>
        <w:t>采用防尘网遮盖</w:t>
      </w:r>
      <w:r>
        <w:rPr>
          <w:rFonts w:hint="eastAsia" w:ascii="仿宋_GB2312" w:hAnsi="新宋体" w:eastAsia="仿宋_GB2312"/>
          <w:bCs/>
          <w:sz w:val="32"/>
          <w:szCs w:val="32"/>
          <w:lang w:val="en-US" w:eastAsia="zh-CN"/>
        </w:rPr>
        <w:t>，使用商品混凝土，结合气象条件采取</w:t>
      </w:r>
      <w:r>
        <w:rPr>
          <w:rFonts w:hint="default" w:ascii="仿宋_GB2312" w:hAnsi="新宋体" w:eastAsia="仿宋_GB2312"/>
          <w:bCs/>
          <w:sz w:val="32"/>
          <w:szCs w:val="32"/>
          <w:lang w:val="en-US" w:eastAsia="zh-CN"/>
        </w:rPr>
        <w:t>择时施工</w:t>
      </w:r>
      <w:r>
        <w:rPr>
          <w:rFonts w:hint="eastAsia" w:ascii="仿宋_GB2312" w:hAnsi="新宋体" w:eastAsia="仿宋_GB2312"/>
          <w:bCs/>
          <w:sz w:val="32"/>
          <w:szCs w:val="32"/>
          <w:lang w:val="en-US" w:eastAsia="zh-CN"/>
        </w:rPr>
        <w:t>、</w:t>
      </w:r>
      <w:r>
        <w:rPr>
          <w:rFonts w:hint="default" w:ascii="仿宋_GB2312" w:hAnsi="新宋体" w:eastAsia="仿宋_GB2312"/>
          <w:bCs/>
          <w:sz w:val="32"/>
          <w:szCs w:val="32"/>
          <w:lang w:val="en-US" w:eastAsia="zh-CN"/>
        </w:rPr>
        <w:t>分段作业、</w:t>
      </w:r>
      <w:r>
        <w:rPr>
          <w:rFonts w:hint="eastAsia" w:ascii="仿宋_GB2312" w:hAnsi="新宋体" w:eastAsia="仿宋_GB2312"/>
          <w:bCs/>
          <w:sz w:val="32"/>
          <w:szCs w:val="32"/>
          <w:lang w:val="en-US" w:eastAsia="zh-CN"/>
        </w:rPr>
        <w:t>适时</w:t>
      </w:r>
      <w:r>
        <w:rPr>
          <w:rFonts w:hint="default" w:ascii="仿宋_GB2312" w:hAnsi="新宋体" w:eastAsia="仿宋_GB2312"/>
          <w:bCs/>
          <w:sz w:val="32"/>
          <w:szCs w:val="32"/>
          <w:lang w:val="en-US" w:eastAsia="zh-CN"/>
        </w:rPr>
        <w:t>洒水</w:t>
      </w:r>
      <w:r>
        <w:rPr>
          <w:rFonts w:hint="eastAsia" w:ascii="仿宋_GB2312" w:hAnsi="新宋体" w:eastAsia="仿宋_GB2312"/>
          <w:bCs/>
          <w:sz w:val="32"/>
          <w:szCs w:val="32"/>
          <w:lang w:val="en-US" w:eastAsia="zh-CN"/>
        </w:rPr>
        <w:t>降</w:t>
      </w:r>
      <w:r>
        <w:rPr>
          <w:rFonts w:hint="default" w:ascii="仿宋_GB2312" w:hAnsi="新宋体" w:eastAsia="仿宋_GB2312"/>
          <w:bCs/>
          <w:sz w:val="32"/>
          <w:szCs w:val="32"/>
          <w:lang w:val="en-US" w:eastAsia="zh-CN"/>
        </w:rPr>
        <w:t>尘</w:t>
      </w:r>
      <w:r>
        <w:rPr>
          <w:rFonts w:hint="eastAsia" w:ascii="仿宋_GB2312" w:hAnsi="新宋体" w:eastAsia="仿宋_GB2312"/>
          <w:bCs/>
          <w:sz w:val="32"/>
          <w:szCs w:val="32"/>
          <w:lang w:val="en-US" w:eastAsia="zh-CN"/>
        </w:rPr>
        <w:t>等措施防扬尘；运输车辆采用密闭车斗等措施防止物料遗撒外漏，</w:t>
      </w:r>
      <w:r>
        <w:rPr>
          <w:rFonts w:hint="default" w:ascii="仿宋_GB2312" w:hAnsi="新宋体" w:eastAsia="仿宋_GB2312"/>
          <w:bCs/>
          <w:sz w:val="32"/>
          <w:szCs w:val="32"/>
          <w:lang w:val="en-US" w:eastAsia="zh-CN"/>
        </w:rPr>
        <w:t>设置车辆冲洗</w:t>
      </w:r>
      <w:r>
        <w:rPr>
          <w:rFonts w:hint="eastAsia" w:ascii="仿宋_GB2312" w:hAnsi="新宋体" w:eastAsia="仿宋_GB2312"/>
          <w:bCs/>
          <w:sz w:val="32"/>
          <w:szCs w:val="32"/>
          <w:lang w:val="en-US" w:eastAsia="zh-CN"/>
        </w:rPr>
        <w:t>池，优化运输线路，</w:t>
      </w:r>
      <w:r>
        <w:rPr>
          <w:rFonts w:hint="default" w:ascii="仿宋_GB2312" w:hAnsi="新宋体" w:eastAsia="仿宋_GB2312"/>
          <w:bCs/>
          <w:sz w:val="32"/>
          <w:szCs w:val="32"/>
          <w:lang w:val="en-US" w:eastAsia="zh-CN"/>
        </w:rPr>
        <w:t>尽量避开环境敏感点</w:t>
      </w:r>
      <w:r>
        <w:rPr>
          <w:rFonts w:hint="eastAsia" w:ascii="仿宋_GB2312" w:hAnsi="新宋体" w:eastAsia="仿宋_GB2312"/>
          <w:bCs/>
          <w:sz w:val="32"/>
          <w:szCs w:val="32"/>
          <w:lang w:val="en-US" w:eastAsia="zh-CN"/>
        </w:rPr>
        <w:t>，禁止超载且不得使用劣质燃料；选用尾气排放达标的机械设备和运输车辆。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4、落实固体废物防治工作。</w:t>
      </w:r>
      <w:r>
        <w:rPr>
          <w:rFonts w:hint="default" w:ascii="仿宋_GB2312" w:hAnsi="新宋体" w:eastAsia="仿宋_GB2312"/>
          <w:bCs/>
          <w:sz w:val="32"/>
          <w:szCs w:val="32"/>
          <w:lang w:val="en-US" w:eastAsia="zh-CN"/>
        </w:rPr>
        <w:t>建筑垃圾</w:t>
      </w:r>
      <w:r>
        <w:rPr>
          <w:rFonts w:hint="eastAsia" w:ascii="仿宋_GB2312" w:hAnsi="新宋体" w:eastAsia="仿宋_GB2312"/>
          <w:bCs/>
          <w:sz w:val="32"/>
          <w:szCs w:val="32"/>
          <w:lang w:val="en-US" w:eastAsia="zh-CN"/>
        </w:rPr>
        <w:t>和清淤废土交湘阴县土石方管理体系处理或综合利用；施工废土用于项目建设回填，多余的土方全部就近铺摊；沉淀池污泥就近填埋，废弃泥浆交建筑公司综合利用；</w:t>
      </w:r>
      <w:r>
        <w:rPr>
          <w:rFonts w:hint="default" w:ascii="仿宋_GB2312" w:hAnsi="新宋体" w:eastAsia="仿宋_GB2312"/>
          <w:bCs/>
          <w:sz w:val="32"/>
          <w:szCs w:val="32"/>
          <w:lang w:val="en-US" w:eastAsia="zh-CN"/>
        </w:rPr>
        <w:t>生活垃圾交</w:t>
      </w:r>
      <w:r>
        <w:rPr>
          <w:rFonts w:hint="eastAsia" w:ascii="仿宋_GB2312" w:hAnsi="新宋体" w:eastAsia="仿宋_GB2312"/>
          <w:bCs/>
          <w:sz w:val="32"/>
          <w:szCs w:val="32"/>
          <w:lang w:val="en-US" w:eastAsia="zh-CN"/>
        </w:rPr>
        <w:t>由当地</w:t>
      </w:r>
      <w:r>
        <w:rPr>
          <w:rFonts w:hint="default" w:ascii="仿宋_GB2312" w:hAnsi="新宋体" w:eastAsia="仿宋_GB2312"/>
          <w:bCs/>
          <w:sz w:val="32"/>
          <w:szCs w:val="32"/>
          <w:lang w:val="en-US" w:eastAsia="zh-CN"/>
        </w:rPr>
        <w:t>环卫部门处理</w:t>
      </w:r>
      <w:r>
        <w:rPr>
          <w:rFonts w:hint="eastAsia" w:ascii="仿宋_GB2312" w:hAnsi="新宋体" w:eastAsia="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5、加强噪声污染防治工作。</w:t>
      </w:r>
      <w:r>
        <w:rPr>
          <w:rFonts w:hint="eastAsia" w:ascii="仿宋_GB2312" w:hAnsi="新宋体" w:eastAsia="仿宋_GB2312"/>
          <w:bCs/>
          <w:sz w:val="32"/>
          <w:szCs w:val="32"/>
          <w:lang w:eastAsia="zh-CN"/>
        </w:rPr>
        <w:t>施工期</w:t>
      </w:r>
      <w:r>
        <w:rPr>
          <w:rFonts w:hint="eastAsia" w:ascii="仿宋_GB2312" w:hAnsi="新宋体" w:eastAsia="仿宋_GB2312"/>
          <w:bCs/>
          <w:sz w:val="32"/>
          <w:szCs w:val="32"/>
          <w:lang w:val="en-US" w:eastAsia="zh-CN"/>
        </w:rPr>
        <w:t>，</w:t>
      </w:r>
      <w:r>
        <w:rPr>
          <w:rFonts w:hint="default" w:ascii="仿宋_GB2312" w:hAnsi="新宋体" w:eastAsia="仿宋_GB2312"/>
          <w:bCs/>
          <w:sz w:val="32"/>
          <w:szCs w:val="32"/>
          <w:lang w:val="en-US" w:eastAsia="zh-CN"/>
        </w:rPr>
        <w:t>选用低噪声的施工机械</w:t>
      </w:r>
      <w:r>
        <w:rPr>
          <w:rFonts w:hint="eastAsia" w:ascii="仿宋_GB2312" w:hAnsi="新宋体" w:eastAsia="仿宋_GB2312"/>
          <w:bCs/>
          <w:sz w:val="32"/>
          <w:szCs w:val="32"/>
          <w:lang w:eastAsia="zh-CN"/>
        </w:rPr>
        <w:t>，优化施工作业时间，合理安排</w:t>
      </w:r>
      <w:r>
        <w:rPr>
          <w:rFonts w:hint="eastAsia" w:ascii="仿宋_GB2312" w:hAnsi="新宋体" w:eastAsia="仿宋_GB2312"/>
          <w:bCs/>
          <w:sz w:val="32"/>
          <w:szCs w:val="32"/>
          <w:lang w:val="en-US" w:eastAsia="zh-CN"/>
        </w:rPr>
        <w:t>车辆运输路径，禁止夜间作业，</w:t>
      </w:r>
      <w:r>
        <w:rPr>
          <w:rFonts w:hint="eastAsia" w:ascii="仿宋_GB2312" w:hAnsi="新宋体" w:eastAsia="仿宋_GB2312"/>
          <w:bCs/>
          <w:sz w:val="32"/>
          <w:szCs w:val="32"/>
          <w:lang w:eastAsia="zh-CN"/>
        </w:rPr>
        <w:t>在施工机械与敏感点之间设置移动隔声屏障</w:t>
      </w:r>
      <w:r>
        <w:rPr>
          <w:rFonts w:hint="eastAsia" w:ascii="仿宋_GB2312" w:hAnsi="新宋体" w:eastAsia="仿宋_GB2312"/>
          <w:bCs/>
          <w:sz w:val="32"/>
          <w:szCs w:val="32"/>
          <w:lang w:val="en-US" w:eastAsia="zh-CN"/>
        </w:rPr>
        <w:t>，文明施工，</w:t>
      </w:r>
      <w:r>
        <w:rPr>
          <w:rFonts w:hint="eastAsia" w:ascii="仿宋_GB2312" w:hAnsi="新宋体" w:eastAsia="仿宋_GB2312"/>
          <w:bCs/>
          <w:sz w:val="32"/>
          <w:szCs w:val="32"/>
          <w:lang w:eastAsia="zh-CN"/>
        </w:rPr>
        <w:t>防止噪声扰民，</w:t>
      </w:r>
      <w:r>
        <w:rPr>
          <w:rFonts w:hint="eastAsia" w:ascii="仿宋_GB2312" w:hAnsi="新宋体" w:eastAsia="仿宋_GB2312"/>
          <w:bCs/>
          <w:sz w:val="32"/>
          <w:szCs w:val="32"/>
          <w:lang w:val="en-US" w:eastAsia="zh-CN"/>
        </w:rPr>
        <w:t>确保边界噪声满足《建筑施工场界环境噪声排放标准》（GB12523-2011）表1 建筑施工场界环境噪声排放限值</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运营期，落实隔声减震措施，加强</w:t>
      </w:r>
      <w:r>
        <w:rPr>
          <w:rFonts w:hint="eastAsia" w:ascii="仿宋_GB2312" w:hAnsi="新宋体" w:eastAsia="仿宋_GB2312"/>
          <w:bCs/>
          <w:sz w:val="32"/>
          <w:szCs w:val="32"/>
          <w:lang w:eastAsia="zh-CN"/>
        </w:rPr>
        <w:t>机械设备</w:t>
      </w:r>
      <w:r>
        <w:rPr>
          <w:rFonts w:hint="eastAsia" w:ascii="仿宋_GB2312" w:hAnsi="新宋体" w:eastAsia="仿宋_GB2312"/>
          <w:bCs/>
          <w:sz w:val="32"/>
          <w:szCs w:val="32"/>
          <w:lang w:val="en-US" w:eastAsia="zh-CN"/>
        </w:rPr>
        <w:t>的</w:t>
      </w:r>
      <w:r>
        <w:rPr>
          <w:rFonts w:hint="eastAsia" w:ascii="仿宋_GB2312" w:hAnsi="新宋体" w:eastAsia="仿宋_GB2312"/>
          <w:bCs/>
          <w:sz w:val="32"/>
          <w:szCs w:val="32"/>
          <w:lang w:eastAsia="zh-CN"/>
        </w:rPr>
        <w:t>定期维修、养护，确保边界噪声满足《工业企业厂界环境噪声排放标准》（GB12348-2008）中2类标准要求</w:t>
      </w:r>
      <w:r>
        <w:rPr>
          <w:rFonts w:hint="eastAsia" w:ascii="仿宋_GB2312" w:hAnsi="新宋体" w:eastAsia="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eastAsia="仿宋_GB2312"/>
          <w:bCs/>
          <w:kern w:val="0"/>
          <w:sz w:val="32"/>
          <w:szCs w:val="32"/>
        </w:rPr>
        <w:t>三</w:t>
      </w:r>
      <w:r>
        <w:rPr>
          <w:rFonts w:hint="eastAsia" w:ascii="仿宋_GB2312" w:hAnsi="宋体" w:eastAsia="仿宋_GB2312" w:cs="宋体"/>
          <w:kern w:val="0"/>
          <w:sz w:val="32"/>
          <w:szCs w:val="36"/>
        </w:rPr>
        <w:t>、</w:t>
      </w:r>
      <w:r>
        <w:rPr>
          <w:rFonts w:hint="eastAsia" w:ascii="仿宋_GB2312" w:hAnsi="仿宋" w:eastAsia="仿宋_GB2312" w:cs="仿宋"/>
          <w:sz w:val="32"/>
          <w:szCs w:val="32"/>
        </w:rPr>
        <w:t>项目建设必须严格执行环境保护</w:t>
      </w:r>
      <w:r>
        <w:rPr>
          <w:rFonts w:hint="eastAsia" w:ascii="仿宋" w:hAnsi="仿宋" w:eastAsia="仿宋" w:cs="仿宋"/>
          <w:sz w:val="32"/>
          <w:szCs w:val="32"/>
        </w:rPr>
        <w:t>“</w:t>
      </w:r>
      <w:r>
        <w:rPr>
          <w:rFonts w:hint="eastAsia" w:ascii="仿宋_GB2312" w:hAnsi="仿宋" w:eastAsia="仿宋_GB2312" w:cs="仿宋"/>
          <w:sz w:val="32"/>
          <w:szCs w:val="32"/>
        </w:rPr>
        <w:t>三同时</w:t>
      </w:r>
      <w:r>
        <w:rPr>
          <w:rFonts w:hint="eastAsia" w:ascii="仿宋" w:hAnsi="仿宋" w:eastAsia="仿宋" w:cs="仿宋"/>
          <w:sz w:val="32"/>
          <w:szCs w:val="32"/>
        </w:rPr>
        <w:t>”</w:t>
      </w:r>
      <w:r>
        <w:rPr>
          <w:rFonts w:hint="eastAsia" w:ascii="仿宋_GB2312" w:hAnsi="仿宋" w:eastAsia="仿宋_GB2312" w:cs="仿宋"/>
          <w:sz w:val="32"/>
          <w:szCs w:val="32"/>
        </w:rPr>
        <w:t>等相关环境管理制度。项目建成后，须按规定要求及时开展建设项目竣工环境保护验收工作和验收信息报送工作。项目环境影响报告表经批</w:t>
      </w:r>
      <w:r>
        <w:rPr>
          <w:rFonts w:hint="eastAsia" w:ascii="仿宋_GB2312" w:hAnsi="仿宋" w:eastAsia="仿宋_GB2312" w:cs="仿宋"/>
          <w:sz w:val="32"/>
          <w:szCs w:val="32"/>
          <w:lang w:val="en-US" w:eastAsia="zh-CN"/>
        </w:rPr>
        <w:t>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仿宋" w:eastAsia="仿宋_GB2312" w:cs="仿宋"/>
          <w:sz w:val="32"/>
          <w:szCs w:val="32"/>
          <w:lang w:val="en-US" w:eastAsia="zh-CN"/>
        </w:rPr>
        <w:t>四、加强环境监管。由岳阳市湘阴县生态环境保护综合行政执法大队负责该项目日常环境监管。你公司应在收到本批复后7个工作日内，将批复及批准的环评报告文本送至岳阳市湘阴县生态环境保护综合行政执法大队、江苏卓环环保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bCs/>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 xml:space="preserve">岳阳市生态环境局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val="en-US" w:eastAsia="zh-CN"/>
        </w:rPr>
        <w:t>2024年10月31日</w:t>
      </w:r>
    </w:p>
    <w:sectPr>
      <w:footerReference r:id="rId3" w:type="default"/>
      <w:pgSz w:w="11906" w:h="16838"/>
      <w:pgMar w:top="1440" w:right="1587" w:bottom="149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br w:type="textWrapp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C3E36"/>
    <w:multiLevelType w:val="singleLevel"/>
    <w:tmpl w:val="A5CC3E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00172A27"/>
    <w:rsid w:val="00EA521C"/>
    <w:rsid w:val="00F034B0"/>
    <w:rsid w:val="01BF3E2F"/>
    <w:rsid w:val="02094A42"/>
    <w:rsid w:val="02201D8C"/>
    <w:rsid w:val="02B052A9"/>
    <w:rsid w:val="033C2BF5"/>
    <w:rsid w:val="04487921"/>
    <w:rsid w:val="04543BD9"/>
    <w:rsid w:val="050A7828"/>
    <w:rsid w:val="055A37CE"/>
    <w:rsid w:val="05882122"/>
    <w:rsid w:val="063432E0"/>
    <w:rsid w:val="06356E85"/>
    <w:rsid w:val="06824423"/>
    <w:rsid w:val="069C0489"/>
    <w:rsid w:val="06E4550D"/>
    <w:rsid w:val="0720217B"/>
    <w:rsid w:val="0728721F"/>
    <w:rsid w:val="07B860D2"/>
    <w:rsid w:val="088157B3"/>
    <w:rsid w:val="08B02111"/>
    <w:rsid w:val="08B83CDB"/>
    <w:rsid w:val="09372C1B"/>
    <w:rsid w:val="0A7003AD"/>
    <w:rsid w:val="0B1870DA"/>
    <w:rsid w:val="0B843220"/>
    <w:rsid w:val="0C454BD1"/>
    <w:rsid w:val="0C475847"/>
    <w:rsid w:val="0CB56469"/>
    <w:rsid w:val="0CBA6109"/>
    <w:rsid w:val="0D783CF0"/>
    <w:rsid w:val="0DA55F6F"/>
    <w:rsid w:val="0F2B7CF7"/>
    <w:rsid w:val="0FFB0A97"/>
    <w:rsid w:val="105B45EA"/>
    <w:rsid w:val="10BE213C"/>
    <w:rsid w:val="11067B46"/>
    <w:rsid w:val="119E3C43"/>
    <w:rsid w:val="12386C7D"/>
    <w:rsid w:val="13465F32"/>
    <w:rsid w:val="14453E7A"/>
    <w:rsid w:val="145E1773"/>
    <w:rsid w:val="146F4846"/>
    <w:rsid w:val="14876B3D"/>
    <w:rsid w:val="14945FA1"/>
    <w:rsid w:val="14EE05FE"/>
    <w:rsid w:val="15C670F1"/>
    <w:rsid w:val="16295162"/>
    <w:rsid w:val="16E318AE"/>
    <w:rsid w:val="176D58E3"/>
    <w:rsid w:val="18DC6B4C"/>
    <w:rsid w:val="1A8A42B0"/>
    <w:rsid w:val="1B542D7A"/>
    <w:rsid w:val="1C0541B9"/>
    <w:rsid w:val="1C2753DD"/>
    <w:rsid w:val="1CA95B82"/>
    <w:rsid w:val="1CDD6D9F"/>
    <w:rsid w:val="1D885F8D"/>
    <w:rsid w:val="1DE5159F"/>
    <w:rsid w:val="1EAC29A2"/>
    <w:rsid w:val="1FBFEF3F"/>
    <w:rsid w:val="209049BA"/>
    <w:rsid w:val="20D2125C"/>
    <w:rsid w:val="217E64D3"/>
    <w:rsid w:val="21BC716B"/>
    <w:rsid w:val="21F20C55"/>
    <w:rsid w:val="2273035C"/>
    <w:rsid w:val="229323DA"/>
    <w:rsid w:val="22B32480"/>
    <w:rsid w:val="22F93F08"/>
    <w:rsid w:val="23555288"/>
    <w:rsid w:val="23FE1AD5"/>
    <w:rsid w:val="241166F8"/>
    <w:rsid w:val="24A416D1"/>
    <w:rsid w:val="257A162F"/>
    <w:rsid w:val="26C20E35"/>
    <w:rsid w:val="282E6701"/>
    <w:rsid w:val="29BF3207"/>
    <w:rsid w:val="2A7C5025"/>
    <w:rsid w:val="2B281665"/>
    <w:rsid w:val="2B97636B"/>
    <w:rsid w:val="2BC548FC"/>
    <w:rsid w:val="2C9A2CCF"/>
    <w:rsid w:val="2D263666"/>
    <w:rsid w:val="2D632669"/>
    <w:rsid w:val="2DA91BB6"/>
    <w:rsid w:val="2E7678C0"/>
    <w:rsid w:val="2EB82E66"/>
    <w:rsid w:val="2ED1787F"/>
    <w:rsid w:val="2EEF1B49"/>
    <w:rsid w:val="2FC812C3"/>
    <w:rsid w:val="301E705B"/>
    <w:rsid w:val="30631342"/>
    <w:rsid w:val="308D25B3"/>
    <w:rsid w:val="311C73E3"/>
    <w:rsid w:val="31B072CE"/>
    <w:rsid w:val="320F30FF"/>
    <w:rsid w:val="32566F80"/>
    <w:rsid w:val="32932594"/>
    <w:rsid w:val="32C96174"/>
    <w:rsid w:val="32E73FD0"/>
    <w:rsid w:val="337D00C3"/>
    <w:rsid w:val="33BA2B77"/>
    <w:rsid w:val="34693BB9"/>
    <w:rsid w:val="34F82570"/>
    <w:rsid w:val="353D455D"/>
    <w:rsid w:val="36164A44"/>
    <w:rsid w:val="368F480F"/>
    <w:rsid w:val="36D031AF"/>
    <w:rsid w:val="36D70BCD"/>
    <w:rsid w:val="36E54FD7"/>
    <w:rsid w:val="37C60D0F"/>
    <w:rsid w:val="3876163C"/>
    <w:rsid w:val="38F80F89"/>
    <w:rsid w:val="39137979"/>
    <w:rsid w:val="39AC1B82"/>
    <w:rsid w:val="39B7021F"/>
    <w:rsid w:val="3A5F782F"/>
    <w:rsid w:val="3A655D82"/>
    <w:rsid w:val="3A6C1A43"/>
    <w:rsid w:val="3AE0324A"/>
    <w:rsid w:val="3B8457E6"/>
    <w:rsid w:val="3BB43299"/>
    <w:rsid w:val="3BB9694D"/>
    <w:rsid w:val="3BEC3E4B"/>
    <w:rsid w:val="3C2569CF"/>
    <w:rsid w:val="3D0B7FB1"/>
    <w:rsid w:val="3D65451B"/>
    <w:rsid w:val="3E366126"/>
    <w:rsid w:val="3E7869DA"/>
    <w:rsid w:val="3F6237E0"/>
    <w:rsid w:val="404B58F8"/>
    <w:rsid w:val="425F20D3"/>
    <w:rsid w:val="427B09B6"/>
    <w:rsid w:val="42A90FE5"/>
    <w:rsid w:val="439362DC"/>
    <w:rsid w:val="43CE1B59"/>
    <w:rsid w:val="448D194A"/>
    <w:rsid w:val="448D37DB"/>
    <w:rsid w:val="44A302AB"/>
    <w:rsid w:val="45BB2CC5"/>
    <w:rsid w:val="4635035D"/>
    <w:rsid w:val="46450513"/>
    <w:rsid w:val="464E797E"/>
    <w:rsid w:val="46ED2E92"/>
    <w:rsid w:val="49252136"/>
    <w:rsid w:val="49C711C5"/>
    <w:rsid w:val="49EE4E69"/>
    <w:rsid w:val="4A0044FF"/>
    <w:rsid w:val="4A850290"/>
    <w:rsid w:val="4A864A44"/>
    <w:rsid w:val="4A867755"/>
    <w:rsid w:val="4B0101DB"/>
    <w:rsid w:val="4BB91646"/>
    <w:rsid w:val="4C5377F9"/>
    <w:rsid w:val="4CAC5CC3"/>
    <w:rsid w:val="4DD04CC3"/>
    <w:rsid w:val="4EAD050B"/>
    <w:rsid w:val="4F4520B8"/>
    <w:rsid w:val="4FB85C1B"/>
    <w:rsid w:val="501F1CD6"/>
    <w:rsid w:val="50B15025"/>
    <w:rsid w:val="512B1415"/>
    <w:rsid w:val="513A3041"/>
    <w:rsid w:val="52132ACA"/>
    <w:rsid w:val="525168F3"/>
    <w:rsid w:val="52724BEA"/>
    <w:rsid w:val="52B84708"/>
    <w:rsid w:val="53647824"/>
    <w:rsid w:val="536935BC"/>
    <w:rsid w:val="53DA3115"/>
    <w:rsid w:val="5429442D"/>
    <w:rsid w:val="54CE3AA7"/>
    <w:rsid w:val="55747599"/>
    <w:rsid w:val="55920A7C"/>
    <w:rsid w:val="570D1EFB"/>
    <w:rsid w:val="577D0987"/>
    <w:rsid w:val="57A24699"/>
    <w:rsid w:val="57C92524"/>
    <w:rsid w:val="57D460CD"/>
    <w:rsid w:val="58682DFB"/>
    <w:rsid w:val="58F540EC"/>
    <w:rsid w:val="59240A16"/>
    <w:rsid w:val="59755E8C"/>
    <w:rsid w:val="59AC5A42"/>
    <w:rsid w:val="5A225816"/>
    <w:rsid w:val="5A3D38B4"/>
    <w:rsid w:val="5AAD149A"/>
    <w:rsid w:val="5B1553A6"/>
    <w:rsid w:val="5BC53E99"/>
    <w:rsid w:val="5C50666A"/>
    <w:rsid w:val="5D16265E"/>
    <w:rsid w:val="5D2960C4"/>
    <w:rsid w:val="5DB55401"/>
    <w:rsid w:val="5DDC39CE"/>
    <w:rsid w:val="5DF41277"/>
    <w:rsid w:val="5F6DDB52"/>
    <w:rsid w:val="5F950A6B"/>
    <w:rsid w:val="5FD215C4"/>
    <w:rsid w:val="5FEC63D0"/>
    <w:rsid w:val="60E72E0D"/>
    <w:rsid w:val="612E22FF"/>
    <w:rsid w:val="61377DF9"/>
    <w:rsid w:val="615838CB"/>
    <w:rsid w:val="619954AC"/>
    <w:rsid w:val="628C5F22"/>
    <w:rsid w:val="63533FCE"/>
    <w:rsid w:val="63B1319B"/>
    <w:rsid w:val="63BE20DB"/>
    <w:rsid w:val="63BF2AC1"/>
    <w:rsid w:val="648B70B2"/>
    <w:rsid w:val="668D2465"/>
    <w:rsid w:val="671C08F5"/>
    <w:rsid w:val="677A5ED1"/>
    <w:rsid w:val="677DC5C2"/>
    <w:rsid w:val="67F83A47"/>
    <w:rsid w:val="6818677F"/>
    <w:rsid w:val="68515D4F"/>
    <w:rsid w:val="68946B25"/>
    <w:rsid w:val="68A20C60"/>
    <w:rsid w:val="691051B4"/>
    <w:rsid w:val="693D7F76"/>
    <w:rsid w:val="69D00287"/>
    <w:rsid w:val="69EC58BF"/>
    <w:rsid w:val="6A3C3342"/>
    <w:rsid w:val="6A612865"/>
    <w:rsid w:val="6ADE6E17"/>
    <w:rsid w:val="6B833C3B"/>
    <w:rsid w:val="6B8D38E9"/>
    <w:rsid w:val="6BA77929"/>
    <w:rsid w:val="6BC73521"/>
    <w:rsid w:val="6BC93D43"/>
    <w:rsid w:val="6C877A37"/>
    <w:rsid w:val="6CD81D64"/>
    <w:rsid w:val="6D547741"/>
    <w:rsid w:val="6D5F960E"/>
    <w:rsid w:val="6EC95E08"/>
    <w:rsid w:val="6ED01808"/>
    <w:rsid w:val="6FA348AB"/>
    <w:rsid w:val="6FD3BC9F"/>
    <w:rsid w:val="6FD853B1"/>
    <w:rsid w:val="703260F9"/>
    <w:rsid w:val="70ED72D2"/>
    <w:rsid w:val="715F1F17"/>
    <w:rsid w:val="723D10A2"/>
    <w:rsid w:val="73BE47B3"/>
    <w:rsid w:val="73D123BB"/>
    <w:rsid w:val="74D55507"/>
    <w:rsid w:val="75660855"/>
    <w:rsid w:val="7578425D"/>
    <w:rsid w:val="75D8466B"/>
    <w:rsid w:val="761C5254"/>
    <w:rsid w:val="766074A2"/>
    <w:rsid w:val="76DD084E"/>
    <w:rsid w:val="776F496F"/>
    <w:rsid w:val="77BFE369"/>
    <w:rsid w:val="790E0FE8"/>
    <w:rsid w:val="79801418"/>
    <w:rsid w:val="79BF727F"/>
    <w:rsid w:val="79FEB258"/>
    <w:rsid w:val="7A54790D"/>
    <w:rsid w:val="7A90282B"/>
    <w:rsid w:val="7B034A73"/>
    <w:rsid w:val="7BFF07CB"/>
    <w:rsid w:val="7C0F0541"/>
    <w:rsid w:val="7C2446CE"/>
    <w:rsid w:val="7C2A1F8C"/>
    <w:rsid w:val="7CA73C2D"/>
    <w:rsid w:val="7CF35AE3"/>
    <w:rsid w:val="7D1735C6"/>
    <w:rsid w:val="7DC27C61"/>
    <w:rsid w:val="7DD433ED"/>
    <w:rsid w:val="7E9A5818"/>
    <w:rsid w:val="7EBD25B7"/>
    <w:rsid w:val="7F0F1615"/>
    <w:rsid w:val="7FA65F1F"/>
    <w:rsid w:val="BAFFB7BE"/>
    <w:rsid w:val="CF9EBBDD"/>
    <w:rsid w:val="D6BFAEA4"/>
    <w:rsid w:val="D6F41C59"/>
    <w:rsid w:val="EBBF5E6E"/>
    <w:rsid w:val="F3CB2BC8"/>
    <w:rsid w:val="F7F7B86B"/>
    <w:rsid w:val="F97FB4F6"/>
    <w:rsid w:val="FCF9BE0E"/>
    <w:rsid w:val="FFF79318"/>
    <w:rsid w:val="FFFF9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4">
    <w:name w:val="heading 3"/>
    <w:basedOn w:val="1"/>
    <w:next w:val="1"/>
    <w:qFormat/>
    <w:uiPriority w:val="0"/>
    <w:pPr>
      <w:adjustRightInd w:val="0"/>
      <w:spacing w:line="460" w:lineRule="exact"/>
      <w:jc w:val="left"/>
      <w:textAlignment w:val="baseline"/>
      <w:outlineLvl w:val="2"/>
    </w:pPr>
    <w:rPr>
      <w:kern w:val="0"/>
      <w:sz w:val="24"/>
      <w:szCs w:val="20"/>
    </w:rPr>
  </w:style>
  <w:style w:type="paragraph" w:styleId="5">
    <w:name w:val="heading 4"/>
    <w:basedOn w:val="1"/>
    <w:next w:val="1"/>
    <w:qFormat/>
    <w:uiPriority w:val="0"/>
    <w:pPr>
      <w:keepNext/>
      <w:keepLines/>
      <w:spacing w:after="120" w:line="360" w:lineRule="auto"/>
      <w:ind w:firstLine="480" w:firstLineChars="200"/>
      <w:jc w:val="left"/>
      <w:outlineLvl w:val="3"/>
    </w:pPr>
    <w:rPr>
      <w:bCs/>
      <w:sz w:val="24"/>
      <w:szCs w:val="28"/>
      <w:u w:val="single"/>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snapToGrid/>
      <w:spacing w:line="240" w:lineRule="auto"/>
      <w:ind w:firstLine="420"/>
      <w:jc w:val="both"/>
    </w:pPr>
    <w:rPr>
      <w:sz w:val="21"/>
      <w:szCs w:val="20"/>
    </w:rPr>
  </w:style>
  <w:style w:type="paragraph" w:styleId="7">
    <w:name w:val="annotation text"/>
    <w:basedOn w:val="1"/>
    <w:qFormat/>
    <w:uiPriority w:val="0"/>
    <w:pPr>
      <w:jc w:val="left"/>
    </w:pPr>
  </w:style>
  <w:style w:type="paragraph" w:styleId="8">
    <w:name w:val="Body Text"/>
    <w:basedOn w:val="1"/>
    <w:next w:val="1"/>
    <w:unhideWhenUsed/>
    <w:qFormat/>
    <w:uiPriority w:val="0"/>
    <w:pPr>
      <w:spacing w:after="120"/>
    </w:pPr>
  </w:style>
  <w:style w:type="paragraph" w:styleId="9">
    <w:name w:val="Body Text Indent"/>
    <w:basedOn w:val="1"/>
    <w:next w:val="1"/>
    <w:qFormat/>
    <w:uiPriority w:val="0"/>
    <w:pPr>
      <w:spacing w:line="360" w:lineRule="auto"/>
      <w:ind w:firstLine="570"/>
    </w:pPr>
    <w:rPr>
      <w:rFonts w:eastAsia="仿宋_GB2312"/>
      <w:sz w:val="28"/>
      <w:szCs w:val="20"/>
    </w:rPr>
  </w:style>
  <w:style w:type="paragraph" w:styleId="10">
    <w:name w:val="Body Text Indent 2"/>
    <w:basedOn w:val="1"/>
    <w:next w:val="1"/>
    <w:qFormat/>
    <w:uiPriority w:val="0"/>
    <w:pPr>
      <w:spacing w:after="120" w:afterLines="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style>
  <w:style w:type="paragraph" w:styleId="14">
    <w:name w:val="List"/>
    <w:basedOn w:val="1"/>
    <w:qFormat/>
    <w:uiPriority w:val="0"/>
    <w:pPr>
      <w:spacing w:line="360" w:lineRule="exact"/>
      <w:ind w:firstLine="38" w:firstLineChars="18"/>
      <w:jc w:val="left"/>
    </w:pPr>
    <w:rPr>
      <w:rFonts w:ascii="宋体"/>
      <w:szCs w:val="21"/>
    </w:rPr>
  </w:style>
  <w:style w:type="paragraph" w:styleId="15">
    <w:name w:val="Body Text Indent 3"/>
    <w:basedOn w:val="1"/>
    <w:qFormat/>
    <w:uiPriority w:val="0"/>
    <w:pPr>
      <w:spacing w:after="120"/>
      <w:ind w:left="420" w:leftChars="200"/>
    </w:pPr>
    <w:rPr>
      <w:sz w:val="16"/>
      <w:szCs w:val="16"/>
    </w:rPr>
  </w:style>
  <w:style w:type="paragraph" w:styleId="16">
    <w:name w:val="Title"/>
    <w:basedOn w:val="1"/>
    <w:next w:val="1"/>
    <w:qFormat/>
    <w:uiPriority w:val="0"/>
    <w:pPr>
      <w:spacing w:before="240" w:after="60"/>
      <w:jc w:val="left"/>
      <w:outlineLvl w:val="0"/>
    </w:pPr>
    <w:rPr>
      <w:rFonts w:ascii="Arial" w:hAnsi="Arial"/>
      <w:b/>
      <w:sz w:val="32"/>
    </w:rPr>
  </w:style>
  <w:style w:type="paragraph" w:styleId="17">
    <w:name w:val="Body Text First Indent"/>
    <w:basedOn w:val="8"/>
    <w:next w:val="1"/>
    <w:unhideWhenUsed/>
    <w:qFormat/>
    <w:uiPriority w:val="99"/>
    <w:pPr>
      <w:adjustRightInd w:val="0"/>
      <w:snapToGrid w:val="0"/>
      <w:spacing w:after="0"/>
    </w:pPr>
  </w:style>
  <w:style w:type="paragraph" w:styleId="18">
    <w:name w:val="Body Text First Indent 2"/>
    <w:basedOn w:val="9"/>
    <w:next w:val="17"/>
    <w:qFormat/>
    <w:uiPriority w:val="0"/>
    <w:pPr>
      <w:spacing w:after="120" w:line="240" w:lineRule="auto"/>
      <w:ind w:left="420" w:leftChars="200" w:firstLine="420" w:firstLineChars="200"/>
    </w:pPr>
    <w:rPr>
      <w:rFonts w:ascii="Corbel" w:hAnsi="Corbel"/>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0"/>
    <w:rPr>
      <w:sz w:val="21"/>
      <w:szCs w:val="21"/>
    </w:rPr>
  </w:style>
  <w:style w:type="paragraph" w:customStyle="1" w:styleId="2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24">
    <w:name w:val="Default"/>
    <w:basedOn w:val="8"/>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5">
    <w:name w:val="纯文本1"/>
    <w:basedOn w:val="1"/>
    <w:qFormat/>
    <w:uiPriority w:val="0"/>
    <w:rPr>
      <w:rFonts w:ascii="宋体" w:hAnsi="Courier New"/>
      <w:szCs w:val="20"/>
    </w:rPr>
  </w:style>
  <w:style w:type="paragraph" w:customStyle="1" w:styleId="26">
    <w:name w:val="样式 样式 首行缩进:  2 字符 + 首行缩进:  2 字符"/>
    <w:basedOn w:val="1"/>
    <w:next w:val="13"/>
    <w:qFormat/>
    <w:uiPriority w:val="0"/>
    <w:pPr>
      <w:snapToGrid w:val="0"/>
      <w:spacing w:line="360" w:lineRule="auto"/>
      <w:ind w:firstLine="560" w:firstLineChars="200"/>
    </w:pPr>
    <w:rPr>
      <w:spacing w:val="0"/>
      <w:sz w:val="28"/>
    </w:rPr>
  </w:style>
  <w:style w:type="paragraph" w:customStyle="1" w:styleId="27">
    <w:name w:val="样式 正文文本缩进 + 行距: 1.5 倍行距"/>
    <w:basedOn w:val="9"/>
    <w:qFormat/>
    <w:uiPriority w:val="0"/>
    <w:pPr>
      <w:spacing w:before="0" w:after="120"/>
      <w:ind w:left="90" w:leftChars="32" w:firstLine="560" w:firstLineChars="200"/>
    </w:pPr>
    <w:rPr>
      <w:rFonts w:ascii="Times New Roman" w:cs="宋体"/>
    </w:rPr>
  </w:style>
  <w:style w:type="paragraph" w:customStyle="1" w:styleId="28">
    <w:name w:val="文本"/>
    <w:basedOn w:val="1"/>
    <w:next w:val="1"/>
    <w:qFormat/>
    <w:uiPriority w:val="0"/>
    <w:pPr>
      <w:autoSpaceDE w:val="0"/>
      <w:autoSpaceDN w:val="0"/>
      <w:ind w:firstLine="480"/>
    </w:pPr>
    <w:rPr>
      <w:rFonts w:cs="Times New Roman"/>
      <w:szCs w:val="24"/>
      <w:lang w:val="zh-CN"/>
    </w:rPr>
  </w:style>
  <w:style w:type="character" w:customStyle="1" w:styleId="29">
    <w:name w:val="报告正文 Char Char"/>
    <w:qFormat/>
    <w:uiPriority w:val="0"/>
    <w:rPr>
      <w:rFonts w:ascii="Times New Roman" w:hAnsi="Times New Roman" w:eastAsia="宋体" w:cs="Times New Roman"/>
      <w:color w:val="000000"/>
      <w:sz w:val="24"/>
      <w:szCs w:val="24"/>
    </w:rPr>
  </w:style>
  <w:style w:type="paragraph" w:customStyle="1" w:styleId="30">
    <w:name w:val="C正文"/>
    <w:basedOn w:val="1"/>
    <w:qFormat/>
    <w:uiPriority w:val="0"/>
    <w:pPr>
      <w:wordWrap w:val="0"/>
      <w:ind w:firstLine="480"/>
    </w:pPr>
    <w:rPr>
      <w:rFonts w:ascii="Times New Roman" w:hAnsi="Times New Roman"/>
    </w:rPr>
  </w:style>
  <w:style w:type="paragraph" w:customStyle="1" w:styleId="31">
    <w:name w:val="正文1"/>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2">
    <w:name w:val="正文 首行缩进"/>
    <w:basedOn w:val="1"/>
    <w:qFormat/>
    <w:uiPriority w:val="0"/>
    <w:pPr>
      <w:spacing w:line="360" w:lineRule="auto"/>
      <w:ind w:firstLine="200" w:firstLineChars="200"/>
    </w:pPr>
    <w:rPr>
      <w:rFonts w:cs="宋体"/>
      <w:kern w:val="0"/>
      <w:szCs w:val="20"/>
    </w:rPr>
  </w:style>
  <w:style w:type="paragraph" w:customStyle="1" w:styleId="33">
    <w:name w:val="表格正文"/>
    <w:basedOn w:val="1"/>
    <w:next w:val="1"/>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4">
    <w:name w:val="表格文字"/>
    <w:basedOn w:val="17"/>
    <w:next w:val="1"/>
    <w:qFormat/>
    <w:uiPriority w:val="0"/>
    <w:pPr>
      <w:adjustRightInd w:val="0"/>
      <w:snapToGrid w:val="0"/>
      <w:jc w:val="center"/>
    </w:pPr>
    <w:rPr>
      <w:rFonts w:ascii="宋体" w:hAnsi="宋体"/>
      <w:szCs w:val="20"/>
    </w:rPr>
  </w:style>
  <w:style w:type="paragraph" w:customStyle="1" w:styleId="35">
    <w:name w:val="Default2"/>
    <w:next w:val="36"/>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6">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7">
    <w:name w:val="00表头"/>
    <w:basedOn w:val="38"/>
    <w:qFormat/>
    <w:uiPriority w:val="0"/>
    <w:pPr>
      <w:spacing w:line="240" w:lineRule="auto"/>
      <w:ind w:firstLine="0" w:firstLineChars="0"/>
      <w:jc w:val="center"/>
    </w:pPr>
    <w:rPr>
      <w:b/>
    </w:rPr>
  </w:style>
  <w:style w:type="paragraph" w:customStyle="1" w:styleId="38">
    <w:name w:val="1正文段落"/>
    <w:basedOn w:val="1"/>
    <w:qFormat/>
    <w:uiPriority w:val="0"/>
    <w:pPr>
      <w:spacing w:line="360" w:lineRule="auto"/>
      <w:ind w:firstLine="480" w:firstLineChars="200"/>
      <w:jc w:val="left"/>
    </w:pPr>
    <w:rPr>
      <w:snapToGrid w:val="0"/>
      <w:kern w:val="0"/>
      <w:sz w:val="24"/>
    </w:rPr>
  </w:style>
  <w:style w:type="paragraph" w:customStyle="1" w:styleId="39">
    <w:name w:val="S报告正文"/>
    <w:basedOn w:val="1"/>
    <w:qFormat/>
    <w:uiPriority w:val="0"/>
    <w:pPr>
      <w:adjustRightInd w:val="0"/>
      <w:snapToGrid w:val="0"/>
      <w:spacing w:line="480" w:lineRule="exact"/>
      <w:ind w:firstLine="510"/>
      <w:jc w:val="left"/>
    </w:pPr>
    <w:rPr>
      <w:sz w:val="24"/>
    </w:rPr>
  </w:style>
  <w:style w:type="paragraph" w:customStyle="1" w:styleId="40">
    <w:name w:val="表文字"/>
    <w:basedOn w:val="8"/>
    <w:next w:val="1"/>
    <w:qFormat/>
    <w:uiPriority w:val="0"/>
    <w:pPr>
      <w:widowControl w:val="0"/>
      <w:adjustRightInd w:val="0"/>
      <w:spacing w:line="360" w:lineRule="auto"/>
      <w:jc w:val="center"/>
      <w:textAlignment w:val="baseline"/>
    </w:pPr>
    <w:rPr>
      <w:rFonts w:ascii="Times New Roman" w:hAnsi="Times New Roman" w:eastAsia="宋体" w:cs="Times New Roman"/>
      <w:kern w:val="10"/>
      <w:sz w:val="24"/>
      <w:lang w:val="en-US" w:eastAsia="zh-CN" w:bidi="ar-SA"/>
    </w:rPr>
  </w:style>
  <w:style w:type="paragraph" w:customStyle="1" w:styleId="4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表文"/>
    <w:basedOn w:val="1"/>
    <w:qFormat/>
    <w:uiPriority w:val="99"/>
    <w:pPr>
      <w:spacing w:line="240" w:lineRule="auto"/>
      <w:ind w:left="-85" w:firstLine="0" w:firstLineChars="0"/>
    </w:pPr>
    <w:rPr>
      <w:kern w:val="0"/>
      <w:position w:val="-24"/>
      <w:sz w:val="21"/>
      <w:szCs w:val="20"/>
    </w:rPr>
  </w:style>
  <w:style w:type="paragraph" w:customStyle="1" w:styleId="43">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1860</Words>
  <Characters>1926</Characters>
  <Lines>0</Lines>
  <Paragraphs>0</Paragraphs>
  <TotalTime>35</TotalTime>
  <ScaleCrop>false</ScaleCrop>
  <LinksUpToDate>false</LinksUpToDate>
  <CharactersWithSpaces>1942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2022-02-03T16:36:00Z</dcterms:created>
  <dc:creator>lenovo</dc:creator>
  <cp:lastModifiedBy>Administrator</cp:lastModifiedBy>
  <cp:lastPrinted>2024-10-31T08:10:05Z</cp:lastPrinted>
  <dcterms:modified xsi:type="dcterms:W3CDTF">2024-10-31T08:13:42Z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D58A3D3D8C53457F9F057D9A25CE48A9</vt:lpwstr>
  </property>
</Properties>
</file>