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51C0A">
      <w:pPr>
        <w:rPr>
          <w:rFonts w:hint="default" w:ascii="Times New Roman" w:hAnsi="Times New Roman" w:eastAsia="仿宋_GB2312" w:cs="Times New Roman"/>
          <w:color w:val="000000" w:themeColor="text1"/>
          <w:sz w:val="36"/>
          <w:szCs w:val="36"/>
          <w:lang w:val="en-US" w:eastAsia="zh-CN"/>
          <w14:textFill>
            <w14:solidFill>
              <w14:schemeClr w14:val="tx1"/>
            </w14:solidFill>
          </w14:textFill>
        </w:rPr>
      </w:pPr>
      <w:bookmarkStart w:id="0" w:name="_Hlk57884087"/>
      <w:r>
        <w:rPr>
          <w:rFonts w:hint="default" w:ascii="Times New Roman" w:hAnsi="Times New Roman" w:eastAsia="仿宋_GB2312" w:cs="Times New Roman"/>
          <w:color w:val="000000" w:themeColor="text1"/>
          <w:sz w:val="36"/>
          <w:szCs w:val="36"/>
          <w:lang w:val="en-US" w:eastAsia="zh-CN"/>
          <w14:textFill>
            <w14:solidFill>
              <w14:schemeClr w14:val="tx1"/>
            </w14:solidFill>
          </w14:textFill>
        </w:rPr>
        <w:t xml:space="preserve">                                                                 </w:t>
      </w:r>
    </w:p>
    <w:p w14:paraId="50AFCF41">
      <w:pPr>
        <w:rPr>
          <w:rFonts w:hint="default" w:ascii="Times New Roman" w:hAnsi="Times New Roman" w:eastAsia="仿宋_GB2312" w:cs="Times New Roman"/>
          <w:color w:val="000000" w:themeColor="text1"/>
          <w:sz w:val="36"/>
          <w:szCs w:val="36"/>
          <w14:textFill>
            <w14:solidFill>
              <w14:schemeClr w14:val="tx1"/>
            </w14:solidFill>
          </w14:textFill>
        </w:rPr>
      </w:pPr>
    </w:p>
    <w:p w14:paraId="319FF388">
      <w:pPr>
        <w:rPr>
          <w:rFonts w:hint="default" w:ascii="Times New Roman" w:hAnsi="Times New Roman" w:eastAsia="仿宋_GB2312" w:cs="Times New Roman"/>
          <w:color w:val="000000" w:themeColor="text1"/>
          <w:sz w:val="36"/>
          <w:szCs w:val="36"/>
          <w14:textFill>
            <w14:solidFill>
              <w14:schemeClr w14:val="tx1"/>
            </w14:solidFill>
          </w14:textFill>
        </w:rPr>
      </w:pPr>
    </w:p>
    <w:p w14:paraId="504AE6C9">
      <w:pPr>
        <w:rPr>
          <w:rFonts w:hint="default" w:ascii="Times New Roman" w:hAnsi="Times New Roman" w:eastAsia="仿宋_GB2312" w:cs="Times New Roman"/>
          <w:color w:val="000000" w:themeColor="text1"/>
          <w:sz w:val="36"/>
          <w:szCs w:val="36"/>
          <w14:textFill>
            <w14:solidFill>
              <w14:schemeClr w14:val="tx1"/>
            </w14:solidFill>
          </w14:textFill>
        </w:rPr>
      </w:pPr>
    </w:p>
    <w:p w14:paraId="7C2B989C">
      <w:pPr>
        <w:rPr>
          <w:rFonts w:hint="default" w:ascii="Times New Roman" w:hAnsi="Times New Roman" w:eastAsia="仿宋_GB2312" w:cs="Times New Roman"/>
          <w:color w:val="000000" w:themeColor="text1"/>
          <w:sz w:val="36"/>
          <w:szCs w:val="36"/>
          <w14:textFill>
            <w14:solidFill>
              <w14:schemeClr w14:val="tx1"/>
            </w14:solidFill>
          </w14:textFill>
        </w:rPr>
      </w:pPr>
    </w:p>
    <w:p w14:paraId="2E5661D2">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1" w:name="_Toc25552"/>
      <w:bookmarkStart w:id="2" w:name="_Toc10400"/>
      <w:bookmarkStart w:id="3" w:name="_Toc29198"/>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1"/>
      <w:bookmarkEnd w:id="2"/>
      <w:bookmarkEnd w:id="3"/>
    </w:p>
    <w:p w14:paraId="630869BD">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2854A9B9">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350E56E3">
      <w:pPr>
        <w:pStyle w:val="9"/>
        <w:rPr>
          <w:rFonts w:hint="default" w:ascii="Times New Roman" w:hAnsi="Times New Roman" w:cs="Times New Roman"/>
          <w:color w:val="000000" w:themeColor="text1"/>
          <w14:textFill>
            <w14:solidFill>
              <w14:schemeClr w14:val="tx1"/>
            </w14:solidFill>
          </w14:textFill>
        </w:rPr>
      </w:pPr>
    </w:p>
    <w:p w14:paraId="717A69FA">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0ABA11BB">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5E1AF2E4">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597745F4">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45F0DB32">
      <w:pPr>
        <w:adjustRightInd w:val="0"/>
        <w:snapToGrid w:val="0"/>
        <w:spacing w:line="288" w:lineRule="auto"/>
        <w:jc w:val="center"/>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eastAsia" w:ascii="Times New Roman" w:hAnsi="Times New Roman" w:eastAsia="仿宋_GB2312" w:cs="Times New Roman"/>
          <w:color w:val="000000" w:themeColor="text1"/>
          <w:sz w:val="36"/>
          <w:szCs w:val="36"/>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湖南省湘阴县志宇包装有限公司年产 500万件包装纸箱建设项目             </w:t>
      </w:r>
    </w:p>
    <w:p w14:paraId="0FAAF038">
      <w:pPr>
        <w:adjustRightInd w:val="0"/>
        <w:snapToGrid w:val="0"/>
        <w:spacing w:line="288" w:lineRule="auto"/>
        <w:jc w:val="center"/>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eastAsia" w:ascii="Times New Roman" w:hAnsi="Times New Roman" w:eastAsia="仿宋_GB2312" w:cs="Times New Roman"/>
          <w:color w:val="000000" w:themeColor="text1"/>
          <w:sz w:val="36"/>
          <w:szCs w:val="36"/>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湖南省湘阴县志宇包装有限公司</w:t>
      </w:r>
    </w:p>
    <w:p w14:paraId="31D6DB54">
      <w:pPr>
        <w:adjustRightInd w:val="0"/>
        <w:snapToGrid w:val="0"/>
        <w:spacing w:line="288" w:lineRule="auto"/>
        <w:ind w:firstLine="720" w:firstLineChars="200"/>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202</w:t>
      </w:r>
      <w:r>
        <w:rPr>
          <w:rFonts w:hint="eastAsia" w:eastAsia="仿宋_GB2312" w:cs="Times New Roman"/>
          <w:color w:val="000000" w:themeColor="text1"/>
          <w:sz w:val="36"/>
          <w:szCs w:val="36"/>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6"/>
          <w:szCs w:val="36"/>
          <w:u w:val="single"/>
          <w14:textFill>
            <w14:solidFill>
              <w14:schemeClr w14:val="tx1"/>
            </w14:solidFill>
          </w14:textFill>
        </w:rPr>
        <w:t>年</w:t>
      </w:r>
      <w:r>
        <w:rPr>
          <w:rFonts w:hint="eastAsia" w:eastAsia="仿宋_GB2312" w:cs="Times New Roman"/>
          <w:color w:val="000000" w:themeColor="text1"/>
          <w:sz w:val="36"/>
          <w:szCs w:val="36"/>
          <w:u w:val="single"/>
          <w:lang w:val="en-US" w:eastAsia="zh-CN"/>
          <w14:textFill>
            <w14:solidFill>
              <w14:schemeClr w14:val="tx1"/>
            </w14:solidFill>
          </w14:textFill>
        </w:rPr>
        <w:t>1</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月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14:paraId="444931A7">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p>
    <w:p w14:paraId="5A4A1013">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18386439">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096BD873">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595A2E65">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1010442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楷体_GB2312" w:cs="Times New Roman"/>
          <w:color w:val="000000" w:themeColor="text1"/>
          <w:sz w:val="36"/>
          <w:szCs w:val="36"/>
          <w14:textFill>
            <w14:solidFill>
              <w14:schemeClr w14:val="tx1"/>
            </w14:solidFill>
          </w14:textFill>
        </w:rPr>
      </w:pPr>
      <w:bookmarkStart w:id="4" w:name="_Toc9361"/>
      <w:bookmarkStart w:id="5" w:name="_Toc10742"/>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bookmarkEnd w:id="4"/>
      <w:bookmarkEnd w:id="5"/>
      <w:bookmarkStart w:id="6" w:name="_Toc18449"/>
    </w:p>
    <w:bookmarkEnd w:id="6"/>
    <w:p w14:paraId="65F2E466">
      <w:pPr>
        <w:keepNext/>
        <w:keepLines/>
        <w:spacing w:line="360" w:lineRule="auto"/>
        <w:jc w:val="center"/>
        <w:outlineLvl w:val="1"/>
        <w:rPr>
          <w:color w:val="000000" w:themeColor="text1"/>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1685925</wp:posOffset>
                </wp:positionH>
                <wp:positionV relativeFrom="paragraph">
                  <wp:posOffset>2792095</wp:posOffset>
                </wp:positionV>
                <wp:extent cx="4408170" cy="1828800"/>
                <wp:effectExtent l="0" t="0" r="0" b="0"/>
                <wp:wrapNone/>
                <wp:docPr id="91" name="文本框 91"/>
                <wp:cNvGraphicFramePr/>
                <a:graphic xmlns:a="http://schemas.openxmlformats.org/drawingml/2006/main">
                  <a:graphicData uri="http://schemas.microsoft.com/office/word/2010/wordprocessingShape">
                    <wps:wsp>
                      <wps:cNvSpPr txBox="1"/>
                      <wps:spPr>
                        <a:xfrm rot="19500000">
                          <a:off x="0" y="0"/>
                          <a:ext cx="4408170" cy="1828800"/>
                        </a:xfrm>
                        <a:prstGeom prst="rect">
                          <a:avLst/>
                        </a:prstGeom>
                        <a:noFill/>
                        <a:ln w="6350">
                          <a:noFill/>
                        </a:ln>
                      </wps:spPr>
                      <wps:txbx>
                        <w:txbxContent>
                          <w:p w14:paraId="78F1BA7D">
                            <w:pPr>
                              <w:rPr>
                                <w:rFonts w:hint="eastAsia" w:eastAsia="宋体"/>
                                <w:b/>
                                <w:bCs/>
                                <w:color w:val="000000"/>
                                <w:sz w:val="72"/>
                                <w:szCs w:val="72"/>
                                <w:lang w:eastAsia="zh-CN"/>
                              </w:rPr>
                            </w:pPr>
                            <w:r>
                              <w:rPr>
                                <w:rFonts w:hint="eastAsia"/>
                                <w:b/>
                                <w:bCs/>
                                <w:color w:val="FF0000"/>
                                <w:sz w:val="30"/>
                                <w:szCs w:val="30"/>
                                <w:lang w:eastAsia="zh-CN"/>
                              </w:rPr>
                              <w:t>仅用于湖南省湘阴县志宇包装有限公司</w:t>
                            </w:r>
                            <w:r>
                              <w:rPr>
                                <w:rFonts w:hint="eastAsia"/>
                                <w:b/>
                                <w:bCs/>
                                <w:color w:val="FF0000"/>
                                <w:sz w:val="30"/>
                                <w:szCs w:val="30"/>
                                <w:lang w:val="en-US" w:eastAsia="zh-CN"/>
                              </w:rPr>
                              <w:t>年产500万件包装纸箱建设项目</w:t>
                            </w:r>
                          </w:p>
                        </w:txbxContent>
                      </wps:txbx>
                      <wps:bodyPr upright="0">
                        <a:spAutoFit/>
                      </wps:bodyPr>
                    </wps:wsp>
                  </a:graphicData>
                </a:graphic>
              </wp:anchor>
            </w:drawing>
          </mc:Choice>
          <mc:Fallback>
            <w:pict>
              <v:shape id="_x0000_s1026" o:spid="_x0000_s1026" o:spt="202" type="#_x0000_t202" style="position:absolute;left:0pt;margin-left:132.75pt;margin-top:219.85pt;height:144pt;width:347.1pt;rotation:-2293760f;z-index:251668480;mso-width-relative:page;mso-height-relative:page;" filled="f" stroked="f" coordsize="21600,21600" o:gfxdata="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aKjitoAAAALAQAADwAAAAAAAAABACAAAAAiAAAA&#10;ZHJzL2Rvd25yZXYueG1sUEsBAhQAFAAAAAgAh07iQCdGhrbMAQAAgwMAAA4AAAAAAAAAAQAgAAAA&#10;KQEAAGRycy9lMm9Eb2MueG1sUEsFBgAAAAAGAAYAWQEAAGcFAAAAAA==&#10;">
                <v:fill on="f" focussize="0,0"/>
                <v:stroke on="f" weight="0.5pt"/>
                <v:imagedata o:title=""/>
                <o:lock v:ext="edit" aspectratio="f"/>
                <v:textbox style="mso-fit-shape-to-text:t;">
                  <w:txbxContent>
                    <w:p w14:paraId="78F1BA7D">
                      <w:pPr>
                        <w:rPr>
                          <w:rFonts w:hint="eastAsia" w:eastAsia="宋体"/>
                          <w:b/>
                          <w:bCs/>
                          <w:color w:val="000000"/>
                          <w:sz w:val="72"/>
                          <w:szCs w:val="72"/>
                          <w:lang w:eastAsia="zh-CN"/>
                        </w:rPr>
                      </w:pPr>
                      <w:r>
                        <w:rPr>
                          <w:rFonts w:hint="eastAsia"/>
                          <w:b/>
                          <w:bCs/>
                          <w:color w:val="FF0000"/>
                          <w:sz w:val="30"/>
                          <w:szCs w:val="30"/>
                          <w:lang w:eastAsia="zh-CN"/>
                        </w:rPr>
                        <w:t>仅用于湖南省湘阴县志宇包装有限公司</w:t>
                      </w:r>
                      <w:r>
                        <w:rPr>
                          <w:rFonts w:hint="eastAsia"/>
                          <w:b/>
                          <w:bCs/>
                          <w:color w:val="FF0000"/>
                          <w:sz w:val="30"/>
                          <w:szCs w:val="30"/>
                          <w:lang w:val="en-US" w:eastAsia="zh-CN"/>
                        </w:rPr>
                        <w:t>年产500万件包装纸箱建设项目</w:t>
                      </w:r>
                    </w:p>
                  </w:txbxContent>
                </v:textbox>
              </v:shape>
            </w:pict>
          </mc:Fallback>
        </mc:AlternateContent>
      </w:r>
    </w:p>
    <w:bookmarkEnd w:id="0"/>
    <w:p w14:paraId="112343C3">
      <w:pPr>
        <w:spacing w:before="0" w:beforeLines="0" w:after="0" w:afterLines="0" w:line="240" w:lineRule="auto"/>
        <w:ind w:left="0" w:leftChars="0" w:right="0" w:rightChars="0" w:firstLine="0" w:firstLineChars="0"/>
        <w:jc w:val="center"/>
        <w:rPr>
          <w:color w:val="000000" w:themeColor="text1"/>
          <w14:textFill>
            <w14:solidFill>
              <w14:schemeClr w14:val="tx1"/>
            </w14:solidFill>
          </w14:textFill>
        </w:rPr>
      </w:pPr>
    </w:p>
    <w:p w14:paraId="74F0FF56">
      <w:pPr>
        <w:keepNext w:val="0"/>
        <w:keepLines w:val="0"/>
        <w:pageBreakBefore w:val="0"/>
        <w:widowControl w:val="0"/>
        <w:kinsoku/>
        <w:wordWrap/>
        <w:overflowPunct/>
        <w:topLinePunct w:val="0"/>
        <w:autoSpaceDE/>
        <w:autoSpaceDN/>
        <w:bidi w:val="0"/>
        <w:adjustRightInd/>
        <w:snapToGrid/>
        <w:spacing w:before="0" w:beforeLines="0" w:after="0" w:afterLines="0" w:line="300" w:lineRule="auto"/>
        <w:ind w:left="0" w:leftChars="0" w:right="0" w:rightChars="0" w:firstLine="0" w:firstLineChars="0"/>
        <w:jc w:val="center"/>
        <w:textAlignment w:val="auto"/>
      </w:pPr>
      <w:r>
        <w:rPr>
          <w:rFonts w:hint="default" w:ascii="Times New Roman" w:hAnsi="Times New Roman" w:eastAsia="宋体" w:cs="Times New Roman"/>
          <w:b/>
          <w:bCs/>
          <w:color w:val="000000" w:themeColor="text1"/>
          <w:sz w:val="32"/>
          <w:szCs w:val="32"/>
          <w14:textFill>
            <w14:solidFill>
              <w14:schemeClr w14:val="tx1"/>
            </w14:solidFill>
          </w14:textFill>
        </w:rPr>
        <w:t>目</w:t>
      </w:r>
      <w:r>
        <w:rPr>
          <w:rFonts w:hint="default" w:ascii="Times New Roman" w:hAnsi="Times New Roman" w:eastAsia="宋体" w:cs="Times New Roman"/>
          <w:b/>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32"/>
          <w:szCs w:val="32"/>
          <w14:textFill>
            <w14:solidFill>
              <w14:schemeClr w14:val="tx1"/>
            </w14:solidFill>
          </w14:textFill>
        </w:rPr>
        <w:t>录</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TOC \o "1-1" \h \u </w:instrText>
      </w:r>
      <w:r>
        <w:rPr>
          <w:rFonts w:hint="default" w:ascii="Times New Roman" w:hAnsi="Times New Roman" w:eastAsia="宋体" w:cs="Times New Roman"/>
          <w:color w:val="000000" w:themeColor="text1"/>
          <w14:textFill>
            <w14:solidFill>
              <w14:schemeClr w14:val="tx1"/>
            </w14:solidFill>
          </w14:textFill>
        </w:rPr>
        <w:fldChar w:fldCharType="separate"/>
      </w:r>
    </w:p>
    <w:p w14:paraId="2B4D5CE0">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_Toc27163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一、建设项目基本情况</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_Toc27163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3B686373">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_Toc12683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二、 建设项目工程分析</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_Toc12683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10</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583199CD">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_Toc24215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三、区域环境质量现状、环境保护目标及评价标准</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_Toc24215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18</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44B633A5">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_Toc10379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四、主要环境影响和保护措施</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_Toc10379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24</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75388148">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_Toc18242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五、环境保护措施监督检查清单</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_Toc18242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43</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1B05C817">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_Toc22206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六、结论</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_Toc22206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47</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20DD2C81">
      <w:pPr>
        <w:pStyle w:val="14"/>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sz w:val="24"/>
          <w:szCs w:val="24"/>
        </w:rPr>
        <w:instrText xml:space="preserve"> HYPERLINK \l _Toc9441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附表</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_Toc9441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48</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p>
    <w:p w14:paraId="4F425F88">
      <w:pPr>
        <w:pStyle w:val="24"/>
        <w:jc w:val="center"/>
        <w:outlineLvl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end"/>
      </w:r>
      <w:bookmarkStart w:id="7" w:name="_Toc27163"/>
    </w:p>
    <w:p w14:paraId="3D33937B">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498EE84F">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62AE1E49">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1F1FDAC8">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13F73E0A">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30208C32">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5E7A42B7">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4EBABE41">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1C832EC1">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056689B2">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6192EC22">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450E243E">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2514C41F">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73E0E162">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0D53DD7C">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1A06721E">
      <w:pPr>
        <w:pStyle w:val="24"/>
        <w:jc w:val="center"/>
        <w:outlineLvl w:val="0"/>
        <w:rPr>
          <w:rFonts w:hint="default" w:ascii="Times New Roman" w:hAnsi="Times New Roman" w:eastAsia="宋体" w:cs="Times New Roman"/>
          <w:color w:val="000000" w:themeColor="text1"/>
          <w14:textFill>
            <w14:solidFill>
              <w14:schemeClr w14:val="tx1"/>
            </w14:solidFill>
          </w14:textFill>
        </w:rPr>
      </w:pPr>
    </w:p>
    <w:p w14:paraId="6D1837C6">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bookmarkEnd w:id="7"/>
    </w:p>
    <w:tbl>
      <w:tblPr>
        <w:tblStyle w:val="2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17"/>
        <w:gridCol w:w="1988"/>
        <w:gridCol w:w="1942"/>
        <w:gridCol w:w="3423"/>
      </w:tblGrid>
      <w:tr w14:paraId="713CE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7" w:type="dxa"/>
            <w:noWrap w:val="0"/>
            <w:tcMar>
              <w:top w:w="16" w:type="dxa"/>
              <w:left w:w="16" w:type="dxa"/>
              <w:right w:w="16" w:type="dxa"/>
            </w:tcMar>
            <w:vAlign w:val="center"/>
          </w:tcPr>
          <w:p w14:paraId="40B981C8">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建设项目名称</w:t>
            </w:r>
          </w:p>
        </w:tc>
        <w:tc>
          <w:tcPr>
            <w:tcW w:w="7353" w:type="dxa"/>
            <w:gridSpan w:val="3"/>
            <w:noWrap w:val="0"/>
            <w:vAlign w:val="center"/>
          </w:tcPr>
          <w:p w14:paraId="1A87F589">
            <w:pPr>
              <w:adjustRightInd w:val="0"/>
              <w:snapToGrid w:val="0"/>
              <w:jc w:val="center"/>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湖南省湘阴县志宇包装有限公司年产500万件包装纸箱建设项目</w:t>
            </w:r>
          </w:p>
        </w:tc>
      </w:tr>
      <w:tr w14:paraId="3B35D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7" w:type="dxa"/>
            <w:noWrap w:val="0"/>
            <w:tcMar>
              <w:top w:w="16" w:type="dxa"/>
              <w:left w:w="16" w:type="dxa"/>
              <w:right w:w="16" w:type="dxa"/>
            </w:tcMar>
            <w:vAlign w:val="center"/>
          </w:tcPr>
          <w:p w14:paraId="0B4BC877">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项目代码</w:t>
            </w:r>
          </w:p>
        </w:tc>
        <w:tc>
          <w:tcPr>
            <w:tcW w:w="7353" w:type="dxa"/>
            <w:gridSpan w:val="3"/>
            <w:noWrap w:val="0"/>
            <w:vAlign w:val="center"/>
          </w:tcPr>
          <w:p w14:paraId="40319568">
            <w:pPr>
              <w:adjustRightInd w:val="0"/>
              <w:snapToGrid w:val="0"/>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2411-430624-04-01-</w:t>
            </w:r>
            <w:r>
              <w:rPr>
                <w:rFonts w:hint="eastAsia" w:cs="Times New Roman" w:eastAsiaTheme="minorEastAsia"/>
                <w:color w:val="000000" w:themeColor="text1"/>
                <w:sz w:val="24"/>
                <w:lang w:val="en-US" w:eastAsia="zh-CN"/>
                <w14:textFill>
                  <w14:solidFill>
                    <w14:schemeClr w14:val="tx1"/>
                  </w14:solidFill>
                </w14:textFill>
              </w:rPr>
              <w:t>******</w:t>
            </w:r>
          </w:p>
        </w:tc>
      </w:tr>
      <w:tr w14:paraId="4B009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7" w:type="dxa"/>
            <w:noWrap w:val="0"/>
            <w:tcMar>
              <w:top w:w="16" w:type="dxa"/>
              <w:left w:w="16" w:type="dxa"/>
              <w:right w:w="16" w:type="dxa"/>
            </w:tcMar>
            <w:vAlign w:val="center"/>
          </w:tcPr>
          <w:p w14:paraId="60DC48DF">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建设单位联系人</w:t>
            </w:r>
          </w:p>
        </w:tc>
        <w:tc>
          <w:tcPr>
            <w:tcW w:w="1988" w:type="dxa"/>
            <w:noWrap w:val="0"/>
            <w:vAlign w:val="center"/>
          </w:tcPr>
          <w:p w14:paraId="65E98E73">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符</w:t>
            </w:r>
            <w:r>
              <w:rPr>
                <w:rFonts w:hint="eastAsia" w:cs="Times New Roman" w:eastAsiaTheme="minorEastAsia"/>
                <w:color w:val="000000" w:themeColor="text1"/>
                <w:sz w:val="24"/>
                <w:highlight w:val="none"/>
                <w:lang w:val="en-US" w:eastAsia="zh-CN"/>
                <w14:textFill>
                  <w14:solidFill>
                    <w14:schemeClr w14:val="tx1"/>
                  </w14:solidFill>
                </w14:textFill>
              </w:rPr>
              <w:t>**</w:t>
            </w:r>
          </w:p>
        </w:tc>
        <w:tc>
          <w:tcPr>
            <w:tcW w:w="1942" w:type="dxa"/>
            <w:noWrap w:val="0"/>
            <w:vAlign w:val="center"/>
          </w:tcPr>
          <w:p w14:paraId="54693831">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联系方式</w:t>
            </w:r>
          </w:p>
        </w:tc>
        <w:tc>
          <w:tcPr>
            <w:tcW w:w="3423" w:type="dxa"/>
            <w:noWrap w:val="0"/>
            <w:vAlign w:val="center"/>
          </w:tcPr>
          <w:p w14:paraId="36EE0A43">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181</w:t>
            </w:r>
            <w:r>
              <w:rPr>
                <w:rFonts w:hint="eastAsia" w:cs="Times New Roman" w:eastAsiaTheme="minorEastAsia"/>
                <w:color w:val="000000" w:themeColor="text1"/>
                <w:sz w:val="24"/>
                <w:highlight w:val="none"/>
                <w:lang w:val="en-US" w:eastAsia="zh-CN"/>
                <w14:textFill>
                  <w14:solidFill>
                    <w14:schemeClr w14:val="tx1"/>
                  </w14:solidFill>
                </w14:textFill>
              </w:rPr>
              <w:t>********</w:t>
            </w:r>
          </w:p>
        </w:tc>
      </w:tr>
      <w:tr w14:paraId="2FFD4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17" w:type="dxa"/>
            <w:noWrap w:val="0"/>
            <w:tcMar>
              <w:top w:w="16" w:type="dxa"/>
              <w:left w:w="16" w:type="dxa"/>
              <w:right w:w="16" w:type="dxa"/>
            </w:tcMar>
            <w:vAlign w:val="center"/>
          </w:tcPr>
          <w:p w14:paraId="381BD782">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建设地点</w:t>
            </w:r>
          </w:p>
        </w:tc>
        <w:tc>
          <w:tcPr>
            <w:tcW w:w="7353" w:type="dxa"/>
            <w:gridSpan w:val="3"/>
            <w:noWrap w:val="0"/>
            <w:vAlign w:val="center"/>
          </w:tcPr>
          <w:p w14:paraId="5E8A814E">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湖南省岳阳市湘阴县洋沙湖镇袁家铺社区窑坡组</w:t>
            </w:r>
          </w:p>
        </w:tc>
      </w:tr>
      <w:tr w14:paraId="3A377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7" w:type="dxa"/>
            <w:noWrap w:val="0"/>
            <w:tcMar>
              <w:top w:w="16" w:type="dxa"/>
              <w:left w:w="16" w:type="dxa"/>
              <w:right w:w="16" w:type="dxa"/>
            </w:tcMar>
            <w:vAlign w:val="center"/>
          </w:tcPr>
          <w:p w14:paraId="7DFC7FAD">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地理坐标</w:t>
            </w:r>
          </w:p>
        </w:tc>
        <w:tc>
          <w:tcPr>
            <w:tcW w:w="7353" w:type="dxa"/>
            <w:gridSpan w:val="3"/>
            <w:noWrap w:val="0"/>
            <w:vAlign w:val="center"/>
          </w:tcPr>
          <w:p w14:paraId="4724CAD8">
            <w:pPr>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东经：</w:t>
            </w:r>
            <w:r>
              <w:rPr>
                <w:rFonts w:hint="default" w:ascii="Times New Roman" w:hAnsi="Times New Roman" w:cs="Times New Roman" w:eastAsiaTheme="minorEastAsia"/>
                <w:color w:val="000000" w:themeColor="text1"/>
                <w:sz w:val="24"/>
                <w:highlight w:val="none"/>
                <w:u w:val="single"/>
                <w14:textFill>
                  <w14:solidFill>
                    <w14:schemeClr w14:val="tx1"/>
                  </w14:solidFill>
                </w14:textFill>
              </w:rPr>
              <w:t>11</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度</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5</w:t>
            </w:r>
            <w:r>
              <w:rPr>
                <w:rFonts w:hint="eastAsia" w:cs="Times New Roman" w:eastAsiaTheme="minorEastAsia"/>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14:textFill>
                  <w14:solidFill>
                    <w14:schemeClr w14:val="tx1"/>
                  </w14:solidFill>
                </w14:textFill>
              </w:rPr>
              <w:t>分</w:t>
            </w:r>
            <w:r>
              <w:rPr>
                <w:rFonts w:hint="default" w:ascii="Times New Roman" w:hAnsi="Times New Roman" w:cs="Times New Roman" w:eastAsiaTheme="minorEastAsia"/>
                <w:color w:val="000000" w:themeColor="text1"/>
                <w:sz w:val="24"/>
                <w:highlight w:val="none"/>
                <w:u w:val="single"/>
                <w14:textFill>
                  <w14:solidFill>
                    <w14:schemeClr w14:val="tx1"/>
                  </w14:solidFill>
                </w14:textFill>
              </w:rPr>
              <w:t xml:space="preserve"> 39.675</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14:textFill>
                  <w14:solidFill>
                    <w14:schemeClr w14:val="tx1"/>
                  </w14:solidFill>
                </w14:textFill>
              </w:rPr>
              <w:t>秒，</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北纬：</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28</w:t>
            </w:r>
            <w:r>
              <w:rPr>
                <w:rFonts w:hint="default" w:ascii="Times New Roman" w:hAnsi="Times New Roman" w:cs="Times New Roman" w:eastAsiaTheme="minorEastAsia"/>
                <w:color w:val="000000" w:themeColor="text1"/>
                <w:sz w:val="24"/>
                <w:highlight w:val="none"/>
                <w:u w:val="single"/>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14:textFill>
                  <w14:solidFill>
                    <w14:schemeClr w14:val="tx1"/>
                  </w14:solidFill>
                </w14:textFill>
              </w:rPr>
              <w:t>度</w:t>
            </w:r>
            <w:r>
              <w:rPr>
                <w:rFonts w:hint="eastAsia" w:cs="Times New Roman" w:eastAsiaTheme="minorEastAsia"/>
                <w:color w:val="000000" w:themeColor="text1"/>
                <w:sz w:val="24"/>
                <w:highlight w:val="none"/>
                <w:u w:val="single"/>
                <w:lang w:val="en-US" w:eastAsia="zh-CN"/>
                <w14:textFill>
                  <w14:solidFill>
                    <w14:schemeClr w14:val="tx1"/>
                  </w14:solidFill>
                </w14:textFill>
              </w:rPr>
              <w:t>37</w:t>
            </w:r>
            <w:r>
              <w:rPr>
                <w:rFonts w:hint="default" w:ascii="Times New Roman" w:hAnsi="Times New Roman" w:cs="Times New Roman" w:eastAsiaTheme="minorEastAsia"/>
                <w:color w:val="000000" w:themeColor="text1"/>
                <w:sz w:val="24"/>
                <w:highlight w:val="none"/>
                <w14:textFill>
                  <w14:solidFill>
                    <w14:schemeClr w14:val="tx1"/>
                  </w14:solidFill>
                </w14:textFill>
              </w:rPr>
              <w:t>分</w:t>
            </w:r>
            <w:r>
              <w:rPr>
                <w:rFonts w:hint="default" w:ascii="Times New Roman" w:hAnsi="Times New Roman" w:cs="Times New Roman" w:eastAsiaTheme="minorEastAsia"/>
                <w:color w:val="000000" w:themeColor="text1"/>
                <w:sz w:val="24"/>
                <w:highlight w:val="none"/>
                <w:u w:val="single"/>
                <w14:textFill>
                  <w14:solidFill>
                    <w14:schemeClr w14:val="tx1"/>
                  </w14:solidFill>
                </w14:textFill>
              </w:rPr>
              <w:t xml:space="preserve"> 20.405</w:t>
            </w:r>
            <w:r>
              <w:rPr>
                <w:rFonts w:hint="default" w:ascii="Times New Roman" w:hAnsi="Times New Roman" w:cs="Times New Roman" w:eastAsiaTheme="minorEastAsia"/>
                <w:color w:val="000000" w:themeColor="text1"/>
                <w:sz w:val="24"/>
                <w:highlight w:val="none"/>
                <w14:textFill>
                  <w14:solidFill>
                    <w14:schemeClr w14:val="tx1"/>
                  </w14:solidFill>
                </w14:textFill>
              </w:rPr>
              <w:t>秒）</w:t>
            </w:r>
          </w:p>
        </w:tc>
      </w:tr>
      <w:tr w14:paraId="137CAE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17" w:type="dxa"/>
            <w:noWrap w:val="0"/>
            <w:tcMar>
              <w:top w:w="16" w:type="dxa"/>
              <w:left w:w="16" w:type="dxa"/>
              <w:right w:w="16" w:type="dxa"/>
            </w:tcMar>
            <w:vAlign w:val="center"/>
          </w:tcPr>
          <w:p w14:paraId="474EB7B6">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国民经济</w:t>
            </w:r>
          </w:p>
          <w:p w14:paraId="2D9060A4">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行业类别</w:t>
            </w:r>
          </w:p>
        </w:tc>
        <w:tc>
          <w:tcPr>
            <w:tcW w:w="1988" w:type="dxa"/>
            <w:noWrap w:val="0"/>
            <w:vAlign w:val="center"/>
          </w:tcPr>
          <w:p w14:paraId="6D58742D">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C2231 纸和纸板容器制造</w:t>
            </w:r>
          </w:p>
        </w:tc>
        <w:tc>
          <w:tcPr>
            <w:tcW w:w="1942" w:type="dxa"/>
            <w:noWrap w:val="0"/>
            <w:vAlign w:val="center"/>
          </w:tcPr>
          <w:p w14:paraId="1816E17E">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建设项目</w:t>
            </w:r>
          </w:p>
          <w:p w14:paraId="51D14297">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行业类别</w:t>
            </w:r>
          </w:p>
        </w:tc>
        <w:tc>
          <w:tcPr>
            <w:tcW w:w="3423" w:type="dxa"/>
            <w:noWrap w:val="0"/>
            <w:vAlign w:val="center"/>
          </w:tcPr>
          <w:p w14:paraId="6DD4112C">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十九、造纸和纸制品业22-38纸制品制造223-有涂布、浸渍、印刷、粘胶工艺的</w:t>
            </w:r>
          </w:p>
        </w:tc>
      </w:tr>
      <w:tr w14:paraId="27079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17" w:type="dxa"/>
            <w:noWrap w:val="0"/>
            <w:tcMar>
              <w:top w:w="16" w:type="dxa"/>
              <w:left w:w="16" w:type="dxa"/>
              <w:right w:w="16" w:type="dxa"/>
            </w:tcMar>
            <w:vAlign w:val="center"/>
          </w:tcPr>
          <w:p w14:paraId="1E81325A">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建设性质</w:t>
            </w:r>
          </w:p>
        </w:tc>
        <w:tc>
          <w:tcPr>
            <w:tcW w:w="1988" w:type="dxa"/>
            <w:noWrap w:val="0"/>
            <w:vAlign w:val="center"/>
          </w:tcPr>
          <w:p w14:paraId="128FF2FB">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FE"/>
            </w:r>
            <w:r>
              <w:rPr>
                <w:rFonts w:hint="default" w:ascii="Times New Roman" w:hAnsi="Times New Roman" w:cs="Times New Roman" w:eastAsiaTheme="minorEastAsia"/>
                <w:color w:val="000000" w:themeColor="text1"/>
                <w:sz w:val="24"/>
                <w14:textFill>
                  <w14:solidFill>
                    <w14:schemeClr w14:val="tx1"/>
                  </w14:solidFill>
                </w14:textFill>
              </w:rPr>
              <w:t>新建（</w:t>
            </w:r>
            <w:r>
              <w:rPr>
                <w:rFonts w:hint="eastAsia" w:cs="Times New Roman" w:eastAsiaTheme="minorEastAsia"/>
                <w:color w:val="000000" w:themeColor="text1"/>
                <w:sz w:val="24"/>
                <w:lang w:eastAsia="zh-CN"/>
                <w14:textFill>
                  <w14:solidFill>
                    <w14:schemeClr w14:val="tx1"/>
                  </w14:solidFill>
                </w14:textFill>
              </w:rPr>
              <w:t>完善环保手续</w:t>
            </w:r>
            <w:r>
              <w:rPr>
                <w:rFonts w:hint="default" w:ascii="Times New Roman" w:hAnsi="Times New Roman" w:cs="Times New Roman" w:eastAsiaTheme="minorEastAsia"/>
                <w:color w:val="000000" w:themeColor="text1"/>
                <w:sz w:val="24"/>
                <w14:textFill>
                  <w14:solidFill>
                    <w14:schemeClr w14:val="tx1"/>
                  </w14:solidFill>
                </w14:textFill>
              </w:rPr>
              <w:t>）</w:t>
            </w:r>
          </w:p>
          <w:p w14:paraId="067CDE47">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改建</w:t>
            </w:r>
          </w:p>
          <w:p w14:paraId="3D4A364C">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扩建</w:t>
            </w:r>
          </w:p>
          <w:p w14:paraId="62A245ED">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技术改造</w:t>
            </w:r>
          </w:p>
        </w:tc>
        <w:tc>
          <w:tcPr>
            <w:tcW w:w="1942" w:type="dxa"/>
            <w:noWrap w:val="0"/>
            <w:vAlign w:val="center"/>
          </w:tcPr>
          <w:p w14:paraId="27DD669E">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建设项目</w:t>
            </w:r>
          </w:p>
          <w:p w14:paraId="25886C8C">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申报情形</w:t>
            </w:r>
          </w:p>
        </w:tc>
        <w:tc>
          <w:tcPr>
            <w:tcW w:w="3423" w:type="dxa"/>
            <w:noWrap w:val="0"/>
            <w:vAlign w:val="center"/>
          </w:tcPr>
          <w:p w14:paraId="0026572C">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FE"/>
            </w:r>
            <w:r>
              <w:rPr>
                <w:rFonts w:hint="default" w:ascii="Times New Roman" w:hAnsi="Times New Roman" w:cs="Times New Roman" w:eastAsiaTheme="minorEastAsia"/>
                <w:color w:val="000000" w:themeColor="text1"/>
                <w:sz w:val="24"/>
                <w14:textFill>
                  <w14:solidFill>
                    <w14:schemeClr w14:val="tx1"/>
                  </w14:solidFill>
                </w14:textFill>
              </w:rPr>
              <w:t xml:space="preserve">首次申报项目             </w:t>
            </w:r>
          </w:p>
          <w:p w14:paraId="3A315CDA">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不予批准后再次申报项目</w:t>
            </w:r>
          </w:p>
          <w:p w14:paraId="1E508D13">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 xml:space="preserve">超五年重新审核项目     </w:t>
            </w:r>
          </w:p>
          <w:p w14:paraId="4C7EF970">
            <w:pPr>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重大变动重新报批项目</w:t>
            </w:r>
          </w:p>
        </w:tc>
      </w:tr>
      <w:tr w14:paraId="5901D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17" w:type="dxa"/>
            <w:noWrap w:val="0"/>
            <w:tcMar>
              <w:top w:w="16" w:type="dxa"/>
              <w:left w:w="16" w:type="dxa"/>
              <w:right w:w="16" w:type="dxa"/>
            </w:tcMar>
            <w:vAlign w:val="center"/>
          </w:tcPr>
          <w:p w14:paraId="71BB1D18">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项目审批（核准/备案）部门（选填）</w:t>
            </w:r>
          </w:p>
        </w:tc>
        <w:tc>
          <w:tcPr>
            <w:tcW w:w="1988" w:type="dxa"/>
            <w:noWrap w:val="0"/>
            <w:vAlign w:val="center"/>
          </w:tcPr>
          <w:p w14:paraId="55E11CBD">
            <w:pPr>
              <w:adjustRightInd w:val="0"/>
              <w:snapToGrid w:val="0"/>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c>
          <w:tcPr>
            <w:tcW w:w="1942" w:type="dxa"/>
            <w:noWrap w:val="0"/>
            <w:vAlign w:val="center"/>
          </w:tcPr>
          <w:p w14:paraId="46371F75">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项目审批（核准/</w:t>
            </w:r>
          </w:p>
          <w:p w14:paraId="610B1814">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备案）文号（选填）</w:t>
            </w:r>
          </w:p>
        </w:tc>
        <w:tc>
          <w:tcPr>
            <w:tcW w:w="3423" w:type="dxa"/>
            <w:noWrap w:val="0"/>
            <w:vAlign w:val="center"/>
          </w:tcPr>
          <w:p w14:paraId="6B4D60F0">
            <w:pPr>
              <w:adjustRightInd w:val="0"/>
              <w:snapToGrid w:val="0"/>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r>
      <w:tr w14:paraId="62403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7" w:type="dxa"/>
            <w:noWrap w:val="0"/>
            <w:tcMar>
              <w:top w:w="16" w:type="dxa"/>
              <w:left w:w="16" w:type="dxa"/>
              <w:right w:w="16" w:type="dxa"/>
            </w:tcMar>
            <w:vAlign w:val="center"/>
          </w:tcPr>
          <w:p w14:paraId="48F7913B">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总投资（万元）</w:t>
            </w:r>
          </w:p>
        </w:tc>
        <w:tc>
          <w:tcPr>
            <w:tcW w:w="1988" w:type="dxa"/>
            <w:noWrap w:val="0"/>
            <w:vAlign w:val="center"/>
          </w:tcPr>
          <w:p w14:paraId="571F0703">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100</w:t>
            </w:r>
          </w:p>
        </w:tc>
        <w:tc>
          <w:tcPr>
            <w:tcW w:w="1942" w:type="dxa"/>
            <w:noWrap w:val="0"/>
            <w:tcMar>
              <w:top w:w="16" w:type="dxa"/>
              <w:left w:w="16" w:type="dxa"/>
              <w:right w:w="16" w:type="dxa"/>
            </w:tcMar>
            <w:vAlign w:val="center"/>
          </w:tcPr>
          <w:p w14:paraId="30033561">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环保投资（万元）</w:t>
            </w:r>
          </w:p>
        </w:tc>
        <w:tc>
          <w:tcPr>
            <w:tcW w:w="3423" w:type="dxa"/>
            <w:noWrap w:val="0"/>
            <w:vAlign w:val="center"/>
          </w:tcPr>
          <w:p w14:paraId="43B0175C">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17</w:t>
            </w:r>
          </w:p>
        </w:tc>
      </w:tr>
      <w:tr w14:paraId="7A20C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17" w:type="dxa"/>
            <w:noWrap w:val="0"/>
            <w:tcMar>
              <w:top w:w="16" w:type="dxa"/>
              <w:left w:w="16" w:type="dxa"/>
              <w:right w:w="16" w:type="dxa"/>
            </w:tcMar>
            <w:vAlign w:val="center"/>
          </w:tcPr>
          <w:p w14:paraId="1BEB885C">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环保投资占比（%）</w:t>
            </w:r>
          </w:p>
        </w:tc>
        <w:tc>
          <w:tcPr>
            <w:tcW w:w="1988" w:type="dxa"/>
            <w:noWrap w:val="0"/>
            <w:vAlign w:val="center"/>
          </w:tcPr>
          <w:p w14:paraId="7E26FD54">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17</w:t>
            </w:r>
          </w:p>
        </w:tc>
        <w:tc>
          <w:tcPr>
            <w:tcW w:w="1942" w:type="dxa"/>
            <w:noWrap w:val="0"/>
            <w:tcMar>
              <w:top w:w="16" w:type="dxa"/>
              <w:left w:w="16" w:type="dxa"/>
              <w:right w:w="16" w:type="dxa"/>
            </w:tcMar>
            <w:vAlign w:val="center"/>
          </w:tcPr>
          <w:p w14:paraId="3F443BA7">
            <w:pPr>
              <w:adjustRightInd w:val="0"/>
              <w:snapToGrid w:val="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施工工期</w:t>
            </w:r>
          </w:p>
        </w:tc>
        <w:tc>
          <w:tcPr>
            <w:tcW w:w="3423" w:type="dxa"/>
            <w:noWrap w:val="0"/>
            <w:vAlign w:val="center"/>
          </w:tcPr>
          <w:p w14:paraId="43C033B7">
            <w:pPr>
              <w:adjustRightInd w:val="0"/>
              <w:snapToGrid w:val="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个月</w:t>
            </w:r>
          </w:p>
        </w:tc>
      </w:tr>
      <w:tr w14:paraId="5EBF9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7" w:type="dxa"/>
            <w:noWrap w:val="0"/>
            <w:tcMar>
              <w:top w:w="16" w:type="dxa"/>
              <w:left w:w="16" w:type="dxa"/>
              <w:right w:w="16" w:type="dxa"/>
            </w:tcMar>
            <w:vAlign w:val="center"/>
          </w:tcPr>
          <w:p w14:paraId="53AAFC12">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是否开工建设</w:t>
            </w:r>
          </w:p>
        </w:tc>
        <w:tc>
          <w:tcPr>
            <w:tcW w:w="1988" w:type="dxa"/>
            <w:noWrap w:val="0"/>
            <w:vAlign w:val="center"/>
          </w:tcPr>
          <w:p w14:paraId="35231E3F">
            <w:pPr>
              <w:adjustRightInd w:val="0"/>
              <w:snapToGrid w:val="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A8"/>
            </w:r>
            <w:r>
              <w:rPr>
                <w:rFonts w:hint="default" w:ascii="Times New Roman" w:hAnsi="Times New Roman" w:cs="Times New Roman" w:eastAsiaTheme="minorEastAsia"/>
                <w:color w:val="000000" w:themeColor="text1"/>
                <w:sz w:val="24"/>
                <w14:textFill>
                  <w14:solidFill>
                    <w14:schemeClr w14:val="tx1"/>
                  </w14:solidFill>
                </w14:textFill>
              </w:rPr>
              <w:t>否</w:t>
            </w:r>
          </w:p>
          <w:p w14:paraId="4F13CB44">
            <w:pPr>
              <w:adjustRightInd w:val="0"/>
              <w:snapToGrid w:val="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sym w:font="Wingdings" w:char="00FE"/>
            </w:r>
            <w:r>
              <w:rPr>
                <w:rFonts w:hint="default" w:ascii="Times New Roman" w:hAnsi="Times New Roman" w:cs="Times New Roman" w:eastAsiaTheme="minorEastAsia"/>
                <w:color w:val="000000" w:themeColor="text1"/>
                <w:sz w:val="24"/>
                <w14:textFill>
                  <w14:solidFill>
                    <w14:schemeClr w14:val="tx1"/>
                  </w14:solidFill>
                </w14:textFill>
              </w:rPr>
              <w:t>是</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202</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年</w:t>
            </w:r>
            <w:r>
              <w:rPr>
                <w:rFonts w:hint="eastAsia" w:cs="Times New Roman"/>
                <w:color w:val="000000" w:themeColor="text1"/>
                <w:sz w:val="21"/>
                <w:szCs w:val="21"/>
                <w:highlight w:val="none"/>
                <w:u w:val="single" w:color="auto"/>
                <w:lang w:val="en-US" w:eastAsia="zh-CN"/>
                <w14:textFill>
                  <w14:solidFill>
                    <w14:schemeClr w14:val="tx1"/>
                  </w14:solidFill>
                </w14:textFill>
              </w:rPr>
              <w:t>4</w:t>
            </w:r>
            <w:r>
              <w:rPr>
                <w:rFonts w:hint="eastAsia" w:ascii="Times New Roman" w:hAnsi="Times New Roman" w:cs="Times New Roman"/>
                <w:color w:val="000000" w:themeColor="text1"/>
                <w:sz w:val="21"/>
                <w:szCs w:val="21"/>
                <w:highlight w:val="none"/>
                <w:u w:val="single" w:color="auto"/>
                <w:lang w:val="en-US" w:eastAsia="zh-CN"/>
                <w14:textFill>
                  <w14:solidFill>
                    <w14:schemeClr w14:val="tx1"/>
                  </w14:solidFill>
                </w14:textFill>
              </w:rPr>
              <w:t>月</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已</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开工建设</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，2024年</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月</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日</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湘阴分局</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出</w:t>
            </w: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具责令改正违法行为决定书，</w:t>
            </w:r>
            <w:r>
              <w:rPr>
                <w:rFonts w:hint="eastAsia" w:cs="Times New Roman" w:eastAsiaTheme="minorEastAsia"/>
                <w:color w:val="000000" w:themeColor="text1"/>
                <w:sz w:val="21"/>
                <w:szCs w:val="21"/>
                <w:highlight w:val="none"/>
                <w:u w:val="single" w:color="auto"/>
                <w:lang w:eastAsia="zh-CN"/>
                <w14:textFill>
                  <w14:solidFill>
                    <w14:schemeClr w14:val="tx1"/>
                  </w14:solidFill>
                </w14:textFill>
              </w:rPr>
              <w:t>已于</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2024年8月15日接受处罚，</w:t>
            </w: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企业现处于停产状态</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w:t>
            </w:r>
          </w:p>
        </w:tc>
        <w:tc>
          <w:tcPr>
            <w:tcW w:w="1942" w:type="dxa"/>
            <w:noWrap w:val="0"/>
            <w:tcMar>
              <w:top w:w="16" w:type="dxa"/>
              <w:left w:w="16" w:type="dxa"/>
              <w:right w:w="16" w:type="dxa"/>
            </w:tcMar>
            <w:vAlign w:val="center"/>
          </w:tcPr>
          <w:p w14:paraId="4258384A">
            <w:pPr>
              <w:adjustRightInd w:val="0"/>
              <w:snapToGrid w:val="0"/>
              <w:jc w:val="center"/>
              <w:rPr>
                <w:rFonts w:hint="default" w:ascii="Times New Roman" w:hAnsi="Times New Roman" w:cs="Times New Roman" w:eastAsiaTheme="minorEastAsia"/>
                <w:color w:val="000000" w:themeColor="text1"/>
                <w:spacing w:val="-6"/>
                <w:sz w:val="24"/>
                <w14:textFill>
                  <w14:solidFill>
                    <w14:schemeClr w14:val="tx1"/>
                  </w14:solidFill>
                </w14:textFill>
              </w:rPr>
            </w:pPr>
            <w:r>
              <w:rPr>
                <w:rFonts w:hint="default" w:ascii="Times New Roman" w:hAnsi="Times New Roman" w:cs="Times New Roman" w:eastAsiaTheme="minorEastAsia"/>
                <w:color w:val="000000" w:themeColor="text1"/>
                <w:spacing w:val="-6"/>
                <w:sz w:val="24"/>
                <w14:textFill>
                  <w14:solidFill>
                    <w14:schemeClr w14:val="tx1"/>
                  </w14:solidFill>
                </w14:textFill>
              </w:rPr>
              <w:t>用地（用海）</w:t>
            </w:r>
          </w:p>
          <w:p w14:paraId="4E3A0FD1">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pacing w:val="-6"/>
                <w:sz w:val="24"/>
                <w14:textFill>
                  <w14:solidFill>
                    <w14:schemeClr w14:val="tx1"/>
                  </w14:solidFill>
                </w14:textFill>
              </w:rPr>
              <w:t>面积（</w:t>
            </w:r>
            <w:r>
              <w:rPr>
                <w:rFonts w:hint="default" w:ascii="Times New Roman" w:hAnsi="Times New Roman" w:cs="Times New Roman" w:eastAsiaTheme="minorEastAsia"/>
                <w:color w:val="000000" w:themeColor="text1"/>
                <w:spacing w:val="-6"/>
                <w:sz w:val="24"/>
                <w:lang w:val="en-US" w:eastAsia="zh-CN"/>
                <w14:textFill>
                  <w14:solidFill>
                    <w14:schemeClr w14:val="tx1"/>
                  </w14:solidFill>
                </w14:textFill>
              </w:rPr>
              <w:t>m</w:t>
            </w:r>
            <w:r>
              <w:rPr>
                <w:rFonts w:hint="default" w:ascii="Times New Roman" w:hAnsi="Times New Roman" w:cs="Times New Roman" w:eastAsiaTheme="minorEastAsia"/>
                <w:color w:val="000000" w:themeColor="text1"/>
                <w:spacing w:val="-6"/>
                <w:sz w:val="24"/>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pacing w:val="-6"/>
                <w:sz w:val="24"/>
                <w14:textFill>
                  <w14:solidFill>
                    <w14:schemeClr w14:val="tx1"/>
                  </w14:solidFill>
                </w14:textFill>
              </w:rPr>
              <w:t>）</w:t>
            </w:r>
          </w:p>
        </w:tc>
        <w:tc>
          <w:tcPr>
            <w:tcW w:w="3423" w:type="dxa"/>
            <w:noWrap w:val="0"/>
            <w:vAlign w:val="center"/>
          </w:tcPr>
          <w:p w14:paraId="092C10B0">
            <w:pPr>
              <w:adjustRightInd w:val="0"/>
              <w:snapToGrid w:val="0"/>
              <w:jc w:val="cente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4611</w:t>
            </w:r>
          </w:p>
        </w:tc>
      </w:tr>
      <w:tr w14:paraId="019FF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17" w:type="dxa"/>
            <w:noWrap w:val="0"/>
            <w:vAlign w:val="center"/>
          </w:tcPr>
          <w:p w14:paraId="257AB20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专项评价设置情况</w:t>
            </w:r>
          </w:p>
        </w:tc>
        <w:tc>
          <w:tcPr>
            <w:tcW w:w="7353" w:type="dxa"/>
            <w:gridSpan w:val="3"/>
            <w:noWrap w:val="0"/>
            <w:vAlign w:val="center"/>
          </w:tcPr>
          <w:p w14:paraId="6F0AA1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无</w:t>
            </w:r>
          </w:p>
        </w:tc>
      </w:tr>
      <w:tr w14:paraId="5D759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17" w:type="dxa"/>
            <w:noWrap w:val="0"/>
            <w:vAlign w:val="center"/>
          </w:tcPr>
          <w:p w14:paraId="7926C0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规划情况</w:t>
            </w:r>
          </w:p>
        </w:tc>
        <w:tc>
          <w:tcPr>
            <w:tcW w:w="7353" w:type="dxa"/>
            <w:gridSpan w:val="3"/>
            <w:noWrap w:val="0"/>
            <w:vAlign w:val="center"/>
          </w:tcPr>
          <w:p w14:paraId="6A81E0C7">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textAlignment w:val="auto"/>
              <w:outlineLvl w:val="9"/>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规划名称：《湘阴县国土空间总体规划》（2021-2035年）</w:t>
            </w:r>
            <w:r>
              <w:rPr>
                <w:rFonts w:hint="eastAsia" w:cs="Times New Roman" w:eastAsiaTheme="minorEastAsia"/>
                <w:color w:val="000000" w:themeColor="text1"/>
                <w:kern w:val="0"/>
                <w:sz w:val="24"/>
                <w:lang w:eastAsia="zh-CN"/>
                <w14:textFill>
                  <w14:solidFill>
                    <w14:schemeClr w14:val="tx1"/>
                  </w14:solidFill>
                </w14:textFill>
              </w:rPr>
              <w:t>；</w:t>
            </w:r>
          </w:p>
        </w:tc>
      </w:tr>
      <w:tr w14:paraId="7DBCF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17" w:type="dxa"/>
            <w:noWrap w:val="0"/>
            <w:vAlign w:val="center"/>
          </w:tcPr>
          <w:p w14:paraId="54426E7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规划环境影响评价情况</w:t>
            </w:r>
          </w:p>
        </w:tc>
        <w:tc>
          <w:tcPr>
            <w:tcW w:w="7353" w:type="dxa"/>
            <w:gridSpan w:val="3"/>
            <w:noWrap w:val="0"/>
            <w:vAlign w:val="center"/>
          </w:tcPr>
          <w:p w14:paraId="1738AC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无</w:t>
            </w:r>
          </w:p>
        </w:tc>
      </w:tr>
      <w:tr w14:paraId="4B2E9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17" w:type="dxa"/>
            <w:noWrap w:val="0"/>
            <w:vAlign w:val="center"/>
          </w:tcPr>
          <w:p w14:paraId="792D14A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规划及规划环境影响评价符合性分析</w:t>
            </w:r>
          </w:p>
        </w:tc>
        <w:tc>
          <w:tcPr>
            <w:tcW w:w="7353" w:type="dxa"/>
            <w:gridSpan w:val="3"/>
            <w:noWrap w:val="0"/>
            <w:vAlign w:val="center"/>
          </w:tcPr>
          <w:p w14:paraId="1C0E6592">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textAlignment w:val="auto"/>
              <w:outlineLvl w:val="9"/>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规划范围</w:t>
            </w:r>
            <w:r>
              <w:rPr>
                <w:rFonts w:hint="eastAsia"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湘阴县行政辖区全域(县域)包括15个乡镇(街道)和1</w:t>
            </w:r>
            <w:r>
              <w:rPr>
                <w:rFonts w:hint="eastAsia" w:ascii="Times New Roman" w:hAnsi="Times New Roman" w:cs="Times New Roman" w:eastAsiaTheme="minorEastAsia"/>
                <w:color w:val="000000" w:themeColor="text1"/>
                <w:kern w:val="0"/>
                <w:sz w:val="24"/>
                <w:lang w:eastAsia="zh-CN"/>
                <w14:textFill>
                  <w14:solidFill>
                    <w14:schemeClr w14:val="tx1"/>
                  </w14:solidFill>
                </w14:textFill>
              </w:rPr>
              <w:t>个</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湖州管理区，国土总面积1541.45平方公里。</w:t>
            </w:r>
          </w:p>
          <w:p w14:paraId="1290EE26">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textAlignment w:val="auto"/>
              <w:outlineLvl w:val="9"/>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规划层次</w:t>
            </w:r>
            <w:r>
              <w:rPr>
                <w:rFonts w:hint="eastAsia"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分为县级行政辖区全域(县域)和中心城区两个空间层次。中心城区涉及文星街道、洋沙湖镇、石塘镇和静河镇部分区域，规划范围为87.77 平方公里。</w:t>
            </w:r>
          </w:p>
        </w:tc>
      </w:tr>
      <w:tr w14:paraId="4CFCE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17" w:type="dxa"/>
            <w:noWrap w:val="0"/>
            <w:vAlign w:val="center"/>
          </w:tcPr>
          <w:p w14:paraId="3988D7C7">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其他符合性分析</w:t>
            </w:r>
          </w:p>
        </w:tc>
        <w:tc>
          <w:tcPr>
            <w:tcW w:w="7353" w:type="dxa"/>
            <w:gridSpan w:val="3"/>
            <w:noWrap w:val="0"/>
            <w:vAlign w:val="center"/>
          </w:tcPr>
          <w:p w14:paraId="7C2368B2">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14:textFill>
                  <w14:solidFill>
                    <w14:schemeClr w14:val="tx1"/>
                  </w14:solidFill>
                </w14:textFill>
              </w:rPr>
            </w:pPr>
            <w:r>
              <w:rPr>
                <w:rFonts w:hint="default" w:ascii="Times New Roman" w:hAnsi="Times New Roman" w:cs="Times New Roman" w:eastAsiaTheme="minorEastAsia"/>
                <w:b/>
                <w:bCs w:val="0"/>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sz w:val="24"/>
                <w14:textFill>
                  <w14:solidFill>
                    <w14:schemeClr w14:val="tx1"/>
                  </w14:solidFill>
                </w14:textFill>
              </w:rPr>
              <w:t>“三线一单”相符性分析</w:t>
            </w:r>
          </w:p>
          <w:p w14:paraId="57441B36">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①生态保护红线</w:t>
            </w:r>
          </w:p>
          <w:p w14:paraId="6348AA5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本项目位于</w:t>
            </w:r>
            <w:r>
              <w:rPr>
                <w:rFonts w:hint="eastAsia" w:cs="Times New Roman" w:eastAsiaTheme="minorEastAsia"/>
                <w:color w:val="000000" w:themeColor="text1"/>
                <w:sz w:val="24"/>
                <w:szCs w:val="24"/>
                <w:lang w:eastAsia="zh-CN"/>
                <w14:textFill>
                  <w14:solidFill>
                    <w14:schemeClr w14:val="tx1"/>
                  </w14:solidFill>
                </w14:textFill>
              </w:rPr>
              <w:t>湖南省岳阳市湘阴县洋沙湖镇袁家铺社区窑坡组</w:t>
            </w:r>
            <w:r>
              <w:rPr>
                <w:rFonts w:hint="default" w:ascii="Times New Roman" w:hAnsi="Times New Roman" w:cs="Times New Roman" w:eastAsiaTheme="minorEastAsia"/>
                <w:color w:val="000000" w:themeColor="text1"/>
                <w:sz w:val="24"/>
                <w:szCs w:val="24"/>
                <w14:textFill>
                  <w14:solidFill>
                    <w14:schemeClr w14:val="tx1"/>
                  </w14:solidFill>
                </w14:textFill>
              </w:rPr>
              <w:t>，项目不在生态红线范围</w:t>
            </w:r>
            <w:r>
              <w:rPr>
                <w:rFonts w:hint="eastAsia" w:cs="Times New Roman" w:eastAsiaTheme="minorEastAsia"/>
                <w:color w:val="000000" w:themeColor="text1"/>
                <w:sz w:val="24"/>
                <w:szCs w:val="24"/>
                <w:lang w:eastAsia="zh-CN"/>
                <w14:textFill>
                  <w14:solidFill>
                    <w14:schemeClr w14:val="tx1"/>
                  </w14:solidFill>
                </w14:textFill>
              </w:rPr>
              <w:t>内（见附图</w:t>
            </w:r>
            <w:r>
              <w:rPr>
                <w:rFonts w:hint="eastAsia" w:cs="Times New Roman" w:eastAsiaTheme="minorEastAsia"/>
                <w:color w:val="000000" w:themeColor="text1"/>
                <w:sz w:val="24"/>
                <w:szCs w:val="24"/>
                <w:lang w:val="en-US" w:eastAsia="zh-CN"/>
                <w14:textFill>
                  <w14:solidFill>
                    <w14:schemeClr w14:val="tx1"/>
                  </w14:solidFill>
                </w14:textFill>
              </w:rPr>
              <w:t>5</w:t>
            </w:r>
            <w:r>
              <w:rPr>
                <w:rFonts w:hint="eastAsia" w:cs="Times New Roman" w:eastAsiaTheme="minorEastAsia"/>
                <w:color w:val="000000" w:themeColor="text1"/>
                <w:sz w:val="24"/>
                <w:szCs w:val="24"/>
                <w:lang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用地</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不占用基本农田</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，不涉</w:t>
            </w:r>
            <w:r>
              <w:rPr>
                <w:rFonts w:hint="default" w:ascii="Times New Roman" w:hAnsi="Times New Roman" w:cs="Times New Roman" w:eastAsiaTheme="minorEastAsia"/>
                <w:color w:val="000000" w:themeColor="text1"/>
                <w:sz w:val="24"/>
                <w:szCs w:val="24"/>
                <w14:textFill>
                  <w14:solidFill>
                    <w14:schemeClr w14:val="tx1"/>
                  </w14:solidFill>
                </w14:textFill>
              </w:rPr>
              <w:t>及自然保护区、风景名胜区、森林公园、地质公园、生态绿心区及重要水生生物的自然产卵场、索饵场、越冬场和洄游通道。</w:t>
            </w:r>
          </w:p>
          <w:p w14:paraId="4EC682B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②资源利用上线</w:t>
            </w:r>
          </w:p>
          <w:p w14:paraId="078FD01C">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资源利用上线是从促进资源能源节约、保障资源高效利用、确保必不可少的环境容量角度，不应突破资源利用最高限值。项目所需原材料均为外购，</w:t>
            </w:r>
            <w:r>
              <w:rPr>
                <w:rFonts w:hint="default" w:ascii="Times New Roman" w:hAnsi="Times New Roman" w:eastAsia="宋体" w:cs="Times New Roman"/>
                <w:color w:val="000000" w:themeColor="text1"/>
                <w:kern w:val="0"/>
                <w:sz w:val="24"/>
                <w:szCs w:val="24"/>
                <w14:textFill>
                  <w14:solidFill>
                    <w14:schemeClr w14:val="tx1"/>
                  </w14:solidFill>
                </w14:textFill>
              </w:rPr>
              <w:t>项目消耗水、电分别由</w:t>
            </w:r>
            <w:r>
              <w:rPr>
                <w:rFonts w:hint="default" w:ascii="Times New Roman" w:hAnsi="Times New Roman" w:cs="Times New Roman"/>
                <w:color w:val="000000" w:themeColor="text1"/>
                <w:kern w:val="0"/>
                <w:sz w:val="24"/>
                <w:szCs w:val="24"/>
                <w:lang w:eastAsia="zh-CN"/>
                <w14:textFill>
                  <w14:solidFill>
                    <w14:schemeClr w14:val="tx1"/>
                  </w14:solidFill>
                </w14:textFill>
              </w:rPr>
              <w:t>区域供水</w:t>
            </w:r>
            <w:r>
              <w:rPr>
                <w:rFonts w:hint="default" w:ascii="Times New Roman" w:hAnsi="Times New Roman" w:eastAsia="宋体" w:cs="Times New Roman"/>
                <w:color w:val="000000" w:themeColor="text1"/>
                <w:kern w:val="0"/>
                <w:sz w:val="24"/>
                <w:szCs w:val="24"/>
                <w14:textFill>
                  <w14:solidFill>
                    <w14:schemeClr w14:val="tx1"/>
                  </w14:solidFill>
                </w14:textFill>
              </w:rPr>
              <w:t>、区域供电系统供应，</w:t>
            </w:r>
            <w:r>
              <w:rPr>
                <w:rFonts w:hint="default" w:ascii="Times New Roman" w:hAnsi="Times New Roman" w:cs="Times New Roman" w:eastAsiaTheme="minorEastAsia"/>
                <w:color w:val="000000" w:themeColor="text1"/>
                <w:sz w:val="24"/>
                <w:szCs w:val="24"/>
                <w14:textFill>
                  <w14:solidFill>
                    <w14:schemeClr w14:val="tx1"/>
                  </w14:solidFill>
                </w14:textFill>
              </w:rPr>
              <w:t>不会突破当地水、电资源利用</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上线</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7B321674">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③环境质量底线</w:t>
            </w:r>
          </w:p>
          <w:p w14:paraId="77AD5FD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u w:val="none"/>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项目区域环境空气属于《环境空气质量标准》（GB3095-2012）及2018年修改单中二类功能</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区</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地表水环境功能属于《地表水环境质量标准》（GB3838-2002）中Ⅲ类功能区</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根据主管部门发布的区域监测数据表明，区域</w:t>
            </w:r>
            <w:r>
              <w:rPr>
                <w:rFonts w:hint="default" w:ascii="Times New Roman" w:hAnsi="Times New Roman" w:cs="Times New Roman" w:eastAsiaTheme="minorEastAsia"/>
                <w:color w:val="000000" w:themeColor="text1"/>
                <w:sz w:val="24"/>
                <w:szCs w:val="24"/>
                <w:highlight w:val="none"/>
                <w:u w:val="none"/>
                <w14:textFill>
                  <w14:solidFill>
                    <w14:schemeClr w14:val="tx1"/>
                  </w14:solidFill>
                </w14:textFill>
              </w:rPr>
              <w:t>大气环境质量为达标区，其他环境质量现状较好；具有相应的环境容量。本项目废气污染物经有效处理后可达标排放；</w:t>
            </w:r>
            <w:r>
              <w:rPr>
                <w:rFonts w:hint="default" w:ascii="Times New Roman" w:hAnsi="Times New Roman" w:cs="Times New Roman" w:eastAsiaTheme="minorEastAsia"/>
                <w:color w:val="000000" w:themeColor="text1"/>
                <w:sz w:val="24"/>
                <w:szCs w:val="24"/>
                <w:highlight w:val="none"/>
                <w:u w:val="none"/>
                <w:lang w:eastAsia="zh-CN"/>
                <w14:textFill>
                  <w14:solidFill>
                    <w14:schemeClr w14:val="tx1"/>
                  </w14:solidFill>
                </w14:textFill>
              </w:rPr>
              <w:t>无生产废水外排；生活污水经化粪池处理后用作农肥，不外排</w:t>
            </w:r>
            <w:r>
              <w:rPr>
                <w:rFonts w:hint="eastAsia" w:cs="Times New Roman" w:eastAsiaTheme="minorEastAsia"/>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u w:val="none"/>
                <w14:textFill>
                  <w14:solidFill>
                    <w14:schemeClr w14:val="tx1"/>
                  </w14:solidFill>
                </w14:textFill>
              </w:rPr>
              <w:t>厂界噪声可达标排放，不会对周边声环境产生明显的影响；对固体废弃物均采取了有效的处理、处置和利用措施，项目各污染物均能有效处理，本项目建设不会对当地环境质量底线造成冲击。</w:t>
            </w:r>
          </w:p>
          <w:p w14:paraId="21612B05">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u w:val="single"/>
                <w14:textFill>
                  <w14:solidFill>
                    <w14:schemeClr w14:val="tx1"/>
                  </w14:solidFill>
                </w14:textFill>
              </w:rPr>
            </w:pPr>
            <w:r>
              <w:rPr>
                <w:rFonts w:hint="default" w:ascii="Times New Roman" w:hAnsi="Times New Roman" w:cs="Times New Roman" w:eastAsiaTheme="minorEastAsia"/>
                <w:color w:val="000000" w:themeColor="text1"/>
                <w:sz w:val="24"/>
                <w:szCs w:val="24"/>
                <w:u w:val="single"/>
                <w14:textFill>
                  <w14:solidFill>
                    <w14:schemeClr w14:val="tx1"/>
                  </w14:solidFill>
                </w14:textFill>
              </w:rPr>
              <w:t>④生态环境准入清单</w:t>
            </w:r>
          </w:p>
          <w:p w14:paraId="0BEA4399">
            <w:pPr>
              <w:pStyle w:val="25"/>
              <w:spacing w:after="0" w:line="360" w:lineRule="auto"/>
              <w:ind w:firstLine="480" w:firstLineChars="200"/>
              <w:rPr>
                <w:color w:val="000000" w:themeColor="text1"/>
                <w:sz w:val="24"/>
                <w:u w:val="single"/>
                <w14:textFill>
                  <w14:solidFill>
                    <w14:schemeClr w14:val="tx1"/>
                  </w14:solidFill>
                </w14:textFill>
              </w:rPr>
            </w:pPr>
            <w:bookmarkStart w:id="8" w:name="_Toc14629"/>
            <w:r>
              <w:rPr>
                <w:color w:val="000000" w:themeColor="text1"/>
                <w:sz w:val="24"/>
                <w:u w:val="single"/>
                <w14:textFill>
                  <w14:solidFill>
                    <w14:schemeClr w14:val="tx1"/>
                  </w14:solidFill>
                </w14:textFill>
              </w:rPr>
              <w:t>根据《</w:t>
            </w:r>
            <w:r>
              <w:rPr>
                <w:rFonts w:hint="eastAsia"/>
                <w:color w:val="000000" w:themeColor="text1"/>
                <w:sz w:val="24"/>
                <w:u w:val="single"/>
                <w14:textFill>
                  <w14:solidFill>
                    <w14:schemeClr w14:val="tx1"/>
                  </w14:solidFill>
                </w14:textFill>
              </w:rPr>
              <w:t>岳阳市人民政府关于实施岳阳市“三线一单”生态环境分区管控的意见</w:t>
            </w:r>
            <w:r>
              <w:rPr>
                <w:color w:val="000000" w:themeColor="text1"/>
                <w:sz w:val="24"/>
                <w:u w:val="single"/>
                <w14:textFill>
                  <w14:solidFill>
                    <w14:schemeClr w14:val="tx1"/>
                  </w14:solidFill>
                </w14:textFill>
              </w:rPr>
              <w:t>（</w:t>
            </w:r>
            <w:r>
              <w:rPr>
                <w:rFonts w:hint="eastAsia"/>
                <w:color w:val="000000" w:themeColor="text1"/>
                <w:sz w:val="24"/>
                <w:u w:val="single"/>
                <w14:textFill>
                  <w14:solidFill>
                    <w14:schemeClr w14:val="tx1"/>
                  </w14:solidFill>
                </w14:textFill>
              </w:rPr>
              <w:t>岳政发〔2021〕2号）</w:t>
            </w:r>
            <w:r>
              <w:rPr>
                <w:color w:val="000000" w:themeColor="text1"/>
                <w:sz w:val="24"/>
                <w:u w:val="single"/>
                <w14:textFill>
                  <w14:solidFill>
                    <w14:schemeClr w14:val="tx1"/>
                  </w14:solidFill>
                </w14:textFill>
              </w:rPr>
              <w:t>》中附件1</w:t>
            </w:r>
            <w:r>
              <w:rPr>
                <w:rFonts w:hint="eastAsia"/>
                <w:color w:val="000000" w:themeColor="text1"/>
                <w:sz w:val="24"/>
                <w:u w:val="single"/>
                <w14:textFill>
                  <w14:solidFill>
                    <w14:schemeClr w14:val="tx1"/>
                  </w14:solidFill>
                </w14:textFill>
              </w:rPr>
              <w:t>岳阳市环境管控单元图</w:t>
            </w:r>
            <w:r>
              <w:rPr>
                <w:rFonts w:hint="eastAsia"/>
                <w:color w:val="000000" w:themeColor="text1"/>
                <w:sz w:val="24"/>
                <w:u w:val="single"/>
                <w:lang w:eastAsia="zh-CN"/>
                <w14:textFill>
                  <w14:solidFill>
                    <w14:schemeClr w14:val="tx1"/>
                  </w14:solidFill>
                </w14:textFill>
              </w:rPr>
              <w:t>和附件4岳阳市其他环境管控单元（除工业园区以外）生态环境准入清单</w:t>
            </w:r>
            <w:r>
              <w:rPr>
                <w:color w:val="000000" w:themeColor="text1"/>
                <w:sz w:val="24"/>
                <w:u w:val="single"/>
                <w14:textFill>
                  <w14:solidFill>
                    <w14:schemeClr w14:val="tx1"/>
                  </w14:solidFill>
                </w14:textFill>
              </w:rPr>
              <w:t>，可知本项目属于</w:t>
            </w:r>
            <w:r>
              <w:rPr>
                <w:rFonts w:hint="eastAsia"/>
                <w:color w:val="000000" w:themeColor="text1"/>
                <w:sz w:val="24"/>
                <w:u w:val="single"/>
                <w:lang w:eastAsia="zh-CN"/>
                <w14:textFill>
                  <w14:solidFill>
                    <w14:schemeClr w14:val="tx1"/>
                  </w14:solidFill>
                </w14:textFill>
              </w:rPr>
              <w:t>一般</w:t>
            </w:r>
            <w:r>
              <w:rPr>
                <w:rFonts w:hint="eastAsia"/>
                <w:color w:val="000000" w:themeColor="text1"/>
                <w:sz w:val="24"/>
                <w:u w:val="single"/>
                <w14:textFill>
                  <w14:solidFill>
                    <w14:schemeClr w14:val="tx1"/>
                  </w14:solidFill>
                </w14:textFill>
              </w:rPr>
              <w:t>管控单元，环境管控单元编码为ZH43062430002；主要</w:t>
            </w:r>
            <w:r>
              <w:rPr>
                <w:color w:val="000000" w:themeColor="text1"/>
                <w:sz w:val="24"/>
                <w:u w:val="single"/>
                <w14:textFill>
                  <w14:solidFill>
                    <w14:schemeClr w14:val="tx1"/>
                  </w14:solidFill>
                </w14:textFill>
              </w:rPr>
              <w:t>功能定位为</w:t>
            </w:r>
            <w:r>
              <w:rPr>
                <w:rFonts w:hint="eastAsia"/>
                <w:color w:val="000000" w:themeColor="text1"/>
                <w:sz w:val="24"/>
                <w:u w:val="single"/>
                <w14:textFill>
                  <w14:solidFill>
                    <w14:schemeClr w14:val="tx1"/>
                  </w14:solidFill>
                </w14:textFill>
              </w:rPr>
              <w:t>省级层面重点生态功能区</w:t>
            </w:r>
            <w:r>
              <w:rPr>
                <w:color w:val="000000" w:themeColor="text1"/>
                <w:sz w:val="24"/>
                <w:u w:val="single"/>
                <w14:textFill>
                  <w14:solidFill>
                    <w14:schemeClr w14:val="tx1"/>
                  </w14:solidFill>
                </w14:textFill>
              </w:rPr>
              <w:t>。本环评</w:t>
            </w:r>
            <w:r>
              <w:rPr>
                <w:rFonts w:hint="eastAsia"/>
                <w:color w:val="000000" w:themeColor="text1"/>
                <w:sz w:val="24"/>
                <w:u w:val="single"/>
                <w14:textFill>
                  <w14:solidFill>
                    <w14:schemeClr w14:val="tx1"/>
                  </w14:solidFill>
                </w14:textFill>
              </w:rPr>
              <w:t>通过进一步</w:t>
            </w:r>
            <w:r>
              <w:rPr>
                <w:color w:val="000000" w:themeColor="text1"/>
                <w:sz w:val="24"/>
                <w:u w:val="single"/>
                <w14:textFill>
                  <w14:solidFill>
                    <w14:schemeClr w14:val="tx1"/>
                  </w14:solidFill>
                </w14:textFill>
              </w:rPr>
              <w:t>对照</w:t>
            </w:r>
            <w:r>
              <w:rPr>
                <w:rFonts w:hint="eastAsia"/>
                <w:color w:val="000000" w:themeColor="text1"/>
                <w:sz w:val="24"/>
                <w:u w:val="single"/>
                <w:lang w:eastAsia="zh-CN"/>
                <w14:textFill>
                  <w14:solidFill>
                    <w14:schemeClr w14:val="tx1"/>
                  </w14:solidFill>
                </w14:textFill>
              </w:rPr>
              <w:t>岳阳</w:t>
            </w:r>
            <w:r>
              <w:rPr>
                <w:color w:val="000000" w:themeColor="text1"/>
                <w:sz w:val="24"/>
                <w:u w:val="single"/>
                <w14:textFill>
                  <w14:solidFill>
                    <w14:schemeClr w14:val="tx1"/>
                  </w14:solidFill>
                </w14:textFill>
              </w:rPr>
              <w:t>市生态环境准入清单分析</w:t>
            </w:r>
            <w:r>
              <w:rPr>
                <w:rFonts w:hint="eastAsia"/>
                <w:color w:val="000000" w:themeColor="text1"/>
                <w:sz w:val="24"/>
                <w:u w:val="single"/>
                <w14:textFill>
                  <w14:solidFill>
                    <w14:schemeClr w14:val="tx1"/>
                  </w14:solidFill>
                </w14:textFill>
              </w:rPr>
              <w:t>，可知</w:t>
            </w:r>
            <w:r>
              <w:rPr>
                <w:color w:val="000000" w:themeColor="text1"/>
                <w:sz w:val="24"/>
                <w:u w:val="single"/>
                <w14:textFill>
                  <w14:solidFill>
                    <w14:schemeClr w14:val="tx1"/>
                  </w14:solidFill>
                </w14:textFill>
              </w:rPr>
              <w:t>本项目与生态环境分区管控相适应，具体内容如下：</w:t>
            </w:r>
          </w:p>
          <w:p w14:paraId="23395D59">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表</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1-1  </w:t>
            </w:r>
            <w:r>
              <w:rPr>
                <w:rFonts w:hint="default" w:ascii="Times New Roman" w:hAnsi="Times New Roman" w:eastAsia="宋体" w:cs="Times New Roman"/>
                <w:b/>
                <w:bCs/>
                <w:color w:val="000000" w:themeColor="text1"/>
                <w:sz w:val="21"/>
                <w:szCs w:val="21"/>
                <w:u w:val="single"/>
                <w14:textFill>
                  <w14:solidFill>
                    <w14:schemeClr w14:val="tx1"/>
                  </w14:solidFill>
                </w14:textFill>
              </w:rPr>
              <w:t>建设项目与管控要求对照一览表</w:t>
            </w:r>
          </w:p>
          <w:tbl>
            <w:tblPr>
              <w:tblStyle w:val="26"/>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4099"/>
              <w:gridCol w:w="1281"/>
              <w:gridCol w:w="807"/>
            </w:tblGrid>
            <w:tr w14:paraId="1484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34" w:type="pct"/>
                  <w:noWrap w:val="0"/>
                  <w:vAlign w:val="center"/>
                </w:tcPr>
                <w:p w14:paraId="5D51584D">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管控维度</w:t>
                  </w:r>
                </w:p>
              </w:tc>
              <w:tc>
                <w:tcPr>
                  <w:tcW w:w="2892" w:type="pct"/>
                  <w:noWrap w:val="0"/>
                  <w:vAlign w:val="center"/>
                </w:tcPr>
                <w:p w14:paraId="2E75D3E4">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管控要求</w:t>
                  </w:r>
                </w:p>
              </w:tc>
              <w:tc>
                <w:tcPr>
                  <w:tcW w:w="903" w:type="pct"/>
                  <w:noWrap w:val="0"/>
                  <w:vAlign w:val="center"/>
                </w:tcPr>
                <w:p w14:paraId="335FF496">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本项目情况</w:t>
                  </w:r>
                </w:p>
              </w:tc>
              <w:tc>
                <w:tcPr>
                  <w:tcW w:w="569" w:type="pct"/>
                  <w:noWrap w:val="0"/>
                  <w:vAlign w:val="center"/>
                </w:tcPr>
                <w:p w14:paraId="77A60175">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b/>
                      <w:bCs/>
                      <w:color w:val="000000" w:themeColor="text1"/>
                      <w:sz w:val="21"/>
                      <w:szCs w:val="21"/>
                      <w:u w:val="single"/>
                      <w14:textFill>
                        <w14:solidFill>
                          <w14:schemeClr w14:val="tx1"/>
                        </w14:solidFill>
                      </w14:textFill>
                    </w:rPr>
                    <w:t>是否符合</w:t>
                  </w:r>
                </w:p>
              </w:tc>
            </w:tr>
            <w:tr w14:paraId="46E3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noWrap w:val="0"/>
                  <w:vAlign w:val="center"/>
                </w:tcPr>
                <w:p w14:paraId="566D48F3">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空间布局约束</w:t>
                  </w:r>
                </w:p>
              </w:tc>
              <w:tc>
                <w:tcPr>
                  <w:tcW w:w="2892" w:type="pct"/>
                  <w:noWrap w:val="0"/>
                  <w:vAlign w:val="center"/>
                </w:tcPr>
                <w:p w14:paraId="3422B07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1.1 严格执行养殖业禁养区、限养区、适养区的划分规定，严格把关养殖项目审批，不得在禁养区、限养区新批任何畜禽养殖项目</w:t>
                  </w:r>
                  <w:r>
                    <w:rPr>
                      <w:rFonts w:hint="eastAsia"/>
                      <w:color w:val="000000" w:themeColor="text1"/>
                      <w:u w:val="single"/>
                      <w:lang w:val="en-US" w:eastAsia="zh-CN"/>
                      <w14:textFill>
                        <w14:solidFill>
                          <w14:schemeClr w14:val="tx1"/>
                        </w14:solidFill>
                      </w14:textFill>
                    </w:rPr>
                    <w:t>；</w:t>
                  </w:r>
                </w:p>
                <w:p w14:paraId="0082D4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1.2 禁止露天焚烧垃圾和垃圾填埋，全面推行农村垃圾分类收集处理，逐步实现农村生活垃圾处理减量化、处置无害化、废物资源化</w:t>
                  </w:r>
                  <w:r>
                    <w:rPr>
                      <w:rFonts w:hint="eastAsia"/>
                      <w:color w:val="000000" w:themeColor="text1"/>
                      <w:u w:val="single"/>
                      <w:lang w:val="en-US" w:eastAsia="zh-CN"/>
                      <w14:textFill>
                        <w14:solidFill>
                          <w14:schemeClr w14:val="tx1"/>
                        </w14:solidFill>
                      </w14:textFill>
                    </w:rPr>
                    <w:t>；</w:t>
                  </w:r>
                </w:p>
                <w:p w14:paraId="3920508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1.3 禁止造成饮用水源保护区污染的活动，包括投肥养鱼、珍珠养殖、游泳、破坏植被等</w:t>
                  </w:r>
                  <w:r>
                    <w:rPr>
                      <w:rFonts w:hint="eastAsia"/>
                      <w:color w:val="000000" w:themeColor="text1"/>
                      <w:u w:val="single"/>
                      <w:lang w:val="en-US" w:eastAsia="zh-CN"/>
                      <w14:textFill>
                        <w14:solidFill>
                          <w14:schemeClr w14:val="tx1"/>
                        </w14:solidFill>
                      </w14:textFill>
                    </w:rPr>
                    <w:t>。</w:t>
                  </w:r>
                </w:p>
              </w:tc>
              <w:tc>
                <w:tcPr>
                  <w:tcW w:w="903" w:type="pct"/>
                  <w:vMerge w:val="restart"/>
                  <w:noWrap w:val="0"/>
                  <w:vAlign w:val="center"/>
                </w:tcPr>
                <w:p w14:paraId="31403546">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outlineLvl w:val="9"/>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本项目为主</w:t>
                  </w:r>
                  <w: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t>要进行</w:t>
                  </w:r>
                  <w:r>
                    <w:rPr>
                      <w:rFonts w:hint="eastAsia" w:cs="Times New Roman"/>
                      <w:color w:val="000000" w:themeColor="text1"/>
                      <w:kern w:val="2"/>
                      <w:sz w:val="21"/>
                      <w:szCs w:val="21"/>
                      <w:highlight w:val="none"/>
                      <w:u w:val="single"/>
                      <w:lang w:val="en-US" w:eastAsia="zh-CN" w:bidi="ar-SA"/>
                      <w14:textFill>
                        <w14:solidFill>
                          <w14:schemeClr w14:val="tx1"/>
                        </w14:solidFill>
                      </w14:textFill>
                    </w:rPr>
                    <w:t>纸箱</w:t>
                  </w:r>
                  <w: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t>制造，不属于禁止引入行业</w:t>
                  </w:r>
                  <w:r>
                    <w:rPr>
                      <w:rFonts w:hint="eastAsia"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t>。</w:t>
                  </w:r>
                </w:p>
                <w:p w14:paraId="56A4629E">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outlineLvl w:val="9"/>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t>项目一般固废分类收集后交由物资回收部门回收处理；生活垃圾交由环卫部门处理；危险废物设置危险废物暂存间，交由有资质单位处理。</w:t>
                  </w:r>
                </w:p>
                <w:p w14:paraId="421EDB91">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outlineLvl w:val="9"/>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Fonts w:hint="eastAsia" w:cs="Times New Roman"/>
                      <w:color w:val="000000" w:themeColor="text1"/>
                      <w:kern w:val="2"/>
                      <w:sz w:val="21"/>
                      <w:szCs w:val="21"/>
                      <w:highlight w:val="none"/>
                      <w:u w:val="singl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t>无生产废水外排；生活污水经化粪池处理后用作农肥，不外排；</w:t>
                  </w:r>
                </w:p>
                <w:p w14:paraId="0EFE3623">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outlineLvl w:val="9"/>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t>本项目不涉及使用化肥、农药、农膜；不涉及兽药、饲料及饲料添加剂的生产和使用；不属于畜禽养殖项目，不会产生畜禽粪污污染；</w:t>
                  </w:r>
                </w:p>
                <w:p w14:paraId="31873B3B">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outlineLvl w:val="9"/>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cs="Times New Roman"/>
                      <w:color w:val="000000" w:themeColor="text1"/>
                      <w:kern w:val="2"/>
                      <w:sz w:val="21"/>
                      <w:szCs w:val="21"/>
                      <w:u w:val="single"/>
                      <w:lang w:val="en-US" w:eastAsia="zh-CN" w:bidi="ar-SA"/>
                      <w14:textFill>
                        <w14:solidFill>
                          <w14:schemeClr w14:val="tx1"/>
                        </w14:solidFill>
                      </w14:textFill>
                    </w:rPr>
                    <w:t>本项目施工期已过，无土建工程。</w:t>
                  </w:r>
                </w:p>
                <w:p w14:paraId="0A7196B8">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outlineLvl w:val="9"/>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3.1</w:t>
                  </w:r>
                  <w:r>
                    <w:rPr>
                      <w:rFonts w:hint="eastAsia" w:cs="Times New Roman"/>
                      <w:color w:val="000000" w:themeColor="text1"/>
                      <w:kern w:val="2"/>
                      <w:sz w:val="21"/>
                      <w:szCs w:val="21"/>
                      <w:u w:val="singl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3.2</w:t>
                  </w:r>
                  <w:r>
                    <w:rPr>
                      <w:rFonts w:hint="eastAsia" w:cs="Times New Roman"/>
                      <w:color w:val="000000" w:themeColor="text1"/>
                      <w:kern w:val="2"/>
                      <w:sz w:val="21"/>
                      <w:szCs w:val="21"/>
                      <w:u w:val="singl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3.3本项目不涉及。</w:t>
                  </w:r>
                </w:p>
              </w:tc>
              <w:tc>
                <w:tcPr>
                  <w:tcW w:w="569" w:type="pct"/>
                  <w:vMerge w:val="restart"/>
                  <w:noWrap w:val="0"/>
                  <w:vAlign w:val="center"/>
                </w:tcPr>
                <w:p w14:paraId="4E96240B">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符合</w:t>
                  </w:r>
                </w:p>
              </w:tc>
            </w:tr>
            <w:tr w14:paraId="671B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noWrap w:val="0"/>
                  <w:vAlign w:val="center"/>
                </w:tcPr>
                <w:p w14:paraId="39848C8E">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污染物排放管控</w:t>
                  </w:r>
                </w:p>
              </w:tc>
              <w:tc>
                <w:tcPr>
                  <w:tcW w:w="2892" w:type="pct"/>
                  <w:noWrap w:val="0"/>
                  <w:vAlign w:val="center"/>
                </w:tcPr>
                <w:p w14:paraId="7DB802B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2.1 城市建成区内的施工工地（重点是市政工程、建筑工地和园林绿化工程等工地）按照绿色建筑施工要求，做到“六个 100%”。加大执法力度，对工地扬尘污染和渣土运输撒漏污染等行为“零容忍”，严查严管建筑工地、建筑垃圾处置工地、建筑垃圾消纳场扬尘污染问题，对车轮带泥、车身不洁、沿途撒漏、乱倾乱倒等造成路面及扬尘污染的违规行为依法严肃查处</w:t>
                  </w:r>
                  <w:r>
                    <w:rPr>
                      <w:rFonts w:hint="eastAsia"/>
                      <w:color w:val="000000" w:themeColor="text1"/>
                      <w:u w:val="single"/>
                      <w:lang w:val="en-US" w:eastAsia="zh-CN"/>
                      <w14:textFill>
                        <w14:solidFill>
                          <w14:schemeClr w14:val="tx1"/>
                        </w14:solidFill>
                      </w14:textFill>
                    </w:rPr>
                    <w:t>；</w:t>
                  </w:r>
                </w:p>
                <w:p w14:paraId="4955B7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2.2 加强化肥、农药、农膜污染防治，引导农民减少化肥、农药使用量，积极推广有机肥使用、生物农药、振频杀虫、诱蛾灯杀虫等生态农业技术，控制农业面源污染</w:t>
                  </w:r>
                  <w:r>
                    <w:rPr>
                      <w:rFonts w:hint="eastAsia"/>
                      <w:color w:val="000000" w:themeColor="text1"/>
                      <w:u w:val="single"/>
                      <w:lang w:val="en-US" w:eastAsia="zh-CN"/>
                      <w14:textFill>
                        <w14:solidFill>
                          <w14:schemeClr w14:val="tx1"/>
                        </w14:solidFill>
                      </w14:textFill>
                    </w:rPr>
                    <w:t>；</w:t>
                  </w:r>
                </w:p>
                <w:p w14:paraId="66B414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2.3 强化配套，加快完善乡村两级垃圾处理基础设施，建设村（社区）垃圾定点收集池、垃圾堆积池、垃圾危险废物专用房屋（池）等基础设施，配备好垃圾车、保洁车等垃圾运输工具，农户配齐垃圾分类桶</w:t>
                  </w:r>
                  <w:r>
                    <w:rPr>
                      <w:rFonts w:hint="eastAsia"/>
                      <w:color w:val="000000" w:themeColor="text1"/>
                      <w:u w:val="single"/>
                      <w:lang w:val="en-US" w:eastAsia="zh-CN"/>
                      <w14:textFill>
                        <w14:solidFill>
                          <w14:schemeClr w14:val="tx1"/>
                        </w14:solidFill>
                      </w14:textFill>
                    </w:rPr>
                    <w:t>；</w:t>
                  </w:r>
                </w:p>
                <w:p w14:paraId="4C94887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2.4 分批次建好集镇污水处理设施，逐步解决集中生活区污水污染问题；加快建设三格、四格化粪池，解决分散户生活污水问题</w:t>
                  </w:r>
                  <w:r>
                    <w:rPr>
                      <w:rFonts w:hint="eastAsia"/>
                      <w:color w:val="000000" w:themeColor="text1"/>
                      <w:u w:val="single"/>
                      <w:lang w:val="en-US" w:eastAsia="zh-CN"/>
                      <w14:textFill>
                        <w14:solidFill>
                          <w14:schemeClr w14:val="tx1"/>
                        </w14:solidFill>
                      </w14:textFill>
                    </w:rPr>
                    <w:t>；</w:t>
                  </w:r>
                </w:p>
                <w:p w14:paraId="6DA1F48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2.5 严格规范兽药、饲料及饲料添加剂的生产和使用，从源头防止兽药、饲料添加剂中的有害成分通过畜禽养殖废弃物还田对土壤造成的污染</w:t>
                  </w:r>
                  <w:r>
                    <w:rPr>
                      <w:rFonts w:hint="eastAsia"/>
                      <w:color w:val="000000" w:themeColor="text1"/>
                      <w:u w:val="single"/>
                      <w:lang w:val="en-US" w:eastAsia="zh-CN"/>
                      <w14:textFill>
                        <w14:solidFill>
                          <w14:schemeClr w14:val="tx1"/>
                        </w14:solidFill>
                      </w14:textFill>
                    </w:rPr>
                    <w:t>；</w:t>
                  </w:r>
                </w:p>
                <w:p w14:paraId="7B3761D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2.6 畜禽粪污污染整治应按照“干湿分离+雨污分流”的要求，采用干清粪工艺和粪污生物发酵处理利用模式处理粪污，须配套建设堆粪场、粪污水贮存池和铺设排污管道。干粪运至堆粪场好氧发酵，粪渣、尿、污水通过排污管道排入粪污水贮存池（或沼气池）厌氧发酵，贮存池内的粪污水不得向外排放，应就地或转运至其他农用地消纳，并签订粪污消纳协议</w:t>
                  </w:r>
                  <w:r>
                    <w:rPr>
                      <w:rFonts w:hint="eastAsia"/>
                      <w:color w:val="000000" w:themeColor="text1"/>
                      <w:u w:val="single"/>
                      <w:lang w:val="en-US" w:eastAsia="zh-CN"/>
                      <w14:textFill>
                        <w14:solidFill>
                          <w14:schemeClr w14:val="tx1"/>
                        </w14:solidFill>
                      </w14:textFill>
                    </w:rPr>
                    <w:t>；</w:t>
                  </w:r>
                </w:p>
                <w:p w14:paraId="7EBE9EC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2.7 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渣土运输车辆全部采取密闭措施，对重点建筑施工现场安装视频，实施在线监管。推行道路机械化清扫等低尘作业方式。各种煤堆、料堆应实现封闭储存或建设防风抑尘设施</w:t>
                  </w:r>
                  <w:r>
                    <w:rPr>
                      <w:rFonts w:hint="eastAsia"/>
                      <w:color w:val="000000" w:themeColor="text1"/>
                      <w:u w:val="single"/>
                      <w:lang w:val="en-US" w:eastAsia="zh-CN"/>
                      <w14:textFill>
                        <w14:solidFill>
                          <w14:schemeClr w14:val="tx1"/>
                        </w14:solidFill>
                      </w14:textFill>
                    </w:rPr>
                    <w:t>。</w:t>
                  </w:r>
                </w:p>
              </w:tc>
              <w:tc>
                <w:tcPr>
                  <w:tcW w:w="903" w:type="pct"/>
                  <w:vMerge w:val="continue"/>
                  <w:noWrap w:val="0"/>
                  <w:vAlign w:val="center"/>
                </w:tcPr>
                <w:p w14:paraId="347A8B7D">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p>
              </w:tc>
              <w:tc>
                <w:tcPr>
                  <w:tcW w:w="569" w:type="pct"/>
                  <w:vMerge w:val="continue"/>
                  <w:noWrap w:val="0"/>
                  <w:vAlign w:val="center"/>
                </w:tcPr>
                <w:p w14:paraId="588A2D36">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r>
            <w:tr w14:paraId="3D44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noWrap w:val="0"/>
                  <w:vAlign w:val="center"/>
                </w:tcPr>
                <w:p w14:paraId="259B8E89">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环境风险防控</w:t>
                  </w:r>
                </w:p>
              </w:tc>
              <w:tc>
                <w:tcPr>
                  <w:tcW w:w="2892" w:type="pct"/>
                  <w:noWrap w:val="0"/>
                  <w:vAlign w:val="center"/>
                </w:tcPr>
                <w:p w14:paraId="12000B1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3.1 探索采用 PPP 等市场化模式，引入第三方参与运行管理，鼓励社会投资建设污水处理厂，将管护权、收益权划归社会投资者，解决农村污水治理问题</w:t>
                  </w:r>
                  <w:r>
                    <w:rPr>
                      <w:rFonts w:hint="eastAsia"/>
                      <w:color w:val="000000" w:themeColor="text1"/>
                      <w:u w:val="single"/>
                      <w:lang w:val="en-US" w:eastAsia="zh-CN"/>
                      <w14:textFill>
                        <w14:solidFill>
                          <w14:schemeClr w14:val="tx1"/>
                        </w14:solidFill>
                      </w14:textFill>
                    </w:rPr>
                    <w:t>；</w:t>
                  </w:r>
                </w:p>
                <w:p w14:paraId="0F76D28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3.2 开展饮用水源地周边土壤环境质量调查，掌握饮用水源地周边土壤环境质量状况及其潜在环境风险情况</w:t>
                  </w:r>
                  <w:r>
                    <w:rPr>
                      <w:rFonts w:hint="eastAsia"/>
                      <w:color w:val="000000" w:themeColor="text1"/>
                      <w:u w:val="single"/>
                      <w:lang w:val="en-US" w:eastAsia="zh-CN"/>
                      <w14:textFill>
                        <w14:solidFill>
                          <w14:schemeClr w14:val="tx1"/>
                        </w14:solidFill>
                      </w14:textFill>
                    </w:rPr>
                    <w:t>；</w:t>
                  </w:r>
                </w:p>
                <w:p w14:paraId="5795AA2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3.3 对生活饮用水集中式供水单位供水水质按国家相关要求进行行业自检和监督监测，所有市政供水安全状况按国家要求每季度进行公开</w:t>
                  </w:r>
                  <w:r>
                    <w:rPr>
                      <w:rFonts w:hint="eastAsia"/>
                      <w:color w:val="000000" w:themeColor="text1"/>
                      <w:u w:val="single"/>
                      <w:lang w:val="en-US" w:eastAsia="zh-CN"/>
                      <w14:textFill>
                        <w14:solidFill>
                          <w14:schemeClr w14:val="tx1"/>
                        </w14:solidFill>
                      </w14:textFill>
                    </w:rPr>
                    <w:t>。</w:t>
                  </w:r>
                </w:p>
              </w:tc>
              <w:tc>
                <w:tcPr>
                  <w:tcW w:w="903" w:type="pct"/>
                  <w:vMerge w:val="continue"/>
                  <w:noWrap w:val="0"/>
                  <w:vAlign w:val="center"/>
                </w:tcPr>
                <w:p w14:paraId="7993445A">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p>
              </w:tc>
              <w:tc>
                <w:tcPr>
                  <w:tcW w:w="569" w:type="pct"/>
                  <w:vMerge w:val="continue"/>
                  <w:noWrap w:val="0"/>
                  <w:vAlign w:val="center"/>
                </w:tcPr>
                <w:p w14:paraId="1CBBF677">
                  <w:pPr>
                    <w:pStyle w:val="35"/>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r>
          </w:tbl>
          <w:p w14:paraId="3C127A22">
            <w:pPr>
              <w:pStyle w:val="4"/>
              <w:keepNext/>
              <w:keepLines/>
              <w:pageBreakBefore w:val="0"/>
              <w:widowControl w:val="0"/>
              <w:kinsoku/>
              <w:wordWrap/>
              <w:overflowPunct/>
              <w:topLinePunct w:val="0"/>
              <w:autoSpaceDE/>
              <w:autoSpaceDN/>
              <w:bidi w:val="0"/>
              <w:adjustRightInd/>
              <w:snapToGrid w:val="0"/>
              <w:spacing w:before="0" w:after="0" w:line="360" w:lineRule="auto"/>
              <w:ind w:firstLine="496"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综上，本项目总体上能够符合“三线一单”的管理要求。</w:t>
            </w:r>
          </w:p>
          <w:p w14:paraId="6498F097">
            <w:pPr>
              <w:pStyle w:val="4"/>
              <w:keepNext/>
              <w:keepLines/>
              <w:pageBreakBefore w:val="0"/>
              <w:widowControl w:val="0"/>
              <w:kinsoku/>
              <w:wordWrap/>
              <w:overflowPunct/>
              <w:topLinePunct w:val="0"/>
              <w:autoSpaceDE/>
              <w:autoSpaceDN/>
              <w:bidi w:val="0"/>
              <w:adjustRightInd/>
              <w:snapToGrid w:val="0"/>
              <w:spacing w:before="0" w:after="0" w:line="360" w:lineRule="auto"/>
              <w:ind w:firstLine="498" w:firstLineChars="200"/>
              <w:jc w:val="left"/>
              <w:textAlignment w:val="auto"/>
              <w:rPr>
                <w:rFonts w:hint="default" w:ascii="Times New Roman" w:hAnsi="Times New Roman" w:eastAsia="宋体" w:cs="Times New Roman"/>
                <w:b/>
                <w:bCs/>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single"/>
                <w:lang w:val="en-US" w:eastAsia="zh-CN"/>
                <w14:textFill>
                  <w14:solidFill>
                    <w14:schemeClr w14:val="tx1"/>
                  </w14:solidFill>
                </w14:textFill>
              </w:rPr>
              <w:t>2、</w:t>
            </w:r>
            <w:bookmarkEnd w:id="8"/>
            <w:bookmarkStart w:id="9" w:name="_Toc15984"/>
            <w:r>
              <w:rPr>
                <w:rFonts w:hint="default" w:ascii="Times New Roman" w:hAnsi="Times New Roman" w:eastAsia="宋体" w:cs="Times New Roman"/>
                <w:b/>
                <w:bCs/>
                <w:color w:val="000000" w:themeColor="text1"/>
                <w:sz w:val="24"/>
                <w:szCs w:val="24"/>
                <w:highlight w:val="none"/>
                <w:u w:val="single"/>
                <w:lang w:val="en-US" w:eastAsia="zh-CN"/>
                <w14:textFill>
                  <w14:solidFill>
                    <w14:schemeClr w14:val="tx1"/>
                  </w14:solidFill>
                </w14:textFill>
              </w:rPr>
              <w:t>与</w:t>
            </w:r>
            <w:bookmarkEnd w:id="9"/>
            <w:r>
              <w:rPr>
                <w:rFonts w:hint="default" w:ascii="Times New Roman" w:hAnsi="Times New Roman" w:eastAsia="宋体" w:cs="Times New Roman"/>
                <w:b/>
                <w:bCs/>
                <w:color w:val="000000" w:themeColor="text1"/>
                <w:sz w:val="24"/>
                <w:szCs w:val="24"/>
                <w:highlight w:val="none"/>
                <w:u w:val="single"/>
                <w:lang w:val="en-US" w:eastAsia="zh-CN"/>
                <w14:textFill>
                  <w14:solidFill>
                    <w14:schemeClr w14:val="tx1"/>
                  </w14:solidFill>
                </w14:textFill>
              </w:rPr>
              <w:t>《印刷业挥发性有机物排放标准》（DB43/1357-2017）和《印刷工业大气污染物排</w:t>
            </w:r>
            <w:r>
              <w:rPr>
                <w:rFonts w:hint="eastAsia" w:ascii="Times New Roman" w:cs="Times New Roman"/>
                <w:b/>
                <w:bCs/>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u w:val="single"/>
                <w:lang w:val="en-US" w:eastAsia="zh-CN"/>
                <w14:textFill>
                  <w14:solidFill>
                    <w14:schemeClr w14:val="tx1"/>
                  </w14:solidFill>
                </w14:textFill>
              </w:rPr>
              <w:t>放标准》（GB41616-2022）相符性分析</w:t>
            </w:r>
          </w:p>
          <w:p w14:paraId="5ED52BAC">
            <w:pPr>
              <w:spacing w:line="240" w:lineRule="auto"/>
              <w:jc w:val="cente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表1-</w:t>
            </w: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与《印刷业挥发性有机物排放标准》（DB43/1357-2017）和《印刷工业大气污染物排 放标准》（GB41616-2022）的符合性分析</w:t>
            </w:r>
          </w:p>
          <w:tbl>
            <w:tblPr>
              <w:tblStyle w:val="78"/>
              <w:tblW w:w="72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4"/>
              <w:gridCol w:w="2231"/>
              <w:gridCol w:w="560"/>
            </w:tblGrid>
            <w:tr w14:paraId="02B5E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7B09546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《印刷业挥发性有机物排放标准》（DB43/1357-2017）</w:t>
                  </w:r>
                </w:p>
              </w:tc>
              <w:tc>
                <w:tcPr>
                  <w:tcW w:w="2231" w:type="dxa"/>
                  <w:noWrap w:val="0"/>
                  <w:vAlign w:val="center"/>
                </w:tcPr>
                <w:p w14:paraId="3F52224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本项目实施后的情况</w:t>
                  </w:r>
                </w:p>
              </w:tc>
              <w:tc>
                <w:tcPr>
                  <w:tcW w:w="560" w:type="dxa"/>
                  <w:noWrap w:val="0"/>
                  <w:vAlign w:val="center"/>
                </w:tcPr>
                <w:p w14:paraId="549E8C7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是否符合</w:t>
                  </w:r>
                </w:p>
              </w:tc>
            </w:tr>
            <w:tr w14:paraId="519EC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235" w:type="dxa"/>
                  <w:gridSpan w:val="3"/>
                  <w:noWrap w:val="0"/>
                  <w:vAlign w:val="center"/>
                </w:tcPr>
                <w:p w14:paraId="1A7A3D6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b/>
                      <w:bCs/>
                      <w:color w:val="000000" w:themeColor="text1"/>
                      <w:sz w:val="21"/>
                      <w:szCs w:val="21"/>
                      <w:u w:val="single"/>
                      <w:lang w:val="en-US" w:eastAsia="zh-CN"/>
                      <w14:textFill>
                        <w14:solidFill>
                          <w14:schemeClr w14:val="tx1"/>
                        </w14:solidFill>
                      </w14:textFill>
                    </w:rPr>
                    <w:t>4.5   工艺技术管理</w:t>
                  </w: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要求</w:t>
                  </w:r>
                </w:p>
              </w:tc>
            </w:tr>
            <w:tr w14:paraId="7C7B3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218282DC">
                  <w:pPr>
                    <w:keepNext w:val="0"/>
                    <w:keepLines w:val="0"/>
                    <w:pageBreakBefore w:val="0"/>
                    <w:widowControl w:val="0"/>
                    <w:kinsoku/>
                    <w:wordWrap/>
                    <w:overflowPunct/>
                    <w:topLinePunct w:val="0"/>
                    <w:autoSpaceDE/>
                    <w:autoSpaceDN/>
                    <w:bidi w:val="0"/>
                    <w:adjustRightInd/>
                    <w:snapToGrid w:val="0"/>
                    <w:ind w:firstLine="420" w:firstLineChars="20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4.5.2油墨、清洗剂、润版液、粘胶剂、有机溶剂等含挥发性有机物的原辅材料在储存和输送过程中应保持密闭，使用过程中随取随开，用后应及时密闭，以减少挥发。</w:t>
                  </w:r>
                </w:p>
              </w:tc>
              <w:tc>
                <w:tcPr>
                  <w:tcW w:w="2231" w:type="dxa"/>
                  <w:noWrap w:val="0"/>
                  <w:vAlign w:val="center"/>
                </w:tcPr>
                <w:p w14:paraId="5CA6591B">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Cs w:val="21"/>
                      <w:u w:val="single"/>
                      <w:lang w:eastAsia="zh-CN"/>
                      <w14:textFill>
                        <w14:solidFill>
                          <w14:schemeClr w14:val="tx1"/>
                        </w14:solidFill>
                      </w14:textFill>
                    </w:rPr>
                    <w:t>本项目</w:t>
                  </w:r>
                  <w:r>
                    <w:rPr>
                      <w:rFonts w:hint="default" w:ascii="Times New Roman" w:hAnsi="Times New Roman" w:cs="Times New Roman"/>
                      <w:color w:val="000000" w:themeColor="text1"/>
                      <w:szCs w:val="21"/>
                      <w:u w:val="single"/>
                      <w:lang w:val="en-US" w:eastAsia="zh-CN"/>
                      <w14:textFill>
                        <w14:solidFill>
                          <w14:schemeClr w14:val="tx1"/>
                        </w14:solidFill>
                      </w14:textFill>
                    </w:rPr>
                    <w:t>水性油墨</w:t>
                  </w:r>
                  <w:r>
                    <w:rPr>
                      <w:rFonts w:hint="default" w:ascii="Times New Roman" w:hAnsi="Times New Roman" w:cs="Times New Roman"/>
                      <w:color w:val="000000" w:themeColor="text1"/>
                      <w:szCs w:val="21"/>
                      <w:u w:val="single"/>
                      <w14:textFill>
                        <w14:solidFill>
                          <w14:schemeClr w14:val="tx1"/>
                        </w14:solidFill>
                      </w14:textFill>
                    </w:rPr>
                    <w:t>存于密闭</w:t>
                  </w:r>
                  <w:r>
                    <w:rPr>
                      <w:rFonts w:hint="default" w:ascii="Times New Roman" w:hAnsi="Times New Roman" w:cs="Times New Roman"/>
                      <w:color w:val="000000" w:themeColor="text1"/>
                      <w:szCs w:val="21"/>
                      <w:u w:val="single"/>
                      <w:lang w:val="en-US" w:eastAsia="zh-CN"/>
                      <w14:textFill>
                        <w14:solidFill>
                          <w14:schemeClr w14:val="tx1"/>
                        </w14:solidFill>
                      </w14:textFill>
                    </w:rPr>
                    <w:t>容器</w:t>
                  </w:r>
                  <w:r>
                    <w:rPr>
                      <w:rFonts w:hint="default" w:ascii="Times New Roman" w:hAnsi="Times New Roman" w:cs="Times New Roman"/>
                      <w:color w:val="000000" w:themeColor="text1"/>
                      <w:szCs w:val="21"/>
                      <w:u w:val="single"/>
                      <w14:textFill>
                        <w14:solidFill>
                          <w14:schemeClr w14:val="tx1"/>
                        </w14:solidFill>
                      </w14:textFill>
                    </w:rPr>
                    <w:t>内，存放于原料库内</w:t>
                  </w:r>
                  <w:r>
                    <w:rPr>
                      <w:rFonts w:hint="eastAsia" w:cs="Times New Roman"/>
                      <w:color w:val="000000" w:themeColor="text1"/>
                      <w:szCs w:val="21"/>
                      <w:u w:val="single"/>
                      <w:lang w:eastAsia="zh-CN"/>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使用过程中随取随开，用后及时密闭</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560" w:type="dxa"/>
                  <w:noWrap w:val="0"/>
                  <w:vAlign w:val="center"/>
                </w:tcPr>
                <w:p w14:paraId="2F09989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57587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49D9955C">
                  <w:pPr>
                    <w:keepNext w:val="0"/>
                    <w:keepLines w:val="0"/>
                    <w:pageBreakBefore w:val="0"/>
                    <w:widowControl w:val="0"/>
                    <w:kinsoku/>
                    <w:wordWrap/>
                    <w:overflowPunct/>
                    <w:topLinePunct w:val="0"/>
                    <w:autoSpaceDE/>
                    <w:autoSpaceDN/>
                    <w:bidi w:val="0"/>
                    <w:adjustRightInd/>
                    <w:snapToGrid w:val="0"/>
                    <w:ind w:firstLine="420" w:firstLineChars="20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4.5.4废油墨、废弃吸附过滤材料、沾有油墨或溶剂的棉纱/抹布等废弃物应放入具有标识的密闭容器内，定期处理，并记录处理量和去向。</w:t>
                  </w:r>
                </w:p>
              </w:tc>
              <w:tc>
                <w:tcPr>
                  <w:tcW w:w="2231" w:type="dxa"/>
                  <w:noWrap w:val="0"/>
                  <w:vAlign w:val="center"/>
                </w:tcPr>
                <w:p w14:paraId="1B354B2C">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工艺过程中产生的含VOCs废料，在储存、转移和输送时采用密闭容器装载，并用具有标识的密闭包装桶或包装袋包装后储存在</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固废</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暂存库内。</w:t>
                  </w:r>
                </w:p>
              </w:tc>
              <w:tc>
                <w:tcPr>
                  <w:tcW w:w="560" w:type="dxa"/>
                  <w:noWrap w:val="0"/>
                  <w:vAlign w:val="center"/>
                </w:tcPr>
                <w:p w14:paraId="7AB07CE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68790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72E1F0A0">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4.5.5 企业应按照环保主管部门相关要求建立运行情况记录制度，每月印刷品类型、原辅材料使用情况以及污染物处理设施运行参数等资料，按照国家有关档案管理的法律法规进行整理和保管。</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记录内容至少包括但不限于以下内容：</w:t>
                  </w:r>
                </w:p>
                <w:p w14:paraId="0AB28DD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a）</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印刷产品的印刷工艺，印刷量、印刷产品的种类和承印物种类</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p w14:paraId="4A36A3CC">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b</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）油</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墨、润版液、涂布液、上光油、稀释剂、胶黏剂、洗车水等原辅材料的名称、使用量和挥发性有机物含量</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2231" w:type="dxa"/>
                  <w:noWrap w:val="0"/>
                  <w:vAlign w:val="center"/>
                </w:tcPr>
                <w:p w14:paraId="4286274B">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企业将</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按照要求</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建立台账记录</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每月印刷品类型、原辅材料使用情况以及污染物处理设施运行参数等资料。</w:t>
                  </w:r>
                </w:p>
              </w:tc>
              <w:tc>
                <w:tcPr>
                  <w:tcW w:w="560" w:type="dxa"/>
                  <w:noWrap w:val="0"/>
                  <w:vAlign w:val="center"/>
                </w:tcPr>
                <w:p w14:paraId="2E056F7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54ECC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17BF5114">
                  <w:pPr>
                    <w:keepNext w:val="0"/>
                    <w:keepLines w:val="0"/>
                    <w:pageBreakBefore w:val="0"/>
                    <w:widowControl w:val="0"/>
                    <w:kinsoku/>
                    <w:wordWrap/>
                    <w:overflowPunct/>
                    <w:topLinePunct w:val="0"/>
                    <w:autoSpaceDE/>
                    <w:autoSpaceDN/>
                    <w:bidi w:val="0"/>
                    <w:adjustRightInd/>
                    <w:snapToGrid w:val="0"/>
                    <w:ind w:firstLine="422" w:firstLineChars="20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《印刷工业大气污染物排 放标准》（GB41616-2022）</w:t>
                  </w:r>
                </w:p>
              </w:tc>
              <w:tc>
                <w:tcPr>
                  <w:tcW w:w="2231" w:type="dxa"/>
                  <w:noWrap w:val="0"/>
                  <w:vAlign w:val="center"/>
                </w:tcPr>
                <w:p w14:paraId="256B2C6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本项目实施后的情况</w:t>
                  </w:r>
                </w:p>
              </w:tc>
              <w:tc>
                <w:tcPr>
                  <w:tcW w:w="560" w:type="dxa"/>
                  <w:noWrap w:val="0"/>
                  <w:vAlign w:val="center"/>
                </w:tcPr>
                <w:p w14:paraId="47E37D6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是否符合</w:t>
                  </w:r>
                </w:p>
              </w:tc>
            </w:tr>
            <w:tr w14:paraId="612F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235" w:type="dxa"/>
                  <w:gridSpan w:val="3"/>
                  <w:noWrap w:val="0"/>
                  <w:vAlign w:val="center"/>
                </w:tcPr>
                <w:p w14:paraId="2E2BD2E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5.2   </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VOCs物料储存无组织排放控制要求</w:t>
                  </w:r>
                </w:p>
              </w:tc>
            </w:tr>
            <w:tr w14:paraId="3B0B3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5032BF37">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5.2.1 油墨、稀释剂、润版液、胶粘剂、涂料、光油、清洗剂、废油墨、废清洗剂、废擦机布等VOCs物料应储存于密闭的容器、包装袋或储罐中。</w:t>
                  </w:r>
                </w:p>
              </w:tc>
              <w:tc>
                <w:tcPr>
                  <w:tcW w:w="2231" w:type="dxa"/>
                  <w:vMerge w:val="restart"/>
                  <w:noWrap w:val="0"/>
                  <w:vAlign w:val="center"/>
                </w:tcPr>
                <w:p w14:paraId="142472D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Cs w:val="21"/>
                      <w:u w:val="single"/>
                      <w:lang w:eastAsia="zh-CN"/>
                      <w14:textFill>
                        <w14:solidFill>
                          <w14:schemeClr w14:val="tx1"/>
                        </w14:solidFill>
                      </w14:textFill>
                    </w:rPr>
                    <w:t>本项目</w:t>
                  </w:r>
                  <w:r>
                    <w:rPr>
                      <w:rFonts w:hint="default" w:ascii="Times New Roman" w:hAnsi="Times New Roman" w:cs="Times New Roman"/>
                      <w:color w:val="000000" w:themeColor="text1"/>
                      <w:szCs w:val="21"/>
                      <w:u w:val="single"/>
                      <w:lang w:val="en-US" w:eastAsia="zh-CN"/>
                      <w14:textFill>
                        <w14:solidFill>
                          <w14:schemeClr w14:val="tx1"/>
                        </w14:solidFill>
                      </w14:textFill>
                    </w:rPr>
                    <w:t>水性油墨</w:t>
                  </w:r>
                  <w:r>
                    <w:rPr>
                      <w:rFonts w:hint="default" w:ascii="Times New Roman" w:hAnsi="Times New Roman" w:cs="Times New Roman"/>
                      <w:color w:val="000000" w:themeColor="text1"/>
                      <w:szCs w:val="21"/>
                      <w:u w:val="single"/>
                      <w14:textFill>
                        <w14:solidFill>
                          <w14:schemeClr w14:val="tx1"/>
                        </w14:solidFill>
                      </w14:textFill>
                    </w:rPr>
                    <w:t>存于密闭</w:t>
                  </w:r>
                  <w:r>
                    <w:rPr>
                      <w:rFonts w:hint="default" w:ascii="Times New Roman" w:hAnsi="Times New Roman" w:cs="Times New Roman"/>
                      <w:color w:val="000000" w:themeColor="text1"/>
                      <w:szCs w:val="21"/>
                      <w:u w:val="single"/>
                      <w:lang w:val="en-US" w:eastAsia="zh-CN"/>
                      <w14:textFill>
                        <w14:solidFill>
                          <w14:schemeClr w14:val="tx1"/>
                        </w14:solidFill>
                      </w14:textFill>
                    </w:rPr>
                    <w:t>容器</w:t>
                  </w:r>
                  <w:r>
                    <w:rPr>
                      <w:rFonts w:hint="default" w:ascii="Times New Roman" w:hAnsi="Times New Roman" w:cs="Times New Roman"/>
                      <w:color w:val="000000" w:themeColor="text1"/>
                      <w:szCs w:val="21"/>
                      <w:u w:val="single"/>
                      <w14:textFill>
                        <w14:solidFill>
                          <w14:schemeClr w14:val="tx1"/>
                        </w14:solidFill>
                      </w14:textFill>
                    </w:rPr>
                    <w:t>内，存放于原料库内</w:t>
                  </w:r>
                  <w:r>
                    <w:rPr>
                      <w:rFonts w:hint="eastAsia" w:cs="Times New Roman"/>
                      <w:color w:val="000000" w:themeColor="text1"/>
                      <w:szCs w:val="21"/>
                      <w:u w:val="single"/>
                      <w:lang w:eastAsia="zh-CN"/>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使用过程中随取随开，用后及时密闭</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560" w:type="dxa"/>
                  <w:noWrap w:val="0"/>
                  <w:vAlign w:val="center"/>
                </w:tcPr>
                <w:p w14:paraId="02F90AA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0AF8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33D5B0F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5.2.2 盛装VOCs物料的容器或包装袋应存放于密闭空间。盛装VOCs物料的容器或包装袋在物料非取用状态时应加盖、封口，保持密闭。</w:t>
                  </w:r>
                </w:p>
              </w:tc>
              <w:tc>
                <w:tcPr>
                  <w:tcW w:w="2231" w:type="dxa"/>
                  <w:vMerge w:val="continue"/>
                  <w:noWrap w:val="0"/>
                  <w:vAlign w:val="center"/>
                </w:tcPr>
                <w:p w14:paraId="2DD3D1BE">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p>
              </w:tc>
              <w:tc>
                <w:tcPr>
                  <w:tcW w:w="560" w:type="dxa"/>
                  <w:noWrap w:val="0"/>
                  <w:vAlign w:val="center"/>
                </w:tcPr>
                <w:p w14:paraId="0005F9B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4987C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5B660F5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5.2.3 存放过VOCs物料的容器或包装袋应加盖、封口，保持密闭。</w:t>
                  </w:r>
                </w:p>
              </w:tc>
              <w:tc>
                <w:tcPr>
                  <w:tcW w:w="2231" w:type="dxa"/>
                  <w:vMerge w:val="continue"/>
                  <w:noWrap w:val="0"/>
                  <w:vAlign w:val="center"/>
                </w:tcPr>
                <w:p w14:paraId="5044A9E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p>
              </w:tc>
              <w:tc>
                <w:tcPr>
                  <w:tcW w:w="560" w:type="dxa"/>
                  <w:noWrap w:val="0"/>
                  <w:vAlign w:val="center"/>
                </w:tcPr>
                <w:p w14:paraId="7CC31B2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7C199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235" w:type="dxa"/>
                  <w:gridSpan w:val="3"/>
                  <w:noWrap w:val="0"/>
                  <w:vAlign w:val="center"/>
                </w:tcPr>
                <w:p w14:paraId="57057D5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5.3 </w: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VOCs物料转移和输送无组织排放控制要求</w:t>
                  </w:r>
                </w:p>
              </w:tc>
            </w:tr>
            <w:tr w14:paraId="2EC3C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74724821">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VOCs物料应采用密闭管道输送。采用非管道输送方式转移VOCs物料时，应采用密闭容器或包装袋。</w:t>
                  </w:r>
                </w:p>
              </w:tc>
              <w:tc>
                <w:tcPr>
                  <w:tcW w:w="2231" w:type="dxa"/>
                  <w:noWrap w:val="0"/>
                  <w:vAlign w:val="center"/>
                </w:tcPr>
                <w:p w14:paraId="541C37AC">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Cs w:val="21"/>
                      <w:u w:val="single"/>
                      <w:lang w:eastAsia="zh-CN"/>
                      <w14:textFill>
                        <w14:solidFill>
                          <w14:schemeClr w14:val="tx1"/>
                        </w14:solidFill>
                      </w14:textFill>
                    </w:rPr>
                    <w:t>本项目</w:t>
                  </w:r>
                  <w:r>
                    <w:rPr>
                      <w:rFonts w:hint="default" w:ascii="Times New Roman" w:hAnsi="Times New Roman" w:cs="Times New Roman"/>
                      <w:color w:val="000000" w:themeColor="text1"/>
                      <w:szCs w:val="21"/>
                      <w:u w:val="single"/>
                      <w:lang w:val="en-US" w:eastAsia="zh-CN"/>
                      <w14:textFill>
                        <w14:solidFill>
                          <w14:schemeClr w14:val="tx1"/>
                        </w14:solidFill>
                      </w14:textFill>
                    </w:rPr>
                    <w:t>水性油墨</w:t>
                  </w:r>
                  <w:r>
                    <w:rPr>
                      <w:rFonts w:hint="default" w:ascii="Times New Roman" w:hAnsi="Times New Roman" w:cs="Times New Roman"/>
                      <w:color w:val="000000" w:themeColor="text1"/>
                      <w:szCs w:val="21"/>
                      <w:u w:val="single"/>
                      <w14:textFill>
                        <w14:solidFill>
                          <w14:schemeClr w14:val="tx1"/>
                        </w14:solidFill>
                      </w14:textFill>
                    </w:rPr>
                    <w:t>存于密闭</w:t>
                  </w:r>
                  <w:r>
                    <w:rPr>
                      <w:rFonts w:hint="default" w:ascii="Times New Roman" w:hAnsi="Times New Roman" w:cs="Times New Roman"/>
                      <w:color w:val="000000" w:themeColor="text1"/>
                      <w:szCs w:val="21"/>
                      <w:u w:val="single"/>
                      <w:lang w:val="en-US" w:eastAsia="zh-CN"/>
                      <w14:textFill>
                        <w14:solidFill>
                          <w14:schemeClr w14:val="tx1"/>
                        </w14:solidFill>
                      </w14:textFill>
                    </w:rPr>
                    <w:t>容器</w:t>
                  </w:r>
                  <w:r>
                    <w:rPr>
                      <w:rFonts w:hint="default" w:ascii="Times New Roman" w:hAnsi="Times New Roman" w:cs="Times New Roman"/>
                      <w:color w:val="000000" w:themeColor="text1"/>
                      <w:szCs w:val="21"/>
                      <w:u w:val="single"/>
                      <w14:textFill>
                        <w14:solidFill>
                          <w14:schemeClr w14:val="tx1"/>
                        </w14:solidFill>
                      </w14:textFill>
                    </w:rPr>
                    <w:t>内</w:t>
                  </w:r>
                  <w:r>
                    <w:rPr>
                      <w:rFonts w:hint="eastAsia" w:cs="Times New Roman"/>
                      <w:color w:val="000000" w:themeColor="text1"/>
                      <w:szCs w:val="21"/>
                      <w:u w:val="single"/>
                      <w:lang w:eastAsia="zh-CN"/>
                      <w14:textFill>
                        <w14:solidFill>
                          <w14:schemeClr w14:val="tx1"/>
                        </w14:solidFill>
                      </w14:textFill>
                    </w:rPr>
                    <w:t>。</w:t>
                  </w:r>
                </w:p>
              </w:tc>
              <w:tc>
                <w:tcPr>
                  <w:tcW w:w="560" w:type="dxa"/>
                  <w:noWrap w:val="0"/>
                  <w:vAlign w:val="center"/>
                </w:tcPr>
                <w:p w14:paraId="6CD8F1E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r w14:paraId="2DBB9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235" w:type="dxa"/>
                  <w:gridSpan w:val="3"/>
                  <w:noWrap w:val="0"/>
                  <w:vAlign w:val="center"/>
                </w:tcPr>
                <w:p w14:paraId="2BD292B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5.7</w: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u w:val="single"/>
                      <w:lang w:val="en-US" w:eastAsia="zh-CN"/>
                      <w14:textFill>
                        <w14:solidFill>
                          <w14:schemeClr w14:val="tx1"/>
                        </w14:solidFill>
                      </w14:textFill>
                    </w:rPr>
                    <w:t xml:space="preserve"> VOCs无组织排放废气收集处理系统要求</w:t>
                  </w:r>
                </w:p>
              </w:tc>
            </w:tr>
            <w:tr w14:paraId="5D987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44" w:type="dxa"/>
                  <w:noWrap w:val="0"/>
                  <w:vAlign w:val="center"/>
                </w:tcPr>
                <w:p w14:paraId="4DC88BA2">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5.7.5 企业应按照HJ 944要求建立台账，记录含VOCs原辅材料名称、使用量、回收量、废弃量、去向以及VOCs含量等信息；记录无组织排放废气收集系统、无组织排放控制措施的主要运行信息，如运行时间、废气收集量等；记录无组织排放监控点浓度。台账（包括无组织排放视频监控系统记录）保存期限不少于3年。</w:t>
                  </w:r>
                </w:p>
              </w:tc>
              <w:tc>
                <w:tcPr>
                  <w:tcW w:w="2231" w:type="dxa"/>
                  <w:noWrap w:val="0"/>
                  <w:vAlign w:val="center"/>
                </w:tcPr>
                <w:p w14:paraId="106BE457">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企业将建立台账记录原辅材料的名称、使用量、废弃量、去向等信息。</w:t>
                  </w: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保存期限不少于5年。</w:t>
                  </w:r>
                </w:p>
              </w:tc>
              <w:tc>
                <w:tcPr>
                  <w:tcW w:w="560" w:type="dxa"/>
                  <w:noWrap w:val="0"/>
                  <w:vAlign w:val="center"/>
                </w:tcPr>
                <w:p w14:paraId="77ACDEF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符合</w:t>
                  </w:r>
                </w:p>
              </w:tc>
            </w:tr>
          </w:tbl>
          <w:p w14:paraId="416CBF25">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lang w:val="en-US" w:eastAsia="zh-CN"/>
                <w14:textFill>
                  <w14:solidFill>
                    <w14:schemeClr w14:val="tx1"/>
                  </w14:solidFill>
                </w14:textFill>
              </w:rPr>
              <w:t>3、与相关政策文件的符合性分析</w:t>
            </w:r>
          </w:p>
          <w:p w14:paraId="5E674FF4">
            <w:pPr>
              <w:snapToGrid w:val="0"/>
              <w:spacing w:line="360" w:lineRule="auto"/>
              <w:ind w:firstLine="480" w:firstLineChars="200"/>
              <w:rPr>
                <w:rFonts w:hint="default" w:ascii="Times New Roman" w:hAnsi="Times New Roman" w:eastAsia="宋体" w:cs="Times New Roman"/>
                <w:bCs/>
                <w:color w:val="000000" w:themeColor="text1"/>
                <w:sz w:val="24"/>
                <w:szCs w:val="20"/>
                <w14:textFill>
                  <w14:solidFill>
                    <w14:schemeClr w14:val="tx1"/>
                  </w14:solidFill>
                </w14:textFill>
              </w:rPr>
            </w:pPr>
            <w:r>
              <w:rPr>
                <w:rFonts w:hint="default" w:ascii="Times New Roman" w:hAnsi="Times New Roman" w:eastAsia="宋体" w:cs="Times New Roman"/>
                <w:bCs/>
                <w:color w:val="000000" w:themeColor="text1"/>
                <w:sz w:val="24"/>
                <w:szCs w:val="20"/>
                <w14:textFill>
                  <w14:solidFill>
                    <w14:schemeClr w14:val="tx1"/>
                  </w14:solidFill>
                </w14:textFill>
              </w:rPr>
              <w:t>项目相关政策文件的符合性分析见表1-</w:t>
            </w:r>
            <w:r>
              <w:rPr>
                <w:rFonts w:hint="default" w:ascii="Times New Roman" w:hAnsi="Times New Roman" w:cs="Times New Roman"/>
                <w:bCs/>
                <w:color w:val="000000" w:themeColor="text1"/>
                <w:sz w:val="24"/>
                <w:szCs w:val="20"/>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0"/>
                <w14:textFill>
                  <w14:solidFill>
                    <w14:schemeClr w14:val="tx1"/>
                  </w14:solidFill>
                </w14:textFill>
              </w:rPr>
              <w:t>。</w:t>
            </w:r>
          </w:p>
          <w:p w14:paraId="1DD74C89">
            <w:pPr>
              <w:spacing w:line="240" w:lineRule="auto"/>
              <w:jc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表1-</w:t>
            </w:r>
            <w:r>
              <w:rPr>
                <w:rFonts w:hint="default" w:ascii="Times New Roman" w:hAnsi="Times New Roman" w:cs="Times New Roman"/>
                <w:b/>
                <w:bCs/>
                <w:color w:val="000000" w:themeColor="text1"/>
                <w:sz w:val="21"/>
                <w:szCs w:val="21"/>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 xml:space="preserve">  项目与相关政策的符合性分析汇总表</w:t>
            </w:r>
          </w:p>
          <w:tbl>
            <w:tblPr>
              <w:tblStyle w:val="26"/>
              <w:tblW w:w="7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056"/>
              <w:gridCol w:w="1794"/>
              <w:gridCol w:w="718"/>
            </w:tblGrid>
            <w:tr w14:paraId="603D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13" w:type="dxa"/>
                  <w:tcBorders>
                    <w:tl2br w:val="nil"/>
                    <w:tr2bl w:val="nil"/>
                  </w:tcBorders>
                  <w:vAlign w:val="center"/>
                </w:tcPr>
                <w:p w14:paraId="425B836F">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政策文件名称</w:t>
                  </w:r>
                </w:p>
              </w:tc>
              <w:tc>
                <w:tcPr>
                  <w:tcW w:w="3056" w:type="dxa"/>
                  <w:tcBorders>
                    <w:tl2br w:val="nil"/>
                    <w:tr2bl w:val="nil"/>
                  </w:tcBorders>
                  <w:vAlign w:val="center"/>
                </w:tcPr>
                <w:p w14:paraId="2CD52223">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与本项目有关的要求</w:t>
                  </w:r>
                </w:p>
              </w:tc>
              <w:tc>
                <w:tcPr>
                  <w:tcW w:w="1794" w:type="dxa"/>
                  <w:tcBorders>
                    <w:tl2br w:val="nil"/>
                    <w:tr2bl w:val="nil"/>
                  </w:tcBorders>
                  <w:vAlign w:val="center"/>
                </w:tcPr>
                <w:p w14:paraId="1816260E">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本项目实施情况</w:t>
                  </w:r>
                </w:p>
              </w:tc>
              <w:tc>
                <w:tcPr>
                  <w:tcW w:w="718" w:type="dxa"/>
                  <w:tcBorders>
                    <w:tl2br w:val="nil"/>
                    <w:tr2bl w:val="nil"/>
                  </w:tcBorders>
                  <w:vAlign w:val="center"/>
                </w:tcPr>
                <w:p w14:paraId="1B15941E">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符合性</w:t>
                  </w:r>
                </w:p>
              </w:tc>
            </w:tr>
            <w:tr w14:paraId="1FC1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13" w:type="dxa"/>
                  <w:tcBorders>
                    <w:tl2br w:val="nil"/>
                    <w:tr2bl w:val="nil"/>
                  </w:tcBorders>
                  <w:vAlign w:val="center"/>
                </w:tcPr>
                <w:p w14:paraId="39E25111">
                  <w:pPr>
                    <w:snapToGrid w:val="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《大气污染防治行动计划》</w:t>
                  </w:r>
                </w:p>
              </w:tc>
              <w:tc>
                <w:tcPr>
                  <w:tcW w:w="3056" w:type="dxa"/>
                  <w:tcBorders>
                    <w:tl2br w:val="nil"/>
                    <w:tr2bl w:val="nil"/>
                  </w:tcBorders>
                  <w:vAlign w:val="center"/>
                </w:tcPr>
                <w:p w14:paraId="45B8EF61">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调整优化产业结构，推动产业转型升级。严控“两高”行业新增产能、加快淘汰落后产能。</w:t>
                  </w:r>
                </w:p>
              </w:tc>
              <w:tc>
                <w:tcPr>
                  <w:tcW w:w="1794" w:type="dxa"/>
                  <w:tcBorders>
                    <w:tl2br w:val="nil"/>
                    <w:tr2bl w:val="nil"/>
                  </w:tcBorders>
                  <w:vAlign w:val="center"/>
                </w:tcPr>
                <w:p w14:paraId="31BDBD5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本项目不属于“两高”行业</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718" w:type="dxa"/>
                  <w:tcBorders>
                    <w:tl2br w:val="nil"/>
                    <w:tr2bl w:val="nil"/>
                  </w:tcBorders>
                  <w:vAlign w:val="center"/>
                </w:tcPr>
                <w:p w14:paraId="62691DAD">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6655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13" w:type="dxa"/>
                  <w:tcBorders>
                    <w:tl2br w:val="nil"/>
                    <w:tr2bl w:val="nil"/>
                  </w:tcBorders>
                  <w:vAlign w:val="center"/>
                </w:tcPr>
                <w:p w14:paraId="55378688">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《湖南省大气污染防治条例》</w:t>
                  </w:r>
                </w:p>
              </w:tc>
              <w:tc>
                <w:tcPr>
                  <w:tcW w:w="3056" w:type="dxa"/>
                  <w:tcBorders>
                    <w:tl2br w:val="nil"/>
                    <w:tr2bl w:val="nil"/>
                  </w:tcBorders>
                  <w:vAlign w:val="center"/>
                </w:tcPr>
                <w:p w14:paraId="198D7BB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在化工、印染、包装印刷、涂装、家具制造等行业逐步推进低挥发性有机物含量原料和产品的使用。产生挥发性有机物的企业应当建立台账，记录生产原料、辅料的使用量、废弃量、去向以及挥发性有机物含量。</w:t>
                  </w:r>
                </w:p>
              </w:tc>
              <w:tc>
                <w:tcPr>
                  <w:tcW w:w="1794" w:type="dxa"/>
                  <w:tcBorders>
                    <w:tl2br w:val="nil"/>
                    <w:tr2bl w:val="nil"/>
                  </w:tcBorders>
                  <w:vAlign w:val="center"/>
                </w:tcPr>
                <w:p w14:paraId="76E5421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纸和纸板容器制造</w:t>
                  </w:r>
                  <w:r>
                    <w:rPr>
                      <w:rFonts w:hint="default" w:ascii="Times New Roman" w:hAnsi="Times New Roman" w:eastAsia="宋体" w:cs="Times New Roman"/>
                      <w:color w:val="000000" w:themeColor="text1"/>
                      <w:szCs w:val="21"/>
                      <w:highlight w:val="none"/>
                      <w14:textFill>
                        <w14:solidFill>
                          <w14:schemeClr w14:val="tx1"/>
                        </w14:solidFill>
                      </w14:textFill>
                    </w:rPr>
                    <w:t>生产企业，使用</w:t>
                  </w:r>
                  <w:r>
                    <w:rPr>
                      <w:rFonts w:hint="default" w:ascii="Times New Roman" w:hAnsi="Times New Roman" w:eastAsia="宋体" w:cs="Times New Roman"/>
                      <w:color w:val="000000" w:themeColor="text1"/>
                      <w:szCs w:val="21"/>
                      <w14:textFill>
                        <w14:solidFill>
                          <w14:schemeClr w14:val="tx1"/>
                        </w14:solidFill>
                      </w14:textFill>
                    </w:rPr>
                    <w:t>的是水性油墨</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环评要求企业在生产中建立台账，记录生产原料、辅料的使用量、废弃量、去向以及挥发性有机物含量。</w:t>
                  </w:r>
                </w:p>
              </w:tc>
              <w:tc>
                <w:tcPr>
                  <w:tcW w:w="718" w:type="dxa"/>
                  <w:tcBorders>
                    <w:tl2br w:val="nil"/>
                    <w:tr2bl w:val="nil"/>
                  </w:tcBorders>
                  <w:vAlign w:val="center"/>
                </w:tcPr>
                <w:p w14:paraId="0014DC14">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4825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13" w:type="dxa"/>
                  <w:vMerge w:val="restart"/>
                  <w:tcBorders>
                    <w:tl2br w:val="nil"/>
                    <w:tr2bl w:val="nil"/>
                  </w:tcBorders>
                  <w:vAlign w:val="center"/>
                </w:tcPr>
                <w:p w14:paraId="7F09174E">
                  <w:pPr>
                    <w:snapToGrid w:val="0"/>
                    <w:jc w:val="center"/>
                    <w:rPr>
                      <w:rFonts w:hint="default" w:ascii="Times New Roman" w:hAnsi="Times New Roman" w:eastAsia="宋体" w:cs="Times New Roman"/>
                      <w:b/>
                      <w:bCs/>
                      <w:color w:val="000000" w:themeColor="text1"/>
                      <w:szCs w:val="21"/>
                      <w:u w:val="single"/>
                      <w14:textFill>
                        <w14:solidFill>
                          <w14:schemeClr w14:val="tx1"/>
                        </w14:solidFill>
                      </w14:textFill>
                    </w:rPr>
                  </w:pPr>
                  <w:r>
                    <w:rPr>
                      <w:rFonts w:hint="default" w:ascii="Times New Roman" w:hAnsi="Times New Roman" w:eastAsia="宋体" w:cs="Times New Roman"/>
                      <w:b/>
                      <w:bCs/>
                      <w:color w:val="000000" w:themeColor="text1"/>
                      <w:szCs w:val="21"/>
                      <w:u w:val="single"/>
                      <w14:textFill>
                        <w14:solidFill>
                          <w14:schemeClr w14:val="tx1"/>
                        </w14:solidFill>
                      </w14:textFill>
                    </w:rPr>
                    <w:t>《挥发性有机物（VOCS）污染防治技术政策》</w:t>
                  </w:r>
                </w:p>
              </w:tc>
              <w:tc>
                <w:tcPr>
                  <w:tcW w:w="5568" w:type="dxa"/>
                  <w:gridSpan w:val="3"/>
                  <w:tcBorders>
                    <w:tl2br w:val="nil"/>
                    <w:tr2bl w:val="nil"/>
                  </w:tcBorders>
                  <w:vAlign w:val="center"/>
                </w:tcPr>
                <w:p w14:paraId="4294FC5A">
                  <w:pPr>
                    <w:snapToGrid w:val="0"/>
                    <w:jc w:val="center"/>
                    <w:rPr>
                      <w:rFonts w:hint="default" w:ascii="Times New Roman" w:hAnsi="Times New Roman" w:eastAsia="宋体" w:cs="Times New Roman"/>
                      <w:color w:val="000000" w:themeColor="text1"/>
                      <w:szCs w:val="21"/>
                      <w:u w:val="single"/>
                      <w14:textFill>
                        <w14:solidFill>
                          <w14:schemeClr w14:val="tx1"/>
                        </w14:solidFill>
                      </w14:textFill>
                    </w:rPr>
                  </w:pPr>
                  <w:r>
                    <w:rPr>
                      <w:rFonts w:hint="default" w:ascii="Times New Roman" w:hAnsi="Times New Roman" w:eastAsia="宋体" w:cs="Times New Roman"/>
                      <w:color w:val="000000" w:themeColor="text1"/>
                      <w:szCs w:val="21"/>
                      <w:u w:val="single"/>
                      <w14:textFill>
                        <w14:solidFill>
                          <w14:schemeClr w14:val="tx1"/>
                        </w14:solidFill>
                      </w14:textFill>
                    </w:rPr>
                    <w:t>（十）在涂装、印刷、粘合、工业清洗等含VOCs产品的使用过程中的VOCs污染防治技术措施包括：</w:t>
                  </w:r>
                </w:p>
              </w:tc>
            </w:tr>
            <w:tr w14:paraId="06A0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13" w:type="dxa"/>
                  <w:vMerge w:val="continue"/>
                  <w:tcBorders>
                    <w:tl2br w:val="nil"/>
                    <w:tr2bl w:val="nil"/>
                  </w:tcBorders>
                  <w:vAlign w:val="center"/>
                </w:tcPr>
                <w:p w14:paraId="5269971F">
                  <w:pPr>
                    <w:snapToGrid w:val="0"/>
                    <w:jc w:val="center"/>
                    <w:rPr>
                      <w:rFonts w:hint="default" w:ascii="Times New Roman" w:hAnsi="Times New Roman" w:eastAsia="宋体" w:cs="Times New Roman"/>
                      <w:b/>
                      <w:bCs/>
                      <w:color w:val="000000" w:themeColor="text1"/>
                      <w:szCs w:val="21"/>
                      <w:u w:val="single"/>
                      <w14:textFill>
                        <w14:solidFill>
                          <w14:schemeClr w14:val="tx1"/>
                        </w14:solidFill>
                      </w14:textFill>
                    </w:rPr>
                  </w:pPr>
                </w:p>
              </w:tc>
              <w:tc>
                <w:tcPr>
                  <w:tcW w:w="3056" w:type="dxa"/>
                  <w:tcBorders>
                    <w:tl2br w:val="nil"/>
                    <w:tr2bl w:val="nil"/>
                  </w:tcBorders>
                  <w:vAlign w:val="center"/>
                </w:tcPr>
                <w:p w14:paraId="3689F85B">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u w:val="single"/>
                      <w14:textFill>
                        <w14:solidFill>
                          <w14:schemeClr w14:val="tx1"/>
                        </w14:solidFill>
                      </w14:textFill>
                    </w:rPr>
                  </w:pPr>
                  <w:r>
                    <w:rPr>
                      <w:rFonts w:hint="default" w:ascii="Times New Roman" w:hAnsi="Times New Roman" w:eastAsia="宋体" w:cs="Times New Roman"/>
                      <w:color w:val="000000" w:themeColor="text1"/>
                      <w:szCs w:val="21"/>
                      <w:u w:val="single"/>
                      <w14:textFill>
                        <w14:solidFill>
                          <w14:schemeClr w14:val="tx1"/>
                        </w14:solidFill>
                      </w14:textFill>
                    </w:rPr>
                    <w:t>1.鼓励使用通过环境标志产品认证的环保型涂料、油墨、胶粘剂和清洗剂；</w:t>
                  </w:r>
                </w:p>
              </w:tc>
              <w:tc>
                <w:tcPr>
                  <w:tcW w:w="1794" w:type="dxa"/>
                  <w:vMerge w:val="restart"/>
                  <w:tcBorders>
                    <w:tl2br w:val="nil"/>
                    <w:tr2bl w:val="nil"/>
                  </w:tcBorders>
                  <w:vAlign w:val="center"/>
                </w:tcPr>
                <w:p w14:paraId="17AC873C">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eastAsia" w:ascii="Times New Roman" w:hAnsi="Times New Roman" w:eastAsia="宋体" w:cs="Times New Roman"/>
                      <w:color w:val="000000" w:themeColor="text1"/>
                      <w:szCs w:val="21"/>
                      <w:highlight w:val="none"/>
                      <w:u w:val="single"/>
                      <w:lang w:eastAsia="zh-CN"/>
                      <w14:textFill>
                        <w14:solidFill>
                          <w14:schemeClr w14:val="tx1"/>
                        </w14:solidFill>
                      </w14:textFill>
                    </w:rPr>
                  </w:pPr>
                  <w:r>
                    <w:rPr>
                      <w:rFonts w:hint="eastAsia" w:ascii="Times New Roman" w:hAnsi="Times New Roman" w:eastAsia="宋体" w:cs="Times New Roman"/>
                      <w:color w:val="000000" w:themeColor="text1"/>
                      <w:szCs w:val="21"/>
                      <w:u w:val="single"/>
                      <w:lang w:eastAsia="zh-CN"/>
                      <w14:textFill>
                        <w14:solidFill>
                          <w14:schemeClr w14:val="tx1"/>
                        </w14:solidFill>
                      </w14:textFill>
                    </w:rPr>
                    <w:t>本项目在</w:t>
                  </w:r>
                  <w:r>
                    <w:rPr>
                      <w:rFonts w:hint="default" w:ascii="Times New Roman" w:hAnsi="Times New Roman" w:eastAsia="宋体" w:cs="Times New Roman"/>
                      <w:color w:val="000000" w:themeColor="text1"/>
                      <w:szCs w:val="21"/>
                      <w:u w:val="single"/>
                      <w14:textFill>
                        <w14:solidFill>
                          <w14:schemeClr w14:val="tx1"/>
                        </w14:solidFill>
                      </w14:textFill>
                    </w:rPr>
                    <w:t>印刷工艺中使用水性油墨</w:t>
                  </w:r>
                  <w:r>
                    <w:rPr>
                      <w:rFonts w:hint="eastAsia" w:ascii="Times New Roman" w:hAnsi="Times New Roman" w:eastAsia="宋体" w:cs="Times New Roman"/>
                      <w:color w:val="000000" w:themeColor="text1"/>
                      <w:szCs w:val="21"/>
                      <w:u w:val="single"/>
                      <w:lang w:eastAsia="zh-CN"/>
                      <w14:textFill>
                        <w14:solidFill>
                          <w14:schemeClr w14:val="tx1"/>
                        </w14:solidFill>
                      </w14:textFill>
                    </w:rPr>
                    <w:t>及预涂膜</w:t>
                  </w:r>
                  <w:r>
                    <w:rPr>
                      <w:rFonts w:hint="default" w:ascii="Times New Roman" w:hAnsi="Times New Roman" w:eastAsia="宋体" w:cs="Times New Roman"/>
                      <w:color w:val="000000" w:themeColor="text1"/>
                      <w:szCs w:val="21"/>
                      <w:u w:val="single"/>
                      <w14:textFill>
                        <w14:solidFill>
                          <w14:schemeClr w14:val="tx1"/>
                        </w14:solidFill>
                      </w14:textFill>
                    </w:rPr>
                    <w:t>，</w:t>
                  </w:r>
                  <w:r>
                    <w:rPr>
                      <w:rFonts w:hint="eastAsia" w:ascii="Times New Roman" w:hAnsi="Times New Roman" w:eastAsia="宋体" w:cs="Times New Roman"/>
                      <w:color w:val="000000" w:themeColor="text1"/>
                      <w:szCs w:val="21"/>
                      <w:u w:val="single"/>
                      <w:lang w:eastAsia="zh-CN"/>
                      <w14:textFill>
                        <w14:solidFill>
                          <w14:schemeClr w14:val="tx1"/>
                        </w14:solidFill>
                      </w14:textFill>
                    </w:rPr>
                    <w:t>不使用高挥发性有机物原辅料。</w:t>
                  </w:r>
                </w:p>
              </w:tc>
              <w:tc>
                <w:tcPr>
                  <w:tcW w:w="718" w:type="dxa"/>
                  <w:vMerge w:val="restart"/>
                  <w:tcBorders>
                    <w:tl2br w:val="nil"/>
                    <w:tr2bl w:val="nil"/>
                  </w:tcBorders>
                  <w:vAlign w:val="center"/>
                </w:tcPr>
                <w:p w14:paraId="7473D39A">
                  <w:pPr>
                    <w:snapToGrid w:val="0"/>
                    <w:jc w:val="center"/>
                    <w:rPr>
                      <w:rFonts w:hint="eastAsia" w:ascii="Times New Roman" w:hAnsi="Times New Roman" w:eastAsia="宋体" w:cs="Times New Roman"/>
                      <w:color w:val="000000" w:themeColor="text1"/>
                      <w:szCs w:val="21"/>
                      <w:u w:val="single"/>
                      <w:lang w:eastAsia="zh-CN"/>
                      <w14:textFill>
                        <w14:solidFill>
                          <w14:schemeClr w14:val="tx1"/>
                        </w14:solidFill>
                      </w14:textFill>
                    </w:rPr>
                  </w:pPr>
                  <w:r>
                    <w:rPr>
                      <w:rFonts w:hint="eastAsia" w:cs="Times New Roman"/>
                      <w:color w:val="000000" w:themeColor="text1"/>
                      <w:szCs w:val="21"/>
                      <w:u w:val="single"/>
                      <w:lang w:eastAsia="zh-CN"/>
                      <w14:textFill>
                        <w14:solidFill>
                          <w14:schemeClr w14:val="tx1"/>
                        </w14:solidFill>
                      </w14:textFill>
                    </w:rPr>
                    <w:t>符合</w:t>
                  </w:r>
                </w:p>
              </w:tc>
            </w:tr>
            <w:tr w14:paraId="402E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1613" w:type="dxa"/>
                  <w:vMerge w:val="continue"/>
                  <w:tcBorders>
                    <w:tl2br w:val="nil"/>
                    <w:tr2bl w:val="nil"/>
                  </w:tcBorders>
                  <w:vAlign w:val="center"/>
                </w:tcPr>
                <w:p w14:paraId="68062720">
                  <w:pPr>
                    <w:snapToGrid w:val="0"/>
                    <w:jc w:val="center"/>
                    <w:rPr>
                      <w:rFonts w:hint="default" w:ascii="Times New Roman" w:hAnsi="Times New Roman" w:eastAsia="宋体" w:cs="Times New Roman"/>
                      <w:b/>
                      <w:bCs/>
                      <w:color w:val="000000" w:themeColor="text1"/>
                      <w:szCs w:val="21"/>
                      <w:u w:val="single"/>
                      <w14:textFill>
                        <w14:solidFill>
                          <w14:schemeClr w14:val="tx1"/>
                        </w14:solidFill>
                      </w14:textFill>
                    </w:rPr>
                  </w:pPr>
                </w:p>
              </w:tc>
              <w:tc>
                <w:tcPr>
                  <w:tcW w:w="3056" w:type="dxa"/>
                  <w:tcBorders>
                    <w:tl2br w:val="nil"/>
                    <w:tr2bl w:val="nil"/>
                  </w:tcBorders>
                  <w:vAlign w:val="center"/>
                </w:tcPr>
                <w:p w14:paraId="49A40075">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u w:val="single"/>
                      <w14:textFill>
                        <w14:solidFill>
                          <w14:schemeClr w14:val="tx1"/>
                        </w14:solidFill>
                      </w14:textFill>
                    </w:rPr>
                  </w:pPr>
                  <w:r>
                    <w:rPr>
                      <w:rFonts w:hint="default" w:ascii="Times New Roman" w:hAnsi="Times New Roman" w:eastAsia="宋体" w:cs="Times New Roman"/>
                      <w:color w:val="000000" w:themeColor="text1"/>
                      <w:szCs w:val="21"/>
                      <w:u w:val="single"/>
                      <w14:textFill>
                        <w14:solidFill>
                          <w14:schemeClr w14:val="tx1"/>
                        </w14:solidFill>
                      </w14:textFill>
                    </w:rPr>
                    <w:t>2.根据涂装工艺的不同，鼓励使用水性涂料、高固份涂料、粉末涂料、紫外光固化（UV）涂料等环保型涂料；推广采用静电喷涂、淋涂、辊涂、浸涂等效率较高的涂装工艺；应尽量避免无VOCs净化、回收措施的露天喷涂作业；　　</w:t>
                  </w:r>
                </w:p>
              </w:tc>
              <w:tc>
                <w:tcPr>
                  <w:tcW w:w="1794" w:type="dxa"/>
                  <w:vMerge w:val="continue"/>
                  <w:tcBorders>
                    <w:tl2br w:val="nil"/>
                    <w:tr2bl w:val="nil"/>
                  </w:tcBorders>
                  <w:vAlign w:val="center"/>
                </w:tcPr>
                <w:p w14:paraId="60EDB7C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737B3165">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F11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13" w:type="dxa"/>
                  <w:vMerge w:val="continue"/>
                  <w:tcBorders>
                    <w:tl2br w:val="nil"/>
                    <w:tr2bl w:val="nil"/>
                  </w:tcBorders>
                  <w:vAlign w:val="center"/>
                </w:tcPr>
                <w:p w14:paraId="469419F3">
                  <w:pPr>
                    <w:snapToGrid w:val="0"/>
                    <w:jc w:val="center"/>
                    <w:rPr>
                      <w:rFonts w:hint="default" w:ascii="Times New Roman" w:hAnsi="Times New Roman" w:eastAsia="宋体" w:cs="Times New Roman"/>
                      <w:b/>
                      <w:bCs/>
                      <w:color w:val="000000" w:themeColor="text1"/>
                      <w:szCs w:val="21"/>
                      <w:u w:val="single"/>
                      <w14:textFill>
                        <w14:solidFill>
                          <w14:schemeClr w14:val="tx1"/>
                        </w14:solidFill>
                      </w14:textFill>
                    </w:rPr>
                  </w:pPr>
                </w:p>
              </w:tc>
              <w:tc>
                <w:tcPr>
                  <w:tcW w:w="3056" w:type="dxa"/>
                  <w:tcBorders>
                    <w:tl2br w:val="nil"/>
                    <w:tr2bl w:val="nil"/>
                  </w:tcBorders>
                  <w:vAlign w:val="center"/>
                </w:tcPr>
                <w:p w14:paraId="6C66FF8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u w:val="single"/>
                      <w14:textFill>
                        <w14:solidFill>
                          <w14:schemeClr w14:val="tx1"/>
                        </w14:solidFill>
                      </w14:textFill>
                    </w:rPr>
                  </w:pPr>
                  <w:r>
                    <w:rPr>
                      <w:rFonts w:hint="default" w:ascii="Times New Roman" w:hAnsi="Times New Roman" w:eastAsia="宋体" w:cs="Times New Roman"/>
                      <w:color w:val="000000" w:themeColor="text1"/>
                      <w:szCs w:val="21"/>
                      <w:u w:val="single"/>
                      <w14:textFill>
                        <w14:solidFill>
                          <w14:schemeClr w14:val="tx1"/>
                        </w14:solidFill>
                      </w14:textFill>
                    </w:rPr>
                    <w:t>3.在印刷工艺中推广使用水性油墨，印铁制罐行业鼓励使用紫外光固化（UV）油墨，书刊印刷行业鼓励使用预涂膜技术；</w:t>
                  </w:r>
                </w:p>
              </w:tc>
              <w:tc>
                <w:tcPr>
                  <w:tcW w:w="1794" w:type="dxa"/>
                  <w:vMerge w:val="continue"/>
                  <w:tcBorders>
                    <w:tl2br w:val="nil"/>
                    <w:tr2bl w:val="nil"/>
                  </w:tcBorders>
                  <w:vAlign w:val="center"/>
                </w:tcPr>
                <w:p w14:paraId="25FAE43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5473E003">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1A11BC28">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eastAsia" w:cs="Times New Roman" w:eastAsiaTheme="minorEastAsia"/>
                <w:b/>
                <w:bCs w:val="0"/>
                <w:color w:val="000000" w:themeColor="text1"/>
                <w:sz w:val="24"/>
                <w:u w:val="single"/>
                <w:lang w:val="en-US" w:eastAsia="zh-CN"/>
                <w14:textFill>
                  <w14:solidFill>
                    <w14:schemeClr w14:val="tx1"/>
                  </w14:solidFill>
                </w14:textFill>
              </w:rPr>
            </w:pPr>
            <w:r>
              <w:rPr>
                <w:rFonts w:hint="eastAsia" w:cs="Times New Roman" w:eastAsiaTheme="minorEastAsia"/>
                <w:b/>
                <w:bCs w:val="0"/>
                <w:color w:val="000000" w:themeColor="text1"/>
                <w:sz w:val="24"/>
                <w:u w:val="single"/>
                <w:lang w:val="en-US" w:eastAsia="zh-CN"/>
                <w14:textFill>
                  <w14:solidFill>
                    <w14:schemeClr w14:val="tx1"/>
                  </w14:solidFill>
                </w14:textFill>
              </w:rPr>
              <w:t>4、与《长江经济带发展负面清单指南》(试行，2022 年版)符合性分析</w:t>
            </w:r>
          </w:p>
          <w:p w14:paraId="25E392EE">
            <w:pPr>
              <w:keepNext w:val="0"/>
              <w:keepLines w:val="0"/>
              <w:widowControl/>
              <w:suppressLineNumbers w:val="0"/>
              <w:jc w:val="center"/>
              <w:rPr>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表1-</w:t>
            </w:r>
            <w:r>
              <w:rPr>
                <w:rFonts w:hint="eastAsia" w:cs="Times New Roman"/>
                <w:b/>
                <w:bCs/>
                <w:color w:val="000000" w:themeColor="text1"/>
                <w:sz w:val="21"/>
                <w:szCs w:val="21"/>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 xml:space="preserve">  </w:t>
            </w: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与《长江经济带发展负面清单指南》符合性分析</w:t>
            </w:r>
          </w:p>
          <w:tbl>
            <w:tblPr>
              <w:tblStyle w:val="26"/>
              <w:tblW w:w="7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4"/>
              <w:gridCol w:w="1312"/>
              <w:gridCol w:w="718"/>
            </w:tblGrid>
            <w:tr w14:paraId="67F3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0118096C">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与本项目有关的要求</w:t>
                  </w:r>
                </w:p>
              </w:tc>
              <w:tc>
                <w:tcPr>
                  <w:tcW w:w="1312" w:type="dxa"/>
                  <w:tcBorders>
                    <w:tl2br w:val="nil"/>
                    <w:tr2bl w:val="nil"/>
                  </w:tcBorders>
                  <w:vAlign w:val="center"/>
                </w:tcPr>
                <w:p w14:paraId="16D0EF2C">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本项目实施情况</w:t>
                  </w:r>
                </w:p>
              </w:tc>
              <w:tc>
                <w:tcPr>
                  <w:tcW w:w="718" w:type="dxa"/>
                  <w:tcBorders>
                    <w:tl2br w:val="nil"/>
                    <w:tr2bl w:val="nil"/>
                  </w:tcBorders>
                  <w:vAlign w:val="center"/>
                </w:tcPr>
                <w:p w14:paraId="5C68D62F">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符合性</w:t>
                  </w:r>
                </w:p>
              </w:tc>
            </w:tr>
            <w:tr w14:paraId="7B79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0678068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1.禁止建设不符合全国和省级港口布局规划以及港口总体规划的码头项目，禁止建设不符合《长江干线过江通道布局规划》的过长江通道项目。</w:t>
                  </w:r>
                </w:p>
              </w:tc>
              <w:tc>
                <w:tcPr>
                  <w:tcW w:w="1312" w:type="dxa"/>
                  <w:vMerge w:val="restart"/>
                  <w:tcBorders>
                    <w:tl2br w:val="nil"/>
                    <w:tr2bl w:val="nil"/>
                  </w:tcBorders>
                  <w:vAlign w:val="center"/>
                </w:tcPr>
                <w:p w14:paraId="06486B82">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本项目不属于“两高”行业</w:t>
                  </w:r>
                  <w:r>
                    <w:rPr>
                      <w:rFonts w:hint="default" w:ascii="Times New Roman" w:hAnsi="Times New Roman" w:eastAsia="宋体" w:cs="Times New Roman"/>
                      <w:color w:val="000000" w:themeColor="text1"/>
                      <w:szCs w:val="21"/>
                      <w:lang w:eastAsia="zh-CN"/>
                      <w14:textFill>
                        <w14:solidFill>
                          <w14:schemeClr w14:val="tx1"/>
                        </w14:solidFill>
                      </w14:textFill>
                    </w:rPr>
                    <w:t>。</w:t>
                  </w:r>
                </w:p>
                <w:p w14:paraId="14C6B8D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纸箱</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制造</w:t>
                  </w:r>
                  <w:r>
                    <w:rPr>
                      <w:rFonts w:hint="default" w:ascii="Times New Roman" w:hAnsi="Times New Roman" w:eastAsia="宋体" w:cs="Times New Roman"/>
                      <w:color w:val="000000" w:themeColor="text1"/>
                      <w:szCs w:val="21"/>
                      <w:highlight w:val="none"/>
                      <w14:textFill>
                        <w14:solidFill>
                          <w14:schemeClr w14:val="tx1"/>
                        </w14:solidFill>
                      </w14:textFill>
                    </w:rPr>
                    <w:t>生产企业，使用</w:t>
                  </w:r>
                  <w:r>
                    <w:rPr>
                      <w:rFonts w:hint="default" w:ascii="Times New Roman" w:hAnsi="Times New Roman" w:eastAsia="宋体" w:cs="Times New Roman"/>
                      <w:color w:val="000000" w:themeColor="text1"/>
                      <w:szCs w:val="21"/>
                      <w14:textFill>
                        <w14:solidFill>
                          <w14:schemeClr w14:val="tx1"/>
                        </w14:solidFill>
                      </w14:textFill>
                    </w:rPr>
                    <w:t>的是水性油墨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不涉及自然保护区、风景名胜区、饮用水源地、种质资源保护区、湿地公园、长江流 域河湖岸线等；不属于钢铁、石化、化工、焦化、建材、有色、制浆造纸等项目</w:t>
                  </w:r>
                  <w:r>
                    <w:rPr>
                      <w:rFonts w:hint="eastAsia" w:ascii="Times New Roman" w:hAnsi="Times New Roman" w:cs="Times New Roman"/>
                      <w:color w:val="000000" w:themeColor="text1"/>
                      <w:szCs w:val="21"/>
                      <w:lang w:eastAsia="zh-CN"/>
                      <w14:textFill>
                        <w14:solidFill>
                          <w14:schemeClr w14:val="tx1"/>
                        </w14:solidFill>
                      </w14:textFill>
                    </w:rPr>
                    <w:t>。</w:t>
                  </w:r>
                </w:p>
              </w:tc>
              <w:tc>
                <w:tcPr>
                  <w:tcW w:w="718" w:type="dxa"/>
                  <w:vMerge w:val="restart"/>
                  <w:tcBorders>
                    <w:tl2br w:val="nil"/>
                    <w:tr2bl w:val="nil"/>
                  </w:tcBorders>
                  <w:vAlign w:val="center"/>
                </w:tcPr>
                <w:p w14:paraId="70221AF0">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59C1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1EB6BA3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tc>
              <w:tc>
                <w:tcPr>
                  <w:tcW w:w="1312" w:type="dxa"/>
                  <w:vMerge w:val="continue"/>
                  <w:tcBorders>
                    <w:tl2br w:val="nil"/>
                    <w:tr2bl w:val="nil"/>
                  </w:tcBorders>
                  <w:vAlign w:val="center"/>
                </w:tcPr>
                <w:p w14:paraId="44F1648B">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p>
              </w:tc>
              <w:tc>
                <w:tcPr>
                  <w:tcW w:w="718" w:type="dxa"/>
                  <w:vMerge w:val="continue"/>
                  <w:tcBorders>
                    <w:tl2br w:val="nil"/>
                    <w:tr2bl w:val="nil"/>
                  </w:tcBorders>
                  <w:vAlign w:val="center"/>
                </w:tcPr>
                <w:p w14:paraId="3EC626F4">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33A2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0B828A00">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12" w:type="dxa"/>
                  <w:vMerge w:val="continue"/>
                  <w:tcBorders>
                    <w:tl2br w:val="nil"/>
                    <w:tr2bl w:val="nil"/>
                  </w:tcBorders>
                  <w:vAlign w:val="center"/>
                </w:tcPr>
                <w:p w14:paraId="1085C7C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6D8B8FB4">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7173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700DC76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12" w:type="dxa"/>
                  <w:vMerge w:val="continue"/>
                  <w:tcBorders>
                    <w:tl2br w:val="nil"/>
                    <w:tr2bl w:val="nil"/>
                  </w:tcBorders>
                  <w:vAlign w:val="center"/>
                </w:tcPr>
                <w:p w14:paraId="6474F1E6">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3BC8148B">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6583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7FF5359B">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12" w:type="dxa"/>
                  <w:vMerge w:val="continue"/>
                  <w:tcBorders>
                    <w:tl2br w:val="nil"/>
                    <w:tr2bl w:val="nil"/>
                  </w:tcBorders>
                  <w:vAlign w:val="center"/>
                </w:tcPr>
                <w:p w14:paraId="53A338E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748048C8">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36F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40216C2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6.禁止未经许可在长江干支流及湖泊新设、改设或扩大排污口</w:t>
                  </w:r>
                </w:p>
              </w:tc>
              <w:tc>
                <w:tcPr>
                  <w:tcW w:w="1312" w:type="dxa"/>
                  <w:vMerge w:val="continue"/>
                  <w:tcBorders>
                    <w:tl2br w:val="nil"/>
                    <w:tr2bl w:val="nil"/>
                  </w:tcBorders>
                  <w:vAlign w:val="center"/>
                </w:tcPr>
                <w:p w14:paraId="0BCB832C">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2EE433B2">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0A5C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4F3B2A0F">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7.禁止在“一江一口两湖七河”和 332 个水生生物保护区开展生产性捕捞。</w:t>
                  </w:r>
                </w:p>
              </w:tc>
              <w:tc>
                <w:tcPr>
                  <w:tcW w:w="1312" w:type="dxa"/>
                  <w:vMerge w:val="continue"/>
                  <w:tcBorders>
                    <w:tl2br w:val="nil"/>
                    <w:tr2bl w:val="nil"/>
                  </w:tcBorders>
                  <w:vAlign w:val="center"/>
                </w:tcPr>
                <w:p w14:paraId="56D52E6F">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0771B284">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335D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78ACFC0E">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r>
                    <w:rPr>
                      <w:rFonts w:hint="eastAsia" w:ascii="Times New Roman" w:hAnsi="Times New Roman" w:eastAsia="宋体" w:cs="Times New Roman"/>
                      <w:color w:val="000000" w:themeColor="text1"/>
                      <w:szCs w:val="21"/>
                      <w:lang w:val="en-US" w:eastAsia="zh-CN"/>
                      <w14:textFill>
                        <w14:solidFill>
                          <w14:schemeClr w14:val="tx1"/>
                        </w14:solidFill>
                      </w14:textFill>
                    </w:rPr>
                    <w:t>禁止在长江干支流、重要湖泊岸线一公里 范围内新建、扩建化工园区和化工项目。禁 止在长江干流岸线三公里范围内和重要支流岸线一公里范围内新建、改建、扩建尾矿库、冶炼渣库和磷石膏库，以提升安全、生态环境保护水平为目的的改建除外。</w:t>
                  </w:r>
                </w:p>
              </w:tc>
              <w:tc>
                <w:tcPr>
                  <w:tcW w:w="1312" w:type="dxa"/>
                  <w:vMerge w:val="continue"/>
                  <w:tcBorders>
                    <w:tl2br w:val="nil"/>
                    <w:tr2bl w:val="nil"/>
                  </w:tcBorders>
                  <w:vAlign w:val="center"/>
                </w:tcPr>
                <w:p w14:paraId="118108C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1C48FB21">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7E10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5670B726">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9.禁止在合规园区外新建、扩建钢铁、石化、化工、焦化、建材、有色、制浆造纸等高污染项目。</w:t>
                  </w:r>
                </w:p>
              </w:tc>
              <w:tc>
                <w:tcPr>
                  <w:tcW w:w="1312" w:type="dxa"/>
                  <w:vMerge w:val="continue"/>
                  <w:tcBorders>
                    <w:tl2br w:val="nil"/>
                    <w:tr2bl w:val="nil"/>
                  </w:tcBorders>
                  <w:vAlign w:val="center"/>
                </w:tcPr>
                <w:p w14:paraId="080157E5">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749F5BA1">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B6E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1B2E7380">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10.禁止新建、扩建不符合国家石化、现代煤化工等产业布局规划的项目。</w:t>
                  </w:r>
                </w:p>
              </w:tc>
              <w:tc>
                <w:tcPr>
                  <w:tcW w:w="1312" w:type="dxa"/>
                  <w:vMerge w:val="continue"/>
                  <w:tcBorders>
                    <w:tl2br w:val="nil"/>
                    <w:tr2bl w:val="nil"/>
                  </w:tcBorders>
                  <w:vAlign w:val="center"/>
                </w:tcPr>
                <w:p w14:paraId="7293FE71">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427FCE4C">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5A6D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1BC925F4">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11.禁止新建、扩建法律法规和相关政策明令禁止的落后产能项目。禁止新建、扩建不符合国家产能置换要求的严重过剩产能行业的项目。禁止新建、扩建不符合要求的高耗能高排放项目。</w:t>
                  </w:r>
                </w:p>
              </w:tc>
              <w:tc>
                <w:tcPr>
                  <w:tcW w:w="1312" w:type="dxa"/>
                  <w:vMerge w:val="continue"/>
                  <w:tcBorders>
                    <w:tl2br w:val="nil"/>
                    <w:tr2bl w:val="nil"/>
                  </w:tcBorders>
                  <w:vAlign w:val="center"/>
                </w:tcPr>
                <w:p w14:paraId="7E693EAA">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325DF8FC">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7447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54" w:type="dxa"/>
                  <w:tcBorders>
                    <w:tl2br w:val="nil"/>
                    <w:tr2bl w:val="nil"/>
                  </w:tcBorders>
                  <w:vAlign w:val="center"/>
                </w:tcPr>
                <w:p w14:paraId="47C4063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12.法律法规及相关政策文件有更加严格规定的从其规定。</w:t>
                  </w:r>
                </w:p>
              </w:tc>
              <w:tc>
                <w:tcPr>
                  <w:tcW w:w="1312" w:type="dxa"/>
                  <w:vMerge w:val="continue"/>
                  <w:tcBorders>
                    <w:tl2br w:val="nil"/>
                    <w:tr2bl w:val="nil"/>
                  </w:tcBorders>
                  <w:vAlign w:val="center"/>
                </w:tcPr>
                <w:p w14:paraId="7F4619A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outlineLvl w:val="9"/>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18" w:type="dxa"/>
                  <w:vMerge w:val="continue"/>
                  <w:tcBorders>
                    <w:tl2br w:val="nil"/>
                    <w:tr2bl w:val="nil"/>
                  </w:tcBorders>
                  <w:vAlign w:val="center"/>
                </w:tcPr>
                <w:p w14:paraId="1617C422">
                  <w:pPr>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6F50E5B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u w:val="single"/>
                <w14:textFill>
                  <w14:solidFill>
                    <w14:schemeClr w14:val="tx1"/>
                  </w14:solidFill>
                </w14:textFill>
              </w:rPr>
            </w:pPr>
            <w:r>
              <w:rPr>
                <w:rFonts w:hint="default" w:ascii="Times New Roman" w:hAnsi="Times New Roman" w:cs="Times New Roman" w:eastAsiaTheme="minorEastAsia"/>
                <w:color w:val="000000" w:themeColor="text1"/>
                <w:sz w:val="24"/>
                <w:u w:val="single"/>
                <w14:textFill>
                  <w14:solidFill>
                    <w14:schemeClr w14:val="tx1"/>
                  </w14:solidFill>
                </w14:textFill>
              </w:rPr>
              <w:t>由上表可知，本项目建设符合《长江经济带发展负面清单指南》(试行，2022 年版)相关要求。</w:t>
            </w:r>
          </w:p>
          <w:p w14:paraId="6F16BC99">
            <w:pPr>
              <w:bidi w:val="0"/>
              <w:spacing w:line="360" w:lineRule="auto"/>
              <w:ind w:firstLine="482" w:firstLineChars="200"/>
              <w:rPr>
                <w:rFonts w:hint="default" w:ascii="Times New Roman" w:hAnsi="Times New Roman" w:eastAsia="宋体" w:cs="Times New Roman"/>
                <w:b/>
                <w:bCs/>
                <w:color w:val="000000" w:themeColor="text1"/>
                <w:sz w:val="24"/>
                <w:szCs w:val="24"/>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single" w:color="auto"/>
                <w:lang w:val="en-US" w:eastAsia="zh-CN"/>
                <w14:textFill>
                  <w14:solidFill>
                    <w14:schemeClr w14:val="tx1"/>
                  </w14:solidFill>
                </w14:textFill>
              </w:rPr>
              <w:t>5、与《湖南省长江经济带发展负面清单实施细则（试行，2022年版）》相符性分析</w:t>
            </w:r>
          </w:p>
          <w:p w14:paraId="2B6109CE">
            <w:pPr>
              <w:autoSpaceDE w:val="0"/>
              <w:autoSpaceDN w:val="0"/>
              <w:spacing w:line="360" w:lineRule="auto"/>
              <w:ind w:firstLine="480" w:firstLineChars="200"/>
              <w:rPr>
                <w:rFonts w:hint="default" w:ascii="Times New Roman" w:hAnsi="Times New Roman" w:cs="Times New Roman"/>
                <w:color w:val="000000" w:themeColor="text1"/>
                <w:sz w:val="24"/>
                <w:u w:val="single" w:color="auto"/>
                <w14:textFill>
                  <w14:solidFill>
                    <w14:schemeClr w14:val="tx1"/>
                  </w14:solidFill>
                </w14:textFill>
              </w:rPr>
            </w:pPr>
            <w:r>
              <w:rPr>
                <w:rFonts w:hint="default" w:ascii="Times New Roman" w:hAnsi="Times New Roman" w:cs="Times New Roman"/>
                <w:color w:val="000000" w:themeColor="text1"/>
                <w:sz w:val="24"/>
                <w:u w:val="single" w:color="auto"/>
                <w14:textFill>
                  <w14:solidFill>
                    <w14:schemeClr w14:val="tx1"/>
                  </w14:solidFill>
                </w14:textFill>
              </w:rPr>
              <w:t>本项目与其符合性分析如下：</w:t>
            </w:r>
          </w:p>
          <w:p w14:paraId="010DBB9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000000" w:themeColor="text1"/>
                <w:szCs w:val="21"/>
                <w:u w:val="single" w:color="auto"/>
                <w:lang w:val="zh-CN"/>
                <w14:textFill>
                  <w14:solidFill>
                    <w14:schemeClr w14:val="tx1"/>
                  </w14:solidFill>
                </w14:textFill>
              </w:rPr>
            </w:pPr>
            <w:r>
              <w:rPr>
                <w:rFonts w:hint="default" w:ascii="Times New Roman" w:hAnsi="Times New Roman" w:eastAsia="宋体" w:cs="Times New Roman"/>
                <w:b/>
                <w:color w:val="000000" w:themeColor="text1"/>
                <w:szCs w:val="21"/>
                <w:u w:val="single" w:color="auto"/>
                <w:lang w:val="zh-CN"/>
                <w14:textFill>
                  <w14:solidFill>
                    <w14:schemeClr w14:val="tx1"/>
                  </w14:solidFill>
                </w14:textFill>
              </w:rPr>
              <w:t>表</w:t>
            </w:r>
            <w:r>
              <w:rPr>
                <w:rFonts w:hint="default" w:ascii="Times New Roman" w:hAnsi="Times New Roman" w:eastAsia="宋体" w:cs="Times New Roman"/>
                <w:b/>
                <w:color w:val="000000" w:themeColor="text1"/>
                <w:szCs w:val="21"/>
                <w:u w:val="single" w:color="auto"/>
                <w14:textFill>
                  <w14:solidFill>
                    <w14:schemeClr w14:val="tx1"/>
                  </w14:solidFill>
                </w14:textFill>
              </w:rPr>
              <w:t>1-</w:t>
            </w:r>
            <w:r>
              <w:rPr>
                <w:rFonts w:hint="eastAsia" w:cs="Times New Roman"/>
                <w:b/>
                <w:color w:val="000000" w:themeColor="text1"/>
                <w:szCs w:val="21"/>
                <w:u w:val="single" w:color="auto"/>
                <w:lang w:val="en-US" w:eastAsia="zh-CN"/>
                <w14:textFill>
                  <w14:solidFill>
                    <w14:schemeClr w14:val="tx1"/>
                  </w14:solidFill>
                </w14:textFill>
              </w:rPr>
              <w:t>5</w:t>
            </w:r>
            <w:r>
              <w:rPr>
                <w:rFonts w:hint="default" w:ascii="Times New Roman" w:hAnsi="Times New Roman" w:eastAsia="宋体" w:cs="Times New Roman"/>
                <w:b/>
                <w:color w:val="000000" w:themeColor="text1"/>
                <w:szCs w:val="21"/>
                <w:u w:val="single" w:color="auto"/>
                <w:lang w:val="zh-CN"/>
                <w14:textFill>
                  <w14:solidFill>
                    <w14:schemeClr w14:val="tx1"/>
                  </w14:solidFill>
                </w14:textFill>
              </w:rPr>
              <w:t xml:space="preserve"> 与《湖南省长江经济带发展负面清单实施细则（试行，2022年版）》的符合性分析</w:t>
            </w:r>
          </w:p>
          <w:tbl>
            <w:tblPr>
              <w:tblStyle w:val="2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4477"/>
              <w:gridCol w:w="1509"/>
              <w:gridCol w:w="546"/>
            </w:tblGrid>
            <w:tr w14:paraId="1F4A1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02" w:type="pct"/>
                  <w:noWrap w:val="0"/>
                  <w:tcMar>
                    <w:left w:w="28" w:type="dxa"/>
                    <w:right w:w="28" w:type="dxa"/>
                  </w:tcMar>
                  <w:vAlign w:val="center"/>
                </w:tcPr>
                <w:p w14:paraId="26DFE1F4">
                  <w:pPr>
                    <w:adjustRightInd w:val="0"/>
                    <w:snapToGrid w:val="0"/>
                    <w:jc w:val="center"/>
                    <w:rPr>
                      <w:rFonts w:hint="default" w:ascii="Times New Roman" w:hAnsi="Times New Roman" w:cs="Times New Roman"/>
                      <w:b/>
                      <w:bCs/>
                      <w:color w:val="000000" w:themeColor="text1"/>
                      <w:szCs w:val="21"/>
                      <w:u w:val="single" w:color="auto"/>
                      <w14:textFill>
                        <w14:solidFill>
                          <w14:schemeClr w14:val="tx1"/>
                        </w14:solidFill>
                      </w14:textFill>
                    </w:rPr>
                  </w:pPr>
                  <w:r>
                    <w:rPr>
                      <w:rFonts w:hint="default" w:ascii="Times New Roman" w:hAnsi="Times New Roman" w:cs="Times New Roman"/>
                      <w:b/>
                      <w:bCs/>
                      <w:color w:val="000000" w:themeColor="text1"/>
                      <w:szCs w:val="21"/>
                      <w:u w:val="single" w:color="auto"/>
                      <w14:textFill>
                        <w14:solidFill>
                          <w14:schemeClr w14:val="tx1"/>
                        </w14:solidFill>
                      </w14:textFill>
                    </w:rPr>
                    <w:t>序号</w:t>
                  </w:r>
                </w:p>
              </w:tc>
              <w:tc>
                <w:tcPr>
                  <w:tcW w:w="3150" w:type="pct"/>
                  <w:noWrap w:val="0"/>
                  <w:tcMar>
                    <w:left w:w="28" w:type="dxa"/>
                    <w:right w:w="28" w:type="dxa"/>
                  </w:tcMar>
                  <w:vAlign w:val="center"/>
                </w:tcPr>
                <w:p w14:paraId="53B8DC6F">
                  <w:pPr>
                    <w:adjustRightInd w:val="0"/>
                    <w:snapToGrid w:val="0"/>
                    <w:jc w:val="center"/>
                    <w:rPr>
                      <w:rFonts w:hint="default" w:ascii="Times New Roman" w:hAnsi="Times New Roman" w:cs="Times New Roman"/>
                      <w:b/>
                      <w:bCs/>
                      <w:color w:val="000000" w:themeColor="text1"/>
                      <w:szCs w:val="21"/>
                      <w:u w:val="single" w:color="auto"/>
                      <w14:textFill>
                        <w14:solidFill>
                          <w14:schemeClr w14:val="tx1"/>
                        </w14:solidFill>
                      </w14:textFill>
                    </w:rPr>
                  </w:pPr>
                  <w:r>
                    <w:rPr>
                      <w:rFonts w:hint="default" w:ascii="Times New Roman" w:hAnsi="Times New Roman" w:cs="Times New Roman"/>
                      <w:b/>
                      <w:bCs/>
                      <w:color w:val="000000" w:themeColor="text1"/>
                      <w:szCs w:val="21"/>
                      <w:u w:val="single" w:color="auto"/>
                      <w14:textFill>
                        <w14:solidFill>
                          <w14:schemeClr w14:val="tx1"/>
                        </w14:solidFill>
                      </w14:textFill>
                    </w:rPr>
                    <w:t>要求内容</w:t>
                  </w:r>
                </w:p>
              </w:tc>
              <w:tc>
                <w:tcPr>
                  <w:tcW w:w="1062" w:type="pct"/>
                  <w:noWrap w:val="0"/>
                  <w:tcMar>
                    <w:left w:w="28" w:type="dxa"/>
                    <w:right w:w="28" w:type="dxa"/>
                  </w:tcMar>
                  <w:vAlign w:val="center"/>
                </w:tcPr>
                <w:p w14:paraId="0259B567">
                  <w:pPr>
                    <w:adjustRightInd w:val="0"/>
                    <w:snapToGrid w:val="0"/>
                    <w:jc w:val="center"/>
                    <w:rPr>
                      <w:rFonts w:hint="default" w:ascii="Times New Roman" w:hAnsi="Times New Roman" w:cs="Times New Roman"/>
                      <w:b/>
                      <w:bCs/>
                      <w:color w:val="000000" w:themeColor="text1"/>
                      <w:szCs w:val="21"/>
                      <w:u w:val="single" w:color="auto"/>
                      <w14:textFill>
                        <w14:solidFill>
                          <w14:schemeClr w14:val="tx1"/>
                        </w14:solidFill>
                      </w14:textFill>
                    </w:rPr>
                  </w:pPr>
                  <w:r>
                    <w:rPr>
                      <w:rFonts w:hint="default" w:ascii="Times New Roman" w:hAnsi="Times New Roman" w:cs="Times New Roman"/>
                      <w:b/>
                      <w:bCs/>
                      <w:color w:val="000000" w:themeColor="text1"/>
                      <w:szCs w:val="21"/>
                      <w:u w:val="single" w:color="auto"/>
                      <w14:textFill>
                        <w14:solidFill>
                          <w14:schemeClr w14:val="tx1"/>
                        </w14:solidFill>
                      </w14:textFill>
                    </w:rPr>
                    <w:t>本项目情况</w:t>
                  </w:r>
                </w:p>
              </w:tc>
              <w:tc>
                <w:tcPr>
                  <w:tcW w:w="384" w:type="pct"/>
                  <w:noWrap w:val="0"/>
                  <w:tcMar>
                    <w:left w:w="28" w:type="dxa"/>
                    <w:right w:w="28" w:type="dxa"/>
                  </w:tcMar>
                  <w:vAlign w:val="center"/>
                </w:tcPr>
                <w:p w14:paraId="630B5649">
                  <w:pPr>
                    <w:adjustRightInd w:val="0"/>
                    <w:snapToGrid w:val="0"/>
                    <w:jc w:val="center"/>
                    <w:rPr>
                      <w:rFonts w:hint="default" w:ascii="Times New Roman" w:hAnsi="Times New Roman" w:cs="Times New Roman"/>
                      <w:b/>
                      <w:bCs/>
                      <w:color w:val="000000" w:themeColor="text1"/>
                      <w:szCs w:val="21"/>
                      <w:u w:val="single" w:color="auto"/>
                      <w14:textFill>
                        <w14:solidFill>
                          <w14:schemeClr w14:val="tx1"/>
                        </w14:solidFill>
                      </w14:textFill>
                    </w:rPr>
                  </w:pPr>
                  <w:r>
                    <w:rPr>
                      <w:rFonts w:hint="default" w:ascii="Times New Roman" w:hAnsi="Times New Roman" w:cs="Times New Roman"/>
                      <w:b/>
                      <w:bCs/>
                      <w:color w:val="000000" w:themeColor="text1"/>
                      <w:szCs w:val="21"/>
                      <w:u w:val="single" w:color="auto"/>
                      <w14:textFill>
                        <w14:solidFill>
                          <w14:schemeClr w14:val="tx1"/>
                        </w14:solidFill>
                      </w14:textFill>
                    </w:rPr>
                    <w:t>符合性</w:t>
                  </w:r>
                </w:p>
              </w:tc>
            </w:tr>
            <w:tr w14:paraId="67D086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02" w:type="pct"/>
                  <w:noWrap w:val="0"/>
                  <w:tcMar>
                    <w:left w:w="28" w:type="dxa"/>
                    <w:right w:w="28" w:type="dxa"/>
                  </w:tcMar>
                  <w:vAlign w:val="center"/>
                </w:tcPr>
                <w:p w14:paraId="41CCAD87">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1</w:t>
                  </w:r>
                </w:p>
              </w:tc>
              <w:tc>
                <w:tcPr>
                  <w:tcW w:w="3150" w:type="pct"/>
                  <w:noWrap w:val="0"/>
                  <w:tcMar>
                    <w:left w:w="28" w:type="dxa"/>
                    <w:right w:w="28" w:type="dxa"/>
                  </w:tcMar>
                  <w:vAlign w:val="center"/>
                </w:tcPr>
                <w:p w14:paraId="2D2A3AA1">
                  <w:pPr>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r>
                    <w:rPr>
                      <w:rFonts w:hint="eastAsia"/>
                      <w:color w:val="000000" w:themeColor="text1"/>
                      <w:szCs w:val="21"/>
                      <w:u w:val="single" w:color="auto"/>
                      <w14:textFill>
                        <w14:solidFill>
                          <w14:schemeClr w14:val="tx1"/>
                        </w14:solidFill>
                      </w14:textFill>
                    </w:rPr>
                    <w:t>第十五条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062" w:type="pct"/>
                  <w:vMerge w:val="restart"/>
                  <w:noWrap w:val="0"/>
                  <w:tcMar>
                    <w:left w:w="28" w:type="dxa"/>
                    <w:right w:w="28" w:type="dxa"/>
                  </w:tcMar>
                  <w:vAlign w:val="center"/>
                </w:tcPr>
                <w:p w14:paraId="40302F32">
                  <w:pPr>
                    <w:pStyle w:val="90"/>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u w:val="single" w:color="auto"/>
                      <w14:textFill>
                        <w14:solidFill>
                          <w14:schemeClr w14:val="tx1"/>
                        </w14:solidFill>
                      </w14:textFill>
                    </w:rPr>
                    <w:t>项目位于湘阴县洋沙湖镇袁家铺社区窑坡组，</w:t>
                  </w:r>
                  <w:r>
                    <w:rPr>
                      <w:rFonts w:hint="default" w:ascii="Times New Roman" w:hAnsi="Times New Roman" w:cs="Times New Roman"/>
                      <w:color w:val="000000" w:themeColor="text1"/>
                      <w:u w:val="single" w:color="auto"/>
                      <w:lang w:val="en-US" w:eastAsia="zh-CN"/>
                      <w14:textFill>
                        <w14:solidFill>
                          <w14:schemeClr w14:val="tx1"/>
                        </w14:solidFill>
                      </w14:textFill>
                    </w:rPr>
                    <w:t>不属于长江湖南段和洞庭湖、湘江、资江、沅江、澧水干流岸线</w:t>
                  </w:r>
                  <w:r>
                    <w:rPr>
                      <w:rFonts w:hint="default" w:ascii="Times New Roman" w:hAnsi="Times New Roman" w:cs="Times New Roman"/>
                      <w:color w:val="000000" w:themeColor="text1"/>
                      <w:u w:val="single" w:color="auto"/>
                      <w14:textFill>
                        <w14:solidFill>
                          <w14:schemeClr w14:val="tx1"/>
                        </w14:solidFill>
                      </w14:textFill>
                    </w:rPr>
                    <w:t>一公里范围内新建、扩建化工园区和化工项目</w:t>
                  </w:r>
                  <w:r>
                    <w:rPr>
                      <w:rFonts w:hint="default" w:ascii="Times New Roman" w:hAnsi="Times New Roman" w:cs="Times New Roman"/>
                      <w:color w:val="000000" w:themeColor="text1"/>
                      <w:u w:val="single" w:color="auto"/>
                      <w:lang w:eastAsia="zh-CN"/>
                      <w14:textFill>
                        <w14:solidFill>
                          <w14:schemeClr w14:val="tx1"/>
                        </w14:solidFill>
                      </w14:textFill>
                    </w:rPr>
                    <w:t>；</w:t>
                  </w:r>
                  <w:r>
                    <w:rPr>
                      <w:rFonts w:hint="default" w:ascii="Times New Roman" w:hAnsi="Times New Roman" w:cs="Times New Roman"/>
                      <w:color w:val="000000" w:themeColor="text1"/>
                      <w:u w:val="single" w:color="auto"/>
                      <w14:textFill>
                        <w14:solidFill>
                          <w14:schemeClr w14:val="tx1"/>
                        </w14:solidFill>
                      </w14:textFill>
                    </w:rPr>
                    <w:t>不属于尾矿库、冶炼渣库和磷石膏库等高污染项目</w:t>
                  </w:r>
                  <w:r>
                    <w:rPr>
                      <w:rFonts w:hint="default" w:ascii="Times New Roman" w:hAnsi="Times New Roman" w:cs="Times New Roman"/>
                      <w:color w:val="000000" w:themeColor="text1"/>
                      <w:u w:val="single" w:color="auto"/>
                      <w:lang w:eastAsia="zh-CN"/>
                      <w14:textFill>
                        <w14:solidFill>
                          <w14:schemeClr w14:val="tx1"/>
                        </w14:solidFill>
                      </w14:textFill>
                    </w:rPr>
                    <w:t>；</w:t>
                  </w:r>
                  <w:r>
                    <w:rPr>
                      <w:rFonts w:hint="default" w:ascii="Times New Roman" w:hAnsi="Times New Roman" w:cs="Times New Roman"/>
                      <w:color w:val="000000" w:themeColor="text1"/>
                      <w:szCs w:val="21"/>
                      <w:u w:val="single" w:color="auto"/>
                      <w14:textFill>
                        <w14:solidFill>
                          <w14:schemeClr w14:val="tx1"/>
                        </w14:solidFill>
                      </w14:textFill>
                    </w:rPr>
                    <w:t>不属于石化、</w:t>
                  </w:r>
                  <w:r>
                    <w:rPr>
                      <w:rFonts w:hint="default" w:ascii="Times New Roman" w:hAnsi="Times New Roman" w:cs="Times New Roman"/>
                      <w:bCs/>
                      <w:color w:val="000000" w:themeColor="text1"/>
                      <w:szCs w:val="21"/>
                      <w:u w:val="single" w:color="auto"/>
                      <w14:textFill>
                        <w14:solidFill>
                          <w14:schemeClr w14:val="tx1"/>
                        </w14:solidFill>
                      </w14:textFill>
                    </w:rPr>
                    <w:t>现代煤化工等</w:t>
                  </w:r>
                  <w:r>
                    <w:rPr>
                      <w:rFonts w:hint="default" w:ascii="Times New Roman" w:hAnsi="Times New Roman" w:cs="Times New Roman"/>
                      <w:color w:val="000000" w:themeColor="text1"/>
                      <w:szCs w:val="21"/>
                      <w:u w:val="single" w:color="auto"/>
                      <w14:textFill>
                        <w14:solidFill>
                          <w14:schemeClr w14:val="tx1"/>
                        </w14:solidFill>
                      </w14:textFill>
                    </w:rPr>
                    <w:t>项目</w:t>
                  </w:r>
                </w:p>
              </w:tc>
              <w:tc>
                <w:tcPr>
                  <w:tcW w:w="384" w:type="pct"/>
                  <w:noWrap w:val="0"/>
                  <w:tcMar>
                    <w:left w:w="28" w:type="dxa"/>
                    <w:right w:w="28" w:type="dxa"/>
                  </w:tcMar>
                  <w:vAlign w:val="center"/>
                </w:tcPr>
                <w:p w14:paraId="48CA8890">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符合</w:t>
                  </w:r>
                </w:p>
              </w:tc>
            </w:tr>
            <w:tr w14:paraId="1C0C5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02" w:type="pct"/>
                  <w:noWrap w:val="0"/>
                  <w:tcMar>
                    <w:left w:w="28" w:type="dxa"/>
                    <w:right w:w="28" w:type="dxa"/>
                  </w:tcMar>
                  <w:vAlign w:val="center"/>
                </w:tcPr>
                <w:p w14:paraId="3677364C">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2</w:t>
                  </w:r>
                </w:p>
              </w:tc>
              <w:tc>
                <w:tcPr>
                  <w:tcW w:w="3150" w:type="pct"/>
                  <w:noWrap w:val="0"/>
                  <w:tcMar>
                    <w:left w:w="28" w:type="dxa"/>
                    <w:right w:w="28" w:type="dxa"/>
                  </w:tcMar>
                  <w:vAlign w:val="center"/>
                </w:tcPr>
                <w:p w14:paraId="60C51685">
                  <w:pPr>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r>
                    <w:rPr>
                      <w:rFonts w:hint="eastAsia"/>
                      <w:color w:val="000000" w:themeColor="text1"/>
                      <w:szCs w:val="21"/>
                      <w:u w:val="single" w:color="auto"/>
                      <w14:textFill>
                        <w14:solidFill>
                          <w14:schemeClr w14:val="tx1"/>
                        </w14:solidFill>
                      </w14:textFill>
                    </w:rPr>
                    <w:t>第十六条禁止在合规园区外新建、扩建钢铁、石化、化工、焦化、建材、有色、制浆造纸等高污染项目。高污染项目严格按照生态环境部《环境保护综合名录(2021年版)》有关要求执行。</w:t>
                  </w:r>
                </w:p>
              </w:tc>
              <w:tc>
                <w:tcPr>
                  <w:tcW w:w="1062" w:type="pct"/>
                  <w:vMerge w:val="continue"/>
                  <w:noWrap w:val="0"/>
                  <w:tcMar>
                    <w:left w:w="28" w:type="dxa"/>
                    <w:right w:w="28" w:type="dxa"/>
                  </w:tcMar>
                  <w:vAlign w:val="center"/>
                </w:tcPr>
                <w:p w14:paraId="3A403533">
                  <w:pPr>
                    <w:pStyle w:val="90"/>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u w:val="single" w:color="auto"/>
                      <w14:textFill>
                        <w14:solidFill>
                          <w14:schemeClr w14:val="tx1"/>
                        </w14:solidFill>
                      </w14:textFill>
                    </w:rPr>
                  </w:pPr>
                </w:p>
              </w:tc>
              <w:tc>
                <w:tcPr>
                  <w:tcW w:w="384" w:type="pct"/>
                  <w:noWrap w:val="0"/>
                  <w:tcMar>
                    <w:left w:w="28" w:type="dxa"/>
                    <w:right w:w="28" w:type="dxa"/>
                  </w:tcMar>
                  <w:vAlign w:val="center"/>
                </w:tcPr>
                <w:p w14:paraId="14647DC9">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符合</w:t>
                  </w:r>
                </w:p>
              </w:tc>
            </w:tr>
            <w:tr w14:paraId="45D866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402" w:type="pct"/>
                  <w:noWrap w:val="0"/>
                  <w:tcMar>
                    <w:left w:w="28" w:type="dxa"/>
                    <w:right w:w="28" w:type="dxa"/>
                  </w:tcMar>
                  <w:vAlign w:val="center"/>
                </w:tcPr>
                <w:p w14:paraId="5795D616">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3</w:t>
                  </w:r>
                </w:p>
              </w:tc>
              <w:tc>
                <w:tcPr>
                  <w:tcW w:w="3150" w:type="pct"/>
                  <w:noWrap w:val="0"/>
                  <w:tcMar>
                    <w:left w:w="28" w:type="dxa"/>
                    <w:right w:w="28" w:type="dxa"/>
                  </w:tcMar>
                  <w:vAlign w:val="center"/>
                </w:tcPr>
                <w:p w14:paraId="5E8D9466">
                  <w:pPr>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r>
                    <w:rPr>
                      <w:rFonts w:hint="eastAsia"/>
                      <w:color w:val="000000" w:themeColor="text1"/>
                      <w:szCs w:val="21"/>
                      <w:u w:val="single" w:color="auto"/>
                      <w14:textFill>
                        <w14:solidFill>
                          <w14:schemeClr w14:val="tx1"/>
                        </w14:solidFill>
                      </w14:textFill>
                    </w:rPr>
                    <w:t>第十七条禁止新建、扩建不符合国家石化、现代煤化工等产业布局规划的项目。未通过认定的化工园区，不得新建、改扩建化工项目(安全、环保、节能和智能化改造项目除外)。</w:t>
                  </w:r>
                </w:p>
              </w:tc>
              <w:tc>
                <w:tcPr>
                  <w:tcW w:w="1062" w:type="pct"/>
                  <w:vMerge w:val="continue"/>
                  <w:noWrap w:val="0"/>
                  <w:tcMar>
                    <w:left w:w="28" w:type="dxa"/>
                    <w:right w:w="28" w:type="dxa"/>
                  </w:tcMar>
                  <w:vAlign w:val="center"/>
                </w:tcPr>
                <w:p w14:paraId="4348127F">
                  <w:pPr>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p>
              </w:tc>
              <w:tc>
                <w:tcPr>
                  <w:tcW w:w="384" w:type="pct"/>
                  <w:noWrap w:val="0"/>
                  <w:tcMar>
                    <w:left w:w="28" w:type="dxa"/>
                    <w:right w:w="28" w:type="dxa"/>
                  </w:tcMar>
                  <w:vAlign w:val="center"/>
                </w:tcPr>
                <w:p w14:paraId="7A5CDF9F">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符合</w:t>
                  </w:r>
                </w:p>
              </w:tc>
            </w:tr>
            <w:tr w14:paraId="6CD13B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02" w:type="pct"/>
                  <w:noWrap w:val="0"/>
                  <w:tcMar>
                    <w:left w:w="28" w:type="dxa"/>
                    <w:right w:w="28" w:type="dxa"/>
                  </w:tcMar>
                  <w:vAlign w:val="center"/>
                </w:tcPr>
                <w:p w14:paraId="7A7AA3DD">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4</w:t>
                  </w:r>
                </w:p>
              </w:tc>
              <w:tc>
                <w:tcPr>
                  <w:tcW w:w="3150" w:type="pct"/>
                  <w:noWrap w:val="0"/>
                  <w:tcMar>
                    <w:left w:w="28" w:type="dxa"/>
                    <w:right w:w="28" w:type="dxa"/>
                  </w:tcMar>
                  <w:vAlign w:val="center"/>
                </w:tcPr>
                <w:p w14:paraId="5EFBEF77">
                  <w:pPr>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r>
                    <w:rPr>
                      <w:rFonts w:hint="eastAsia"/>
                      <w:color w:val="000000" w:themeColor="text1"/>
                      <w:szCs w:val="21"/>
                      <w:u w:val="single" w:color="auto"/>
                      <w14:textFill>
                        <w14:solidFill>
                          <w14:schemeClr w14:val="tx1"/>
                        </w14:solidFill>
                      </w14:textFill>
                    </w:rPr>
                    <w:t>第十八条禁止新建、扩建法律法规和相关政策明令禁止的落后产能项目</w:t>
                  </w:r>
                  <w:r>
                    <w:rPr>
                      <w:rFonts w:hint="eastAsia"/>
                      <w:color w:val="000000" w:themeColor="text1"/>
                      <w:szCs w:val="21"/>
                      <w:u w:val="single" w:color="auto"/>
                      <w:lang w:eastAsia="zh-CN"/>
                      <w14:textFill>
                        <w14:solidFill>
                          <w14:schemeClr w14:val="tx1"/>
                        </w14:solidFill>
                      </w14:textFill>
                    </w:rPr>
                    <w:t>；</w:t>
                  </w:r>
                  <w:r>
                    <w:rPr>
                      <w:rFonts w:hint="eastAsia"/>
                      <w:color w:val="000000" w:themeColor="text1"/>
                      <w:szCs w:val="21"/>
                      <w:u w:val="single" w:color="auto"/>
                      <w14:textFill>
                        <w14:solidFill>
                          <w14:schemeClr w14:val="tx1"/>
                        </w14:solidFill>
                      </w14:textFill>
                    </w:rPr>
                    <w:t>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062" w:type="pct"/>
                  <w:noWrap w:val="0"/>
                  <w:tcMar>
                    <w:left w:w="28" w:type="dxa"/>
                    <w:right w:w="28" w:type="dxa"/>
                  </w:tcMar>
                  <w:vAlign w:val="center"/>
                </w:tcPr>
                <w:p w14:paraId="2FD22927">
                  <w:pPr>
                    <w:keepNext w:val="0"/>
                    <w:keepLines w:val="0"/>
                    <w:pageBreakBefore w:val="0"/>
                    <w:widowControl w:val="0"/>
                    <w:kinsoku/>
                    <w:wordWrap/>
                    <w:overflowPunct/>
                    <w:topLinePunct w:val="0"/>
                    <w:bidi w:val="0"/>
                    <w:adjustRightInd w:val="0"/>
                    <w:snapToGrid w:val="0"/>
                    <w:ind w:firstLine="420" w:firstLineChars="200"/>
                    <w:jc w:val="left"/>
                    <w:textAlignment w:val="auto"/>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项目不属于产能过剩行业</w:t>
                  </w:r>
                  <w:r>
                    <w:rPr>
                      <w:rFonts w:hint="eastAsia" w:cs="Times New Roman"/>
                      <w:color w:val="000000" w:themeColor="text1"/>
                      <w:szCs w:val="21"/>
                      <w:u w:val="single" w:color="auto"/>
                      <w:lang w:eastAsia="zh-CN"/>
                      <w14:textFill>
                        <w14:solidFill>
                          <w14:schemeClr w14:val="tx1"/>
                        </w14:solidFill>
                      </w14:textFill>
                    </w:rPr>
                    <w:t>、</w:t>
                  </w:r>
                  <w:r>
                    <w:rPr>
                      <w:rFonts w:hint="default" w:ascii="Times New Roman" w:hAnsi="Times New Roman" w:cs="Times New Roman"/>
                      <w:color w:val="000000" w:themeColor="text1"/>
                      <w:szCs w:val="21"/>
                      <w:u w:val="single" w:color="auto"/>
                      <w14:textFill>
                        <w14:solidFill>
                          <w14:schemeClr w14:val="tx1"/>
                        </w14:solidFill>
                      </w14:textFill>
                    </w:rPr>
                    <w:t>落后产能项目，不属于高能耗排放项目</w:t>
                  </w:r>
                </w:p>
              </w:tc>
              <w:tc>
                <w:tcPr>
                  <w:tcW w:w="384" w:type="pct"/>
                  <w:noWrap w:val="0"/>
                  <w:tcMar>
                    <w:left w:w="28" w:type="dxa"/>
                    <w:right w:w="28" w:type="dxa"/>
                  </w:tcMar>
                  <w:vAlign w:val="center"/>
                </w:tcPr>
                <w:p w14:paraId="43965211">
                  <w:pPr>
                    <w:adjustRightInd w:val="0"/>
                    <w:snapToGrid w:val="0"/>
                    <w:jc w:val="center"/>
                    <w:rPr>
                      <w:rFonts w:hint="default" w:ascii="Times New Roman" w:hAnsi="Times New Roman" w:cs="Times New Roman"/>
                      <w:color w:val="000000" w:themeColor="text1"/>
                      <w:szCs w:val="21"/>
                      <w:u w:val="single" w:color="auto"/>
                      <w14:textFill>
                        <w14:solidFill>
                          <w14:schemeClr w14:val="tx1"/>
                        </w14:solidFill>
                      </w14:textFill>
                    </w:rPr>
                  </w:pPr>
                  <w:r>
                    <w:rPr>
                      <w:rFonts w:hint="default" w:ascii="Times New Roman" w:hAnsi="Times New Roman" w:cs="Times New Roman"/>
                      <w:color w:val="000000" w:themeColor="text1"/>
                      <w:szCs w:val="21"/>
                      <w:u w:val="single" w:color="auto"/>
                      <w14:textFill>
                        <w14:solidFill>
                          <w14:schemeClr w14:val="tx1"/>
                        </w14:solidFill>
                      </w14:textFill>
                    </w:rPr>
                    <w:t>符合</w:t>
                  </w:r>
                </w:p>
              </w:tc>
            </w:tr>
          </w:tbl>
          <w:p w14:paraId="04933460">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u w:val="single"/>
                <w14:textFill>
                  <w14:solidFill>
                    <w14:schemeClr w14:val="tx1"/>
                  </w14:solidFill>
                </w14:textFill>
              </w:rPr>
            </w:pPr>
            <w:r>
              <w:rPr>
                <w:rFonts w:hint="eastAsia" w:ascii="Times New Roman" w:hAnsi="Times New Roman" w:cs="Times New Roman" w:eastAsiaTheme="minorEastAsia"/>
                <w:b/>
                <w:bCs w:val="0"/>
                <w:color w:val="000000" w:themeColor="text1"/>
                <w:sz w:val="24"/>
                <w:u w:val="single"/>
                <w:lang w:val="en-US" w:eastAsia="zh-CN"/>
                <w14:textFill>
                  <w14:solidFill>
                    <w14:schemeClr w14:val="tx1"/>
                  </w14:solidFill>
                </w14:textFill>
              </w:rPr>
              <w:t>6、与《湖南省“两高”项目管理目录》（湘发改环资</w:t>
            </w:r>
            <w:r>
              <w:rPr>
                <w:rFonts w:hint="default" w:ascii="Times New Roman" w:hAnsi="Times New Roman" w:cs="Times New Roman" w:eastAsiaTheme="minorEastAsia"/>
                <w:b/>
                <w:bCs w:val="0"/>
                <w:color w:val="000000" w:themeColor="text1"/>
                <w:sz w:val="24"/>
                <w:u w:val="single"/>
                <w:lang w:val="en-US" w:eastAsia="zh-CN"/>
                <w14:textFill>
                  <w14:solidFill>
                    <w14:schemeClr w14:val="tx1"/>
                  </w14:solidFill>
                </w14:textFill>
              </w:rPr>
              <w:t xml:space="preserve">{2021}968 </w:t>
            </w:r>
            <w:r>
              <w:rPr>
                <w:rFonts w:hint="eastAsia" w:ascii="Times New Roman" w:hAnsi="Times New Roman" w:cs="Times New Roman" w:eastAsiaTheme="minorEastAsia"/>
                <w:b/>
                <w:bCs w:val="0"/>
                <w:color w:val="000000" w:themeColor="text1"/>
                <w:sz w:val="24"/>
                <w:u w:val="single"/>
                <w:lang w:val="en-US" w:eastAsia="zh-CN"/>
                <w14:textFill>
                  <w14:solidFill>
                    <w14:schemeClr w14:val="tx1"/>
                  </w14:solidFill>
                </w14:textFill>
              </w:rPr>
              <w:t xml:space="preserve">号）符合性分析 </w:t>
            </w:r>
          </w:p>
          <w:p w14:paraId="1AFA156C">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u w:val="single"/>
                <w14:textFill>
                  <w14:solidFill>
                    <w14:schemeClr w14:val="tx1"/>
                  </w14:solidFill>
                </w14:textFill>
              </w:rPr>
            </w:pPr>
            <w:r>
              <w:rPr>
                <w:rFonts w:hint="eastAsia" w:ascii="Times New Roman" w:hAnsi="Times New Roman" w:cs="Times New Roman" w:eastAsiaTheme="minorEastAsia"/>
                <w:color w:val="000000" w:themeColor="text1"/>
                <w:sz w:val="24"/>
                <w:u w:val="single"/>
                <w:lang w:val="en-US" w:eastAsia="zh-CN"/>
                <w14:textFill>
                  <w14:solidFill>
                    <w14:schemeClr w14:val="tx1"/>
                  </w14:solidFill>
                </w14:textFill>
              </w:rPr>
              <w:t>根据湖南省发展和改革委员会关于印发《湖南省“两高”项目管理 目录》的通知（湘发改环资</w:t>
            </w:r>
            <w:r>
              <w:rPr>
                <w:rFonts w:hint="default" w:ascii="Times New Roman" w:hAnsi="Times New Roman" w:cs="Times New Roman" w:eastAsiaTheme="minorEastAsia"/>
                <w:color w:val="000000" w:themeColor="text1"/>
                <w:sz w:val="24"/>
                <w:u w:val="single"/>
                <w:lang w:val="en-US" w:eastAsia="zh-CN"/>
                <w14:textFill>
                  <w14:solidFill>
                    <w14:schemeClr w14:val="tx1"/>
                  </w14:solidFill>
                </w14:textFill>
              </w:rPr>
              <w:t xml:space="preserve">{2021}968 </w:t>
            </w:r>
            <w:r>
              <w:rPr>
                <w:rFonts w:hint="eastAsia" w:ascii="Times New Roman" w:hAnsi="Times New Roman" w:cs="Times New Roman" w:eastAsiaTheme="minorEastAsia"/>
                <w:color w:val="000000" w:themeColor="text1"/>
                <w:sz w:val="24"/>
                <w:u w:val="single"/>
                <w:lang w:val="en-US" w:eastAsia="zh-CN"/>
                <w14:textFill>
                  <w14:solidFill>
                    <w14:schemeClr w14:val="tx1"/>
                  </w14:solidFill>
                </w14:textFill>
              </w:rPr>
              <w:t>号）中，管理名录明确涉及石化、 化工、煤化工、焦化、钢铁、建材、有色、煤电行业以及涉及煤及煤制 造、石油焦、渣油、重油等高污染燃料使用工业炉窑、锅炉的为“两高” 项目，本项目属于纸和纸板容器制造项目，不涉及高污染燃料，因此， 本项目不涉及湖南省“两高项目”管理名录。</w:t>
            </w:r>
          </w:p>
          <w:p w14:paraId="55D18EFB">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eastAsia" w:ascii="Times New Roman" w:hAnsi="Times New Roman" w:cs="Times New Roman" w:eastAsiaTheme="minorEastAsia"/>
                <w:b/>
                <w:bCs w:val="0"/>
                <w:color w:val="000000" w:themeColor="text1"/>
                <w:sz w:val="24"/>
                <w:u w:val="single"/>
                <w:lang w:eastAsia="zh-CN"/>
                <w14:textFill>
                  <w14:solidFill>
                    <w14:schemeClr w14:val="tx1"/>
                  </w14:solidFill>
                </w14:textFill>
              </w:rPr>
            </w:pPr>
            <w:r>
              <w:rPr>
                <w:rFonts w:hint="eastAsia" w:cs="Times New Roman" w:eastAsiaTheme="minorEastAsia"/>
                <w:b/>
                <w:bCs w:val="0"/>
                <w:color w:val="000000" w:themeColor="text1"/>
                <w:sz w:val="24"/>
                <w:u w:val="single"/>
                <w:lang w:val="en-US" w:eastAsia="zh-CN"/>
                <w14:textFill>
                  <w14:solidFill>
                    <w14:schemeClr w14:val="tx1"/>
                  </w14:solidFill>
                </w14:textFill>
              </w:rPr>
              <w:t>7、与《</w:t>
            </w:r>
            <w:r>
              <w:rPr>
                <w:rFonts w:hint="default" w:ascii="Times New Roman" w:hAnsi="Times New Roman" w:cs="Times New Roman" w:eastAsiaTheme="minorEastAsia"/>
                <w:b/>
                <w:bCs w:val="0"/>
                <w:color w:val="000000" w:themeColor="text1"/>
                <w:sz w:val="24"/>
                <w:u w:val="single"/>
                <w14:textFill>
                  <w14:solidFill>
                    <w14:schemeClr w14:val="tx1"/>
                  </w14:solidFill>
                </w14:textFill>
              </w:rPr>
              <w:t>湖南省湘江保护条例</w:t>
            </w:r>
            <w:r>
              <w:rPr>
                <w:rFonts w:hint="eastAsia" w:cs="Times New Roman" w:eastAsiaTheme="minorEastAsia"/>
                <w:b/>
                <w:bCs w:val="0"/>
                <w:color w:val="000000" w:themeColor="text1"/>
                <w:sz w:val="24"/>
                <w:u w:val="single"/>
                <w:lang w:eastAsia="zh-CN"/>
                <w14:textFill>
                  <w14:solidFill>
                    <w14:schemeClr w14:val="tx1"/>
                  </w14:solidFill>
                </w14:textFill>
              </w:rPr>
              <w:t>》（</w:t>
            </w:r>
            <w:r>
              <w:rPr>
                <w:rFonts w:hint="eastAsia" w:cs="Times New Roman" w:eastAsiaTheme="minorEastAsia"/>
                <w:b/>
                <w:bCs w:val="0"/>
                <w:color w:val="000000" w:themeColor="text1"/>
                <w:sz w:val="24"/>
                <w:u w:val="single"/>
                <w:lang w:val="en-US" w:eastAsia="zh-CN"/>
                <w14:textFill>
                  <w14:solidFill>
                    <w14:schemeClr w14:val="tx1"/>
                  </w14:solidFill>
                </w14:textFill>
              </w:rPr>
              <w:t>2023年修订</w:t>
            </w:r>
            <w:r>
              <w:rPr>
                <w:rFonts w:hint="eastAsia" w:cs="Times New Roman" w:eastAsiaTheme="minorEastAsia"/>
                <w:b/>
                <w:bCs w:val="0"/>
                <w:color w:val="000000" w:themeColor="text1"/>
                <w:sz w:val="24"/>
                <w:u w:val="single"/>
                <w:lang w:eastAsia="zh-CN"/>
                <w14:textFill>
                  <w14:solidFill>
                    <w14:schemeClr w14:val="tx1"/>
                  </w14:solidFill>
                </w14:textFill>
              </w:rPr>
              <w:t>）的相符性分析</w:t>
            </w:r>
          </w:p>
          <w:p w14:paraId="61705509">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highlight w:val="none"/>
                <w:u w:val="single"/>
                <w:lang w:eastAsia="zh-CN"/>
                <w14:textFill>
                  <w14:solidFill>
                    <w14:schemeClr w14:val="tx1"/>
                  </w14:solidFill>
                </w14:textFill>
              </w:rPr>
            </w:pPr>
            <w:r>
              <w:rPr>
                <w:rFonts w:hint="eastAsia" w:ascii="Times New Roman" w:hAnsi="Times New Roman" w:cs="Times New Roman" w:eastAsiaTheme="minorEastAsia"/>
                <w:color w:val="000000" w:themeColor="text1"/>
                <w:sz w:val="24"/>
                <w:u w:val="single"/>
                <w:lang w:val="en-US" w:eastAsia="zh-CN"/>
                <w14:textFill>
                  <w14:solidFill>
                    <w14:schemeClr w14:val="tx1"/>
                  </w14:solidFill>
                </w14:textFill>
              </w:rPr>
              <w:t>根据《湖南省湘江保护条例》（2023年修订）中</w:t>
            </w:r>
            <w:r>
              <w:rPr>
                <w:rFonts w:hint="default" w:ascii="Times New Roman" w:hAnsi="Times New Roman" w:cs="Times New Roman" w:eastAsiaTheme="minorEastAsia"/>
                <w:color w:val="000000" w:themeColor="text1"/>
                <w:sz w:val="24"/>
                <w:u w:val="single"/>
                <w:lang w:val="en-US" w:eastAsia="zh-CN"/>
                <w14:textFill>
                  <w14:solidFill>
                    <w14:schemeClr w14:val="tx1"/>
                  </w14:solidFill>
                </w14:textFill>
              </w:rPr>
              <w:t>第五十条 湘江流域县级以上人民政府应当按照统筹规划、防治结合、综合治理的原则，加强化工、有色金属、造纸、制革、采矿等行业污染治理，确保湘江流域污染源得到全面治理和控制。</w:t>
            </w:r>
            <w:r>
              <w:rPr>
                <w:rFonts w:hint="eastAsia" w:ascii="Times New Roman" w:hAnsi="Times New Roman" w:cs="Times New Roman" w:eastAsiaTheme="minorEastAsia"/>
                <w:color w:val="000000" w:themeColor="text1"/>
                <w:sz w:val="24"/>
                <w:u w:val="single"/>
                <w:lang w:val="en-US" w:eastAsia="zh-CN"/>
                <w14:textFill>
                  <w14:solidFill>
                    <w14:schemeClr w14:val="tx1"/>
                  </w14:solidFill>
                </w14:textFill>
              </w:rPr>
              <w:t>本项目不属于</w:t>
            </w:r>
            <w:r>
              <w:rPr>
                <w:rFonts w:hint="default" w:ascii="Times New Roman" w:hAnsi="Times New Roman" w:cs="Times New Roman" w:eastAsiaTheme="minorEastAsia"/>
                <w:color w:val="000000" w:themeColor="text1"/>
                <w:sz w:val="24"/>
                <w:u w:val="single"/>
                <w:lang w:val="en-US" w:eastAsia="zh-CN"/>
                <w14:textFill>
                  <w14:solidFill>
                    <w14:schemeClr w14:val="tx1"/>
                  </w14:solidFill>
                </w14:textFill>
              </w:rPr>
              <w:t>化工、有色金属、造纸、制革、采矿等行业</w:t>
            </w:r>
            <w:r>
              <w:rPr>
                <w:rFonts w:hint="eastAsia" w:ascii="Times New Roman" w:hAnsi="Times New Roman" w:cs="Times New Roman" w:eastAsiaTheme="minorEastAsia"/>
                <w:color w:val="000000" w:themeColor="text1"/>
                <w:sz w:val="24"/>
                <w:u w:val="single"/>
                <w:lang w:val="en-US" w:eastAsia="zh-CN"/>
                <w14:textFill>
                  <w14:solidFill>
                    <w14:schemeClr w14:val="tx1"/>
                  </w14:solidFill>
                </w14:textFill>
              </w:rPr>
              <w:t>，本项目为纸箱制造生产企业，使用的是水性油墨，不属于高能耗排放项目，不涉及《湖南省湘江保护条例》（2023年修订）中要求。</w:t>
            </w:r>
          </w:p>
          <w:p w14:paraId="7737B313">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u w:val="single"/>
                <w14:textFill>
                  <w14:solidFill>
                    <w14:schemeClr w14:val="tx1"/>
                  </w14:solidFill>
                </w14:textFill>
              </w:rPr>
            </w:pPr>
            <w:r>
              <w:rPr>
                <w:rFonts w:hint="eastAsia" w:cs="Times New Roman" w:eastAsiaTheme="minorEastAsia"/>
                <w:b/>
                <w:bCs w:val="0"/>
                <w:color w:val="000000" w:themeColor="text1"/>
                <w:sz w:val="24"/>
                <w:u w:val="single"/>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sz w:val="24"/>
                <w:u w:val="single"/>
                <w14:textFill>
                  <w14:solidFill>
                    <w14:schemeClr w14:val="tx1"/>
                  </w14:solidFill>
                </w14:textFill>
              </w:rPr>
              <w:t>、产业政策相符性</w:t>
            </w:r>
          </w:p>
          <w:p w14:paraId="07E6138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u w:val="single"/>
                <w14:textFill>
                  <w14:solidFill>
                    <w14:schemeClr w14:val="tx1"/>
                  </w14:solidFill>
                </w14:textFill>
              </w:rPr>
            </w:pPr>
            <w:r>
              <w:rPr>
                <w:rFonts w:hint="default" w:ascii="Times New Roman" w:hAnsi="Times New Roman" w:cs="Times New Roman" w:eastAsiaTheme="minorEastAsia"/>
                <w:color w:val="000000" w:themeColor="text1"/>
                <w:sz w:val="24"/>
                <w:u w:val="single"/>
                <w14:textFill>
                  <w14:solidFill>
                    <w14:schemeClr w14:val="tx1"/>
                  </w14:solidFill>
                </w14:textFill>
              </w:rPr>
              <w:t>本项目属于《国民经济行业分类》（GB/T 4754-2017）分类中的“C2231 纸和纸板容器制造”，经查对国家发展和改革委员会</w:t>
            </w:r>
            <w:r>
              <w:rPr>
                <w:rFonts w:hint="eastAsia" w:cs="Times New Roman" w:eastAsiaTheme="minorEastAsia"/>
                <w:color w:val="000000" w:themeColor="text1"/>
                <w:sz w:val="24"/>
                <w:u w:val="single"/>
                <w:lang w:eastAsia="zh-CN"/>
                <w14:textFill>
                  <w14:solidFill>
                    <w14:schemeClr w14:val="tx1"/>
                  </w14:solidFill>
                </w14:textFill>
              </w:rPr>
              <w:t>《</w:t>
            </w:r>
            <w:r>
              <w:rPr>
                <w:rFonts w:hint="default" w:ascii="Times New Roman" w:hAnsi="Times New Roman" w:cs="Times New Roman" w:eastAsiaTheme="minorEastAsia"/>
                <w:color w:val="000000" w:themeColor="text1"/>
                <w:sz w:val="24"/>
                <w:u w:val="single"/>
                <w14:textFill>
                  <w14:solidFill>
                    <w14:schemeClr w14:val="tx1"/>
                  </w14:solidFill>
                </w14:textFill>
              </w:rPr>
              <w:t>产业结构调整指导目录</w:t>
            </w:r>
            <w:r>
              <w:rPr>
                <w:rFonts w:hint="eastAsia" w:cs="Times New Roman" w:eastAsiaTheme="minorEastAsia"/>
                <w:color w:val="000000" w:themeColor="text1"/>
                <w:sz w:val="24"/>
                <w:u w:val="single"/>
                <w:lang w:eastAsia="zh-CN"/>
                <w14:textFill>
                  <w14:solidFill>
                    <w14:schemeClr w14:val="tx1"/>
                  </w14:solidFill>
                </w14:textFill>
              </w:rPr>
              <w:t>》</w:t>
            </w:r>
            <w:r>
              <w:rPr>
                <w:rFonts w:hint="default" w:ascii="Times New Roman" w:hAnsi="Times New Roman" w:cs="Times New Roman" w:eastAsiaTheme="minorEastAsia"/>
                <w:color w:val="000000" w:themeColor="text1"/>
                <w:sz w:val="24"/>
                <w:u w:val="single"/>
                <w14:textFill>
                  <w14:solidFill>
                    <w14:schemeClr w14:val="tx1"/>
                  </w14:solidFill>
                </w14:textFill>
              </w:rPr>
              <w:t>（2024年本），本项目不属于限制类及淘汰类</w:t>
            </w:r>
            <w:r>
              <w:rPr>
                <w:rFonts w:hint="default" w:ascii="Times New Roman" w:hAnsi="Times New Roman" w:cs="Times New Roman" w:eastAsiaTheme="minorEastAsia"/>
                <w:color w:val="000000" w:themeColor="text1"/>
                <w:sz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single"/>
                <w:lang w:eastAsia="zh-CN"/>
                <w14:textFill>
                  <w14:solidFill>
                    <w14:schemeClr w14:val="tx1"/>
                  </w14:solidFill>
                </w14:textFill>
              </w:rPr>
              <w:t>对照中华人民共和国工业和信息化部颁布的《部分工业行业淘汰落后生产工艺装备和产品指导目录（2010年本）》（工产业[2010]第122号），本项目的工艺、设备和产品不在淘汰落后生产工艺装备目录中。因此，本项目建设符合国家产业政策</w:t>
            </w:r>
            <w:r>
              <w:rPr>
                <w:rFonts w:hint="default" w:ascii="Times New Roman" w:hAnsi="Times New Roman" w:cs="Times New Roman"/>
                <w:color w:val="000000" w:themeColor="text1"/>
                <w:sz w:val="24"/>
                <w:highlight w:val="none"/>
                <w:u w:val="single"/>
                <w:lang w:eastAsia="zh-CN"/>
                <w14:textFill>
                  <w14:solidFill>
                    <w14:schemeClr w14:val="tx1"/>
                  </w14:solidFill>
                </w14:textFill>
              </w:rPr>
              <w:t>，</w:t>
            </w:r>
            <w:r>
              <w:rPr>
                <w:rFonts w:hint="default" w:ascii="Times New Roman" w:hAnsi="Times New Roman" w:cs="Times New Roman" w:eastAsiaTheme="minorEastAsia"/>
                <w:color w:val="000000" w:themeColor="text1"/>
                <w:sz w:val="24"/>
                <w:u w:val="single"/>
                <w14:textFill>
                  <w14:solidFill>
                    <w14:schemeClr w14:val="tx1"/>
                  </w14:solidFill>
                </w14:textFill>
              </w:rPr>
              <w:t>符合国家产业政策，具有较好的社会效益、经济效益和发展前景。</w:t>
            </w:r>
          </w:p>
          <w:p w14:paraId="0C88DB6B">
            <w:pPr>
              <w:pStyle w:val="48"/>
              <w:keepNext w:val="0"/>
              <w:keepLines w:val="0"/>
              <w:pageBreakBefore w:val="0"/>
              <w:widowControl w:val="0"/>
              <w:kinsoku/>
              <w:wordWrap/>
              <w:overflowPunct/>
              <w:topLinePunct w:val="0"/>
              <w:autoSpaceDE/>
              <w:autoSpaceDN/>
              <w:bidi w:val="0"/>
              <w:adjustRightInd w:val="0"/>
              <w:snapToGrid/>
              <w:spacing w:line="360" w:lineRule="auto"/>
              <w:ind w:left="0" w:leftChars="0" w:firstLine="482"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cs="Times New Roman" w:eastAsiaTheme="minorEastAsia"/>
                <w:b/>
                <w:color w:val="000000" w:themeColor="text1"/>
                <w:sz w:val="24"/>
                <w:szCs w:val="24"/>
                <w:lang w:val="en-US" w:eastAsia="zh-CN"/>
                <w14:textFill>
                  <w14:solidFill>
                    <w14:schemeClr w14:val="tx1"/>
                  </w14:solidFill>
                </w14:textFill>
              </w:rPr>
              <w:t>9</w:t>
            </w: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color w:val="000000" w:themeColor="text1"/>
                <w:sz w:val="24"/>
                <w:szCs w:val="24"/>
                <w14:textFill>
                  <w14:solidFill>
                    <w14:schemeClr w14:val="tx1"/>
                  </w14:solidFill>
                </w14:textFill>
              </w:rPr>
              <w:t>项目选址合理性分析</w:t>
            </w:r>
          </w:p>
          <w:p w14:paraId="7FF2D971">
            <w:pPr>
              <w:pStyle w:val="49"/>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9"/>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u w:val="none"/>
                <w:lang w:eastAsia="zh-CN"/>
                <w14:textFill>
                  <w14:solidFill>
                    <w14:schemeClr w14:val="tx1"/>
                  </w14:solidFill>
                </w14:textFill>
              </w:rPr>
              <w:t>本</w:t>
            </w:r>
            <w:r>
              <w:rPr>
                <w:rFonts w:hint="default" w:ascii="Times New Roman" w:hAnsi="Times New Roman" w:cs="Times New Roman" w:eastAsiaTheme="minorEastAsia"/>
                <w:color w:val="000000" w:themeColor="text1"/>
                <w:kern w:val="0"/>
                <w:sz w:val="24"/>
                <w:u w:val="none"/>
                <w14:textFill>
                  <w14:solidFill>
                    <w14:schemeClr w14:val="tx1"/>
                  </w14:solidFill>
                </w14:textFill>
              </w:rPr>
              <w:t>项目</w:t>
            </w:r>
            <w:r>
              <w:rPr>
                <w:rFonts w:hint="default" w:ascii="Times New Roman" w:hAnsi="Times New Roman" w:cs="Times New Roman" w:eastAsiaTheme="minorEastAsia"/>
                <w:color w:val="000000" w:themeColor="text1"/>
                <w:kern w:val="0"/>
                <w:sz w:val="24"/>
                <w:u w:val="none"/>
                <w:lang w:eastAsia="zh-CN"/>
                <w14:textFill>
                  <w14:solidFill>
                    <w14:schemeClr w14:val="tx1"/>
                  </w14:solidFill>
                </w14:textFill>
              </w:rPr>
              <w:t>位于</w:t>
            </w:r>
            <w:r>
              <w:rPr>
                <w:rFonts w:hint="eastAsia" w:cs="Times New Roman" w:eastAsiaTheme="minorEastAsia"/>
                <w:color w:val="000000" w:themeColor="text1"/>
                <w:kern w:val="0"/>
                <w:sz w:val="24"/>
                <w:u w:val="none"/>
                <w:lang w:eastAsia="zh-CN"/>
                <w14:textFill>
                  <w14:solidFill>
                    <w14:schemeClr w14:val="tx1"/>
                  </w14:solidFill>
                </w14:textFill>
              </w:rPr>
              <w:t>湖南省岳阳市湘阴县洋沙湖镇袁家铺社区窑坡组</w:t>
            </w:r>
            <w:r>
              <w:rPr>
                <w:rFonts w:hint="default" w:ascii="Times New Roman" w:hAnsi="Times New Roman" w:cs="Times New Roman" w:eastAsiaTheme="minorEastAsia"/>
                <w:color w:val="000000" w:themeColor="text1"/>
                <w:kern w:val="0"/>
                <w:sz w:val="24"/>
                <w:u w:val="none"/>
                <w:lang w:eastAsia="zh-CN"/>
                <w14:textFill>
                  <w14:solidFill>
                    <w14:schemeClr w14:val="tx1"/>
                  </w14:solidFill>
                </w14:textFill>
              </w:rPr>
              <w:t>，</w:t>
            </w:r>
            <w:r>
              <w:rPr>
                <w:rFonts w:hint="eastAsia" w:cs="Times New Roman" w:eastAsiaTheme="minorEastAsia"/>
                <w:color w:val="000000" w:themeColor="text1"/>
                <w:kern w:val="0"/>
                <w:sz w:val="24"/>
                <w:szCs w:val="21"/>
                <w:lang w:eastAsia="zh-CN"/>
                <w14:textFill>
                  <w14:solidFill>
                    <w14:schemeClr w14:val="tx1"/>
                  </w14:solidFill>
                </w14:textFill>
              </w:rPr>
              <w:t>租赁已建厂房进行生产</w:t>
            </w:r>
            <w:r>
              <w:rPr>
                <w:rFonts w:hint="default" w:ascii="Times New Roman" w:hAnsi="Times New Roman" w:cs="Times New Roman"/>
                <w:color w:val="000000" w:themeColor="text1"/>
                <w:kern w:val="0"/>
                <w:sz w:val="24"/>
                <w:szCs w:val="21"/>
                <w14:textFill>
                  <w14:solidFill>
                    <w14:schemeClr w14:val="tx1"/>
                  </w14:solidFill>
                </w14:textFill>
              </w:rPr>
              <w:t>，</w:t>
            </w:r>
            <w:r>
              <w:rPr>
                <w:rFonts w:hint="eastAsia" w:ascii="宋体" w:hAnsi="宋体" w:cs="宋体"/>
                <w:color w:val="000000" w:themeColor="text1"/>
                <w:sz w:val="24"/>
                <w:u w:val="none"/>
                <w14:textFill>
                  <w14:solidFill>
                    <w14:schemeClr w14:val="tx1"/>
                  </w14:solidFill>
                </w14:textFill>
              </w:rPr>
              <w:t>属于工业用地，现已取得</w:t>
            </w:r>
            <w:r>
              <w:rPr>
                <w:rFonts w:hint="eastAsia" w:ascii="宋体" w:hAnsi="宋体" w:cs="宋体"/>
                <w:color w:val="000000" w:themeColor="text1"/>
                <w:sz w:val="24"/>
                <w:u w:val="none"/>
                <w:lang w:eastAsia="zh-CN"/>
                <w14:textFill>
                  <w14:solidFill>
                    <w14:schemeClr w14:val="tx1"/>
                  </w14:solidFill>
                </w14:textFill>
              </w:rPr>
              <w:t>不动产权</w:t>
            </w:r>
            <w:r>
              <w:rPr>
                <w:rFonts w:hint="eastAsia" w:ascii="宋体" w:hAnsi="宋体" w:cs="宋体"/>
                <w:color w:val="000000" w:themeColor="text1"/>
                <w:sz w:val="24"/>
                <w:u w:val="none"/>
                <w14:textFill>
                  <w14:solidFill>
                    <w14:schemeClr w14:val="tx1"/>
                  </w14:solidFill>
                </w14:textFill>
              </w:rPr>
              <w:t>证（详见附件</w:t>
            </w:r>
            <w:r>
              <w:rPr>
                <w:color w:val="000000" w:themeColor="text1"/>
                <w:sz w:val="24"/>
                <w:u w:val="none"/>
                <w14:textFill>
                  <w14:solidFill>
                    <w14:schemeClr w14:val="tx1"/>
                  </w14:solidFill>
                </w14:textFill>
              </w:rPr>
              <w:t>4</w:t>
            </w:r>
            <w:r>
              <w:rPr>
                <w:rFonts w:hint="eastAsia" w:ascii="宋体" w:hAnsi="宋体" w:cs="宋体"/>
                <w:color w:val="000000" w:themeColor="text1"/>
                <w:sz w:val="24"/>
                <w:u w:val="none"/>
                <w14:textFill>
                  <w14:solidFill>
                    <w14:schemeClr w14:val="tx1"/>
                  </w14:solidFill>
                </w14:textFill>
              </w:rPr>
              <w:t>）</w:t>
            </w:r>
            <w:r>
              <w:rPr>
                <w:rFonts w:hint="eastAsia" w:ascii="宋体" w:hAnsi="宋体" w:cs="宋体"/>
                <w:color w:val="000000" w:themeColor="text1"/>
                <w:sz w:val="24"/>
                <w:u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u w:val="none"/>
                <w:lang w:bidi="ar"/>
                <w14:textFill>
                  <w14:solidFill>
                    <w14:schemeClr w14:val="tx1"/>
                  </w14:solidFill>
                </w14:textFill>
              </w:rPr>
              <w:t>项目所在地交通条件优越，</w:t>
            </w:r>
            <w:r>
              <w:rPr>
                <w:rFonts w:hint="default" w:ascii="Times New Roman" w:hAnsi="Times New Roman" w:cs="Times New Roman" w:eastAsiaTheme="minorEastAsia"/>
                <w:color w:val="000000" w:themeColor="text1"/>
                <w:sz w:val="24"/>
                <w:u w:val="none"/>
                <w14:textFill>
                  <w14:solidFill>
                    <w14:schemeClr w14:val="tx1"/>
                  </w14:solidFill>
                </w14:textFill>
              </w:rPr>
              <w:t>项目所在地空气环境质量、地表水环境质量与声环境质量均良好，尚有一定的环境容量，该项目建设符合当地环境功能区划要求</w:t>
            </w:r>
            <w:r>
              <w:rPr>
                <w:rFonts w:hint="default" w:ascii="Times New Roman" w:hAnsi="Times New Roman" w:cs="Times New Roman" w:eastAsiaTheme="minorEastAsia"/>
                <w:color w:val="000000" w:themeColor="text1"/>
                <w:sz w:val="24"/>
                <w:u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lang w:eastAsia="zh-CN"/>
                <w14:textFill>
                  <w14:solidFill>
                    <w14:schemeClr w14:val="tx1"/>
                  </w14:solidFill>
                </w14:textFill>
              </w:rPr>
              <w:t>周边无饮用水水源地保护区、自然保护区、风景名胜区、生态功能保护区、文物保护地等法律、法规规定的环境敏感区。</w:t>
            </w:r>
            <w:r>
              <w:rPr>
                <w:rFonts w:hint="default" w:ascii="Times New Roman" w:hAnsi="Times New Roman" w:cs="Times New Roman" w:eastAsiaTheme="minorEastAsia"/>
                <w:color w:val="000000" w:themeColor="text1"/>
                <w:kern w:val="0"/>
                <w:sz w:val="24"/>
                <w:highlight w:val="none"/>
                <w:u w:val="none"/>
                <w:lang w:val="en-US" w:eastAsia="zh-CN"/>
                <w14:textFill>
                  <w14:solidFill>
                    <w14:schemeClr w14:val="tx1"/>
                  </w14:solidFill>
                </w14:textFill>
              </w:rPr>
              <w:t>在采取报告提出的污染物防治措施后，</w:t>
            </w:r>
            <w:r>
              <w:rPr>
                <w:rFonts w:hint="default" w:ascii="Times New Roman" w:hAnsi="Times New Roman" w:cs="Times New Roman" w:eastAsiaTheme="minorEastAsia"/>
                <w:color w:val="000000" w:themeColor="text1"/>
                <w:kern w:val="0"/>
                <w:sz w:val="24"/>
                <w:highlight w:val="none"/>
                <w:u w:val="none"/>
                <w14:textFill>
                  <w14:solidFill>
                    <w14:schemeClr w14:val="tx1"/>
                  </w14:solidFill>
                </w14:textFill>
              </w:rPr>
              <w:t>项目在运营过程中</w:t>
            </w:r>
            <w:r>
              <w:rPr>
                <w:rFonts w:hint="default" w:ascii="Times New Roman" w:hAnsi="Times New Roman" w:cs="Times New Roman" w:eastAsiaTheme="minorEastAsia"/>
                <w:color w:val="000000" w:themeColor="text1"/>
                <w:kern w:val="0"/>
                <w:sz w:val="24"/>
                <w:highlight w:val="none"/>
                <w:u w:val="none"/>
                <w:lang w:val="en-US" w:eastAsia="zh-CN"/>
                <w14:textFill>
                  <w14:solidFill>
                    <w14:schemeClr w14:val="tx1"/>
                  </w14:solidFill>
                </w14:textFill>
              </w:rPr>
              <w:t>各</w:t>
            </w:r>
            <w:r>
              <w:rPr>
                <w:rFonts w:hint="default" w:ascii="Times New Roman" w:hAnsi="Times New Roman" w:cs="Times New Roman" w:eastAsiaTheme="minorEastAsia"/>
                <w:color w:val="000000" w:themeColor="text1"/>
                <w:kern w:val="0"/>
                <w:sz w:val="24"/>
                <w:highlight w:val="none"/>
                <w:u w:val="none"/>
                <w14:textFill>
                  <w14:solidFill>
                    <w14:schemeClr w14:val="tx1"/>
                  </w14:solidFill>
                </w14:textFill>
              </w:rPr>
              <w:t>污染</w:t>
            </w:r>
            <w:r>
              <w:rPr>
                <w:rFonts w:hint="default" w:ascii="Times New Roman" w:hAnsi="Times New Roman" w:cs="Times New Roman" w:eastAsiaTheme="minorEastAsia"/>
                <w:color w:val="000000" w:themeColor="text1"/>
                <w:kern w:val="0"/>
                <w:sz w:val="24"/>
                <w:highlight w:val="none"/>
                <w:u w:val="none"/>
                <w:lang w:val="en-US" w:eastAsia="zh-CN"/>
                <w14:textFill>
                  <w14:solidFill>
                    <w14:schemeClr w14:val="tx1"/>
                  </w14:solidFill>
                </w14:textFill>
              </w:rPr>
              <w:t>物均</w:t>
            </w:r>
            <w:r>
              <w:rPr>
                <w:rFonts w:hint="default" w:ascii="Times New Roman" w:hAnsi="Times New Roman" w:cs="Times New Roman" w:eastAsiaTheme="minorEastAsia"/>
                <w:color w:val="000000" w:themeColor="text1"/>
                <w:kern w:val="0"/>
                <w:sz w:val="24"/>
                <w:highlight w:val="none"/>
                <w:u w:val="none"/>
                <w14:textFill>
                  <w14:solidFill>
                    <w14:schemeClr w14:val="tx1"/>
                  </w14:solidFill>
                </w14:textFill>
              </w:rPr>
              <w:t>能够实现达标排放，项目的建设和营运不会对周边环境产生明显的影响。</w:t>
            </w:r>
          </w:p>
        </w:tc>
      </w:tr>
    </w:tbl>
    <w:p w14:paraId="5D8194D6">
      <w:pPr>
        <w:rPr>
          <w:rFonts w:hint="default" w:ascii="Times New Roman" w:hAnsi="Times New Roman" w:cs="Times New Roman"/>
          <w:color w:val="000000" w:themeColor="text1"/>
          <w14:textFill>
            <w14:solidFill>
              <w14:schemeClr w14:val="tx1"/>
            </w14:solidFill>
          </w14:textFill>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958B24F">
      <w:pPr>
        <w:pStyle w:val="24"/>
        <w:numPr>
          <w:ilvl w:val="0"/>
          <w:numId w:val="3"/>
        </w:numPr>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10" w:name="_Toc12683"/>
      <w:bookmarkStart w:id="11" w:name="_Toc19803_WPSOffice_Level1"/>
      <w:r>
        <w:rPr>
          <w:rFonts w:hint="default" w:ascii="Times New Roman" w:hAnsi="Times New Roman" w:eastAsia="黑体" w:cs="Times New Roman"/>
          <w:snapToGrid w:val="0"/>
          <w:color w:val="000000" w:themeColor="text1"/>
          <w:sz w:val="30"/>
          <w:szCs w:val="30"/>
          <w14:textFill>
            <w14:solidFill>
              <w14:schemeClr w14:val="tx1"/>
            </w14:solidFill>
          </w14:textFill>
        </w:rPr>
        <w:t>建设项目工程分析</w:t>
      </w:r>
      <w:bookmarkEnd w:id="10"/>
      <w:bookmarkEnd w:id="11"/>
    </w:p>
    <w:tbl>
      <w:tblPr>
        <w:tblStyle w:val="26"/>
        <w:tblW w:w="90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98"/>
      </w:tblGrid>
      <w:tr w14:paraId="4B6FF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671EADE0">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建设内容</w:t>
            </w:r>
          </w:p>
        </w:tc>
        <w:tc>
          <w:tcPr>
            <w:tcW w:w="8598" w:type="dxa"/>
            <w:noWrap w:val="0"/>
            <w:vAlign w:val="top"/>
          </w:tcPr>
          <w:p w14:paraId="0DEF1533">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szCs w:val="24"/>
                <w14:textFill>
                  <w14:solidFill>
                    <w14:schemeClr w14:val="tx1"/>
                  </w14:solidFill>
                </w14:textFill>
              </w:rPr>
            </w:pPr>
            <w:r>
              <w:rPr>
                <w:rFonts w:hint="default" w:ascii="Times New Roman" w:hAnsi="Times New Roman" w:cs="Times New Roman" w:eastAsiaTheme="minorEastAsia"/>
                <w:b/>
                <w:bCs w:val="0"/>
                <w:color w:val="000000" w:themeColor="text1"/>
                <w:sz w:val="24"/>
                <w:szCs w:val="24"/>
                <w14:textFill>
                  <w14:solidFill>
                    <w14:schemeClr w14:val="tx1"/>
                  </w14:solidFill>
                </w14:textFill>
              </w:rPr>
              <w:t>1、项目由来</w:t>
            </w:r>
          </w:p>
          <w:p w14:paraId="65A9C72D">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pPr>
            <w:r>
              <w:rPr>
                <w:rFonts w:hint="eastAsia" w:cs="Times New Roman" w:eastAsiaTheme="minorEastAsia"/>
                <w:b w:val="0"/>
                <w:bCs/>
                <w:color w:val="000000" w:themeColor="text1"/>
                <w:sz w:val="24"/>
                <w:szCs w:val="24"/>
                <w:lang w:eastAsia="zh-CN"/>
                <w14:textFill>
                  <w14:solidFill>
                    <w14:schemeClr w14:val="tx1"/>
                  </w14:solidFill>
                </w14:textFill>
              </w:rPr>
              <w:t>湖南省湘阴县志宇包装有限公司</w:t>
            </w:r>
            <w:r>
              <w:rPr>
                <w:rFonts w:hint="default" w:ascii="Times New Roman" w:hAnsi="Times New Roman" w:cs="Times New Roman" w:eastAsiaTheme="minorEastAsia"/>
                <w:b w:val="0"/>
                <w:bCs/>
                <w:color w:val="000000" w:themeColor="text1"/>
                <w:sz w:val="24"/>
                <w:szCs w:val="24"/>
                <w14:textFill>
                  <w14:solidFill>
                    <w14:schemeClr w14:val="tx1"/>
                  </w14:solidFill>
                </w14:textFill>
              </w:rPr>
              <w:t>租赁</w:t>
            </w:r>
            <w:r>
              <w:rPr>
                <w:rFonts w:hint="eastAsia" w:cs="Times New Roman" w:eastAsiaTheme="minorEastAsia"/>
                <w:b w:val="0"/>
                <w:bCs/>
                <w:color w:val="000000" w:themeColor="text1"/>
                <w:sz w:val="24"/>
                <w:szCs w:val="24"/>
                <w:lang w:eastAsia="zh-CN"/>
                <w14:textFill>
                  <w14:solidFill>
                    <w14:schemeClr w14:val="tx1"/>
                  </w14:solidFill>
                </w14:textFill>
              </w:rPr>
              <w:t>李笋</w:t>
            </w:r>
            <w:r>
              <w:rPr>
                <w:rFonts w:hint="default" w:ascii="Times New Roman" w:hAnsi="Times New Roman" w:cs="Times New Roman" w:eastAsiaTheme="minorEastAsia"/>
                <w:b w:val="0"/>
                <w:bCs/>
                <w:color w:val="000000" w:themeColor="text1"/>
                <w:sz w:val="24"/>
                <w:szCs w:val="24"/>
                <w:lang w:eastAsia="zh-CN"/>
                <w14:textFill>
                  <w14:solidFill>
                    <w14:schemeClr w14:val="tx1"/>
                  </w14:solidFill>
                </w14:textFill>
              </w:rPr>
              <w:t>位于</w:t>
            </w:r>
            <w:r>
              <w:rPr>
                <w:rFonts w:hint="eastAsia" w:cs="Times New Roman" w:eastAsiaTheme="minorEastAsia"/>
                <w:b w:val="0"/>
                <w:bCs/>
                <w:color w:val="000000" w:themeColor="text1"/>
                <w:sz w:val="24"/>
                <w:szCs w:val="24"/>
                <w:lang w:eastAsia="zh-CN"/>
                <w14:textFill>
                  <w14:solidFill>
                    <w14:schemeClr w14:val="tx1"/>
                  </w14:solidFill>
                </w14:textFill>
              </w:rPr>
              <w:t>湖南省岳阳市湘阴县洋沙湖镇袁家铺社区窑坡组</w:t>
            </w:r>
            <w:r>
              <w:rPr>
                <w:rFonts w:hint="default" w:ascii="Times New Roman" w:hAnsi="Times New Roman" w:cs="Times New Roman"/>
                <w:color w:val="000000" w:themeColor="text1"/>
                <w:sz w:val="24"/>
                <w:lang w:val="en-US" w:eastAsia="zh-CN"/>
                <w14:textFill>
                  <w14:solidFill>
                    <w14:schemeClr w14:val="tx1"/>
                  </w14:solidFill>
                </w14:textFill>
              </w:rPr>
              <w:t>的</w:t>
            </w:r>
            <w:r>
              <w:rPr>
                <w:rFonts w:hint="default" w:ascii="Times New Roman" w:hAnsi="Times New Roman" w:cs="Times New Roman" w:eastAsiaTheme="minorEastAsia"/>
                <w:b w:val="0"/>
                <w:bCs/>
                <w:color w:val="000000" w:themeColor="text1"/>
                <w:sz w:val="24"/>
                <w:szCs w:val="24"/>
                <w14:textFill>
                  <w14:solidFill>
                    <w14:schemeClr w14:val="tx1"/>
                  </w14:solidFill>
                </w14:textFill>
              </w:rPr>
              <w:t>标准厂房从事纸箱的生产和销售，</w:t>
            </w:r>
            <w:r>
              <w:rPr>
                <w:rFonts w:hint="default" w:ascii="Times New Roman" w:hAnsi="Times New Roman" w:cs="Times New Roman" w:eastAsiaTheme="minorEastAsia"/>
                <w:b w:val="0"/>
                <w:bCs/>
                <w:color w:val="000000" w:themeColor="text1"/>
                <w:sz w:val="24"/>
                <w:szCs w:val="24"/>
                <w:lang w:eastAsia="zh-CN"/>
                <w14:textFill>
                  <w14:solidFill>
                    <w14:schemeClr w14:val="tx1"/>
                  </w14:solidFill>
                </w14:textFill>
              </w:rPr>
              <w:t>项目</w:t>
            </w:r>
            <w:r>
              <w:rPr>
                <w:rFonts w:hint="default" w:ascii="Times New Roman" w:hAnsi="Times New Roman" w:cs="Times New Roman" w:eastAsiaTheme="minorEastAsia"/>
                <w:b w:val="0"/>
                <w:bCs/>
                <w:color w:val="000000" w:themeColor="text1"/>
                <w:sz w:val="24"/>
                <w:szCs w:val="24"/>
                <w14:textFill>
                  <w14:solidFill>
                    <w14:schemeClr w14:val="tx1"/>
                  </w14:solidFill>
                </w14:textFill>
              </w:rPr>
              <w:t>占地面积</w:t>
            </w:r>
            <w:r>
              <w:rPr>
                <w:rFonts w:hint="eastAsia" w:cs="Times New Roman" w:eastAsiaTheme="minorEastAsia"/>
                <w:b w:val="0"/>
                <w:bCs/>
                <w:color w:val="000000" w:themeColor="text1"/>
                <w:sz w:val="24"/>
                <w:szCs w:val="24"/>
                <w:lang w:val="en-US" w:eastAsia="zh-CN"/>
                <w14:textFill>
                  <w14:solidFill>
                    <w14:schemeClr w14:val="tx1"/>
                  </w14:solidFill>
                </w14:textFill>
              </w:rPr>
              <w:t>4611</w:t>
            </w:r>
            <w:r>
              <w:rPr>
                <w:rFonts w:hint="default" w:ascii="Times New Roman" w:hAnsi="Times New Roman" w:cs="Times New Roman" w:eastAsiaTheme="minorEastAsia"/>
                <w:b w:val="0"/>
                <w:bCs/>
                <w:color w:val="000000" w:themeColor="text1"/>
                <w:sz w:val="24"/>
                <w:szCs w:val="24"/>
                <w14:textFill>
                  <w14:solidFill>
                    <w14:schemeClr w14:val="tx1"/>
                  </w14:solidFill>
                </w14:textFill>
              </w:rPr>
              <w:t>m</w:t>
            </w:r>
            <w:r>
              <w:rPr>
                <w:rFonts w:hint="default" w:ascii="Times New Roman" w:hAnsi="Times New Roman" w:cs="Times New Roman" w:eastAsiaTheme="minorEastAsia"/>
                <w:b w:val="0"/>
                <w:bCs/>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总投资</w:t>
            </w:r>
            <w:r>
              <w:rPr>
                <w:rFonts w:hint="eastAsia" w:cs="Times New Roman" w:eastAsiaTheme="minorEastAsia"/>
                <w:b w:val="0"/>
                <w:bCs/>
                <w:color w:val="000000" w:themeColor="text1"/>
                <w:sz w:val="24"/>
                <w:szCs w:val="24"/>
                <w:u w:val="single"/>
                <w:lang w:val="en-US" w:eastAsia="zh-CN"/>
                <w14:textFill>
                  <w14:solidFill>
                    <w14:schemeClr w14:val="tx1"/>
                  </w14:solidFill>
                </w14:textFill>
              </w:rPr>
              <w:t>1</w:t>
            </w:r>
            <w:r>
              <w:rPr>
                <w:rFonts w:hint="default" w:ascii="Times New Roman" w:hAnsi="Times New Roman" w:cs="Times New Roman" w:eastAsiaTheme="minorEastAsia"/>
                <w:b w:val="0"/>
                <w:bCs/>
                <w:color w:val="000000" w:themeColor="text1"/>
                <w:sz w:val="24"/>
                <w:szCs w:val="24"/>
                <w:u w:val="single"/>
                <w:lang w:val="en-US" w:eastAsia="zh-CN"/>
                <w14:textFill>
                  <w14:solidFill>
                    <w14:schemeClr w14:val="tx1"/>
                  </w14:solidFill>
                </w14:textFill>
              </w:rPr>
              <w:t>00</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万元，</w:t>
            </w:r>
            <w:r>
              <w:rPr>
                <w:rFonts w:hint="eastAsia" w:cs="Times New Roman" w:eastAsiaTheme="minorEastAsia"/>
                <w:b w:val="0"/>
                <w:bCs/>
                <w:color w:val="000000" w:themeColor="text1"/>
                <w:sz w:val="24"/>
                <w:szCs w:val="24"/>
                <w:u w:val="single"/>
                <w:lang w:eastAsia="zh-CN"/>
                <w14:textFill>
                  <w14:solidFill>
                    <w14:schemeClr w14:val="tx1"/>
                  </w14:solidFill>
                </w14:textFill>
              </w:rPr>
              <w:t>建设</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年产500万件包装纸箱项目。2024年</w:t>
            </w:r>
            <w:r>
              <w:rPr>
                <w:rFonts w:hint="eastAsia" w:cs="Times New Roman" w:eastAsiaTheme="minorEastAsia"/>
                <w:b w:val="0"/>
                <w:bCs/>
                <w:color w:val="000000" w:themeColor="text1"/>
                <w:sz w:val="24"/>
                <w:szCs w:val="24"/>
                <w:u w:val="single"/>
                <w:lang w:val="en-US" w:eastAsia="zh-CN"/>
                <w14:textFill>
                  <w14:solidFill>
                    <w14:schemeClr w14:val="tx1"/>
                  </w14:solidFill>
                </w14:textFill>
              </w:rPr>
              <w:t>4</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月已</w:t>
            </w:r>
            <w:r>
              <w:rPr>
                <w:rFonts w:hint="eastAsia" w:cs="Times New Roman" w:eastAsiaTheme="minorEastAsia"/>
                <w:b w:val="0"/>
                <w:bCs/>
                <w:color w:val="000000" w:themeColor="text1"/>
                <w:sz w:val="24"/>
                <w:szCs w:val="24"/>
                <w:u w:val="single"/>
                <w:lang w:eastAsia="zh-CN"/>
                <w14:textFill>
                  <w14:solidFill>
                    <w14:schemeClr w14:val="tx1"/>
                  </w14:solidFill>
                </w14:textFill>
              </w:rPr>
              <w:t>开工建设</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，2024年7月18日湘阴分</w:t>
            </w:r>
            <w:r>
              <w:rPr>
                <w:rFonts w:hint="eastAsia" w:cs="Times New Roman" w:eastAsiaTheme="minorEastAsia"/>
                <w:b w:val="0"/>
                <w:bCs/>
                <w:color w:val="000000" w:themeColor="text1"/>
                <w:sz w:val="24"/>
                <w:szCs w:val="24"/>
                <w:u w:val="single"/>
                <w:lang w:eastAsia="zh-CN"/>
                <w14:textFill>
                  <w14:solidFill>
                    <w14:schemeClr w14:val="tx1"/>
                  </w14:solidFill>
                </w14:textFill>
              </w:rPr>
              <w:t>局</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出具责令改正违法行为决定书</w:t>
            </w:r>
            <w:r>
              <w:rPr>
                <w:rFonts w:hint="eastAsia" w:cs="Times New Roman" w:eastAsiaTheme="minorEastAsia"/>
                <w:b w:val="0"/>
                <w:bCs/>
                <w:color w:val="000000" w:themeColor="text1"/>
                <w:sz w:val="24"/>
                <w:szCs w:val="24"/>
                <w:u w:val="single"/>
                <w:lang w:eastAsia="zh-CN"/>
                <w14:textFill>
                  <w14:solidFill>
                    <w14:schemeClr w14:val="tx1"/>
                  </w14:solidFill>
                </w14:textFill>
              </w:rPr>
              <w:t>（附件</w:t>
            </w:r>
            <w:r>
              <w:rPr>
                <w:rFonts w:hint="eastAsia" w:cs="Times New Roman" w:eastAsiaTheme="minorEastAsia"/>
                <w:b w:val="0"/>
                <w:bCs/>
                <w:color w:val="000000" w:themeColor="text1"/>
                <w:sz w:val="24"/>
                <w:szCs w:val="24"/>
                <w:u w:val="single"/>
                <w:lang w:val="en-US" w:eastAsia="zh-CN"/>
                <w14:textFill>
                  <w14:solidFill>
                    <w14:schemeClr w14:val="tx1"/>
                  </w14:solidFill>
                </w14:textFill>
              </w:rPr>
              <w:t>5</w:t>
            </w:r>
            <w:r>
              <w:rPr>
                <w:rFonts w:hint="eastAsia" w:cs="Times New Roman" w:eastAsiaTheme="minorEastAsia"/>
                <w:b w:val="0"/>
                <w:bCs/>
                <w:color w:val="000000" w:themeColor="text1"/>
                <w:sz w:val="24"/>
                <w:szCs w:val="24"/>
                <w:u w:val="single"/>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，已于2024年8月15日接受处罚</w:t>
            </w:r>
            <w:r>
              <w:rPr>
                <w:rFonts w:hint="eastAsia" w:cs="Times New Roman" w:eastAsiaTheme="minorEastAsia"/>
                <w:b w:val="0"/>
                <w:bCs/>
                <w:color w:val="000000" w:themeColor="text1"/>
                <w:sz w:val="24"/>
                <w:szCs w:val="24"/>
                <w:u w:val="single"/>
                <w:lang w:eastAsia="zh-CN"/>
                <w14:textFill>
                  <w14:solidFill>
                    <w14:schemeClr w14:val="tx1"/>
                  </w14:solidFill>
                </w14:textFill>
              </w:rPr>
              <w:t>（罚款缴费证明见附件</w:t>
            </w:r>
            <w:r>
              <w:rPr>
                <w:rFonts w:hint="eastAsia" w:cs="Times New Roman" w:eastAsiaTheme="minorEastAsia"/>
                <w:b w:val="0"/>
                <w:bCs/>
                <w:color w:val="000000" w:themeColor="text1"/>
                <w:sz w:val="24"/>
                <w:szCs w:val="24"/>
                <w:u w:val="single"/>
                <w:lang w:val="en-US" w:eastAsia="zh-CN"/>
                <w14:textFill>
                  <w14:solidFill>
                    <w14:schemeClr w14:val="tx1"/>
                  </w14:solidFill>
                </w14:textFill>
              </w:rPr>
              <w:t>7</w:t>
            </w:r>
            <w:r>
              <w:rPr>
                <w:rFonts w:hint="eastAsia" w:cs="Times New Roman" w:eastAsiaTheme="minorEastAsia"/>
                <w:b w:val="0"/>
                <w:bCs/>
                <w:color w:val="000000" w:themeColor="text1"/>
                <w:sz w:val="24"/>
                <w:szCs w:val="24"/>
                <w:u w:val="single"/>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u w:val="single"/>
                <w14:textFill>
                  <w14:solidFill>
                    <w14:schemeClr w14:val="tx1"/>
                  </w14:solidFill>
                </w14:textFill>
              </w:rPr>
              <w:t>，企业现处于停产状态。</w:t>
            </w:r>
          </w:p>
          <w:p w14:paraId="6D2035C9">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b w:val="0"/>
                <w:bCs/>
                <w:color w:val="000000" w:themeColor="text1"/>
                <w:sz w:val="24"/>
                <w:szCs w:val="24"/>
                <w14:textFill>
                  <w14:solidFill>
                    <w14:schemeClr w14:val="tx1"/>
                  </w14:solidFill>
                </w14:textFill>
              </w:rPr>
            </w:pPr>
            <w:r>
              <w:rPr>
                <w:rFonts w:hint="default" w:ascii="Times New Roman" w:hAnsi="Times New Roman" w:cs="Times New Roman" w:eastAsiaTheme="minorEastAsia"/>
                <w:b w:val="0"/>
                <w:bCs/>
                <w:color w:val="000000" w:themeColor="text1"/>
                <w:sz w:val="24"/>
                <w:szCs w:val="24"/>
                <w14:textFill>
                  <w14:solidFill>
                    <w14:schemeClr w14:val="tx1"/>
                  </w14:solidFill>
                </w14:textFill>
              </w:rPr>
              <w:t>根据《中华人民共和国环境影响评价法</w:t>
            </w:r>
            <w:r>
              <w:rPr>
                <w:rFonts w:hint="default" w:ascii="Times New Roman" w:hAnsi="Times New Roman" w:cs="Times New Roman" w:eastAsiaTheme="minorEastAsia"/>
                <w:b w:val="0"/>
                <w:bCs/>
                <w:color w:val="000000" w:themeColor="text1"/>
                <w:sz w:val="24"/>
                <w:szCs w:val="24"/>
                <w:highlight w:val="none"/>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14:textFill>
                  <w14:solidFill>
                    <w14:schemeClr w14:val="tx1"/>
                  </w14:solidFill>
                </w14:textFill>
              </w:rPr>
              <w:t>建设项目环境保护管理条例》（2017年）和《建设项目环境影响评价分类管理名录》（2021版）等文件的有关规定，本项目属于“十九、造纸和纸制品业22中</w:t>
            </w:r>
            <w:r>
              <w:rPr>
                <w:rFonts w:hint="default" w:ascii="Times New Roman" w:hAnsi="Times New Roman" w:cs="Times New Roman" w:eastAsiaTheme="minorEastAsia"/>
                <w:b w:val="0"/>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14:textFill>
                  <w14:solidFill>
                    <w14:schemeClr w14:val="tx1"/>
                  </w14:solidFill>
                </w14:textFill>
              </w:rPr>
              <w:t>纸制品制造223</w:t>
            </w:r>
            <w:r>
              <w:rPr>
                <w:rFonts w:hint="default" w:ascii="Times New Roman" w:hAnsi="Times New Roman" w:cs="Times New Roman" w:eastAsiaTheme="minorEastAsia"/>
                <w:b w:val="0"/>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14:textFill>
                  <w14:solidFill>
                    <w14:schemeClr w14:val="tx1"/>
                  </w14:solidFill>
                </w14:textFill>
              </w:rPr>
              <w:t>中有涂布、浸渍、印刷、粘胶工艺的”类别的项目，需编制环境影响报告表。</w:t>
            </w:r>
            <w:r>
              <w:rPr>
                <w:rFonts w:hint="default" w:ascii="Times New Roman" w:hAnsi="Times New Roman" w:cs="Times New Roman" w:eastAsiaTheme="minorEastAsia"/>
                <w:b w:val="0"/>
                <w:bCs/>
                <w:sz w:val="24"/>
                <w:szCs w:val="24"/>
              </w:rPr>
              <w:t>为此</w:t>
            </w:r>
            <w:r>
              <w:rPr>
                <w:rFonts w:hint="eastAsia" w:cs="Times New Roman" w:eastAsiaTheme="minorEastAsia"/>
                <w:color w:val="auto"/>
                <w:sz w:val="24"/>
                <w:szCs w:val="24"/>
                <w:u w:val="none"/>
                <w:lang w:eastAsia="zh-CN"/>
              </w:rPr>
              <w:t>湖南省湘阴县志宇包装有限公司</w:t>
            </w:r>
            <w:r>
              <w:rPr>
                <w:rFonts w:hint="default" w:ascii="Times New Roman" w:hAnsi="Times New Roman" w:cs="Times New Roman" w:eastAsiaTheme="minorEastAsia"/>
                <w:b w:val="0"/>
                <w:bCs/>
                <w:sz w:val="24"/>
                <w:szCs w:val="24"/>
              </w:rPr>
              <w:t>特委湖南亿科检测有限公司编制《</w:t>
            </w:r>
            <w:r>
              <w:rPr>
                <w:rFonts w:hint="eastAsia" w:cs="Times New Roman" w:eastAsiaTheme="minorEastAsia"/>
                <w:b w:val="0"/>
                <w:bCs/>
                <w:sz w:val="24"/>
                <w:szCs w:val="24"/>
                <w:lang w:eastAsia="zh-CN"/>
              </w:rPr>
              <w:t>湖南省湘阴县志宇包装有限公司</w:t>
            </w:r>
            <w:r>
              <w:rPr>
                <w:rFonts w:hint="eastAsia" w:cs="Times New Roman" w:eastAsiaTheme="minorEastAsia"/>
                <w:b w:val="0"/>
                <w:bCs/>
                <w:sz w:val="24"/>
                <w:szCs w:val="24"/>
                <w:lang w:val="en-US" w:eastAsia="zh-CN"/>
              </w:rPr>
              <w:t>年产500万件包装纸箱建设项目</w:t>
            </w:r>
            <w:r>
              <w:rPr>
                <w:rFonts w:hint="default" w:ascii="Times New Roman" w:hAnsi="Times New Roman" w:cs="Times New Roman" w:eastAsiaTheme="minorEastAsia"/>
                <w:b w:val="0"/>
                <w:bCs/>
                <w:sz w:val="24"/>
                <w:szCs w:val="24"/>
              </w:rPr>
              <w:t>环境影响报告表》。我单位接受委托后，对本项目进行了现场踏勘和资料收集，在工程分析及影响预测的基础上，按相关技术规范编制本项目环境影响报告表。</w:t>
            </w:r>
          </w:p>
          <w:p w14:paraId="5F410AFD">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szCs w:val="24"/>
                <w14:textFill>
                  <w14:solidFill>
                    <w14:schemeClr w14:val="tx1"/>
                  </w14:solidFill>
                </w14:textFill>
              </w:rPr>
            </w:pPr>
            <w:r>
              <w:rPr>
                <w:rFonts w:hint="eastAsia" w:cs="Times New Roman" w:eastAsiaTheme="minorEastAsia"/>
                <w:b/>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sz w:val="24"/>
                <w:szCs w:val="24"/>
                <w14:textFill>
                  <w14:solidFill>
                    <w14:schemeClr w14:val="tx1"/>
                  </w14:solidFill>
                </w14:textFill>
              </w:rPr>
              <w:t>、产品方案</w:t>
            </w:r>
          </w:p>
          <w:p w14:paraId="00FE33C0">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表2-1</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14:textFill>
                  <w14:solidFill>
                    <w14:schemeClr w14:val="tx1"/>
                  </w14:solidFill>
                </w14:textFill>
              </w:rPr>
              <w:t>项目产品方案一览表</w:t>
            </w:r>
          </w:p>
          <w:tbl>
            <w:tblPr>
              <w:tblStyle w:val="26"/>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850"/>
              <w:gridCol w:w="1884"/>
              <w:gridCol w:w="2406"/>
              <w:gridCol w:w="1405"/>
            </w:tblGrid>
            <w:tr w14:paraId="5212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4" w:type="dxa"/>
                  <w:shd w:val="clear" w:color="auto" w:fill="auto"/>
                  <w:noWrap w:val="0"/>
                  <w:vAlign w:val="center"/>
                </w:tcPr>
                <w:p w14:paraId="500AC831">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1850" w:type="dxa"/>
                  <w:shd w:val="clear" w:color="auto" w:fill="auto"/>
                  <w:noWrap w:val="0"/>
                  <w:vAlign w:val="center"/>
                </w:tcPr>
                <w:p w14:paraId="1CFF1BE9">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产品名称</w:t>
                  </w:r>
                </w:p>
              </w:tc>
              <w:tc>
                <w:tcPr>
                  <w:tcW w:w="1884" w:type="dxa"/>
                  <w:shd w:val="clear" w:color="auto" w:fill="auto"/>
                  <w:noWrap w:val="0"/>
                  <w:vAlign w:val="center"/>
                </w:tcPr>
                <w:p w14:paraId="28AD9851">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产量</w:t>
                  </w:r>
                </w:p>
              </w:tc>
              <w:tc>
                <w:tcPr>
                  <w:tcW w:w="2406" w:type="dxa"/>
                  <w:shd w:val="clear" w:color="auto" w:fill="auto"/>
                  <w:noWrap w:val="0"/>
                  <w:vAlign w:val="center"/>
                </w:tcPr>
                <w:p w14:paraId="299796E3">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产品规格/尺寸</w:t>
                  </w:r>
                </w:p>
              </w:tc>
              <w:tc>
                <w:tcPr>
                  <w:tcW w:w="1405" w:type="dxa"/>
                  <w:shd w:val="clear" w:color="auto" w:fill="auto"/>
                  <w:noWrap w:val="0"/>
                  <w:vAlign w:val="center"/>
                </w:tcPr>
                <w:p w14:paraId="05691960">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备注</w:t>
                  </w:r>
                </w:p>
              </w:tc>
            </w:tr>
            <w:tr w14:paraId="2845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4" w:type="dxa"/>
                  <w:shd w:val="clear" w:color="auto" w:fill="auto"/>
                  <w:noWrap w:val="0"/>
                  <w:vAlign w:val="center"/>
                </w:tcPr>
                <w:p w14:paraId="051EDF76">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vertAlign w:val="baseline"/>
                      <w:lang w:val="en-US" w:eastAsia="zh-CN"/>
                      <w14:textFill>
                        <w14:solidFill>
                          <w14:schemeClr w14:val="tx1"/>
                        </w14:solidFill>
                      </w14:textFill>
                    </w:rPr>
                    <w:t>1</w:t>
                  </w:r>
                </w:p>
              </w:tc>
              <w:tc>
                <w:tcPr>
                  <w:tcW w:w="1850" w:type="dxa"/>
                  <w:shd w:val="clear" w:color="auto" w:fill="auto"/>
                  <w:noWrap w:val="0"/>
                  <w:vAlign w:val="center"/>
                </w:tcPr>
                <w:p w14:paraId="03D220C0">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vertAlign w:val="baseline"/>
                      <w:lang w:val="en-US" w:eastAsia="zh-CN"/>
                      <w14:textFill>
                        <w14:solidFill>
                          <w14:schemeClr w14:val="tx1"/>
                        </w14:solidFill>
                      </w14:textFill>
                    </w:rPr>
                    <w:t>纸箱</w:t>
                  </w:r>
                </w:p>
              </w:tc>
              <w:tc>
                <w:tcPr>
                  <w:tcW w:w="1884" w:type="dxa"/>
                  <w:shd w:val="clear" w:color="auto" w:fill="auto"/>
                  <w:noWrap w:val="0"/>
                  <w:vAlign w:val="center"/>
                </w:tcPr>
                <w:p w14:paraId="7C17A4A4">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Cs/>
                      <w:color w:val="000000" w:themeColor="text1"/>
                      <w:sz w:val="21"/>
                      <w:szCs w:val="21"/>
                      <w:highlight w:val="yellow"/>
                      <w:lang w:val="en-US"/>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500</w:t>
                  </w: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万件</w:t>
                  </w:r>
                </w:p>
              </w:tc>
              <w:tc>
                <w:tcPr>
                  <w:tcW w:w="2406" w:type="dxa"/>
                  <w:shd w:val="clear" w:color="auto" w:fill="auto"/>
                  <w:noWrap w:val="0"/>
                  <w:vAlign w:val="center"/>
                </w:tcPr>
                <w:p w14:paraId="07B4948C">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根据客户具体要求定制</w:t>
                  </w:r>
                </w:p>
              </w:tc>
              <w:tc>
                <w:tcPr>
                  <w:tcW w:w="1405" w:type="dxa"/>
                  <w:shd w:val="clear" w:color="auto" w:fill="auto"/>
                  <w:noWrap w:val="0"/>
                  <w:vAlign w:val="center"/>
                </w:tcPr>
                <w:p w14:paraId="662AE248">
                  <w:pPr>
                    <w:pStyle w:val="51"/>
                    <w:keepNext w:val="0"/>
                    <w:keepLines w:val="0"/>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w:t>
                  </w:r>
                </w:p>
              </w:tc>
            </w:tr>
          </w:tbl>
          <w:p w14:paraId="675CDDBE">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14:textFill>
                  <w14:solidFill>
                    <w14:schemeClr w14:val="tx1"/>
                  </w14:solidFill>
                </w14:textFill>
              </w:rPr>
            </w:pPr>
            <w:r>
              <w:rPr>
                <w:rFonts w:hint="eastAsia" w:cs="Times New Roman" w:eastAsiaTheme="minorEastAsia"/>
                <w:b/>
                <w:bCs w:val="0"/>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sz w:val="24"/>
                <w14:textFill>
                  <w14:solidFill>
                    <w14:schemeClr w14:val="tx1"/>
                  </w14:solidFill>
                </w14:textFill>
              </w:rPr>
              <w:t>、建设内容</w:t>
            </w:r>
          </w:p>
          <w:p w14:paraId="6D84D2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项目建设内容主要主体工程、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储运工程、</w:t>
            </w:r>
            <w:r>
              <w:rPr>
                <w:rFonts w:hint="default" w:ascii="Times New Roman" w:hAnsi="Times New Roman" w:cs="Times New Roman" w:eastAsiaTheme="minorEastAsia"/>
                <w:color w:val="000000" w:themeColor="text1"/>
                <w:sz w:val="24"/>
                <w:szCs w:val="24"/>
                <w14:textFill>
                  <w14:solidFill>
                    <w14:schemeClr w14:val="tx1"/>
                  </w14:solidFill>
                </w14:textFill>
              </w:rPr>
              <w:t>辅助工程、公用工程、环保工程等。主要建设内容及规模情况一览表详见下表。</w:t>
            </w:r>
          </w:p>
          <w:p w14:paraId="48B0AAB2">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表2-</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本项目主要建设内容一览表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316"/>
              <w:gridCol w:w="1898"/>
              <w:gridCol w:w="3247"/>
              <w:gridCol w:w="781"/>
            </w:tblGrid>
            <w:tr w14:paraId="7C3D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tcBorders>
                    <w:bottom w:val="single" w:color="auto" w:sz="4" w:space="0"/>
                  </w:tcBorders>
                  <w:noWrap w:val="0"/>
                  <w:vAlign w:val="center"/>
                </w:tcPr>
                <w:p w14:paraId="1E79A782">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工程类别</w:t>
                  </w:r>
                </w:p>
              </w:tc>
              <w:tc>
                <w:tcPr>
                  <w:tcW w:w="1316" w:type="dxa"/>
                  <w:tcBorders>
                    <w:bottom w:val="single" w:color="auto" w:sz="4" w:space="0"/>
                  </w:tcBorders>
                  <w:noWrap w:val="0"/>
                  <w:vAlign w:val="center"/>
                </w:tcPr>
                <w:p w14:paraId="36B81DF4">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工程名称</w:t>
                  </w:r>
                </w:p>
              </w:tc>
              <w:tc>
                <w:tcPr>
                  <w:tcW w:w="5145" w:type="dxa"/>
                  <w:gridSpan w:val="2"/>
                  <w:tcBorders>
                    <w:bottom w:val="single" w:color="auto" w:sz="4" w:space="0"/>
                  </w:tcBorders>
                  <w:noWrap w:val="0"/>
                  <w:vAlign w:val="center"/>
                </w:tcPr>
                <w:p w14:paraId="073A99A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工程内容</w:t>
                  </w:r>
                </w:p>
              </w:tc>
              <w:tc>
                <w:tcPr>
                  <w:tcW w:w="781" w:type="dxa"/>
                  <w:tcBorders>
                    <w:bottom w:val="single" w:color="auto" w:sz="4" w:space="0"/>
                  </w:tcBorders>
                  <w:noWrap w:val="0"/>
                  <w:vAlign w:val="center"/>
                </w:tcPr>
                <w:p w14:paraId="7A8CF785">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u w:val="none"/>
                      <w:lang w:val="en-US" w:eastAsia="zh-CN"/>
                      <w14:textFill>
                        <w14:solidFill>
                          <w14:schemeClr w14:val="tx1"/>
                        </w14:solidFill>
                      </w14:textFill>
                    </w:rPr>
                    <w:t>备注</w:t>
                  </w:r>
                </w:p>
              </w:tc>
            </w:tr>
            <w:tr w14:paraId="7A6A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noWrap w:val="0"/>
                  <w:vAlign w:val="center"/>
                </w:tcPr>
                <w:p w14:paraId="0854080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主体工程</w:t>
                  </w:r>
                </w:p>
              </w:tc>
              <w:tc>
                <w:tcPr>
                  <w:tcW w:w="1316" w:type="dxa"/>
                  <w:noWrap w:val="0"/>
                  <w:vAlign w:val="center"/>
                </w:tcPr>
                <w:p w14:paraId="18B953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生产车间</w:t>
                  </w:r>
                </w:p>
              </w:tc>
              <w:tc>
                <w:tcPr>
                  <w:tcW w:w="5145" w:type="dxa"/>
                  <w:gridSpan w:val="2"/>
                  <w:noWrap w:val="0"/>
                  <w:vAlign w:val="center"/>
                </w:tcPr>
                <w:p w14:paraId="638657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single"/>
                      <w14:textFill>
                        <w14:solidFill>
                          <w14:schemeClr w14:val="tx1"/>
                        </w14:solidFill>
                      </w14:textFill>
                    </w:rPr>
                    <w:t>1 层</w:t>
                  </w:r>
                  <w:r>
                    <w:rPr>
                      <w:rStyle w:val="34"/>
                      <w:rFonts w:hint="default" w:ascii="Times New Roman" w:hAnsi="Times New Roman" w:cs="Times New Roman" w:eastAsiaTheme="minorEastAsia"/>
                      <w:color w:val="000000" w:themeColor="text1"/>
                      <w:sz w:val="21"/>
                      <w:szCs w:val="21"/>
                      <w:u w:val="single"/>
                      <w:lang w:eastAsia="zh-CN"/>
                      <w14:textFill>
                        <w14:solidFill>
                          <w14:schemeClr w14:val="tx1"/>
                        </w14:solidFill>
                      </w14:textFill>
                    </w:rPr>
                    <w:t>钢结构</w:t>
                  </w:r>
                  <w:r>
                    <w:rPr>
                      <w:rStyle w:val="34"/>
                      <w:rFonts w:hint="default" w:ascii="Times New Roman" w:hAnsi="Times New Roman" w:cs="Times New Roman" w:eastAsiaTheme="minorEastAsia"/>
                      <w:color w:val="000000" w:themeColor="text1"/>
                      <w:sz w:val="21"/>
                      <w:szCs w:val="21"/>
                      <w:u w:val="single"/>
                      <w14:textFill>
                        <w14:solidFill>
                          <w14:schemeClr w14:val="tx1"/>
                        </w14:solidFill>
                      </w14:textFill>
                    </w:rPr>
                    <w:t>厂房，建筑面积</w:t>
                  </w:r>
                  <w:r>
                    <w:rPr>
                      <w:rStyle w:val="34"/>
                      <w:rFonts w:hint="eastAsia" w:cs="Times New Roman" w:eastAsiaTheme="minorEastAsia"/>
                      <w:color w:val="000000" w:themeColor="text1"/>
                      <w:sz w:val="21"/>
                      <w:szCs w:val="21"/>
                      <w:u w:val="single"/>
                      <w:lang w:val="en-US" w:eastAsia="zh-CN"/>
                      <w14:textFill>
                        <w14:solidFill>
                          <w14:schemeClr w14:val="tx1"/>
                        </w14:solidFill>
                      </w14:textFill>
                    </w:rPr>
                    <w:t>2000</w:t>
                  </w:r>
                  <w:r>
                    <w:rPr>
                      <w:rFonts w:hint="default" w:ascii="Times New Roman" w:hAnsi="Times New Roman" w:eastAsia="宋体" w:cs="Times New Roman"/>
                      <w:color w:val="000000" w:themeColor="text1"/>
                      <w:sz w:val="21"/>
                      <w:szCs w:val="21"/>
                      <w:u w:val="single"/>
                      <w14:textFill>
                        <w14:solidFill>
                          <w14:schemeClr w14:val="tx1"/>
                        </w14:solidFill>
                      </w14:textFill>
                    </w:rPr>
                    <w:t>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2</w:t>
                  </w:r>
                  <w:r>
                    <w:rPr>
                      <w:rStyle w:val="34"/>
                      <w:rFonts w:hint="default" w:ascii="Times New Roman" w:hAnsi="Times New Roman" w:cs="Times New Roman" w:eastAsiaTheme="minorEastAsia"/>
                      <w:color w:val="000000" w:themeColor="text1"/>
                      <w:sz w:val="21"/>
                      <w:szCs w:val="21"/>
                      <w:u w:val="single"/>
                      <w14:textFill>
                        <w14:solidFill>
                          <w14:schemeClr w14:val="tx1"/>
                        </w14:solidFill>
                      </w14:textFill>
                    </w:rPr>
                    <w:t>，设有</w:t>
                  </w:r>
                  <w:r>
                    <w:rPr>
                      <w:rStyle w:val="34"/>
                      <w:rFonts w:hint="eastAsia" w:cs="Times New Roman" w:eastAsiaTheme="minorEastAsia"/>
                      <w:color w:val="000000" w:themeColor="text1"/>
                      <w:sz w:val="21"/>
                      <w:szCs w:val="21"/>
                      <w:u w:val="single"/>
                      <w:lang w:eastAsia="zh-CN"/>
                      <w14:textFill>
                        <w14:solidFill>
                          <w14:schemeClr w14:val="tx1"/>
                        </w14:solidFill>
                      </w14:textFill>
                    </w:rPr>
                    <w:t>水印</w:t>
                  </w:r>
                  <w:r>
                    <w:rPr>
                      <w:rStyle w:val="34"/>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t>区、打钉区、模切区、</w:t>
                  </w: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裱胶</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区、</w:t>
                  </w:r>
                  <w:r>
                    <w:rPr>
                      <w:rStyle w:val="34"/>
                      <w:rFonts w:hint="eastAsia" w:cs="Times New Roman" w:eastAsiaTheme="minorEastAsia"/>
                      <w:color w:val="000000" w:themeColor="text1"/>
                      <w:sz w:val="21"/>
                      <w:szCs w:val="21"/>
                      <w:u w:val="single"/>
                      <w:lang w:val="en-US" w:eastAsia="zh-CN"/>
                      <w14:textFill>
                        <w14:solidFill>
                          <w14:schemeClr w14:val="tx1"/>
                        </w14:solidFill>
                      </w14:textFill>
                    </w:rPr>
                    <w:t>覆膜区、</w:t>
                  </w:r>
                  <w:r>
                    <w:rPr>
                      <w:rStyle w:val="34"/>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t>打包区</w:t>
                  </w:r>
                  <w:r>
                    <w:rPr>
                      <w:rStyle w:val="34"/>
                      <w:rFonts w:hint="eastAsia" w:cs="Times New Roman" w:eastAsiaTheme="minorEastAsia"/>
                      <w:color w:val="000000" w:themeColor="text1"/>
                      <w:sz w:val="21"/>
                      <w:szCs w:val="21"/>
                      <w:u w:val="single"/>
                      <w:lang w:val="en-US" w:eastAsia="zh-CN"/>
                      <w14:textFill>
                        <w14:solidFill>
                          <w14:schemeClr w14:val="tx1"/>
                        </w14:solidFill>
                      </w14:textFill>
                    </w:rPr>
                    <w:t>、</w:t>
                  </w:r>
                </w:p>
              </w:tc>
              <w:tc>
                <w:tcPr>
                  <w:tcW w:w="781" w:type="dxa"/>
                  <w:vMerge w:val="restart"/>
                  <w:noWrap w:val="0"/>
                  <w:vAlign w:val="center"/>
                </w:tcPr>
                <w:p w14:paraId="76D36E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依托租赁已建厂房</w:t>
                  </w:r>
                </w:p>
              </w:tc>
            </w:tr>
            <w:tr w14:paraId="6D14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Merge w:val="restart"/>
                  <w:noWrap w:val="0"/>
                  <w:vAlign w:val="center"/>
                </w:tcPr>
                <w:p w14:paraId="3E2E5C16">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cs="Times New Roman" w:eastAsiaTheme="minorEastAsia"/>
                      <w:color w:val="000000" w:themeColor="text1"/>
                      <w:sz w:val="21"/>
                      <w:szCs w:val="21"/>
                      <w:u w:val="none"/>
                      <w14:textFill>
                        <w14:solidFill>
                          <w14:schemeClr w14:val="tx1"/>
                        </w14:solidFill>
                      </w14:textFill>
                    </w:rPr>
                    <w:t>储运工程</w:t>
                  </w:r>
                </w:p>
              </w:tc>
              <w:tc>
                <w:tcPr>
                  <w:tcW w:w="1316" w:type="dxa"/>
                  <w:noWrap w:val="0"/>
                  <w:vAlign w:val="center"/>
                </w:tcPr>
                <w:p w14:paraId="7DB4B0F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Style w:val="34"/>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原材料仓库</w:t>
                  </w:r>
                </w:p>
              </w:tc>
              <w:tc>
                <w:tcPr>
                  <w:tcW w:w="5145" w:type="dxa"/>
                  <w:gridSpan w:val="2"/>
                  <w:noWrap w:val="0"/>
                  <w:vAlign w:val="center"/>
                </w:tcPr>
                <w:p w14:paraId="769E8D6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位于</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生产车间内</w:t>
                  </w: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东北</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部</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w:t>
                  </w:r>
                  <w:r>
                    <w:rPr>
                      <w:rStyle w:val="34"/>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占地</w:t>
                  </w:r>
                  <w:r>
                    <w:rPr>
                      <w:rStyle w:val="34"/>
                      <w:rFonts w:hint="eastAsia" w:cs="Times New Roman" w:eastAsiaTheme="minorEastAsia"/>
                      <w:color w:val="000000" w:themeColor="text1"/>
                      <w:sz w:val="21"/>
                      <w:szCs w:val="21"/>
                      <w:highlight w:val="none"/>
                      <w:u w:val="single"/>
                      <w:lang w:val="en-US" w:eastAsia="zh-CN"/>
                      <w14:textFill>
                        <w14:solidFill>
                          <w14:schemeClr w14:val="tx1"/>
                        </w14:solidFill>
                      </w14:textFill>
                    </w:rPr>
                    <w:t>20</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single"/>
                      <w:vertAlign w:val="superscript"/>
                      <w14:textFill>
                        <w14:solidFill>
                          <w14:schemeClr w14:val="tx1"/>
                        </w14:solidFill>
                      </w14:textFill>
                    </w:rPr>
                    <w:t>2</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，用于原材料存放</w:t>
                  </w:r>
                </w:p>
              </w:tc>
              <w:tc>
                <w:tcPr>
                  <w:tcW w:w="781" w:type="dxa"/>
                  <w:vMerge w:val="continue"/>
                  <w:noWrap w:val="0"/>
                  <w:vAlign w:val="center"/>
                </w:tcPr>
                <w:p w14:paraId="00E2ED01">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p>
              </w:tc>
            </w:tr>
            <w:tr w14:paraId="640D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5E63B919">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c>
                <w:tcPr>
                  <w:tcW w:w="1316" w:type="dxa"/>
                  <w:noWrap w:val="0"/>
                  <w:vAlign w:val="center"/>
                </w:tcPr>
                <w:p w14:paraId="2B8A19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成品</w:t>
                  </w:r>
                  <w:r>
                    <w:rPr>
                      <w:rFonts w:hint="default"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t>储存区</w:t>
                  </w:r>
                </w:p>
              </w:tc>
              <w:tc>
                <w:tcPr>
                  <w:tcW w:w="5145" w:type="dxa"/>
                  <w:gridSpan w:val="2"/>
                  <w:noWrap w:val="0"/>
                  <w:vAlign w:val="center"/>
                </w:tcPr>
                <w:p w14:paraId="21FAE053">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位于</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生产车间内</w:t>
                  </w: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西南</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部</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w:t>
                  </w:r>
                  <w:r>
                    <w:rPr>
                      <w:rStyle w:val="34"/>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占地</w:t>
                  </w:r>
                  <w:r>
                    <w:rPr>
                      <w:rStyle w:val="34"/>
                      <w:rFonts w:hint="eastAsia" w:cs="Times New Roman" w:eastAsiaTheme="minorEastAsia"/>
                      <w:color w:val="000000" w:themeColor="text1"/>
                      <w:sz w:val="21"/>
                      <w:szCs w:val="21"/>
                      <w:highlight w:val="none"/>
                      <w:u w:val="single"/>
                      <w:lang w:val="en-US" w:eastAsia="zh-CN"/>
                      <w14:textFill>
                        <w14:solidFill>
                          <w14:schemeClr w14:val="tx1"/>
                        </w14:solidFill>
                      </w14:textFill>
                    </w:rPr>
                    <w:t>20</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0m</w:t>
                  </w:r>
                  <w:r>
                    <w:rPr>
                      <w:rFonts w:hint="default" w:ascii="Times New Roman" w:hAnsi="Times New Roman" w:eastAsia="宋体" w:cs="Times New Roman"/>
                      <w:color w:val="000000" w:themeColor="text1"/>
                      <w:sz w:val="21"/>
                      <w:szCs w:val="21"/>
                      <w:highlight w:val="none"/>
                      <w:u w:val="single"/>
                      <w:vertAlign w:val="superscript"/>
                      <w14:textFill>
                        <w14:solidFill>
                          <w14:schemeClr w14:val="tx1"/>
                        </w14:solidFill>
                      </w14:textFill>
                    </w:rPr>
                    <w:t>2</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，用于成品存放</w:t>
                  </w:r>
                </w:p>
              </w:tc>
              <w:tc>
                <w:tcPr>
                  <w:tcW w:w="781" w:type="dxa"/>
                  <w:vMerge w:val="continue"/>
                  <w:noWrap w:val="0"/>
                  <w:vAlign w:val="center"/>
                </w:tcPr>
                <w:p w14:paraId="36BABDA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p>
              </w:tc>
            </w:tr>
            <w:tr w14:paraId="1D13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noWrap w:val="0"/>
                  <w:vAlign w:val="center"/>
                </w:tcPr>
                <w:p w14:paraId="574F3312">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辅助工程</w:t>
                  </w:r>
                </w:p>
              </w:tc>
              <w:tc>
                <w:tcPr>
                  <w:tcW w:w="1316" w:type="dxa"/>
                  <w:noWrap w:val="0"/>
                  <w:vAlign w:val="center"/>
                </w:tcPr>
                <w:p w14:paraId="1ACC87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办公</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区</w:t>
                  </w:r>
                </w:p>
              </w:tc>
              <w:tc>
                <w:tcPr>
                  <w:tcW w:w="5145" w:type="dxa"/>
                  <w:gridSpan w:val="2"/>
                  <w:noWrap w:val="0"/>
                  <w:vAlign w:val="center"/>
                </w:tcPr>
                <w:p w14:paraId="042A645C">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u w:val="single"/>
                      <w:lang w:val="en-US" w:eastAsia="zh-CN" w:bidi="ar-SA"/>
                      <w14:textFill>
                        <w14:solidFill>
                          <w14:schemeClr w14:val="tx1"/>
                        </w14:solidFill>
                      </w14:textFill>
                    </w:rPr>
                  </w:pP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位于</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生产</w:t>
                  </w: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北部，占地面积50</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single"/>
                      <w:vertAlign w:val="superscript"/>
                      <w14:textFill>
                        <w14:solidFill>
                          <w14:schemeClr w14:val="tx1"/>
                        </w14:solidFill>
                      </w14:textFill>
                    </w:rPr>
                    <w:t>2</w:t>
                  </w:r>
                  <w:r>
                    <w:rPr>
                      <w:rStyle w:val="34"/>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，用于员工办公、休息</w:t>
                  </w:r>
                </w:p>
              </w:tc>
              <w:tc>
                <w:tcPr>
                  <w:tcW w:w="781" w:type="dxa"/>
                  <w:vMerge w:val="continue"/>
                  <w:noWrap w:val="0"/>
                  <w:vAlign w:val="center"/>
                </w:tcPr>
                <w:p w14:paraId="07FE2E82">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r>
            <w:tr w14:paraId="7C7E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restart"/>
                  <w:noWrap w:val="0"/>
                  <w:vAlign w:val="center"/>
                </w:tcPr>
                <w:p w14:paraId="06EA63C6">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公用工程</w:t>
                  </w:r>
                </w:p>
              </w:tc>
              <w:tc>
                <w:tcPr>
                  <w:tcW w:w="1316" w:type="dxa"/>
                  <w:noWrap w:val="0"/>
                  <w:vAlign w:val="center"/>
                </w:tcPr>
                <w:p w14:paraId="7CFDC9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供电</w:t>
                  </w:r>
                </w:p>
              </w:tc>
              <w:tc>
                <w:tcPr>
                  <w:tcW w:w="5145" w:type="dxa"/>
                  <w:gridSpan w:val="2"/>
                  <w:noWrap w:val="0"/>
                  <w:vAlign w:val="center"/>
                </w:tcPr>
                <w:p w14:paraId="261F40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t>本项目供电由区域</w:t>
                  </w:r>
                  <w:r>
                    <w:rPr>
                      <w:rFonts w:hint="eastAsia" w:cs="Times New Roman" w:eastAsiaTheme="minorEastAsia"/>
                      <w:color w:val="000000" w:themeColor="text1"/>
                      <w:kern w:val="0"/>
                      <w:sz w:val="21"/>
                      <w:szCs w:val="21"/>
                      <w:u w:val="none"/>
                      <w:lang w:eastAsia="zh-CN"/>
                      <w14:textFill>
                        <w14:solidFill>
                          <w14:schemeClr w14:val="tx1"/>
                        </w14:solidFill>
                      </w14:textFill>
                    </w:rPr>
                    <w:t>乡镇</w:t>
                  </w:r>
                  <w:r>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t>统一供应</w:t>
                  </w:r>
                </w:p>
              </w:tc>
              <w:tc>
                <w:tcPr>
                  <w:tcW w:w="781" w:type="dxa"/>
                  <w:noWrap w:val="0"/>
                  <w:vAlign w:val="center"/>
                </w:tcPr>
                <w:p w14:paraId="2C673C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依托</w:t>
                  </w:r>
                </w:p>
              </w:tc>
            </w:tr>
            <w:tr w14:paraId="37DB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3A93F541">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noWrap w:val="0"/>
                  <w:vAlign w:val="center"/>
                </w:tcPr>
                <w:p w14:paraId="7EDEB7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供水</w:t>
                  </w:r>
                </w:p>
              </w:tc>
              <w:tc>
                <w:tcPr>
                  <w:tcW w:w="5145" w:type="dxa"/>
                  <w:gridSpan w:val="2"/>
                  <w:noWrap w:val="0"/>
                  <w:vAlign w:val="center"/>
                </w:tcPr>
                <w:p w14:paraId="0FB9FD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t>本项目供水</w:t>
                  </w:r>
                  <w:r>
                    <w:rPr>
                      <w:rFonts w:hint="default" w:ascii="Times New Roman" w:hAnsi="Times New Roman" w:cs="Times New Roman" w:eastAsiaTheme="minorEastAsia"/>
                      <w:color w:val="000000" w:themeColor="text1"/>
                      <w:kern w:val="0"/>
                      <w:sz w:val="21"/>
                      <w:szCs w:val="21"/>
                      <w:u w:val="none"/>
                      <w:lang w:eastAsia="zh-CN"/>
                      <w14:textFill>
                        <w14:solidFill>
                          <w14:schemeClr w14:val="tx1"/>
                        </w14:solidFill>
                      </w14:textFill>
                    </w:rPr>
                    <w:t>依托</w:t>
                  </w:r>
                  <w:r>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t>区域</w:t>
                  </w:r>
                  <w:r>
                    <w:rPr>
                      <w:rFonts w:hint="eastAsia" w:cs="Times New Roman" w:eastAsiaTheme="minorEastAsia"/>
                      <w:color w:val="000000" w:themeColor="text1"/>
                      <w:kern w:val="0"/>
                      <w:sz w:val="21"/>
                      <w:szCs w:val="21"/>
                      <w:u w:val="none"/>
                      <w:lang w:eastAsia="zh-CN"/>
                      <w14:textFill>
                        <w14:solidFill>
                          <w14:schemeClr w14:val="tx1"/>
                        </w14:solidFill>
                      </w14:textFill>
                    </w:rPr>
                    <w:t>乡镇</w:t>
                  </w:r>
                  <w:r>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t>统一供应</w:t>
                  </w:r>
                </w:p>
              </w:tc>
              <w:tc>
                <w:tcPr>
                  <w:tcW w:w="781" w:type="dxa"/>
                  <w:noWrap w:val="0"/>
                  <w:vAlign w:val="center"/>
                </w:tcPr>
                <w:p w14:paraId="16BE10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kern w:val="0"/>
                      <w:sz w:val="21"/>
                      <w:szCs w:val="21"/>
                      <w:u w:val="none"/>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依托</w:t>
                  </w:r>
                </w:p>
              </w:tc>
            </w:tr>
            <w:tr w14:paraId="500D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533C8F19">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restart"/>
                  <w:noWrap w:val="0"/>
                  <w:vAlign w:val="center"/>
                </w:tcPr>
                <w:p w14:paraId="662354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排水</w:t>
                  </w:r>
                </w:p>
              </w:tc>
              <w:tc>
                <w:tcPr>
                  <w:tcW w:w="5145" w:type="dxa"/>
                  <w:gridSpan w:val="2"/>
                  <w:noWrap w:val="0"/>
                  <w:vAlign w:val="center"/>
                </w:tcPr>
                <w:p w14:paraId="6033D739">
                  <w:pPr>
                    <w:keepNext w:val="0"/>
                    <w:keepLines w:val="0"/>
                    <w:pageBreakBefore w:val="0"/>
                    <w:widowControl w:val="0"/>
                    <w:kinsoku/>
                    <w:wordWrap/>
                    <w:overflowPunct/>
                    <w:topLinePunct w:val="0"/>
                    <w:autoSpaceDE/>
                    <w:autoSpaceDN/>
                    <w:bidi w:val="0"/>
                    <w:snapToGrid/>
                    <w:spacing w:line="240" w:lineRule="auto"/>
                    <w:jc w:val="left"/>
                    <w:textAlignment w:val="auto"/>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雨污分流，雨水经</w:t>
                  </w:r>
                  <w:r>
                    <w:rPr>
                      <w:rFonts w:hint="eastAsia" w:cs="Times New Roman" w:eastAsiaTheme="minorEastAsia"/>
                      <w:color w:val="000000" w:themeColor="text1"/>
                      <w:sz w:val="21"/>
                      <w:szCs w:val="21"/>
                      <w:highlight w:val="none"/>
                      <w:u w:val="none"/>
                      <w:lang w:eastAsia="zh-CN"/>
                      <w14:textFill>
                        <w14:solidFill>
                          <w14:schemeClr w14:val="tx1"/>
                        </w14:solidFill>
                      </w14:textFill>
                    </w:rPr>
                    <w:t>厂房四周</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雨水</w:t>
                  </w:r>
                  <w:r>
                    <w:rPr>
                      <w:rFonts w:hint="eastAsia" w:cs="Times New Roman" w:eastAsiaTheme="minorEastAsia"/>
                      <w:color w:val="000000" w:themeColor="text1"/>
                      <w:sz w:val="21"/>
                      <w:szCs w:val="21"/>
                      <w:highlight w:val="none"/>
                      <w:u w:val="none"/>
                      <w:lang w:eastAsia="zh-CN"/>
                      <w14:textFill>
                        <w14:solidFill>
                          <w14:schemeClr w14:val="tx1"/>
                        </w14:solidFill>
                      </w14:textFill>
                    </w:rPr>
                    <w:t>沟</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排入</w:t>
                  </w:r>
                  <w:r>
                    <w:rPr>
                      <w:rFonts w:hint="default"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t>周边沟渠</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w:t>
                  </w:r>
                </w:p>
              </w:tc>
              <w:tc>
                <w:tcPr>
                  <w:tcW w:w="781" w:type="dxa"/>
                  <w:noWrap w:val="0"/>
                  <w:vAlign w:val="center"/>
                </w:tcPr>
                <w:p w14:paraId="4B432B7E">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依托</w:t>
                  </w:r>
                </w:p>
              </w:tc>
            </w:tr>
            <w:tr w14:paraId="157A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174560F6">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continue"/>
                  <w:noWrap w:val="0"/>
                  <w:vAlign w:val="center"/>
                </w:tcPr>
                <w:p w14:paraId="5A0819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5145" w:type="dxa"/>
                  <w:gridSpan w:val="2"/>
                  <w:noWrap w:val="0"/>
                  <w:vAlign w:val="center"/>
                </w:tcPr>
                <w:p w14:paraId="6D382BD9">
                  <w:pPr>
                    <w:keepNext w:val="0"/>
                    <w:keepLines w:val="0"/>
                    <w:pageBreakBefore w:val="0"/>
                    <w:widowControl w:val="0"/>
                    <w:kinsoku/>
                    <w:wordWrap/>
                    <w:overflowPunct/>
                    <w:topLinePunct w:val="0"/>
                    <w:autoSpaceDE/>
                    <w:autoSpaceDN/>
                    <w:bidi w:val="0"/>
                    <w:snapToGrid/>
                    <w:spacing w:line="240" w:lineRule="auto"/>
                    <w:jc w:val="left"/>
                    <w:textAlignment w:val="auto"/>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生活污水</w:t>
                  </w:r>
                  <w:r>
                    <w:rPr>
                      <w:rFonts w:hint="eastAsia" w:cs="Times New Roman" w:eastAsiaTheme="minorEastAsia"/>
                      <w:color w:val="000000" w:themeColor="text1"/>
                      <w:sz w:val="21"/>
                      <w:szCs w:val="21"/>
                      <w:highlight w:val="none"/>
                      <w:u w:val="none"/>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化粪池预处理后用作农肥，不外排</w:t>
                  </w:r>
                  <w:r>
                    <w:rPr>
                      <w:rFonts w:hint="default"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t>；</w:t>
                  </w:r>
                </w:p>
              </w:tc>
              <w:tc>
                <w:tcPr>
                  <w:tcW w:w="781" w:type="dxa"/>
                  <w:noWrap w:val="0"/>
                  <w:vAlign w:val="center"/>
                </w:tcPr>
                <w:p w14:paraId="6D9E3259">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依托</w:t>
                  </w:r>
                </w:p>
              </w:tc>
            </w:tr>
            <w:tr w14:paraId="2693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615A421E">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continue"/>
                  <w:noWrap w:val="0"/>
                  <w:vAlign w:val="center"/>
                </w:tcPr>
                <w:p w14:paraId="43F8BD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898" w:type="dxa"/>
                  <w:noWrap w:val="0"/>
                  <w:vAlign w:val="center"/>
                </w:tcPr>
                <w:p w14:paraId="1A7CC2B2">
                  <w:pPr>
                    <w:keepNext w:val="0"/>
                    <w:keepLines w:val="0"/>
                    <w:pageBreakBefore w:val="0"/>
                    <w:widowControl w:val="0"/>
                    <w:kinsoku/>
                    <w:wordWrap/>
                    <w:overflowPunct/>
                    <w:topLinePunct w:val="0"/>
                    <w:autoSpaceDE/>
                    <w:autoSpaceDN/>
                    <w:bidi w:val="0"/>
                    <w:snapToGrid/>
                    <w:spacing w:line="240" w:lineRule="auto"/>
                    <w:jc w:val="left"/>
                    <w:textAlignment w:val="auto"/>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现状：</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无清洗工艺及设备</w:t>
                  </w:r>
                </w:p>
              </w:tc>
              <w:tc>
                <w:tcPr>
                  <w:tcW w:w="3247" w:type="dxa"/>
                  <w:noWrap w:val="0"/>
                  <w:vAlign w:val="center"/>
                </w:tcPr>
                <w:p w14:paraId="0E722DCF">
                  <w:pPr>
                    <w:keepNext w:val="0"/>
                    <w:keepLines w:val="0"/>
                    <w:pageBreakBefore w:val="0"/>
                    <w:widowControl w:val="0"/>
                    <w:kinsoku/>
                    <w:wordWrap/>
                    <w:overflowPunct/>
                    <w:topLinePunct w:val="0"/>
                    <w:autoSpaceDE/>
                    <w:autoSpaceDN/>
                    <w:bidi w:val="0"/>
                    <w:snapToGrid/>
                    <w:spacing w:line="240" w:lineRule="auto"/>
                    <w:jc w:val="left"/>
                    <w:textAlignment w:val="auto"/>
                    <w:rPr>
                      <w:rFonts w:hint="default" w:ascii="Times New Roman" w:hAnsi="Times New Roman" w:cs="Times New Roman" w:eastAsiaTheme="minorEastAsia"/>
                      <w:color w:val="000000" w:themeColor="text1"/>
                      <w:sz w:val="21"/>
                      <w:szCs w:val="21"/>
                      <w:highlight w:val="none"/>
                      <w:u w:val="singl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本环评建议</w:t>
                  </w:r>
                  <w:r>
                    <w:rPr>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印刷</w:t>
                  </w:r>
                  <w:r>
                    <w:rPr>
                      <w:rFonts w:hint="eastAsia" w:cs="Times New Roman" w:eastAsiaTheme="minorEastAsia"/>
                      <w:color w:val="000000" w:themeColor="text1"/>
                      <w:sz w:val="21"/>
                      <w:szCs w:val="21"/>
                      <w:highlight w:val="none"/>
                      <w:u w:val="single"/>
                      <w:lang w:eastAsia="zh-CN"/>
                      <w14:textFill>
                        <w14:solidFill>
                          <w14:schemeClr w14:val="tx1"/>
                        </w14:solidFill>
                      </w14:textFill>
                    </w:rPr>
                    <w:t>设备</w:t>
                  </w:r>
                  <w:r>
                    <w:rPr>
                      <w:rFonts w:hint="default" w:ascii="Times New Roman" w:hAnsi="Times New Roman" w:cs="Times New Roman" w:eastAsiaTheme="minorEastAsia"/>
                      <w:color w:val="000000" w:themeColor="text1"/>
                      <w:sz w:val="21"/>
                      <w:szCs w:val="21"/>
                      <w:highlight w:val="none"/>
                      <w:u w:val="single"/>
                      <w:lang w:eastAsia="zh-CN"/>
                      <w14:textFill>
                        <w14:solidFill>
                          <w14:schemeClr w14:val="tx1"/>
                        </w14:solidFill>
                      </w14:textFill>
                    </w:rPr>
                    <w:t>清洗废水</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经印刷油墨污水净化一体机处理后循环使用，不外排</w:t>
                  </w:r>
                </w:p>
              </w:tc>
              <w:tc>
                <w:tcPr>
                  <w:tcW w:w="781" w:type="dxa"/>
                  <w:noWrap w:val="0"/>
                  <w:vAlign w:val="center"/>
                </w:tcPr>
                <w:p w14:paraId="11116C3A">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eastAsia" w:cs="Times New Roman" w:eastAsiaTheme="minorEastAsia"/>
                      <w:color w:val="000000" w:themeColor="text1"/>
                      <w:sz w:val="21"/>
                      <w:szCs w:val="21"/>
                      <w:u w:val="none"/>
                      <w:lang w:val="en-US" w:eastAsia="zh-CN"/>
                      <w14:textFill>
                        <w14:solidFill>
                          <w14:schemeClr w14:val="tx1"/>
                        </w14:solidFill>
                      </w14:textFill>
                    </w:rPr>
                    <w:t>新建</w:t>
                  </w:r>
                </w:p>
              </w:tc>
            </w:tr>
            <w:tr w14:paraId="4DA0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restart"/>
                  <w:noWrap w:val="0"/>
                  <w:vAlign w:val="center"/>
                </w:tcPr>
                <w:p w14:paraId="02330738">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环保工程</w:t>
                  </w:r>
                </w:p>
              </w:tc>
              <w:tc>
                <w:tcPr>
                  <w:tcW w:w="1316" w:type="dxa"/>
                  <w:vMerge w:val="restart"/>
                  <w:noWrap w:val="0"/>
                  <w:vAlign w:val="center"/>
                </w:tcPr>
                <w:p w14:paraId="57B5EADF">
                  <w:pPr>
                    <w:pStyle w:val="10"/>
                    <w:keepNext w:val="0"/>
                    <w:keepLines w:val="0"/>
                    <w:pageBreakBefore w:val="0"/>
                    <w:widowControl w:val="0"/>
                    <w:kinsoku/>
                    <w:wordWrap/>
                    <w:overflowPunct/>
                    <w:topLinePunct w:val="0"/>
                    <w:autoSpaceDE/>
                    <w:autoSpaceDN/>
                    <w:bidi w:val="0"/>
                    <w:snapToGrid/>
                    <w:spacing w:after="0" w:afterLines="0" w:line="240" w:lineRule="auto"/>
                    <w:ind w:left="0" w:left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废水</w:t>
                  </w:r>
                </w:p>
              </w:tc>
              <w:tc>
                <w:tcPr>
                  <w:tcW w:w="5145" w:type="dxa"/>
                  <w:gridSpan w:val="2"/>
                  <w:noWrap w:val="0"/>
                  <w:vAlign w:val="center"/>
                </w:tcPr>
                <w:p w14:paraId="61B2EC26">
                  <w:pPr>
                    <w:keepNext w:val="0"/>
                    <w:keepLines w:val="0"/>
                    <w:pageBreakBefore w:val="0"/>
                    <w:widowControl w:val="0"/>
                    <w:kinsoku/>
                    <w:wordWrap/>
                    <w:overflowPunct/>
                    <w:topLinePunct w:val="0"/>
                    <w:autoSpaceDE/>
                    <w:autoSpaceDN/>
                    <w:bidi w:val="0"/>
                    <w:adjustRightInd w:val="0"/>
                    <w:snapToGrid/>
                    <w:spacing w:line="240" w:lineRule="auto"/>
                    <w:jc w:val="both"/>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生活污水经化粪池处理后用作农肥，不外排</w:t>
                  </w:r>
                </w:p>
              </w:tc>
              <w:tc>
                <w:tcPr>
                  <w:tcW w:w="781" w:type="dxa"/>
                  <w:noWrap w:val="0"/>
                  <w:vAlign w:val="center"/>
                </w:tcPr>
                <w:p w14:paraId="32EBA1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依托</w:t>
                  </w:r>
                </w:p>
              </w:tc>
            </w:tr>
            <w:tr w14:paraId="1B09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1E9B09A3">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continue"/>
                  <w:noWrap w:val="0"/>
                  <w:vAlign w:val="center"/>
                </w:tcPr>
                <w:p w14:paraId="3E9EA275">
                  <w:pPr>
                    <w:pStyle w:val="10"/>
                    <w:keepNext w:val="0"/>
                    <w:keepLines w:val="0"/>
                    <w:pageBreakBefore w:val="0"/>
                    <w:widowControl w:val="0"/>
                    <w:kinsoku/>
                    <w:wordWrap/>
                    <w:overflowPunct/>
                    <w:topLinePunct w:val="0"/>
                    <w:autoSpaceDE/>
                    <w:autoSpaceDN/>
                    <w:bidi w:val="0"/>
                    <w:snapToGrid/>
                    <w:spacing w:after="0" w:afterLines="0" w:line="240" w:lineRule="auto"/>
                    <w:ind w:left="0" w:left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898" w:type="dxa"/>
                  <w:noWrap w:val="0"/>
                  <w:vAlign w:val="center"/>
                </w:tcPr>
                <w:p w14:paraId="232D0403">
                  <w:pPr>
                    <w:keepNext w:val="0"/>
                    <w:keepLines w:val="0"/>
                    <w:pageBreakBefore w:val="0"/>
                    <w:widowControl w:val="0"/>
                    <w:kinsoku/>
                    <w:wordWrap/>
                    <w:overflowPunct/>
                    <w:topLinePunct w:val="0"/>
                    <w:autoSpaceDE/>
                    <w:autoSpaceDN/>
                    <w:bidi w:val="0"/>
                    <w:adjustRightInd w:val="0"/>
                    <w:snapToGrid/>
                    <w:spacing w:line="240" w:lineRule="auto"/>
                    <w:jc w:val="both"/>
                    <w:textAlignment w:val="auto"/>
                    <w:outlineLvl w:val="9"/>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现状：无清洗工艺及设备</w:t>
                  </w:r>
                </w:p>
              </w:tc>
              <w:tc>
                <w:tcPr>
                  <w:tcW w:w="3247" w:type="dxa"/>
                  <w:noWrap w:val="0"/>
                  <w:vAlign w:val="center"/>
                </w:tcPr>
                <w:p w14:paraId="49E39543">
                  <w:pPr>
                    <w:keepNext w:val="0"/>
                    <w:keepLines w:val="0"/>
                    <w:pageBreakBefore w:val="0"/>
                    <w:widowControl w:val="0"/>
                    <w:kinsoku/>
                    <w:wordWrap/>
                    <w:overflowPunct/>
                    <w:topLinePunct w:val="0"/>
                    <w:autoSpaceDE/>
                    <w:autoSpaceDN/>
                    <w:bidi w:val="0"/>
                    <w:adjustRightInd w:val="0"/>
                    <w:snapToGrid/>
                    <w:spacing w:line="240" w:lineRule="auto"/>
                    <w:jc w:val="both"/>
                    <w:textAlignment w:val="auto"/>
                    <w:outlineLvl w:val="9"/>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本环评建议</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印刷</w:t>
                  </w: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设备</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清洗废水经印刷油墨污水净化一体机处理后暂存于清水池，定期补充损耗，回用于清洗，不外排；</w:t>
                  </w:r>
                </w:p>
              </w:tc>
              <w:tc>
                <w:tcPr>
                  <w:tcW w:w="781" w:type="dxa"/>
                  <w:noWrap w:val="0"/>
                  <w:vAlign w:val="center"/>
                </w:tcPr>
                <w:p w14:paraId="541916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eastAsia" w:cs="Times New Roman" w:eastAsiaTheme="minorEastAsia"/>
                      <w:color w:val="000000" w:themeColor="text1"/>
                      <w:sz w:val="21"/>
                      <w:szCs w:val="21"/>
                      <w:u w:val="none"/>
                      <w:lang w:val="en-US" w:eastAsia="zh-CN"/>
                      <w14:textFill>
                        <w14:solidFill>
                          <w14:schemeClr w14:val="tx1"/>
                        </w14:solidFill>
                      </w14:textFill>
                    </w:rPr>
                    <w:t>新建</w:t>
                  </w:r>
                </w:p>
              </w:tc>
            </w:tr>
            <w:tr w14:paraId="29AB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Merge w:val="continue"/>
                  <w:noWrap w:val="0"/>
                  <w:vAlign w:val="center"/>
                </w:tcPr>
                <w:p w14:paraId="27D2696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restart"/>
                  <w:noWrap w:val="0"/>
                  <w:vAlign w:val="center"/>
                </w:tcPr>
                <w:p w14:paraId="175703D9">
                  <w:pPr>
                    <w:pStyle w:val="50"/>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t>废气</w:t>
                  </w:r>
                </w:p>
              </w:tc>
              <w:tc>
                <w:tcPr>
                  <w:tcW w:w="5145" w:type="dxa"/>
                  <w:gridSpan w:val="2"/>
                  <w:noWrap w:val="0"/>
                  <w:vAlign w:val="center"/>
                </w:tcPr>
                <w:p w14:paraId="5C60F3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eastAsia" w:cs="Times New Roman" w:eastAsiaTheme="minorEastAsia"/>
                      <w:color w:val="000000" w:themeColor="text1"/>
                      <w:sz w:val="21"/>
                      <w:szCs w:val="21"/>
                      <w:highlight w:val="none"/>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印刷、覆膜有机废气无组织排放；</w:t>
                  </w:r>
                </w:p>
              </w:tc>
              <w:tc>
                <w:tcPr>
                  <w:tcW w:w="781" w:type="dxa"/>
                  <w:noWrap w:val="0"/>
                  <w:vAlign w:val="center"/>
                </w:tcPr>
                <w:p w14:paraId="7B0CCD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已</w:t>
                  </w:r>
                  <w:r>
                    <w:rPr>
                      <w:rFonts w:hint="eastAsia" w:cs="Times New Roman" w:eastAsiaTheme="minorEastAsia"/>
                      <w:color w:val="000000" w:themeColor="text1"/>
                      <w:sz w:val="21"/>
                      <w:szCs w:val="21"/>
                      <w:u w:val="none"/>
                      <w:lang w:val="en-US" w:eastAsia="zh-CN"/>
                      <w14:textFill>
                        <w14:solidFill>
                          <w14:schemeClr w14:val="tx1"/>
                        </w14:solidFill>
                      </w14:textFill>
                    </w:rPr>
                    <w:t>建</w:t>
                  </w:r>
                </w:p>
              </w:tc>
            </w:tr>
            <w:tr w14:paraId="1E7E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Merge w:val="continue"/>
                  <w:noWrap w:val="0"/>
                  <w:vAlign w:val="center"/>
                </w:tcPr>
                <w:p w14:paraId="64E1EBF7">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continue"/>
                  <w:noWrap w:val="0"/>
                  <w:vAlign w:val="center"/>
                </w:tcPr>
                <w:p w14:paraId="38CAEC0B">
                  <w:pPr>
                    <w:pStyle w:val="50"/>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pPr>
                </w:p>
              </w:tc>
              <w:tc>
                <w:tcPr>
                  <w:tcW w:w="5145" w:type="dxa"/>
                  <w:gridSpan w:val="2"/>
                  <w:noWrap w:val="0"/>
                  <w:vAlign w:val="center"/>
                </w:tcPr>
                <w:p w14:paraId="713DB1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cs="Times New Roman" w:eastAsiaTheme="minorEastAsia"/>
                      <w:color w:val="000000" w:themeColor="text1"/>
                      <w:sz w:val="21"/>
                      <w:szCs w:val="21"/>
                      <w:highlight w:val="none"/>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模切粉尘无组织排放；</w:t>
                  </w:r>
                </w:p>
              </w:tc>
              <w:tc>
                <w:tcPr>
                  <w:tcW w:w="781" w:type="dxa"/>
                  <w:noWrap w:val="0"/>
                  <w:vAlign w:val="center"/>
                </w:tcPr>
                <w:p w14:paraId="0C6F34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已</w:t>
                  </w:r>
                  <w:r>
                    <w:rPr>
                      <w:rFonts w:hint="eastAsia" w:cs="Times New Roman" w:eastAsiaTheme="minorEastAsia"/>
                      <w:color w:val="000000" w:themeColor="text1"/>
                      <w:sz w:val="21"/>
                      <w:szCs w:val="21"/>
                      <w:u w:val="none"/>
                      <w:lang w:val="en-US" w:eastAsia="zh-CN"/>
                      <w14:textFill>
                        <w14:solidFill>
                          <w14:schemeClr w14:val="tx1"/>
                        </w14:solidFill>
                      </w14:textFill>
                    </w:rPr>
                    <w:t>建</w:t>
                  </w:r>
                </w:p>
              </w:tc>
            </w:tr>
            <w:tr w14:paraId="2DF8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3CAE02FB">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noWrap w:val="0"/>
                  <w:vAlign w:val="center"/>
                </w:tcPr>
                <w:p w14:paraId="73DB572B">
                  <w:pPr>
                    <w:pStyle w:val="50"/>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cs="Times New Roman" w:eastAsiaTheme="minorEastAsia"/>
                      <w:color w:val="000000" w:themeColor="text1"/>
                      <w:sz w:val="21"/>
                      <w:szCs w:val="21"/>
                      <w:u w:val="none"/>
                      <w14:textFill>
                        <w14:solidFill>
                          <w14:schemeClr w14:val="tx1"/>
                        </w14:solidFill>
                      </w14:textFill>
                    </w:rPr>
                    <w:t>噪声</w:t>
                  </w:r>
                </w:p>
              </w:tc>
              <w:tc>
                <w:tcPr>
                  <w:tcW w:w="5145" w:type="dxa"/>
                  <w:gridSpan w:val="2"/>
                  <w:noWrap w:val="0"/>
                  <w:vAlign w:val="center"/>
                </w:tcPr>
                <w:p w14:paraId="26B1AF91">
                  <w:pPr>
                    <w:keepNext w:val="0"/>
                    <w:keepLines w:val="0"/>
                    <w:pageBreakBefore w:val="0"/>
                    <w:widowControl w:val="0"/>
                    <w:kinsoku/>
                    <w:wordWrap/>
                    <w:overflowPunct/>
                    <w:topLinePunct w:val="0"/>
                    <w:autoSpaceDE/>
                    <w:autoSpaceDN/>
                    <w:bidi w:val="0"/>
                    <w:adjustRightInd w:val="0"/>
                    <w:snapToGrid/>
                    <w:spacing w:line="240" w:lineRule="auto"/>
                    <w:jc w:val="left"/>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项目设备均选用低噪声设备，采取隔声、减振等措施</w:t>
                  </w:r>
                </w:p>
              </w:tc>
              <w:tc>
                <w:tcPr>
                  <w:tcW w:w="781" w:type="dxa"/>
                  <w:noWrap w:val="0"/>
                  <w:vAlign w:val="center"/>
                </w:tcPr>
                <w:p w14:paraId="503553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eastAsia" w:cs="Times New Roman" w:eastAsiaTheme="minorEastAsia"/>
                      <w:color w:val="000000" w:themeColor="text1"/>
                      <w:sz w:val="21"/>
                      <w:szCs w:val="21"/>
                      <w:u w:val="none"/>
                      <w:lang w:val="en-US" w:eastAsia="zh-CN"/>
                      <w14:textFill>
                        <w14:solidFill>
                          <w14:schemeClr w14:val="tx1"/>
                        </w14:solidFill>
                      </w14:textFill>
                    </w:rPr>
                    <w:t>已</w:t>
                  </w: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建</w:t>
                  </w:r>
                </w:p>
              </w:tc>
            </w:tr>
            <w:tr w14:paraId="1CE0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09B877D3">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restart"/>
                  <w:noWrap w:val="0"/>
                  <w:vAlign w:val="center"/>
                </w:tcPr>
                <w:p w14:paraId="28CC04AA">
                  <w:pPr>
                    <w:pStyle w:val="50"/>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固废</w:t>
                  </w:r>
                </w:p>
              </w:tc>
              <w:tc>
                <w:tcPr>
                  <w:tcW w:w="5145" w:type="dxa"/>
                  <w:gridSpan w:val="2"/>
                  <w:noWrap w:val="0"/>
                  <w:vAlign w:val="center"/>
                </w:tcPr>
                <w:p w14:paraId="664BECD7">
                  <w:pPr>
                    <w:keepNext w:val="0"/>
                    <w:keepLines w:val="0"/>
                    <w:pageBreakBefore w:val="0"/>
                    <w:widowControl w:val="0"/>
                    <w:kinsoku/>
                    <w:wordWrap/>
                    <w:overflowPunct/>
                    <w:topLinePunct w:val="0"/>
                    <w:autoSpaceDE/>
                    <w:autoSpaceDN/>
                    <w:bidi w:val="0"/>
                    <w:adjustRightInd w:val="0"/>
                    <w:snapToGrid/>
                    <w:spacing w:line="240" w:lineRule="auto"/>
                    <w:jc w:val="left"/>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生活垃圾：设置垃圾桶进行分类收集，交环卫部门清运；</w:t>
                  </w:r>
                </w:p>
              </w:tc>
              <w:tc>
                <w:tcPr>
                  <w:tcW w:w="781" w:type="dxa"/>
                  <w:noWrap w:val="0"/>
                  <w:vAlign w:val="center"/>
                </w:tcPr>
                <w:p w14:paraId="0213F2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已建</w:t>
                  </w:r>
                </w:p>
              </w:tc>
            </w:tr>
            <w:tr w14:paraId="325C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1B13EF57">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continue"/>
                  <w:noWrap w:val="0"/>
                  <w:vAlign w:val="center"/>
                </w:tcPr>
                <w:p w14:paraId="38C75406">
                  <w:pPr>
                    <w:pStyle w:val="50"/>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898" w:type="dxa"/>
                  <w:noWrap w:val="0"/>
                  <w:vAlign w:val="center"/>
                </w:tcPr>
                <w:p w14:paraId="5324F53A">
                  <w:pPr>
                    <w:keepNext w:val="0"/>
                    <w:keepLines w:val="0"/>
                    <w:pageBreakBefore w:val="0"/>
                    <w:widowControl w:val="0"/>
                    <w:kinsoku/>
                    <w:wordWrap/>
                    <w:overflowPunct/>
                    <w:topLinePunct w:val="0"/>
                    <w:autoSpaceDE/>
                    <w:autoSpaceDN/>
                    <w:bidi w:val="0"/>
                    <w:adjustRightInd w:val="0"/>
                    <w:snapToGrid/>
                    <w:spacing w:line="240" w:lineRule="auto"/>
                    <w:jc w:val="left"/>
                    <w:textAlignment w:val="auto"/>
                    <w:outlineLvl w:val="9"/>
                    <w:rPr>
                      <w:rFonts w:hint="eastAsia"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eastAsia" w:cs="Times New Roman" w:eastAsiaTheme="minorEastAsia"/>
                      <w:color w:val="000000" w:themeColor="text1"/>
                      <w:sz w:val="21"/>
                      <w:szCs w:val="21"/>
                      <w:u w:val="none"/>
                      <w:lang w:eastAsia="zh-CN"/>
                      <w14:textFill>
                        <w14:solidFill>
                          <w14:schemeClr w14:val="tx1"/>
                        </w14:solidFill>
                      </w14:textFill>
                    </w:rPr>
                    <w:t>现状：未建设一般固废暂存间</w:t>
                  </w:r>
                </w:p>
              </w:tc>
              <w:tc>
                <w:tcPr>
                  <w:tcW w:w="3247" w:type="dxa"/>
                  <w:noWrap w:val="0"/>
                  <w:vAlign w:val="center"/>
                </w:tcPr>
                <w:p w14:paraId="24DEFBA8">
                  <w:pPr>
                    <w:keepNext w:val="0"/>
                    <w:keepLines w:val="0"/>
                    <w:pageBreakBefore w:val="0"/>
                    <w:widowControl w:val="0"/>
                    <w:kinsoku/>
                    <w:wordWrap/>
                    <w:overflowPunct/>
                    <w:topLinePunct w:val="0"/>
                    <w:autoSpaceDE/>
                    <w:autoSpaceDN/>
                    <w:bidi w:val="0"/>
                    <w:adjustRightInd w:val="0"/>
                    <w:snapToGrid/>
                    <w:spacing w:line="240" w:lineRule="auto"/>
                    <w:jc w:val="left"/>
                    <w:textAlignment w:val="auto"/>
                    <w:outlineLvl w:val="9"/>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eastAsia" w:cs="Times New Roman" w:eastAsiaTheme="minorEastAsia"/>
                      <w:color w:val="000000" w:themeColor="text1"/>
                      <w:sz w:val="21"/>
                      <w:szCs w:val="21"/>
                      <w:highlight w:val="none"/>
                      <w:u w:val="none"/>
                      <w:lang w:eastAsia="zh-CN"/>
                      <w14:textFill>
                        <w14:solidFill>
                          <w14:schemeClr w14:val="tx1"/>
                        </w14:solidFill>
                      </w14:textFill>
                    </w:rPr>
                    <w:t>本环评要求</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建设一般固废暂存间，分类收集后交由物资回收部门处理</w:t>
                  </w:r>
                </w:p>
              </w:tc>
              <w:tc>
                <w:tcPr>
                  <w:tcW w:w="781" w:type="dxa"/>
                  <w:noWrap w:val="0"/>
                  <w:vAlign w:val="center"/>
                </w:tcPr>
                <w:p w14:paraId="2547C8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eastAsia" w:cs="Times New Roman" w:eastAsiaTheme="minorEastAsia"/>
                      <w:color w:val="000000" w:themeColor="text1"/>
                      <w:sz w:val="21"/>
                      <w:szCs w:val="21"/>
                      <w:u w:val="none"/>
                      <w:lang w:val="en-US" w:eastAsia="zh-CN"/>
                      <w14:textFill>
                        <w14:solidFill>
                          <w14:schemeClr w14:val="tx1"/>
                        </w14:solidFill>
                      </w14:textFill>
                    </w:rPr>
                    <w:t>新建</w:t>
                  </w:r>
                </w:p>
              </w:tc>
            </w:tr>
            <w:tr w14:paraId="5138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1BD9182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6" w:type="dxa"/>
                  <w:vMerge w:val="continue"/>
                  <w:noWrap w:val="0"/>
                  <w:vAlign w:val="center"/>
                </w:tcPr>
                <w:p w14:paraId="1BE5334A">
                  <w:pPr>
                    <w:pStyle w:val="50"/>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898" w:type="dxa"/>
                  <w:noWrap w:val="0"/>
                  <w:vAlign w:val="center"/>
                </w:tcPr>
                <w:p w14:paraId="555EBFA1">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现状：本项目暂未设置危废暂存间</w:t>
                  </w:r>
                </w:p>
              </w:tc>
              <w:tc>
                <w:tcPr>
                  <w:tcW w:w="3247" w:type="dxa"/>
                  <w:noWrap w:val="0"/>
                  <w:vAlign w:val="center"/>
                </w:tcPr>
                <w:p w14:paraId="23134A94">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kern w:val="0"/>
                      <w:sz w:val="21"/>
                      <w:szCs w:val="21"/>
                      <w:highlight w:val="none"/>
                      <w:u w:val="none"/>
                      <w:lang w:val="en-US" w:eastAsia="zh-CN" w:bidi="ar"/>
                      <w14:textFill>
                        <w14:solidFill>
                          <w14:schemeClr w14:val="tx1"/>
                        </w14:solidFill>
                      </w14:textFill>
                    </w:rPr>
                    <w:t>本次环评要求</w:t>
                  </w:r>
                  <w:r>
                    <w:rPr>
                      <w:rFonts w:hint="default" w:ascii="Times New Roman" w:hAnsi="Times New Roman" w:cs="Times New Roman"/>
                      <w:color w:val="000000" w:themeColor="text1"/>
                      <w:u w:val="none"/>
                      <w14:textFill>
                        <w14:solidFill>
                          <w14:schemeClr w14:val="tx1"/>
                        </w14:solidFill>
                      </w14:textFill>
                    </w:rPr>
                    <w:t>危险废物集中收集至</w:t>
                  </w:r>
                  <w:r>
                    <w:rPr>
                      <w:rFonts w:hint="default" w:ascii="Times New Roman" w:hAnsi="Times New Roman" w:cs="Times New Roman"/>
                      <w:color w:val="000000" w:themeColor="text1"/>
                      <w:u w:val="none"/>
                      <w:lang w:val="en-US" w:eastAsia="zh-CN"/>
                      <w14:textFill>
                        <w14:solidFill>
                          <w14:schemeClr w14:val="tx1"/>
                        </w14:solidFill>
                      </w14:textFill>
                    </w:rPr>
                    <w:t>危废暂存间</w:t>
                  </w:r>
                  <w:r>
                    <w:rPr>
                      <w:rFonts w:hint="default" w:ascii="Times New Roman" w:hAnsi="Times New Roman" w:cs="Times New Roman"/>
                      <w:color w:val="000000" w:themeColor="text1"/>
                      <w:u w:val="none"/>
                      <w14:textFill>
                        <w14:solidFill>
                          <w14:schemeClr w14:val="tx1"/>
                        </w14:solidFill>
                      </w14:textFill>
                    </w:rPr>
                    <w:t>，</w:t>
                  </w:r>
                  <w:r>
                    <w:rPr>
                      <w:rFonts w:hint="eastAsia" w:cs="Times New Roman"/>
                      <w:color w:val="000000" w:themeColor="text1"/>
                      <w:u w:val="none"/>
                      <w:lang w:eastAsia="zh-CN"/>
                      <w14:textFill>
                        <w14:solidFill>
                          <w14:schemeClr w14:val="tx1"/>
                        </w14:solidFill>
                      </w14:textFill>
                    </w:rPr>
                    <w:t>分类存放，</w:t>
                  </w:r>
                  <w:r>
                    <w:rPr>
                      <w:rFonts w:hint="default" w:ascii="Times New Roman" w:hAnsi="Times New Roman" w:cs="Times New Roman"/>
                      <w:color w:val="000000" w:themeColor="text1"/>
                      <w:u w:val="none"/>
                      <w14:textFill>
                        <w14:solidFill>
                          <w14:schemeClr w14:val="tx1"/>
                        </w14:solidFill>
                      </w14:textFill>
                    </w:rPr>
                    <w:t>交由有危废处理资质单位处理</w:t>
                  </w:r>
                </w:p>
              </w:tc>
              <w:tc>
                <w:tcPr>
                  <w:tcW w:w="781" w:type="dxa"/>
                  <w:noWrap w:val="0"/>
                  <w:vAlign w:val="center"/>
                </w:tcPr>
                <w:p w14:paraId="2DDA2A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eastAsia" w:cs="Times New Roman" w:eastAsiaTheme="minorEastAsia"/>
                      <w:color w:val="000000" w:themeColor="text1"/>
                      <w:sz w:val="21"/>
                      <w:szCs w:val="21"/>
                      <w:u w:val="none"/>
                      <w:lang w:val="en-US" w:eastAsia="zh-CN"/>
                      <w14:textFill>
                        <w14:solidFill>
                          <w14:schemeClr w14:val="tx1"/>
                        </w14:solidFill>
                      </w14:textFill>
                    </w:rPr>
                    <w:t>新建</w:t>
                  </w:r>
                </w:p>
              </w:tc>
            </w:tr>
          </w:tbl>
          <w:p w14:paraId="3F7617E9">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14:textFill>
                  <w14:solidFill>
                    <w14:schemeClr w14:val="tx1"/>
                  </w14:solidFill>
                </w14:textFill>
              </w:rPr>
            </w:pPr>
            <w:r>
              <w:rPr>
                <w:rFonts w:hint="eastAsia" w:cs="Times New Roman" w:eastAsiaTheme="minorEastAsia"/>
                <w:b/>
                <w:bCs w:val="0"/>
                <w:color w:val="000000" w:themeColor="text1"/>
                <w:sz w:val="24"/>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4"/>
                <w:lang w:eastAsia="zh-CN"/>
                <w14:textFill>
                  <w14:solidFill>
                    <w14:schemeClr w14:val="tx1"/>
                  </w14:solidFill>
                </w14:textFill>
              </w:rPr>
              <w:t>、</w:t>
            </w:r>
            <w:r>
              <w:rPr>
                <w:rFonts w:hint="default" w:ascii="Times New Roman" w:hAnsi="Times New Roman" w:cs="Times New Roman" w:eastAsiaTheme="minorEastAsia"/>
                <w:b/>
                <w:bCs w:val="0"/>
                <w:color w:val="000000" w:themeColor="text1"/>
                <w:sz w:val="24"/>
                <w14:textFill>
                  <w14:solidFill>
                    <w14:schemeClr w14:val="tx1"/>
                  </w14:solidFill>
                </w14:textFill>
              </w:rPr>
              <w:t>主要原辅料量</w:t>
            </w:r>
          </w:p>
          <w:p w14:paraId="7AD4A599">
            <w:pPr>
              <w:pStyle w:val="4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根据建设单位提供的资料，本项目主要原辅材料用量及来源见表2-</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w:t>
            </w:r>
          </w:p>
          <w:p w14:paraId="6DA045B9">
            <w:pPr>
              <w:pStyle w:val="9"/>
              <w:keepNext w:val="0"/>
              <w:keepLines w:val="0"/>
              <w:pageBreakBefore w:val="0"/>
              <w:kinsoku/>
              <w:wordWrap/>
              <w:overflowPunct/>
              <w:topLinePunct w:val="0"/>
              <w:autoSpaceDE/>
              <w:autoSpaceDN/>
              <w:bidi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表2-</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项目主要原辅材料一览表</w:t>
            </w:r>
          </w:p>
          <w:tbl>
            <w:tblPr>
              <w:tblStyle w:val="26"/>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408"/>
              <w:gridCol w:w="1351"/>
              <w:gridCol w:w="1329"/>
              <w:gridCol w:w="1746"/>
              <w:gridCol w:w="1058"/>
            </w:tblGrid>
            <w:tr w14:paraId="447F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77" w:type="dxa"/>
                  <w:noWrap w:val="0"/>
                  <w:vAlign w:val="center"/>
                </w:tcPr>
                <w:p w14:paraId="1F3533D4">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原材料名称</w:t>
                  </w:r>
                </w:p>
              </w:tc>
              <w:tc>
                <w:tcPr>
                  <w:tcW w:w="1408" w:type="dxa"/>
                  <w:noWrap w:val="0"/>
                  <w:vAlign w:val="center"/>
                </w:tcPr>
                <w:p w14:paraId="6610624E">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型号</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/规格</w:t>
                  </w:r>
                </w:p>
              </w:tc>
              <w:tc>
                <w:tcPr>
                  <w:tcW w:w="1351" w:type="dxa"/>
                  <w:noWrap w:val="0"/>
                  <w:vAlign w:val="center"/>
                </w:tcPr>
                <w:p w14:paraId="40F6F89D">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最大储存量</w:t>
                  </w:r>
                </w:p>
              </w:tc>
              <w:tc>
                <w:tcPr>
                  <w:tcW w:w="1329" w:type="dxa"/>
                  <w:noWrap w:val="0"/>
                  <w:vAlign w:val="center"/>
                </w:tcPr>
                <w:p w14:paraId="407C95BB">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年用量</w:t>
                  </w:r>
                </w:p>
              </w:tc>
              <w:tc>
                <w:tcPr>
                  <w:tcW w:w="1746" w:type="dxa"/>
                  <w:noWrap w:val="0"/>
                  <w:vAlign w:val="center"/>
                </w:tcPr>
                <w:p w14:paraId="174EDF95">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储存地点</w:t>
                  </w:r>
                </w:p>
              </w:tc>
              <w:tc>
                <w:tcPr>
                  <w:tcW w:w="1058" w:type="dxa"/>
                  <w:noWrap w:val="0"/>
                  <w:vAlign w:val="center"/>
                </w:tcPr>
                <w:p w14:paraId="2BAF117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备注</w:t>
                  </w:r>
                </w:p>
              </w:tc>
            </w:tr>
            <w:tr w14:paraId="0CF7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04D584D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瓦楞纸</w:t>
                  </w:r>
                </w:p>
              </w:tc>
              <w:tc>
                <w:tcPr>
                  <w:tcW w:w="1408" w:type="dxa"/>
                  <w:noWrap w:val="0"/>
                  <w:vAlign w:val="center"/>
                </w:tcPr>
                <w:p w14:paraId="69970C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4A7289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万平方</w:t>
                  </w:r>
                </w:p>
              </w:tc>
              <w:tc>
                <w:tcPr>
                  <w:tcW w:w="1329" w:type="dxa"/>
                  <w:noWrap w:val="0"/>
                  <w:vAlign w:val="center"/>
                </w:tcPr>
                <w:p w14:paraId="391F307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500万平方</w:t>
                  </w:r>
                </w:p>
              </w:tc>
              <w:tc>
                <w:tcPr>
                  <w:tcW w:w="1746" w:type="dxa"/>
                  <w:noWrap w:val="0"/>
                  <w:vAlign w:val="center"/>
                </w:tcPr>
                <w:p w14:paraId="7B02368F">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77D4C18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外购</w:t>
                  </w:r>
                </w:p>
              </w:tc>
            </w:tr>
            <w:tr w14:paraId="1D48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77" w:type="dxa"/>
                  <w:noWrap w:val="0"/>
                  <w:vAlign w:val="center"/>
                </w:tcPr>
                <w:p w14:paraId="5A4038F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淀粉胶</w:t>
                  </w:r>
                </w:p>
              </w:tc>
              <w:tc>
                <w:tcPr>
                  <w:tcW w:w="1408" w:type="dxa"/>
                  <w:noWrap w:val="0"/>
                  <w:vAlign w:val="center"/>
                </w:tcPr>
                <w:p w14:paraId="2F0BB11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3B1E51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0.5</w:t>
                  </w:r>
                  <w:r>
                    <w:rPr>
                      <w:rFonts w:hint="eastAsia" w:cs="Times New Roman"/>
                      <w:color w:val="000000" w:themeColor="text1"/>
                      <w:sz w:val="21"/>
                      <w:szCs w:val="21"/>
                      <w:lang w:val="en-US" w:eastAsia="zh-CN"/>
                      <w14:textFill>
                        <w14:solidFill>
                          <w14:schemeClr w14:val="tx1"/>
                        </w14:solidFill>
                      </w14:textFill>
                    </w:rPr>
                    <w:t>t</w:t>
                  </w:r>
                </w:p>
              </w:tc>
              <w:tc>
                <w:tcPr>
                  <w:tcW w:w="1329" w:type="dxa"/>
                  <w:noWrap w:val="0"/>
                  <w:vAlign w:val="center"/>
                </w:tcPr>
                <w:p w14:paraId="2C62955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12</w:t>
                  </w:r>
                  <w:r>
                    <w:rPr>
                      <w:rFonts w:hint="eastAsia" w:ascii="Times New Roman" w:hAnsi="Times New Roman" w:cs="Times New Roman"/>
                      <w:color w:val="000000" w:themeColor="text1"/>
                      <w:sz w:val="21"/>
                      <w:szCs w:val="21"/>
                      <w:highlight w:val="none"/>
                      <w:u w:val="single"/>
                      <w:lang w:val="en-US" w:eastAsia="zh-CN"/>
                      <w14:textFill>
                        <w14:solidFill>
                          <w14:schemeClr w14:val="tx1"/>
                        </w14:solidFill>
                      </w14:textFill>
                    </w:rPr>
                    <w:t>t</w:t>
                  </w:r>
                </w:p>
              </w:tc>
              <w:tc>
                <w:tcPr>
                  <w:tcW w:w="1746" w:type="dxa"/>
                  <w:noWrap w:val="0"/>
                  <w:vAlign w:val="center"/>
                </w:tcPr>
                <w:p w14:paraId="5AF501D8">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01CB900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外购</w:t>
                  </w:r>
                </w:p>
              </w:tc>
            </w:tr>
            <w:tr w14:paraId="0473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7738028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水性油墨</w:t>
                  </w:r>
                </w:p>
              </w:tc>
              <w:tc>
                <w:tcPr>
                  <w:tcW w:w="1408" w:type="dxa"/>
                  <w:noWrap w:val="0"/>
                  <w:vAlign w:val="center"/>
                </w:tcPr>
                <w:p w14:paraId="74EC2B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kg/桶</w:t>
                  </w:r>
                </w:p>
              </w:tc>
              <w:tc>
                <w:tcPr>
                  <w:tcW w:w="1351" w:type="dxa"/>
                  <w:noWrap w:val="0"/>
                  <w:vAlign w:val="center"/>
                </w:tcPr>
                <w:p w14:paraId="76C6F1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1t</w:t>
                  </w:r>
                </w:p>
              </w:tc>
              <w:tc>
                <w:tcPr>
                  <w:tcW w:w="1329" w:type="dxa"/>
                  <w:noWrap w:val="0"/>
                  <w:vAlign w:val="center"/>
                </w:tcPr>
                <w:p w14:paraId="22EC724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pPr>
                  <w:r>
                    <w:rPr>
                      <w:rFonts w:hint="eastAsia" w:cs="Times New Roman"/>
                      <w:color w:val="000000" w:themeColor="text1"/>
                      <w:sz w:val="21"/>
                      <w:szCs w:val="21"/>
                      <w:highlight w:val="none"/>
                      <w:u w:val="single"/>
                      <w:lang w:val="en-US" w:eastAsia="zh-CN"/>
                      <w14:textFill>
                        <w14:solidFill>
                          <w14:schemeClr w14:val="tx1"/>
                        </w14:solidFill>
                      </w14:textFill>
                    </w:rPr>
                    <w:t>8t</w:t>
                  </w:r>
                </w:p>
              </w:tc>
              <w:tc>
                <w:tcPr>
                  <w:tcW w:w="1746" w:type="dxa"/>
                  <w:noWrap w:val="0"/>
                  <w:vAlign w:val="center"/>
                </w:tcPr>
                <w:p w14:paraId="1C2437FE">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1A66EE3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外购</w:t>
                  </w:r>
                </w:p>
              </w:tc>
            </w:tr>
            <w:tr w14:paraId="7975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77" w:type="dxa"/>
                  <w:noWrap w:val="0"/>
                  <w:vAlign w:val="center"/>
                </w:tcPr>
                <w:p w14:paraId="7F385E3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扁丝</w:t>
                  </w:r>
                </w:p>
              </w:tc>
              <w:tc>
                <w:tcPr>
                  <w:tcW w:w="1408" w:type="dxa"/>
                  <w:noWrap w:val="0"/>
                  <w:vAlign w:val="center"/>
                </w:tcPr>
                <w:p w14:paraId="6122D6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628A20C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t</w:t>
                  </w:r>
                </w:p>
              </w:tc>
              <w:tc>
                <w:tcPr>
                  <w:tcW w:w="1329" w:type="dxa"/>
                  <w:noWrap w:val="0"/>
                  <w:vAlign w:val="center"/>
                </w:tcPr>
                <w:p w14:paraId="4AC9582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6</w:t>
                  </w:r>
                  <w:r>
                    <w:rPr>
                      <w:rFonts w:hint="eastAsia" w:cs="Times New Roman"/>
                      <w:color w:val="000000" w:themeColor="text1"/>
                      <w:sz w:val="21"/>
                      <w:szCs w:val="21"/>
                      <w:highlight w:val="none"/>
                      <w:u w:val="single"/>
                      <w:lang w:val="en-US" w:eastAsia="zh-CN"/>
                      <w14:textFill>
                        <w14:solidFill>
                          <w14:schemeClr w14:val="tx1"/>
                        </w14:solidFill>
                      </w14:textFill>
                    </w:rPr>
                    <w:t>t</w:t>
                  </w:r>
                </w:p>
              </w:tc>
              <w:tc>
                <w:tcPr>
                  <w:tcW w:w="1746" w:type="dxa"/>
                  <w:noWrap w:val="0"/>
                  <w:vAlign w:val="center"/>
                </w:tcPr>
                <w:p w14:paraId="205FF117">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751DAF4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外购</w:t>
                  </w:r>
                </w:p>
              </w:tc>
            </w:tr>
            <w:tr w14:paraId="6B29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768E8E3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预涂膜</w:t>
                  </w:r>
                </w:p>
              </w:tc>
              <w:tc>
                <w:tcPr>
                  <w:tcW w:w="1408" w:type="dxa"/>
                  <w:noWrap w:val="0"/>
                  <w:vAlign w:val="center"/>
                </w:tcPr>
                <w:p w14:paraId="016ECAE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4C129D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2t</w:t>
                  </w:r>
                </w:p>
              </w:tc>
              <w:tc>
                <w:tcPr>
                  <w:tcW w:w="1329" w:type="dxa"/>
                  <w:noWrap w:val="0"/>
                  <w:vAlign w:val="center"/>
                </w:tcPr>
                <w:p w14:paraId="2A689C6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12</w:t>
                  </w:r>
                  <w:r>
                    <w:rPr>
                      <w:rFonts w:hint="eastAsia" w:cs="Times New Roman"/>
                      <w:color w:val="000000" w:themeColor="text1"/>
                      <w:sz w:val="21"/>
                      <w:szCs w:val="21"/>
                      <w:highlight w:val="none"/>
                      <w:u w:val="single"/>
                      <w:lang w:val="en-US" w:eastAsia="zh-CN"/>
                      <w14:textFill>
                        <w14:solidFill>
                          <w14:schemeClr w14:val="tx1"/>
                        </w14:solidFill>
                      </w14:textFill>
                    </w:rPr>
                    <w:t>t</w:t>
                  </w:r>
                </w:p>
              </w:tc>
              <w:tc>
                <w:tcPr>
                  <w:tcW w:w="1746" w:type="dxa"/>
                  <w:noWrap w:val="0"/>
                  <w:vAlign w:val="center"/>
                </w:tcPr>
                <w:p w14:paraId="64012474">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0559F29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外购</w:t>
                  </w:r>
                </w:p>
              </w:tc>
            </w:tr>
            <w:tr w14:paraId="714F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6A5AB2F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打包带</w:t>
                  </w:r>
                </w:p>
              </w:tc>
              <w:tc>
                <w:tcPr>
                  <w:tcW w:w="1408" w:type="dxa"/>
                  <w:noWrap w:val="0"/>
                  <w:vAlign w:val="center"/>
                </w:tcPr>
                <w:p w14:paraId="6241C6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3AAA93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5t</w:t>
                  </w:r>
                </w:p>
              </w:tc>
              <w:tc>
                <w:tcPr>
                  <w:tcW w:w="1329" w:type="dxa"/>
                  <w:noWrap w:val="0"/>
                  <w:vAlign w:val="center"/>
                </w:tcPr>
                <w:p w14:paraId="11612C9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2</w:t>
                  </w:r>
                  <w:r>
                    <w:rPr>
                      <w:rFonts w:hint="eastAsia" w:cs="Times New Roman"/>
                      <w:color w:val="000000" w:themeColor="text1"/>
                      <w:sz w:val="21"/>
                      <w:szCs w:val="21"/>
                      <w:highlight w:val="none"/>
                      <w:u w:val="single"/>
                      <w:lang w:val="en-US" w:eastAsia="zh-CN"/>
                      <w14:textFill>
                        <w14:solidFill>
                          <w14:schemeClr w14:val="tx1"/>
                        </w14:solidFill>
                      </w14:textFill>
                    </w:rPr>
                    <w:t>t</w:t>
                  </w:r>
                </w:p>
              </w:tc>
              <w:tc>
                <w:tcPr>
                  <w:tcW w:w="1746" w:type="dxa"/>
                  <w:noWrap w:val="0"/>
                  <w:vAlign w:val="center"/>
                </w:tcPr>
                <w:p w14:paraId="709DAB74">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59F2D03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外购</w:t>
                  </w:r>
                </w:p>
              </w:tc>
            </w:tr>
            <w:tr w14:paraId="74FB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1492ED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润滑油</w:t>
                  </w:r>
                </w:p>
              </w:tc>
              <w:tc>
                <w:tcPr>
                  <w:tcW w:w="1408" w:type="dxa"/>
                  <w:noWrap w:val="0"/>
                  <w:vAlign w:val="center"/>
                </w:tcPr>
                <w:p w14:paraId="5C42AA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kg/桶</w:t>
                  </w:r>
                </w:p>
              </w:tc>
              <w:tc>
                <w:tcPr>
                  <w:tcW w:w="1351" w:type="dxa"/>
                  <w:noWrap w:val="0"/>
                  <w:vAlign w:val="center"/>
                </w:tcPr>
                <w:p w14:paraId="0E9995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5t</w:t>
                  </w:r>
                </w:p>
              </w:tc>
              <w:tc>
                <w:tcPr>
                  <w:tcW w:w="1329" w:type="dxa"/>
                  <w:noWrap w:val="0"/>
                  <w:vAlign w:val="center"/>
                </w:tcPr>
                <w:p w14:paraId="0B8E96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w:t>
                  </w:r>
                  <w:r>
                    <w:rPr>
                      <w:rFonts w:hint="eastAsia" w:cs="Times New Roman"/>
                      <w:color w:val="000000" w:themeColor="text1"/>
                      <w:sz w:val="21"/>
                      <w:szCs w:val="21"/>
                      <w:highlight w:val="none"/>
                      <w:u w:val="single"/>
                      <w:lang w:val="en-US" w:eastAsia="zh-CN"/>
                      <w14:textFill>
                        <w14:solidFill>
                          <w14:schemeClr w14:val="tx1"/>
                        </w14:solidFill>
                      </w14:textFill>
                    </w:rPr>
                    <w:t>t</w:t>
                  </w:r>
                </w:p>
              </w:tc>
              <w:tc>
                <w:tcPr>
                  <w:tcW w:w="1746" w:type="dxa"/>
                  <w:noWrap w:val="0"/>
                  <w:vAlign w:val="center"/>
                </w:tcPr>
                <w:p w14:paraId="282ECE4C">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noWrap w:val="0"/>
                  <w:vAlign w:val="center"/>
                </w:tcPr>
                <w:p w14:paraId="22747AD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外购</w:t>
                  </w:r>
                </w:p>
              </w:tc>
            </w:tr>
            <w:tr w14:paraId="4E85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477" w:type="dxa"/>
                  <w:noWrap w:val="0"/>
                  <w:vAlign w:val="center"/>
                </w:tcPr>
                <w:p w14:paraId="2A9DA1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PAM</w:t>
                  </w:r>
                </w:p>
              </w:tc>
              <w:tc>
                <w:tcPr>
                  <w:tcW w:w="1408" w:type="dxa"/>
                  <w:noWrap w:val="0"/>
                  <w:vAlign w:val="center"/>
                </w:tcPr>
                <w:p w14:paraId="1B417E0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2226DB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0.1t</w:t>
                  </w:r>
                </w:p>
              </w:tc>
              <w:tc>
                <w:tcPr>
                  <w:tcW w:w="1329" w:type="dxa"/>
                  <w:noWrap w:val="0"/>
                  <w:vAlign w:val="center"/>
                </w:tcPr>
                <w:p w14:paraId="0840EC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0.15</w:t>
                  </w:r>
                  <w:r>
                    <w:rPr>
                      <w:rFonts w:hint="eastAsia" w:cs="Times New Roman"/>
                      <w:color w:val="000000" w:themeColor="text1"/>
                      <w:sz w:val="21"/>
                      <w:szCs w:val="21"/>
                      <w:lang w:val="en-US" w:eastAsia="zh-CN"/>
                      <w14:textFill>
                        <w14:solidFill>
                          <w14:schemeClr w14:val="tx1"/>
                        </w14:solidFill>
                      </w14:textFill>
                    </w:rPr>
                    <w:t>t</w:t>
                  </w:r>
                </w:p>
              </w:tc>
              <w:tc>
                <w:tcPr>
                  <w:tcW w:w="1746" w:type="dxa"/>
                  <w:noWrap w:val="0"/>
                  <w:vAlign w:val="center"/>
                </w:tcPr>
                <w:p w14:paraId="3752EED2">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vMerge w:val="restart"/>
                  <w:noWrap w:val="0"/>
                  <w:vAlign w:val="center"/>
                </w:tcPr>
                <w:p w14:paraId="61EC130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外购，用于</w:t>
                  </w:r>
                  <w:r>
                    <w:rPr>
                      <w:rFonts w:hint="eastAsia" w:cs="Times New Roman"/>
                      <w:b w:val="0"/>
                      <w:bCs w:val="0"/>
                      <w:color w:val="000000" w:themeColor="text1"/>
                      <w:sz w:val="21"/>
                      <w:szCs w:val="21"/>
                      <w:highlight w:val="none"/>
                      <w:lang w:val="en-US" w:eastAsia="zh-CN"/>
                      <w14:textFill>
                        <w14:solidFill>
                          <w14:schemeClr w14:val="tx1"/>
                        </w14:solidFill>
                      </w14:textFill>
                    </w:rPr>
                    <w:t>水性</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油墨清洗</w:t>
                  </w:r>
                  <w:r>
                    <w:rPr>
                      <w:rFonts w:hint="eastAsia" w:cs="Times New Roman"/>
                      <w:b w:val="0"/>
                      <w:bCs w:val="0"/>
                      <w:color w:val="000000" w:themeColor="text1"/>
                      <w:sz w:val="21"/>
                      <w:szCs w:val="21"/>
                      <w:highlight w:val="none"/>
                      <w:lang w:val="en-US" w:eastAsia="zh-CN"/>
                      <w14:textFill>
                        <w14:solidFill>
                          <w14:schemeClr w14:val="tx1"/>
                        </w14:solidFill>
                      </w14:textFill>
                    </w:rPr>
                    <w:t>设备</w:t>
                  </w:r>
                </w:p>
              </w:tc>
            </w:tr>
            <w:tr w14:paraId="7220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311F9CB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PAC</w:t>
                  </w:r>
                </w:p>
              </w:tc>
              <w:tc>
                <w:tcPr>
                  <w:tcW w:w="1408" w:type="dxa"/>
                  <w:noWrap w:val="0"/>
                  <w:vAlign w:val="center"/>
                </w:tcPr>
                <w:p w14:paraId="10DA23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2B6CBC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0.5t</w:t>
                  </w:r>
                </w:p>
              </w:tc>
              <w:tc>
                <w:tcPr>
                  <w:tcW w:w="1329" w:type="dxa"/>
                  <w:noWrap w:val="0"/>
                  <w:vAlign w:val="center"/>
                </w:tcPr>
                <w:p w14:paraId="39B700A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t</w:t>
                  </w:r>
                </w:p>
              </w:tc>
              <w:tc>
                <w:tcPr>
                  <w:tcW w:w="1746" w:type="dxa"/>
                  <w:noWrap w:val="0"/>
                  <w:vAlign w:val="center"/>
                </w:tcPr>
                <w:p w14:paraId="642A67F7">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vMerge w:val="continue"/>
                  <w:noWrap w:val="0"/>
                  <w:vAlign w:val="center"/>
                </w:tcPr>
                <w:p w14:paraId="73B2467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6EFC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3580E4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脱色剂</w:t>
                  </w:r>
                </w:p>
              </w:tc>
              <w:tc>
                <w:tcPr>
                  <w:tcW w:w="1408" w:type="dxa"/>
                  <w:noWrap w:val="0"/>
                  <w:vAlign w:val="center"/>
                </w:tcPr>
                <w:p w14:paraId="6A3585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51" w:type="dxa"/>
                  <w:noWrap w:val="0"/>
                  <w:vAlign w:val="center"/>
                </w:tcPr>
                <w:p w14:paraId="7D5965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0.1t</w:t>
                  </w:r>
                </w:p>
              </w:tc>
              <w:tc>
                <w:tcPr>
                  <w:tcW w:w="1329" w:type="dxa"/>
                  <w:noWrap w:val="0"/>
                  <w:vAlign w:val="center"/>
                </w:tcPr>
                <w:p w14:paraId="437778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0.15</w:t>
                  </w:r>
                  <w:r>
                    <w:rPr>
                      <w:rFonts w:hint="eastAsia" w:cs="Times New Roman"/>
                      <w:color w:val="000000" w:themeColor="text1"/>
                      <w:sz w:val="21"/>
                      <w:szCs w:val="21"/>
                      <w:lang w:val="en-US" w:eastAsia="zh-CN"/>
                      <w14:textFill>
                        <w14:solidFill>
                          <w14:schemeClr w14:val="tx1"/>
                        </w14:solidFill>
                      </w14:textFill>
                    </w:rPr>
                    <w:t>t</w:t>
                  </w:r>
                </w:p>
              </w:tc>
              <w:tc>
                <w:tcPr>
                  <w:tcW w:w="1746" w:type="dxa"/>
                  <w:noWrap w:val="0"/>
                  <w:vAlign w:val="center"/>
                </w:tcPr>
                <w:p w14:paraId="3FB80EEB">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原辅材料存放区</w:t>
                  </w:r>
                </w:p>
              </w:tc>
              <w:tc>
                <w:tcPr>
                  <w:tcW w:w="1058" w:type="dxa"/>
                  <w:vMerge w:val="continue"/>
                  <w:noWrap w:val="0"/>
                  <w:vAlign w:val="center"/>
                </w:tcPr>
                <w:p w14:paraId="10C70CD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428A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0F50DC2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highlight w:val="none"/>
                      <w:u w:val="single"/>
                      <w:lang w:val="en-US" w:eastAsia="zh-CN"/>
                      <w14:textFill>
                        <w14:solidFill>
                          <w14:schemeClr w14:val="tx1"/>
                        </w14:solidFill>
                      </w14:textFill>
                    </w:rPr>
                  </w:pPr>
                  <w:r>
                    <w:rPr>
                      <w:rFonts w:hint="eastAsia" w:cs="Times New Roman"/>
                      <w:color w:val="000000" w:themeColor="text1"/>
                      <w:sz w:val="21"/>
                      <w:szCs w:val="21"/>
                      <w:highlight w:val="none"/>
                      <w:u w:val="single"/>
                      <w:lang w:val="en-US" w:eastAsia="zh-CN"/>
                      <w14:textFill>
                        <w14:solidFill>
                          <w14:schemeClr w14:val="tx1"/>
                        </w14:solidFill>
                      </w14:textFill>
                    </w:rPr>
                    <w:t>水</w:t>
                  </w:r>
                </w:p>
              </w:tc>
              <w:tc>
                <w:tcPr>
                  <w:tcW w:w="1408" w:type="dxa"/>
                  <w:noWrap w:val="0"/>
                  <w:vAlign w:val="center"/>
                </w:tcPr>
                <w:p w14:paraId="47C0791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w:t>
                  </w:r>
                </w:p>
              </w:tc>
              <w:tc>
                <w:tcPr>
                  <w:tcW w:w="1351" w:type="dxa"/>
                  <w:noWrap w:val="0"/>
                  <w:vAlign w:val="center"/>
                </w:tcPr>
                <w:p w14:paraId="77FC44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w:t>
                  </w:r>
                </w:p>
              </w:tc>
              <w:tc>
                <w:tcPr>
                  <w:tcW w:w="1329" w:type="dxa"/>
                  <w:noWrap w:val="0"/>
                  <w:vAlign w:val="center"/>
                </w:tcPr>
                <w:p w14:paraId="542EF9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highlight w:val="none"/>
                      <w:u w:val="single"/>
                      <w:lang w:val="en-US" w:eastAsia="zh-CN"/>
                      <w14:textFill>
                        <w14:solidFill>
                          <w14:schemeClr w14:val="tx1"/>
                        </w14:solidFill>
                      </w14:textFill>
                    </w:rPr>
                  </w:pPr>
                  <w:r>
                    <w:rPr>
                      <w:rFonts w:hint="eastAsia" w:cs="Times New Roman"/>
                      <w:color w:val="000000" w:themeColor="text1"/>
                      <w:sz w:val="21"/>
                      <w:szCs w:val="21"/>
                      <w:highlight w:val="none"/>
                      <w:u w:val="single"/>
                      <w:lang w:val="en-US" w:eastAsia="zh-CN"/>
                      <w14:textFill>
                        <w14:solidFill>
                          <w14:schemeClr w14:val="tx1"/>
                        </w14:solidFill>
                      </w14:textFill>
                    </w:rPr>
                    <w:t>700m³/a</w:t>
                  </w:r>
                </w:p>
              </w:tc>
              <w:tc>
                <w:tcPr>
                  <w:tcW w:w="1746" w:type="dxa"/>
                  <w:noWrap w:val="0"/>
                  <w:vAlign w:val="center"/>
                </w:tcPr>
                <w:p w14:paraId="5AFF8E2C">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058" w:type="dxa"/>
                  <w:noWrap w:val="0"/>
                  <w:vAlign w:val="center"/>
                </w:tcPr>
                <w:p w14:paraId="0056C32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3838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noWrap w:val="0"/>
                  <w:vAlign w:val="center"/>
                </w:tcPr>
                <w:p w14:paraId="37EE754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highlight w:val="none"/>
                      <w:u w:val="single"/>
                      <w:lang w:val="en-US" w:eastAsia="zh-CN"/>
                      <w14:textFill>
                        <w14:solidFill>
                          <w14:schemeClr w14:val="tx1"/>
                        </w14:solidFill>
                      </w14:textFill>
                    </w:rPr>
                  </w:pPr>
                  <w:r>
                    <w:rPr>
                      <w:rFonts w:hint="eastAsia" w:cs="Times New Roman"/>
                      <w:color w:val="000000" w:themeColor="text1"/>
                      <w:sz w:val="21"/>
                      <w:szCs w:val="21"/>
                      <w:highlight w:val="none"/>
                      <w:u w:val="single"/>
                      <w:lang w:val="en-US" w:eastAsia="zh-CN"/>
                      <w14:textFill>
                        <w14:solidFill>
                          <w14:schemeClr w14:val="tx1"/>
                        </w14:solidFill>
                      </w14:textFill>
                    </w:rPr>
                    <w:t>电</w:t>
                  </w:r>
                </w:p>
              </w:tc>
              <w:tc>
                <w:tcPr>
                  <w:tcW w:w="1408" w:type="dxa"/>
                  <w:noWrap w:val="0"/>
                  <w:vAlign w:val="center"/>
                </w:tcPr>
                <w:p w14:paraId="0D9ED5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w:t>
                  </w:r>
                </w:p>
              </w:tc>
              <w:tc>
                <w:tcPr>
                  <w:tcW w:w="1351" w:type="dxa"/>
                  <w:noWrap w:val="0"/>
                  <w:vAlign w:val="center"/>
                </w:tcPr>
                <w:p w14:paraId="4816AB3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w:t>
                  </w:r>
                </w:p>
              </w:tc>
              <w:tc>
                <w:tcPr>
                  <w:tcW w:w="1329" w:type="dxa"/>
                  <w:noWrap w:val="0"/>
                  <w:vAlign w:val="center"/>
                </w:tcPr>
                <w:p w14:paraId="5A8E92A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highlight w:val="none"/>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12万</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度</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/a</w:t>
                  </w:r>
                </w:p>
              </w:tc>
              <w:tc>
                <w:tcPr>
                  <w:tcW w:w="1746" w:type="dxa"/>
                  <w:noWrap w:val="0"/>
                  <w:vAlign w:val="center"/>
                </w:tcPr>
                <w:p w14:paraId="1933EAAC">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058" w:type="dxa"/>
                  <w:noWrap w:val="0"/>
                  <w:vAlign w:val="center"/>
                </w:tcPr>
                <w:p w14:paraId="3FAFE74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14:paraId="755F1422">
            <w:pPr>
              <w:pStyle w:val="4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主要原辅材料理化性质见表2-4。</w:t>
            </w:r>
          </w:p>
          <w:p w14:paraId="67817A32">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表2-4  主要原辅材料理化性质</w:t>
            </w:r>
          </w:p>
          <w:tbl>
            <w:tblPr>
              <w:tblStyle w:val="26"/>
              <w:tblW w:w="22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56"/>
              <w:gridCol w:w="6864"/>
              <w:gridCol w:w="6864"/>
              <w:gridCol w:w="6864"/>
            </w:tblGrid>
            <w:tr w14:paraId="4654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728" w:type="dxa"/>
                <w:trHeight w:val="312" w:hRule="atLeast"/>
              </w:trPr>
              <w:tc>
                <w:tcPr>
                  <w:tcW w:w="649" w:type="dxa"/>
                  <w:noWrap w:val="0"/>
                  <w:vAlign w:val="center"/>
                </w:tcPr>
                <w:p w14:paraId="46E8120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56" w:type="dxa"/>
                  <w:noWrap w:val="0"/>
                  <w:vAlign w:val="center"/>
                </w:tcPr>
                <w:p w14:paraId="00CE627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6864" w:type="dxa"/>
                  <w:noWrap w:val="0"/>
                  <w:vAlign w:val="center"/>
                </w:tcPr>
                <w:p w14:paraId="138349A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理化性质与用途</w:t>
                  </w:r>
                </w:p>
              </w:tc>
            </w:tr>
            <w:tr w14:paraId="2E6E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728" w:type="dxa"/>
                <w:trHeight w:val="312" w:hRule="atLeast"/>
              </w:trPr>
              <w:tc>
                <w:tcPr>
                  <w:tcW w:w="649" w:type="dxa"/>
                  <w:noWrap w:val="0"/>
                  <w:vAlign w:val="center"/>
                </w:tcPr>
                <w:p w14:paraId="25252899">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p>
              </w:tc>
              <w:tc>
                <w:tcPr>
                  <w:tcW w:w="856" w:type="dxa"/>
                  <w:noWrap w:val="0"/>
                  <w:vAlign w:val="center"/>
                </w:tcPr>
                <w:p w14:paraId="065144B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淀粉胶</w:t>
                  </w:r>
                </w:p>
              </w:tc>
              <w:tc>
                <w:tcPr>
                  <w:tcW w:w="6864" w:type="dxa"/>
                  <w:noWrap w:val="0"/>
                  <w:vAlign w:val="center"/>
                </w:tcPr>
                <w:p w14:paraId="20177819">
                  <w:pPr>
                    <w:keepNext w:val="0"/>
                    <w:keepLines w:val="0"/>
                    <w:pageBreakBefore w:val="0"/>
                    <w:widowControl/>
                    <w:suppressLineNumbers w:val="0"/>
                    <w:kinsoku/>
                    <w:wordWrap/>
                    <w:overflowPunct/>
                    <w:topLinePunct w:val="0"/>
                    <w:bidi w:val="0"/>
                    <w:snapToGrid/>
                    <w:ind w:firstLine="420" w:firstLineChars="200"/>
                    <w:jc w:val="left"/>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淀粉胶：以玉米淀粉为主要原料，添加氢氧化钠、焦锑酸钾、硼砂等辅料组成的玉米淀粉粘合剂。外观呈乳白色液体，无臭无味，不易挥发、不易燃，具有一定的毒性（主要成分焦锑酸钾具有毒性），大量使用会导致肾结石现象，应避免误食。主要成分：玉米淀粉50%、水24.5%、焦锑酸钾1%、硼砂6.5%、固体氢氧化钠18%。</w:t>
                  </w: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淀粉胶</w:t>
                  </w:r>
                  <w:r>
                    <w:rPr>
                      <w:rFonts w:hint="default" w:ascii="Times New Roman" w:hAnsi="Times New Roman" w:eastAsia="宋体" w:cs="Times New Roman"/>
                      <w:bCs/>
                      <w:color w:val="000000" w:themeColor="text1"/>
                      <w:sz w:val="21"/>
                      <w:szCs w:val="21"/>
                      <w:highlight w:val="none"/>
                      <w:u w:val="none"/>
                      <w:lang w:eastAsia="zh-CN"/>
                      <w14:textFill>
                        <w14:solidFill>
                          <w14:schemeClr w14:val="tx1"/>
                        </w14:solidFill>
                      </w14:textFill>
                    </w:rPr>
                    <w:t>不含</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VOCs，</w:t>
                  </w:r>
                  <w:r>
                    <w:rPr>
                      <w:rFonts w:hint="default" w:ascii="Times New Roman" w:hAnsi="Times New Roman" w:eastAsia="宋体" w:cs="Times New Roman"/>
                      <w:bCs/>
                      <w:color w:val="000000" w:themeColor="text1"/>
                      <w:sz w:val="21"/>
                      <w:szCs w:val="21"/>
                      <w:highlight w:val="none"/>
                      <w:u w:val="none"/>
                      <w:lang w:eastAsia="zh-CN"/>
                      <w14:textFill>
                        <w14:solidFill>
                          <w14:schemeClr w14:val="tx1"/>
                        </w14:solidFill>
                      </w14:textFill>
                    </w:rPr>
                    <w:t>本项目淀粉胶生产使用过程中不会产生废气及发生化学反应。</w:t>
                  </w:r>
                </w:p>
              </w:tc>
            </w:tr>
            <w:tr w14:paraId="4C46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9" w:type="dxa"/>
                  <w:noWrap w:val="0"/>
                  <w:vAlign w:val="center"/>
                </w:tcPr>
                <w:p w14:paraId="7659C8FF">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856" w:type="dxa"/>
                  <w:noWrap w:val="0"/>
                  <w:vAlign w:val="center"/>
                </w:tcPr>
                <w:p w14:paraId="2D56BE4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水性</w:t>
                  </w:r>
                  <w:r>
                    <w:rPr>
                      <w:rFonts w:hint="default" w:ascii="Times New Roman" w:hAnsi="Times New Roman" w:eastAsia="宋体" w:cs="Times New Roman"/>
                      <w:bCs/>
                      <w:color w:val="000000" w:themeColor="text1"/>
                      <w:sz w:val="21"/>
                      <w:szCs w:val="21"/>
                      <w:highlight w:val="none"/>
                      <w14:textFill>
                        <w14:solidFill>
                          <w14:schemeClr w14:val="tx1"/>
                        </w14:solidFill>
                      </w14:textFill>
                    </w:rPr>
                    <w:t>油墨</w:t>
                  </w:r>
                </w:p>
              </w:tc>
              <w:tc>
                <w:tcPr>
                  <w:tcW w:w="6864" w:type="dxa"/>
                  <w:noWrap w:val="0"/>
                  <w:vAlign w:val="center"/>
                </w:tcPr>
                <w:p w14:paraId="3D97C72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水性油墨：本项目使用油墨主要成分</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由</w:t>
                  </w:r>
                  <w:r>
                    <w:rPr>
                      <w:rFonts w:hint="default" w:ascii="Times New Roman" w:hAnsi="Times New Roman" w:eastAsia="宋体" w:cs="Times New Roman"/>
                      <w:bCs/>
                      <w:color w:val="000000" w:themeColor="text1"/>
                      <w:sz w:val="21"/>
                      <w:szCs w:val="21"/>
                      <w:highlight w:val="none"/>
                      <w14:textFill>
                        <w14:solidFill>
                          <w14:schemeClr w14:val="tx1"/>
                        </w14:solidFill>
                      </w14:textFill>
                    </w:rPr>
                    <w:t>水性丙烯酸树脂、</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水性色浆</w:t>
                  </w:r>
                  <w:r>
                    <w:rPr>
                      <w:rFonts w:hint="default" w:ascii="Times New Roman" w:hAnsi="Times New Roman" w:eastAsia="宋体" w:cs="Times New Roman"/>
                      <w:bCs/>
                      <w:color w:val="000000" w:themeColor="text1"/>
                      <w:sz w:val="21"/>
                      <w:szCs w:val="21"/>
                      <w:highlight w:val="none"/>
                      <w14:textFill>
                        <w14:solidFill>
                          <w14:schemeClr w14:val="tx1"/>
                        </w14:solidFill>
                      </w14:textFill>
                    </w:rPr>
                    <w:t>、水等组成。其中水性丙烯酸树脂含量</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水性色浆20</w:t>
                  </w:r>
                  <w:r>
                    <w:rPr>
                      <w:rFonts w:hint="default" w:ascii="Times New Roman" w:hAnsi="Times New Roman" w:eastAsia="宋体" w:cs="Times New Roman"/>
                      <w:bCs/>
                      <w:color w:val="000000" w:themeColor="text1"/>
                      <w:sz w:val="21"/>
                      <w:szCs w:val="21"/>
                      <w:highlight w:val="none"/>
                      <w14:textFill>
                        <w14:solidFill>
                          <w14:schemeClr w14:val="tx1"/>
                        </w14:solidFill>
                      </w14:textFill>
                    </w:rPr>
                    <w:t>%，水</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highlight w:val="none"/>
                      <w14:textFill>
                        <w14:solidFill>
                          <w14:schemeClr w14:val="tx1"/>
                        </w14:solidFill>
                      </w14:textFill>
                    </w:rPr>
                    <w:t>%。水性油墨特别适用于烟、酒、食品、饮料、药品、儿童玩具等卫生条件要求严格的包装印刷产品。水溶性丙烯酸树脂作为水性油墨的连接料，其光泽度、耐候性、耐热性、耐化学性和耐污染性等方面具有显著优势。</w:t>
                  </w:r>
                </w:p>
              </w:tc>
              <w:tc>
                <w:tcPr>
                  <w:tcW w:w="6864" w:type="dxa"/>
                  <w:noWrap w:val="0"/>
                  <w:vAlign w:val="center"/>
                </w:tcPr>
                <w:p w14:paraId="5C7D668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p>
              </w:tc>
              <w:tc>
                <w:tcPr>
                  <w:tcW w:w="6864" w:type="dxa"/>
                  <w:noWrap w:val="0"/>
                  <w:vAlign w:val="center"/>
                </w:tcPr>
                <w:p w14:paraId="4C49473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p>
              </w:tc>
            </w:tr>
            <w:tr w14:paraId="3F5F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9" w:type="dxa"/>
                  <w:noWrap w:val="0"/>
                  <w:vAlign w:val="center"/>
                </w:tcPr>
                <w:p w14:paraId="21E8EE3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w:t>
                  </w:r>
                </w:p>
              </w:tc>
              <w:tc>
                <w:tcPr>
                  <w:tcW w:w="856" w:type="dxa"/>
                  <w:noWrap w:val="0"/>
                  <w:vAlign w:val="center"/>
                </w:tcPr>
                <w:p w14:paraId="2537BBD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预涂膜</w:t>
                  </w:r>
                </w:p>
              </w:tc>
              <w:tc>
                <w:tcPr>
                  <w:tcW w:w="6864" w:type="dxa"/>
                  <w:noWrap w:val="0"/>
                  <w:vAlign w:val="center"/>
                </w:tcPr>
                <w:p w14:paraId="03E3910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①预涂</w:t>
                  </w:r>
                  <w:r>
                    <w:rPr>
                      <w:rFonts w:hint="default" w:ascii="Times New Roman" w:hAnsi="Times New Roman" w:eastAsia="宋体" w:cs="Times New Roman"/>
                      <w:bCs/>
                      <w:color w:val="000000" w:themeColor="text1"/>
                      <w:sz w:val="21"/>
                      <w:szCs w:val="21"/>
                      <w:highlight w:val="none"/>
                      <w14:textFill>
                        <w14:solidFill>
                          <w14:schemeClr w14:val="tx1"/>
                        </w14:solidFill>
                      </w14:textFill>
                    </w:rPr>
                    <w:t>PET塑料膜</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：预涂PET膜是一种由基材和黏合剂胶层构成的复合材料，‌广泛应用于各种包装和印刷领域。耐热性好，熔点为260℃，软化点为230~240℃。</w:t>
                  </w:r>
                </w:p>
                <w:p w14:paraId="0FE5EB4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②BOPP</w:t>
                  </w:r>
                  <w:r>
                    <w:rPr>
                      <w:rFonts w:hint="default" w:ascii="Times New Roman" w:hAnsi="Times New Roman" w:eastAsia="宋体" w:cs="Times New Roman"/>
                      <w:bCs/>
                      <w:color w:val="000000" w:themeColor="text1"/>
                      <w:sz w:val="21"/>
                      <w:szCs w:val="21"/>
                      <w:highlight w:val="none"/>
                      <w14:textFill>
                        <w14:solidFill>
                          <w14:schemeClr w14:val="tx1"/>
                        </w14:solidFill>
                      </w14:textFill>
                    </w:rPr>
                    <w:t>预涂</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膜：因其高透明度、‌良好的光亮度、‌无毒无味、‌耐水、‌耐热、‌价格低廉且质地柔软的特性，‌成为覆膜工艺中的理想材料，‌其厚度通常在12-20um左右。‌‌</w:t>
                  </w:r>
                </w:p>
              </w:tc>
              <w:tc>
                <w:tcPr>
                  <w:tcW w:w="6864" w:type="dxa"/>
                  <w:noWrap w:val="0"/>
                  <w:vAlign w:val="center"/>
                </w:tcPr>
                <w:p w14:paraId="246112D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p>
              </w:tc>
              <w:tc>
                <w:tcPr>
                  <w:tcW w:w="6864" w:type="dxa"/>
                  <w:noWrap w:val="0"/>
                  <w:vAlign w:val="center"/>
                </w:tcPr>
                <w:p w14:paraId="5F3E15C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Cs/>
                      <w:color w:val="000000" w:themeColor="text1"/>
                      <w:kern w:val="2"/>
                      <w:sz w:val="21"/>
                      <w:szCs w:val="21"/>
                      <w:highlight w:val="yellow"/>
                      <w:lang w:val="en-US" w:eastAsia="zh-CN" w:bidi="ar-SA"/>
                      <w14:textFill>
                        <w14:solidFill>
                          <w14:schemeClr w14:val="tx1"/>
                        </w14:solidFill>
                      </w14:textFill>
                    </w:rPr>
                  </w:pPr>
                </w:p>
              </w:tc>
            </w:tr>
          </w:tbl>
          <w:p w14:paraId="055F9595">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14:textFill>
                  <w14:solidFill>
                    <w14:schemeClr w14:val="tx1"/>
                  </w14:solidFill>
                </w14:textFill>
              </w:rPr>
            </w:pPr>
            <w:r>
              <w:rPr>
                <w:rFonts w:hint="default" w:ascii="Times New Roman" w:hAnsi="Times New Roman" w:cs="Times New Roman" w:eastAsiaTheme="minorEastAsia"/>
                <w:b/>
                <w:bCs w:val="0"/>
                <w:color w:val="000000" w:themeColor="text1"/>
                <w:sz w:val="24"/>
                <w14:textFill>
                  <w14:solidFill>
                    <w14:schemeClr w14:val="tx1"/>
                  </w14:solidFill>
                </w14:textFill>
              </w:rPr>
              <w:t>5</w:t>
            </w:r>
            <w:r>
              <w:rPr>
                <w:rFonts w:hint="default" w:ascii="Times New Roman" w:hAnsi="Times New Roman" w:cs="Times New Roman" w:eastAsiaTheme="minorEastAsia"/>
                <w:b/>
                <w:bCs w:val="0"/>
                <w:color w:val="000000" w:themeColor="text1"/>
                <w:sz w:val="24"/>
                <w:lang w:eastAsia="zh-CN"/>
                <w14:textFill>
                  <w14:solidFill>
                    <w14:schemeClr w14:val="tx1"/>
                  </w14:solidFill>
                </w14:textFill>
              </w:rPr>
              <w:t>、</w:t>
            </w:r>
            <w:r>
              <w:rPr>
                <w:rFonts w:hint="default" w:ascii="Times New Roman" w:hAnsi="Times New Roman" w:cs="Times New Roman" w:eastAsiaTheme="minorEastAsia"/>
                <w:b/>
                <w:bCs w:val="0"/>
                <w:color w:val="000000" w:themeColor="text1"/>
                <w:sz w:val="24"/>
                <w14:textFill>
                  <w14:solidFill>
                    <w14:schemeClr w14:val="tx1"/>
                  </w14:solidFill>
                </w14:textFill>
              </w:rPr>
              <w:t>主要生产设备</w:t>
            </w:r>
          </w:p>
          <w:p w14:paraId="28E6F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本项目主要生产设备见下表</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p>
          <w:p w14:paraId="067C9819">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表2-</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5  </w:t>
            </w:r>
            <w:r>
              <w:rPr>
                <w:rFonts w:hint="default" w:ascii="Times New Roman" w:hAnsi="Times New Roman" w:cs="Times New Roman" w:eastAsiaTheme="minorEastAsia"/>
                <w:b/>
                <w:bCs/>
                <w:color w:val="000000" w:themeColor="text1"/>
                <w:sz w:val="21"/>
                <w:szCs w:val="21"/>
                <w14:textFill>
                  <w14:solidFill>
                    <w14:schemeClr w14:val="tx1"/>
                  </w14:solidFill>
                </w14:textFill>
              </w:rPr>
              <w:t>主要生产设备一览表</w:t>
            </w:r>
          </w:p>
          <w:tbl>
            <w:tblPr>
              <w:tblStyle w:val="26"/>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308"/>
              <w:gridCol w:w="1041"/>
              <w:gridCol w:w="2080"/>
              <w:gridCol w:w="2148"/>
            </w:tblGrid>
            <w:tr w14:paraId="553E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006CB720">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308" w:type="dxa"/>
                  <w:noWrap w:val="0"/>
                  <w:vAlign w:val="center"/>
                </w:tcPr>
                <w:p w14:paraId="36990785">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1041" w:type="dxa"/>
                  <w:noWrap w:val="0"/>
                  <w:vAlign w:val="center"/>
                </w:tcPr>
                <w:p w14:paraId="65EA57AB">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台）</w:t>
                  </w:r>
                </w:p>
              </w:tc>
              <w:tc>
                <w:tcPr>
                  <w:tcW w:w="2080" w:type="dxa"/>
                  <w:noWrap w:val="0"/>
                  <w:vAlign w:val="center"/>
                </w:tcPr>
                <w:p w14:paraId="2278152C">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规格/型号</w:t>
                  </w:r>
                </w:p>
              </w:tc>
              <w:tc>
                <w:tcPr>
                  <w:tcW w:w="2148" w:type="dxa"/>
                  <w:noWrap w:val="0"/>
                  <w:vAlign w:val="center"/>
                </w:tcPr>
                <w:p w14:paraId="6BD72677">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生产工序用途</w:t>
                  </w:r>
                </w:p>
              </w:tc>
            </w:tr>
            <w:tr w14:paraId="3161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2CCAA817">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308" w:type="dxa"/>
                  <w:noWrap w:val="0"/>
                  <w:vAlign w:val="center"/>
                </w:tcPr>
                <w:p w14:paraId="3B6C37F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水印机</w:t>
                  </w:r>
                </w:p>
              </w:tc>
              <w:tc>
                <w:tcPr>
                  <w:tcW w:w="1041" w:type="dxa"/>
                  <w:noWrap w:val="0"/>
                  <w:vAlign w:val="center"/>
                </w:tcPr>
                <w:p w14:paraId="046A6946">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w:t>
                  </w:r>
                </w:p>
              </w:tc>
              <w:tc>
                <w:tcPr>
                  <w:tcW w:w="2080" w:type="dxa"/>
                  <w:noWrap w:val="0"/>
                  <w:vAlign w:val="center"/>
                </w:tcPr>
                <w:p w14:paraId="54272215">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eastAsia="宋体" w:cs="Times New Roman"/>
                      <w:color w:val="000000" w:themeColor="text1"/>
                      <w:sz w:val="21"/>
                      <w:szCs w:val="21"/>
                      <w:highlight w:val="none"/>
                      <w:u w:val="singl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2600mm</w:t>
                  </w:r>
                </w:p>
              </w:tc>
              <w:tc>
                <w:tcPr>
                  <w:tcW w:w="2148" w:type="dxa"/>
                  <w:noWrap w:val="0"/>
                  <w:vAlign w:val="center"/>
                </w:tcPr>
                <w:p w14:paraId="7666F9C9">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印刷工序</w:t>
                  </w:r>
                </w:p>
              </w:tc>
            </w:tr>
            <w:tr w14:paraId="4839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07DBCA9B">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308" w:type="dxa"/>
                  <w:noWrap w:val="0"/>
                  <w:vAlign w:val="center"/>
                </w:tcPr>
                <w:p w14:paraId="7E79BF2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打钉机</w:t>
                  </w:r>
                </w:p>
              </w:tc>
              <w:tc>
                <w:tcPr>
                  <w:tcW w:w="1041" w:type="dxa"/>
                  <w:noWrap w:val="0"/>
                  <w:vAlign w:val="center"/>
                </w:tcPr>
                <w:p w14:paraId="44D328A9">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w:t>
                  </w:r>
                </w:p>
              </w:tc>
              <w:tc>
                <w:tcPr>
                  <w:tcW w:w="2080" w:type="dxa"/>
                  <w:noWrap w:val="0"/>
                  <w:vAlign w:val="center"/>
                </w:tcPr>
                <w:p w14:paraId="71059355">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1200mm</w:t>
                  </w:r>
                </w:p>
              </w:tc>
              <w:tc>
                <w:tcPr>
                  <w:tcW w:w="2148" w:type="dxa"/>
                  <w:noWrap w:val="0"/>
                  <w:vAlign w:val="center"/>
                </w:tcPr>
                <w:p w14:paraId="27D55FF2">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打钉工序</w:t>
                  </w:r>
                </w:p>
              </w:tc>
            </w:tr>
            <w:tr w14:paraId="628E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76B0E91E">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2308" w:type="dxa"/>
                  <w:noWrap w:val="0"/>
                  <w:vAlign w:val="center"/>
                </w:tcPr>
                <w:p w14:paraId="11D9AED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模切机</w:t>
                  </w:r>
                </w:p>
              </w:tc>
              <w:tc>
                <w:tcPr>
                  <w:tcW w:w="1041" w:type="dxa"/>
                  <w:noWrap w:val="0"/>
                  <w:vAlign w:val="center"/>
                </w:tcPr>
                <w:p w14:paraId="2E3B63DB">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w:t>
                  </w:r>
                </w:p>
              </w:tc>
              <w:tc>
                <w:tcPr>
                  <w:tcW w:w="2080" w:type="dxa"/>
                  <w:noWrap w:val="0"/>
                  <w:vAlign w:val="center"/>
                </w:tcPr>
                <w:p w14:paraId="1FFFCFC8">
                  <w:pPr>
                    <w:keepNext w:val="0"/>
                    <w:keepLines w:val="0"/>
                    <w:pageBreakBefore w:val="0"/>
                    <w:widowControl w:val="0"/>
                    <w:kinsoku/>
                    <w:wordWrap/>
                    <w:overflowPunct/>
                    <w:topLinePunct w:val="0"/>
                    <w:bidi w:val="0"/>
                    <w:snapToGrid/>
                    <w:spacing w:before="0" w:beforeLines="0" w:after="0" w:afterLines="0" w:line="240" w:lineRule="auto"/>
                    <w:ind w:right="0" w:rightChars="0" w:firstLine="0" w:firstLineChars="0"/>
                    <w:jc w:val="center"/>
                    <w:outlineLvl w:val="9"/>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1300mm/1400mm</w:t>
                  </w:r>
                </w:p>
              </w:tc>
              <w:tc>
                <w:tcPr>
                  <w:tcW w:w="2148" w:type="dxa"/>
                  <w:noWrap w:val="0"/>
                  <w:vAlign w:val="center"/>
                </w:tcPr>
                <w:p w14:paraId="4047E9B7">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模切工序</w:t>
                  </w:r>
                </w:p>
              </w:tc>
            </w:tr>
            <w:tr w14:paraId="70E9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370B226F">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308" w:type="dxa"/>
                  <w:noWrap w:val="0"/>
                  <w:vAlign w:val="center"/>
                </w:tcPr>
                <w:p w14:paraId="4E9C7C0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裱胶机</w:t>
                  </w:r>
                </w:p>
              </w:tc>
              <w:tc>
                <w:tcPr>
                  <w:tcW w:w="1041" w:type="dxa"/>
                  <w:noWrap w:val="0"/>
                  <w:vAlign w:val="center"/>
                </w:tcPr>
                <w:p w14:paraId="687DBF82">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w:t>
                  </w:r>
                </w:p>
              </w:tc>
              <w:tc>
                <w:tcPr>
                  <w:tcW w:w="2080" w:type="dxa"/>
                  <w:noWrap w:val="0"/>
                  <w:vAlign w:val="center"/>
                </w:tcPr>
                <w:p w14:paraId="34C11BCC">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1300mm</w:t>
                  </w:r>
                </w:p>
              </w:tc>
              <w:tc>
                <w:tcPr>
                  <w:tcW w:w="2148" w:type="dxa"/>
                  <w:noWrap w:val="0"/>
                  <w:vAlign w:val="center"/>
                </w:tcPr>
                <w:p w14:paraId="4D041729">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裱胶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工序</w:t>
                  </w:r>
                </w:p>
              </w:tc>
            </w:tr>
            <w:tr w14:paraId="212D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6D7C6685">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2308" w:type="dxa"/>
                  <w:noWrap w:val="0"/>
                  <w:vAlign w:val="center"/>
                </w:tcPr>
                <w:p w14:paraId="1F38C01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覆膜机</w:t>
                  </w:r>
                </w:p>
              </w:tc>
              <w:tc>
                <w:tcPr>
                  <w:tcW w:w="1041" w:type="dxa"/>
                  <w:noWrap w:val="0"/>
                  <w:vAlign w:val="center"/>
                </w:tcPr>
                <w:p w14:paraId="62C798A8">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w:t>
                  </w:r>
                </w:p>
              </w:tc>
              <w:tc>
                <w:tcPr>
                  <w:tcW w:w="2080" w:type="dxa"/>
                  <w:noWrap w:val="0"/>
                  <w:vAlign w:val="center"/>
                </w:tcPr>
                <w:p w14:paraId="079FC5E0">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1300mm</w:t>
                  </w:r>
                </w:p>
              </w:tc>
              <w:tc>
                <w:tcPr>
                  <w:tcW w:w="2148" w:type="dxa"/>
                  <w:noWrap w:val="0"/>
                  <w:vAlign w:val="center"/>
                </w:tcPr>
                <w:p w14:paraId="0014BF3A">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覆膜工序</w:t>
                  </w:r>
                </w:p>
              </w:tc>
            </w:tr>
            <w:tr w14:paraId="50B8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noWrap w:val="0"/>
                  <w:vAlign w:val="center"/>
                </w:tcPr>
                <w:p w14:paraId="7E559AEA">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2308" w:type="dxa"/>
                  <w:noWrap w:val="0"/>
                  <w:vAlign w:val="center"/>
                </w:tcPr>
                <w:p w14:paraId="4918012F">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打包机</w:t>
                  </w:r>
                </w:p>
              </w:tc>
              <w:tc>
                <w:tcPr>
                  <w:tcW w:w="1041" w:type="dxa"/>
                  <w:noWrap w:val="0"/>
                  <w:vAlign w:val="center"/>
                </w:tcPr>
                <w:p w14:paraId="25141FCB">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3</w:t>
                  </w:r>
                </w:p>
              </w:tc>
              <w:tc>
                <w:tcPr>
                  <w:tcW w:w="2080" w:type="dxa"/>
                  <w:noWrap w:val="0"/>
                  <w:vAlign w:val="center"/>
                </w:tcPr>
                <w:p w14:paraId="081DC424">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eastAsia="宋体" w:cs="Times New Roman"/>
                      <w:color w:val="000000" w:themeColor="text1"/>
                      <w:sz w:val="21"/>
                      <w:szCs w:val="21"/>
                      <w:highlight w:val="none"/>
                      <w:u w:val="singl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1200mm</w:t>
                  </w:r>
                </w:p>
              </w:tc>
              <w:tc>
                <w:tcPr>
                  <w:tcW w:w="2148" w:type="dxa"/>
                  <w:noWrap w:val="0"/>
                  <w:vAlign w:val="center"/>
                </w:tcPr>
                <w:p w14:paraId="3867F811">
                  <w:pPr>
                    <w:keepNext w:val="0"/>
                    <w:keepLines w:val="0"/>
                    <w:pageBreakBefore w:val="0"/>
                    <w:widowControl w:val="0"/>
                    <w:kinsoku/>
                    <w:wordWrap/>
                    <w:overflowPunct/>
                    <w:topLinePunct w:val="0"/>
                    <w:bidi w:val="0"/>
                    <w:snapToGrid/>
                    <w:spacing w:line="240" w:lineRule="auto"/>
                    <w:ind w:right="0"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打包工序</w:t>
                  </w:r>
                </w:p>
              </w:tc>
            </w:tr>
          </w:tbl>
          <w:p w14:paraId="56B1E02B">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szCs w:val="24"/>
                <w14:textFill>
                  <w14:solidFill>
                    <w14:schemeClr w14:val="tx1"/>
                  </w14:solidFill>
                </w14:textFill>
              </w:rPr>
            </w:pPr>
            <w:r>
              <w:rPr>
                <w:rFonts w:hint="default" w:ascii="Times New Roman" w:hAnsi="Times New Roman" w:cs="Times New Roman" w:eastAsiaTheme="minorEastAsia"/>
                <w:b/>
                <w:bCs w:val="0"/>
                <w:color w:val="000000" w:themeColor="text1"/>
                <w:sz w:val="24"/>
                <w:szCs w:val="24"/>
                <w14:textFill>
                  <w14:solidFill>
                    <w14:schemeClr w14:val="tx1"/>
                  </w14:solidFill>
                </w14:textFill>
              </w:rPr>
              <w:t>6、劳动定员和工作班制</w:t>
            </w:r>
          </w:p>
          <w:p w14:paraId="5D82A0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本项目劳动定员</w:t>
            </w:r>
            <w:r>
              <w:rPr>
                <w:rFonts w:hint="eastAsia" w:cs="Times New Roman" w:eastAsiaTheme="minorEastAsia"/>
                <w:color w:val="000000" w:themeColor="text1"/>
                <w:sz w:val="24"/>
                <w:szCs w:val="24"/>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4"/>
                <w:szCs w:val="24"/>
                <w14:textFill>
                  <w14:solidFill>
                    <w14:schemeClr w14:val="tx1"/>
                  </w14:solidFill>
                </w14:textFill>
              </w:rPr>
              <w:t>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实行单班制，每班工作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14:textFill>
                  <w14:solidFill>
                    <w14:schemeClr w14:val="tx1"/>
                  </w14:solidFill>
                </w14:textFill>
              </w:rPr>
              <w:t>h，年工作300天</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。员工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不</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在厂区内</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食宿</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31574D6C">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sz w:val="24"/>
                <w:szCs w:val="24"/>
                <w14:textFill>
                  <w14:solidFill>
                    <w14:schemeClr w14:val="tx1"/>
                  </w14:solidFill>
                </w14:textFill>
              </w:rPr>
              <w:t>、</w:t>
            </w:r>
            <w:r>
              <w:rPr>
                <w:rFonts w:hint="default" w:ascii="Times New Roman" w:hAnsi="Times New Roman" w:cs="Times New Roman" w:eastAsiaTheme="minorEastAsia"/>
                <w:b/>
                <w:bCs w:val="0"/>
                <w:color w:val="000000" w:themeColor="text1"/>
                <w:sz w:val="24"/>
                <w:szCs w:val="24"/>
                <w:highlight w:val="none"/>
                <w14:textFill>
                  <w14:solidFill>
                    <w14:schemeClr w14:val="tx1"/>
                  </w14:solidFill>
                </w14:textFill>
              </w:rPr>
              <w:t>厂区平面布置</w:t>
            </w:r>
          </w:p>
          <w:p w14:paraId="329E0928">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本项目租赁</w:t>
            </w:r>
            <w:r>
              <w:rPr>
                <w:rFonts w:hint="eastAsia" w:cs="Times New Roman" w:eastAsiaTheme="minorEastAsia"/>
                <w:color w:val="000000" w:themeColor="text1"/>
                <w:sz w:val="24"/>
                <w:lang w:eastAsia="zh-CN"/>
                <w14:textFill>
                  <w14:solidFill>
                    <w14:schemeClr w14:val="tx1"/>
                  </w14:solidFill>
                </w14:textFill>
              </w:rPr>
              <w:t>李笋</w:t>
            </w:r>
            <w:r>
              <w:rPr>
                <w:rFonts w:hint="default" w:ascii="Times New Roman" w:hAnsi="Times New Roman" w:cs="Times New Roman" w:eastAsiaTheme="minorEastAsia"/>
                <w:color w:val="000000" w:themeColor="text1"/>
                <w:sz w:val="24"/>
                <w:lang w:eastAsia="zh-CN"/>
                <w14:textFill>
                  <w14:solidFill>
                    <w14:schemeClr w14:val="tx1"/>
                  </w14:solidFill>
                </w14:textFill>
              </w:rPr>
              <w:t>位于</w:t>
            </w:r>
            <w:r>
              <w:rPr>
                <w:rFonts w:hint="eastAsia" w:cs="Times New Roman" w:eastAsiaTheme="minorEastAsia"/>
                <w:color w:val="000000" w:themeColor="text1"/>
                <w:sz w:val="24"/>
                <w:lang w:eastAsia="zh-CN"/>
                <w14:textFill>
                  <w14:solidFill>
                    <w14:schemeClr w14:val="tx1"/>
                  </w14:solidFill>
                </w14:textFill>
              </w:rPr>
              <w:t>湖南省岳阳</w:t>
            </w:r>
            <w:r>
              <w:rPr>
                <w:rFonts w:hint="eastAsia" w:cs="Times New Roman" w:eastAsiaTheme="minorEastAsia"/>
                <w:color w:val="000000" w:themeColor="text1"/>
                <w:sz w:val="24"/>
                <w:highlight w:val="none"/>
                <w:lang w:eastAsia="zh-CN"/>
                <w14:textFill>
                  <w14:solidFill>
                    <w14:schemeClr w14:val="tx1"/>
                  </w14:solidFill>
                </w14:textFill>
              </w:rPr>
              <w:t>市湘阴县洋沙湖镇袁家铺社区窑坡组标准厂房内</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，厂房占地面积</w:t>
            </w:r>
            <w:r>
              <w:rPr>
                <w:rFonts w:hint="eastAsia" w:cs="Times New Roman" w:eastAsiaTheme="minorEastAsia"/>
                <w:color w:val="000000" w:themeColor="text1"/>
                <w:sz w:val="24"/>
                <w:szCs w:val="24"/>
                <w:highlight w:val="none"/>
                <w:lang w:val="en-US" w:eastAsia="zh-CN"/>
                <w14:textFill>
                  <w14:solidFill>
                    <w14:schemeClr w14:val="tx1"/>
                  </w14:solidFill>
                </w14:textFill>
              </w:rPr>
              <w:t>4611</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，本项目厂房呈矩形，厂房由</w:t>
            </w:r>
            <w:r>
              <w:rPr>
                <w:rFonts w:hint="eastAsia" w:cs="Times New Roman" w:eastAsiaTheme="minorEastAsia"/>
                <w:color w:val="000000" w:themeColor="text1"/>
                <w:sz w:val="24"/>
                <w:szCs w:val="24"/>
                <w:highlight w:val="none"/>
                <w:lang w:eastAsia="zh-CN"/>
                <w14:textFill>
                  <w14:solidFill>
                    <w14:schemeClr w14:val="tx1"/>
                  </w14:solidFill>
                </w14:textFill>
              </w:rPr>
              <w:t>北</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往</w:t>
            </w:r>
            <w:r>
              <w:rPr>
                <w:rFonts w:hint="eastAsia" w:cs="Times New Roman" w:eastAsiaTheme="minorEastAsia"/>
                <w:color w:val="000000" w:themeColor="text1"/>
                <w:sz w:val="24"/>
                <w:szCs w:val="24"/>
                <w:highlight w:val="none"/>
                <w:lang w:eastAsia="zh-CN"/>
                <w14:textFill>
                  <w14:solidFill>
                    <w14:schemeClr w14:val="tx1"/>
                  </w14:solidFill>
                </w14:textFill>
              </w:rPr>
              <w:t>南</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依次布设印刷区、</w:t>
            </w:r>
            <w:r>
              <w:rPr>
                <w:rFonts w:hint="eastAsia" w:cs="Times New Roman" w:eastAsiaTheme="minorEastAsia"/>
                <w:color w:val="000000" w:themeColor="text1"/>
                <w:sz w:val="24"/>
                <w:szCs w:val="24"/>
                <w:highlight w:val="none"/>
                <w:lang w:eastAsia="zh-CN"/>
                <w14:textFill>
                  <w14:solidFill>
                    <w14:schemeClr w14:val="tx1"/>
                  </w14:solidFill>
                </w14:textFill>
              </w:rPr>
              <w:t>覆膜区、裱胶区、原料仓库、</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打钉区</w:t>
            </w:r>
            <w:r>
              <w:rPr>
                <w:rFonts w:hint="eastAsia" w:cs="Times New Roman" w:eastAsiaTheme="minorEastAsia"/>
                <w:color w:val="000000" w:themeColor="text1"/>
                <w:sz w:val="24"/>
                <w:szCs w:val="24"/>
                <w:highlight w:val="none"/>
                <w:lang w:eastAsia="zh-CN"/>
                <w14:textFill>
                  <w14:solidFill>
                    <w14:schemeClr w14:val="tx1"/>
                  </w14:solidFill>
                </w14:textFill>
              </w:rPr>
              <w:t>、模切区、</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粘箱区、</w:t>
            </w:r>
            <w:r>
              <w:rPr>
                <w:rFonts w:hint="eastAsia" w:cs="Times New Roman" w:eastAsiaTheme="minorEastAsia"/>
                <w:color w:val="000000" w:themeColor="text1"/>
                <w:sz w:val="24"/>
                <w:szCs w:val="24"/>
                <w:highlight w:val="none"/>
                <w:lang w:eastAsia="zh-CN"/>
                <w14:textFill>
                  <w14:solidFill>
                    <w14:schemeClr w14:val="tx1"/>
                  </w14:solidFill>
                </w14:textFill>
              </w:rPr>
              <w:t>粘</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盒区、</w:t>
            </w:r>
            <w:r>
              <w:rPr>
                <w:rFonts w:hint="eastAsia" w:cs="Times New Roman" w:eastAsiaTheme="minorEastAsia"/>
                <w:color w:val="000000" w:themeColor="text1"/>
                <w:sz w:val="24"/>
                <w:szCs w:val="24"/>
                <w:highlight w:val="none"/>
                <w:lang w:eastAsia="zh-CN"/>
                <w14:textFill>
                  <w14:solidFill>
                    <w14:schemeClr w14:val="tx1"/>
                  </w14:solidFill>
                </w14:textFill>
              </w:rPr>
              <w:t>打包区、成品仓库</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一般固废间设置在厂区</w:t>
            </w:r>
            <w:r>
              <w:rPr>
                <w:rFonts w:hint="eastAsia" w:cs="Times New Roman" w:eastAsiaTheme="minorEastAsia"/>
                <w:color w:val="000000" w:themeColor="text1"/>
                <w:sz w:val="24"/>
                <w:szCs w:val="24"/>
                <w:highlight w:val="none"/>
                <w:lang w:val="en-US" w:eastAsia="zh-CN"/>
                <w14:textFill>
                  <w14:solidFill>
                    <w14:schemeClr w14:val="tx1"/>
                  </w14:solidFill>
                </w14:textFill>
              </w:rPr>
              <w:t>东南角</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；危废暂存间设置在厂区</w:t>
            </w:r>
            <w:r>
              <w:rPr>
                <w:rFonts w:hint="eastAsia" w:cs="Times New Roman" w:eastAsiaTheme="minorEastAsia"/>
                <w:color w:val="000000" w:themeColor="text1"/>
                <w:sz w:val="24"/>
                <w:szCs w:val="24"/>
                <w:highlight w:val="none"/>
                <w:lang w:val="en-US" w:eastAsia="zh-CN"/>
                <w14:textFill>
                  <w14:solidFill>
                    <w14:schemeClr w14:val="tx1"/>
                  </w14:solidFill>
                </w14:textFill>
              </w:rPr>
              <w:t>中部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从总的平面布置上本项目布局合理；从生产厂房内部上看，本项目生产布置依照生产工艺流程呈线状布置，项目交通便利，厂房内部布置合理。厂区总平面布置图见附图</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p w14:paraId="46D7D63C">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szCs w:val="24"/>
                <w:lang w:val="en-US" w:eastAsia="zh-CN"/>
                <w14:textFill>
                  <w14:solidFill>
                    <w14:schemeClr w14:val="tx1"/>
                  </w14:solidFill>
                </w14:textFill>
              </w:rPr>
              <w:t>8、公用工程</w:t>
            </w:r>
          </w:p>
          <w:p w14:paraId="73F5D46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（1）供水</w:t>
            </w:r>
          </w:p>
          <w:p w14:paraId="6F3735B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本项目所需的生产、消防用水均由</w:t>
            </w:r>
            <w:r>
              <w:rPr>
                <w:rFonts w:hint="eastAsia" w:cs="Times New Roman" w:eastAsiaTheme="minorEastAsia"/>
                <w:color w:val="000000" w:themeColor="text1"/>
                <w:sz w:val="24"/>
                <w:szCs w:val="24"/>
                <w:lang w:val="en-US" w:eastAsia="zh-CN"/>
                <w14:textFill>
                  <w14:solidFill>
                    <w14:schemeClr w14:val="tx1"/>
                  </w14:solidFill>
                </w14:textFill>
              </w:rPr>
              <w:t>乡镇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供水管网供给</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项目运营期用水主要</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为</w:t>
            </w:r>
            <w:bookmarkStart w:id="12" w:name="_Toc177024813"/>
            <w:bookmarkStart w:id="13" w:name="_Toc203556391"/>
            <w:bookmarkStart w:id="14" w:name="_Toc217902439"/>
            <w:bookmarkStart w:id="15" w:name="_Toc201935812"/>
            <w:bookmarkStart w:id="16" w:name="_Toc200961392"/>
            <w:bookmarkStart w:id="17" w:name="_Toc200961232"/>
            <w:bookmarkStart w:id="18" w:name="_Toc208718048"/>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生活用水和印刷机清洗</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用水。</w:t>
            </w:r>
          </w:p>
          <w:p w14:paraId="3ADDC4F8">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①生活用水</w:t>
            </w:r>
          </w:p>
          <w:p w14:paraId="51B7B858">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highlight w:val="none"/>
                <w14:textFill>
                  <w14:solidFill>
                    <w14:schemeClr w14:val="tx1"/>
                  </w14:solidFill>
                </w14:textFill>
              </w:rPr>
              <w:t>劳动定员</w:t>
            </w:r>
            <w:r>
              <w:rPr>
                <w:rFonts w:hint="eastAsia" w:cs="Times New Roman"/>
                <w:color w:val="000000" w:themeColor="text1"/>
                <w:sz w:val="24"/>
                <w:highlight w:val="none"/>
                <w:lang w:val="en-US" w:eastAsia="zh-CN"/>
                <w14:textFill>
                  <w14:solidFill>
                    <w14:schemeClr w14:val="tx1"/>
                  </w14:solidFill>
                </w14:textFill>
              </w:rPr>
              <w:t>18</w:t>
            </w:r>
            <w:r>
              <w:rPr>
                <w:rFonts w:hint="default" w:ascii="Times New Roman" w:hAnsi="Times New Roman" w:cs="Times New Roman"/>
                <w:color w:val="000000" w:themeColor="text1"/>
                <w:sz w:val="24"/>
                <w:highlight w:val="none"/>
                <w14:textFill>
                  <w14:solidFill>
                    <w14:schemeClr w14:val="tx1"/>
                  </w14:solidFill>
                </w14:textFill>
              </w:rPr>
              <w:t>人，年工作</w:t>
            </w:r>
            <w:r>
              <w:rPr>
                <w:rFonts w:hint="default" w:ascii="Times New Roman" w:hAnsi="Times New Roman" w:cs="Times New Roman"/>
                <w:color w:val="000000" w:themeColor="text1"/>
                <w:sz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highlight w:val="none"/>
                <w14:textFill>
                  <w14:solidFill>
                    <w14:schemeClr w14:val="tx1"/>
                  </w14:solidFill>
                </w14:textFill>
              </w:rPr>
              <w:t>0天，员工</w:t>
            </w:r>
            <w:r>
              <w:rPr>
                <w:rFonts w:hint="default" w:ascii="Times New Roman" w:hAnsi="Times New Roman" w:cs="Times New Roman"/>
                <w:color w:val="000000" w:themeColor="text1"/>
                <w:sz w:val="24"/>
                <w:highlight w:val="none"/>
                <w:lang w:eastAsia="zh-CN"/>
                <w14:textFill>
                  <w14:solidFill>
                    <w14:schemeClr w14:val="tx1"/>
                  </w14:solidFill>
                </w14:textFill>
              </w:rPr>
              <w:t>不在厂区食宿</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根据</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湖南省《用水定额》（DB43/T388-2020），员工</w:t>
            </w:r>
            <w:r>
              <w:rPr>
                <w:rFonts w:hint="default" w:ascii="Times New Roman" w:hAnsi="Times New Roman" w:eastAsia="宋体" w:cs="Times New Roman"/>
                <w:color w:val="000000" w:themeColor="text1"/>
                <w:sz w:val="24"/>
                <w:szCs w:val="24"/>
                <w:highlight w:val="none"/>
                <w14:textFill>
                  <w14:solidFill>
                    <w14:schemeClr w14:val="tx1"/>
                  </w14:solidFill>
                </w14:textFill>
              </w:rPr>
              <w:t>用水量按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38m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计</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则本项目生活用水量为2.28m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/d（684m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w:t>
            </w:r>
          </w:p>
          <w:p w14:paraId="36B652C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②</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印刷</w:t>
            </w:r>
            <w:r>
              <w:rPr>
                <w:rFonts w:hint="eastAsia" w:cs="Times New Roman" w:eastAsiaTheme="minorEastAsia"/>
                <w:color w:val="000000" w:themeColor="text1"/>
                <w:sz w:val="24"/>
                <w:szCs w:val="24"/>
                <w:highlight w:val="none"/>
                <w:lang w:eastAsia="zh-CN"/>
                <w14:textFill>
                  <w14:solidFill>
                    <w14:schemeClr w14:val="tx1"/>
                  </w14:solidFill>
                </w14:textFill>
              </w:rPr>
              <w:t>设备</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清洗</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用水</w:t>
            </w:r>
          </w:p>
          <w:p w14:paraId="4D4DC408">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yellow"/>
                <w:u w:val="single" w:color="auto"/>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项目在印刷的过程中，更换颜色时，需要用水对</w:t>
            </w:r>
            <w:r>
              <w:rPr>
                <w:rFonts w:hint="default" w:ascii="Times New Roman" w:hAnsi="Times New Roman" w:cs="Times New Roman"/>
                <w:color w:val="000000" w:themeColor="text1"/>
                <w:sz w:val="24"/>
                <w:highlight w:val="none"/>
                <w:lang w:eastAsia="zh-CN"/>
                <w14:textFill>
                  <w14:solidFill>
                    <w14:schemeClr w14:val="tx1"/>
                  </w14:solidFill>
                </w14:textFill>
              </w:rPr>
              <w:t>印刷机</w:t>
            </w:r>
            <w:r>
              <w:rPr>
                <w:rFonts w:hint="default" w:ascii="Times New Roman" w:hAnsi="Times New Roman" w:cs="Times New Roman"/>
                <w:color w:val="000000" w:themeColor="text1"/>
                <w:sz w:val="24"/>
                <w:highlight w:val="none"/>
                <w14:textFill>
                  <w14:solidFill>
                    <w14:schemeClr w14:val="tx1"/>
                  </w14:solidFill>
                </w14:textFill>
              </w:rPr>
              <w:t>进行清洗，清洗过程中将会产生少量含油墨废水。本项目每日对水墨印刷机进行内部清洗，清洗方式跟上墨方式一致，使用管道抽水至上墨处后排至废水处理机中，</w:t>
            </w:r>
            <w:r>
              <w:rPr>
                <w:rFonts w:hint="default" w:ascii="Times New Roman" w:hAnsi="Times New Roman" w:cs="Times New Roman"/>
                <w:color w:val="000000" w:themeColor="text1"/>
                <w:sz w:val="24"/>
                <w:highlight w:val="none"/>
                <w:u w:val="single"/>
                <w14:textFill>
                  <w14:solidFill>
                    <w14:schemeClr w14:val="tx1"/>
                  </w14:solidFill>
                </w14:textFill>
              </w:rPr>
              <w:t>根据业主提供资料，每天清洗一次，每次清洗用水量为0.</w:t>
            </w:r>
            <w:r>
              <w:rPr>
                <w:rFonts w:hint="eastAsia" w:cs="Times New Roman"/>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eastAsia" w:cs="Times New Roman"/>
                <w:color w:val="000000" w:themeColor="text1"/>
                <w:sz w:val="24"/>
                <w:highlight w:val="none"/>
                <w:u w:val="single"/>
                <w:lang w:eastAsia="zh-CN"/>
                <w14:textFill>
                  <w14:solidFill>
                    <w14:schemeClr w14:val="tx1"/>
                  </w14:solidFill>
                </w14:textFill>
              </w:rPr>
              <w:t>，则</w:t>
            </w:r>
            <w:r>
              <w:rPr>
                <w:rFonts w:hint="default" w:ascii="Times New Roman" w:hAnsi="Times New Roman" w:cs="Times New Roman"/>
                <w:color w:val="000000" w:themeColor="text1"/>
                <w:sz w:val="24"/>
                <w:highlight w:val="none"/>
                <w:u w:val="single"/>
                <w14:textFill>
                  <w14:solidFill>
                    <w14:schemeClr w14:val="tx1"/>
                  </w14:solidFill>
                </w14:textFill>
              </w:rPr>
              <w:t>清洗用水量为0.</w:t>
            </w:r>
            <w:r>
              <w:rPr>
                <w:rFonts w:hint="eastAsia" w:cs="Times New Roman"/>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/d（</w:t>
            </w:r>
            <w:r>
              <w:rPr>
                <w:rFonts w:hint="eastAsia" w:cs="Times New Roman"/>
                <w:color w:val="000000" w:themeColor="text1"/>
                <w:sz w:val="24"/>
                <w:highlight w:val="none"/>
                <w:u w:val="single"/>
                <w:lang w:val="en-US" w:eastAsia="zh-CN"/>
                <w14:textFill>
                  <w14:solidFill>
                    <w14:schemeClr w14:val="tx1"/>
                  </w14:solidFill>
                </w14:textFill>
              </w:rPr>
              <w:t>150</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/a）</w:t>
            </w:r>
            <w:bookmarkEnd w:id="12"/>
            <w:bookmarkEnd w:id="13"/>
            <w:bookmarkEnd w:id="14"/>
            <w:bookmarkEnd w:id="15"/>
            <w:bookmarkEnd w:id="16"/>
            <w:bookmarkEnd w:id="17"/>
            <w:bookmarkEnd w:id="18"/>
            <w:r>
              <w:rPr>
                <w:rFonts w:hint="eastAsia" w:cs="Times New Roman"/>
                <w:color w:val="000000" w:themeColor="text1"/>
                <w:sz w:val="24"/>
                <w:highlight w:val="none"/>
                <w:u w:val="single"/>
                <w:lang w:eastAsia="zh-CN"/>
                <w14:textFill>
                  <w14:solidFill>
                    <w14:schemeClr w14:val="tx1"/>
                  </w14:solidFill>
                </w14:textFill>
              </w:rPr>
              <w:t>。</w:t>
            </w:r>
          </w:p>
          <w:p w14:paraId="0331714F">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（2）排水</w:t>
            </w:r>
          </w:p>
          <w:p w14:paraId="5C96D865">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项目实行雨污分流，雨水经雨水管道排入周边沟渠。</w:t>
            </w:r>
          </w:p>
          <w:p w14:paraId="375D9F93">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①生活污水</w:t>
            </w:r>
          </w:p>
          <w:p w14:paraId="3F604BE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生活污水产生的污水排放系数按0.8计，则项目生活污水产生量为1.824m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/d（547.2‬m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/a）。生活污水依托</w:t>
            </w:r>
            <w:r>
              <w:rPr>
                <w:rFonts w:hint="eastAsia" w:cs="Times New Roman" w:eastAsiaTheme="minorEastAsia"/>
                <w:color w:val="000000" w:themeColor="text1"/>
                <w:sz w:val="24"/>
                <w:szCs w:val="24"/>
                <w:lang w:val="en-US" w:eastAsia="zh-CN"/>
                <w14:textFill>
                  <w14:solidFill>
                    <w14:schemeClr w14:val="tx1"/>
                  </w14:solidFill>
                </w14:textFill>
              </w:rPr>
              <w:t>厂区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化粪池处理</w:t>
            </w:r>
            <w:r>
              <w:rPr>
                <w:rFonts w:hint="eastAsia" w:cs="Times New Roman" w:eastAsiaTheme="minorEastAsia"/>
                <w:color w:val="000000" w:themeColor="text1"/>
                <w:sz w:val="24"/>
                <w:szCs w:val="24"/>
                <w:lang w:val="en-US" w:eastAsia="zh-CN"/>
                <w14:textFill>
                  <w14:solidFill>
                    <w14:schemeClr w14:val="tx1"/>
                  </w14:solidFill>
                </w14:textFill>
              </w:rPr>
              <w:t>后用作农肥，不外排。</w:t>
            </w:r>
          </w:p>
          <w:p w14:paraId="2F06435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②</w:t>
            </w:r>
            <w:r>
              <w:rPr>
                <w:rFonts w:hint="default" w:ascii="Times New Roman" w:hAnsi="Times New Roman" w:cs="Times New Roman"/>
                <w:color w:val="000000" w:themeColor="text1"/>
                <w:sz w:val="24"/>
                <w:highlight w:val="none"/>
                <w14:textFill>
                  <w14:solidFill>
                    <w14:schemeClr w14:val="tx1"/>
                  </w14:solidFill>
                </w14:textFill>
              </w:rPr>
              <w:t>印刷机清洗</w:t>
            </w:r>
            <w:r>
              <w:rPr>
                <w:rFonts w:hint="eastAsia" w:ascii="Times New Roman" w:hAnsi="Times New Roman" w:cs="Times New Roman"/>
                <w:color w:val="000000" w:themeColor="text1"/>
                <w:sz w:val="24"/>
                <w:highlight w:val="none"/>
                <w:lang w:val="en-US" w:eastAsia="zh-CN"/>
                <w14:textFill>
                  <w14:solidFill>
                    <w14:schemeClr w14:val="tx1"/>
                  </w14:solidFill>
                </w14:textFill>
              </w:rPr>
              <w:t>废水</w:t>
            </w:r>
          </w:p>
          <w:p w14:paraId="6B059AE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yellow"/>
                <w:u w:val="single" w:color="auto"/>
                <w:lang w:eastAsia="zh-CN"/>
                <w14:textFill>
                  <w14:solidFill>
                    <w14:schemeClr w14:val="tx1"/>
                  </w14:solidFill>
                </w14:textFill>
              </w:rPr>
            </w:pPr>
            <w:r>
              <w:rPr>
                <w:rFonts w:hint="eastAsia" w:cs="Times New Roman"/>
                <w:color w:val="000000" w:themeColor="text1"/>
                <w:sz w:val="24"/>
                <w:highlight w:val="none"/>
                <w:u w:val="single"/>
                <w:lang w:eastAsia="zh-CN"/>
                <w14:textFill>
                  <w14:solidFill>
                    <w14:schemeClr w14:val="tx1"/>
                  </w14:solidFill>
                </w14:textFill>
              </w:rPr>
              <w:t>清洗过程中损耗按</w:t>
            </w:r>
            <w:r>
              <w:rPr>
                <w:rFonts w:hint="eastAsia" w:cs="Times New Roman"/>
                <w:color w:val="000000" w:themeColor="text1"/>
                <w:sz w:val="24"/>
                <w:highlight w:val="none"/>
                <w:u w:val="single"/>
                <w:lang w:val="en-US" w:eastAsia="zh-CN"/>
                <w14:textFill>
                  <w14:solidFill>
                    <w14:schemeClr w14:val="tx1"/>
                  </w14:solidFill>
                </w14:textFill>
              </w:rPr>
              <w:t>1</w:t>
            </w:r>
            <w:r>
              <w:rPr>
                <w:rFonts w:hint="default" w:ascii="Times New Roman" w:hAnsi="Times New Roman" w:cs="Times New Roman"/>
                <w:color w:val="000000" w:themeColor="text1"/>
                <w:sz w:val="24"/>
                <w:highlight w:val="none"/>
                <w:u w:val="single"/>
                <w14:textFill>
                  <w14:solidFill>
                    <w14:schemeClr w14:val="tx1"/>
                  </w14:solidFill>
                </w14:textFill>
              </w:rPr>
              <w:t>0%计，则印刷</w:t>
            </w:r>
            <w:r>
              <w:rPr>
                <w:rFonts w:hint="eastAsia" w:cs="Times New Roman"/>
                <w:color w:val="000000" w:themeColor="text1"/>
                <w:sz w:val="24"/>
                <w:highlight w:val="none"/>
                <w:u w:val="single"/>
                <w:lang w:eastAsia="zh-CN"/>
                <w14:textFill>
                  <w14:solidFill>
                    <w14:schemeClr w14:val="tx1"/>
                  </w14:solidFill>
                </w14:textFill>
              </w:rPr>
              <w:t>设备</w:t>
            </w:r>
            <w:r>
              <w:rPr>
                <w:rFonts w:hint="default" w:ascii="Times New Roman" w:hAnsi="Times New Roman" w:cs="Times New Roman"/>
                <w:color w:val="000000" w:themeColor="text1"/>
                <w:sz w:val="24"/>
                <w:highlight w:val="none"/>
                <w:u w:val="single"/>
                <w14:textFill>
                  <w14:solidFill>
                    <w14:schemeClr w14:val="tx1"/>
                  </w14:solidFill>
                </w14:textFill>
              </w:rPr>
              <w:t>清洗废水</w:t>
            </w:r>
            <w:r>
              <w:rPr>
                <w:rFonts w:hint="eastAsia" w:cs="Times New Roman"/>
                <w:color w:val="000000" w:themeColor="text1"/>
                <w:sz w:val="24"/>
                <w:highlight w:val="none"/>
                <w:u w:val="single"/>
                <w:lang w:eastAsia="zh-CN"/>
                <w14:textFill>
                  <w14:solidFill>
                    <w14:schemeClr w14:val="tx1"/>
                  </w14:solidFill>
                </w14:textFill>
              </w:rPr>
              <w:t>的损耗量为</w:t>
            </w:r>
            <w:r>
              <w:rPr>
                <w:rFonts w:hint="default" w:ascii="Times New Roman" w:hAnsi="Times New Roman" w:cs="Times New Roman"/>
                <w:color w:val="000000" w:themeColor="text1"/>
                <w:sz w:val="24"/>
                <w:highlight w:val="none"/>
                <w:u w:val="single"/>
                <w14:textFill>
                  <w14:solidFill>
                    <w14:schemeClr w14:val="tx1"/>
                  </w14:solidFill>
                </w14:textFill>
              </w:rPr>
              <w:t>0.0</w:t>
            </w:r>
            <w:r>
              <w:rPr>
                <w:rFonts w:hint="eastAsia" w:cs="Times New Roman"/>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/d（</w:t>
            </w:r>
            <w:r>
              <w:rPr>
                <w:rFonts w:hint="eastAsia" w:cs="Times New Roman"/>
                <w:color w:val="000000" w:themeColor="text1"/>
                <w:sz w:val="24"/>
                <w:highlight w:val="none"/>
                <w:u w:val="single"/>
                <w:lang w:val="en-US" w:eastAsia="zh-CN"/>
                <w14:textFill>
                  <w14:solidFill>
                    <w14:schemeClr w14:val="tx1"/>
                  </w14:solidFill>
                </w14:textFill>
              </w:rPr>
              <w:t>15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/a）</w:t>
            </w:r>
            <w:r>
              <w:rPr>
                <w:rFonts w:hint="eastAsia" w:ascii="Times New Roman" w:hAnsi="Times New Roman" w:cs="Times New Roman"/>
                <w:color w:val="000000" w:themeColor="text1"/>
                <w:sz w:val="24"/>
                <w:highlight w:val="none"/>
                <w:u w:val="single"/>
                <w:lang w:eastAsia="zh-CN"/>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印刷</w:t>
            </w:r>
            <w:r>
              <w:rPr>
                <w:rFonts w:hint="eastAsia" w:cs="Times New Roman"/>
                <w:color w:val="000000" w:themeColor="text1"/>
                <w:sz w:val="24"/>
                <w:highlight w:val="none"/>
                <w:u w:val="single"/>
                <w:lang w:eastAsia="zh-CN"/>
                <w14:textFill>
                  <w14:solidFill>
                    <w14:schemeClr w14:val="tx1"/>
                  </w14:solidFill>
                </w14:textFill>
              </w:rPr>
              <w:t>设备</w:t>
            </w:r>
            <w:r>
              <w:rPr>
                <w:rFonts w:hint="default" w:ascii="Times New Roman" w:hAnsi="Times New Roman" w:cs="Times New Roman"/>
                <w:color w:val="000000" w:themeColor="text1"/>
                <w:sz w:val="24"/>
                <w:highlight w:val="none"/>
                <w:u w:val="single"/>
                <w14:textFill>
                  <w14:solidFill>
                    <w14:schemeClr w14:val="tx1"/>
                  </w14:solidFill>
                </w14:textFill>
              </w:rPr>
              <w:t>清洗废水的产生量为0.</w:t>
            </w:r>
            <w:r>
              <w:rPr>
                <w:rFonts w:hint="eastAsia" w:cs="Times New Roman"/>
                <w:color w:val="000000" w:themeColor="text1"/>
                <w:sz w:val="24"/>
                <w:highlight w:val="none"/>
                <w:u w:val="single"/>
                <w:lang w:val="en-US" w:eastAsia="zh-CN"/>
                <w14:textFill>
                  <w14:solidFill>
                    <w14:schemeClr w14:val="tx1"/>
                  </w14:solidFill>
                </w14:textFill>
              </w:rPr>
              <w:t>45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/d（</w:t>
            </w:r>
            <w:r>
              <w:rPr>
                <w:rFonts w:hint="eastAsia" w:cs="Times New Roman"/>
                <w:color w:val="000000" w:themeColor="text1"/>
                <w:sz w:val="24"/>
                <w:highlight w:val="none"/>
                <w:u w:val="single"/>
                <w:lang w:val="en-US" w:eastAsia="zh-CN"/>
                <w14:textFill>
                  <w14:solidFill>
                    <w14:schemeClr w14:val="tx1"/>
                  </w14:solidFill>
                </w14:textFill>
              </w:rPr>
              <w:t>135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/a）。</w:t>
            </w:r>
            <w:r>
              <w:rPr>
                <w:rFonts w:hint="default" w:ascii="Times New Roman" w:hAnsi="Times New Roman" w:cs="Times New Roman"/>
                <w:color w:val="000000" w:themeColor="text1"/>
                <w:sz w:val="24"/>
                <w:highlight w:val="none"/>
                <w14:textFill>
                  <w14:solidFill>
                    <w14:schemeClr w14:val="tx1"/>
                  </w14:solidFill>
                </w14:textFill>
              </w:rPr>
              <w:t>印刷</w:t>
            </w:r>
            <w:r>
              <w:rPr>
                <w:rFonts w:hint="eastAsia" w:cs="Times New Roman"/>
                <w:color w:val="000000" w:themeColor="text1"/>
                <w:sz w:val="24"/>
                <w:highlight w:val="none"/>
                <w:lang w:eastAsia="zh-CN"/>
                <w14:textFill>
                  <w14:solidFill>
                    <w14:schemeClr w14:val="tx1"/>
                  </w14:solidFill>
                </w14:textFill>
              </w:rPr>
              <w:t>设备</w:t>
            </w:r>
            <w:r>
              <w:rPr>
                <w:rFonts w:hint="default" w:ascii="Times New Roman" w:hAnsi="Times New Roman" w:cs="Times New Roman"/>
                <w:color w:val="000000" w:themeColor="text1"/>
                <w:sz w:val="24"/>
                <w:highlight w:val="none"/>
                <w14:textFill>
                  <w14:solidFill>
                    <w14:schemeClr w14:val="tx1"/>
                  </w14:solidFill>
                </w14:textFill>
              </w:rPr>
              <w:t>清洗废水经印刷油墨污水净化一体机体</w:t>
            </w:r>
            <w:r>
              <w:rPr>
                <w:rFonts w:hint="eastAsia" w:cs="Times New Roman"/>
                <w:color w:val="000000" w:themeColor="text1"/>
                <w:sz w:val="24"/>
                <w:highlight w:val="none"/>
                <w:lang w:eastAsia="zh-CN"/>
                <w14:textFill>
                  <w14:solidFill>
                    <w14:schemeClr w14:val="tx1"/>
                  </w14:solidFill>
                </w14:textFill>
              </w:rPr>
              <w:t>处理</w:t>
            </w:r>
            <w:r>
              <w:rPr>
                <w:rFonts w:hint="default" w:ascii="Times New Roman" w:hAnsi="Times New Roman" w:cs="Times New Roman"/>
                <w:color w:val="000000" w:themeColor="text1"/>
                <w:sz w:val="24"/>
                <w:highlight w:val="none"/>
                <w14:textFill>
                  <w14:solidFill>
                    <w14:schemeClr w14:val="tx1"/>
                  </w14:solidFill>
                </w14:textFill>
              </w:rPr>
              <w:t>后循环使用。清洗</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废水经印刷油墨污水净化一体机处理后暂存于清水池，定期补充损耗，回用于清洗工序</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考虑到运行效果，清水池循环水使用一段时间后需定期更换，预计每一年更换一次，清水池废水整槽更换，清水池有效容积约1</w:t>
            </w:r>
            <w:r>
              <w:rPr>
                <w:rFonts w:hint="default" w:ascii="Times New Roman" w:hAnsi="Times New Roman" w:cs="Times New Roman"/>
                <w:color w:val="000000" w:themeColor="text1"/>
                <w:sz w:val="24"/>
                <w:highlight w:val="none"/>
                <w:u w:val="single" w:color="auto"/>
                <w14:textFill>
                  <w14:solidFill>
                    <w14:schemeClr w14:val="tx1"/>
                  </w14:solidFill>
                </w14:textFill>
              </w:rPr>
              <w:t>‬m</w:t>
            </w:r>
            <w:r>
              <w:rPr>
                <w:rFonts w:hint="default" w:ascii="Times New Roman" w:hAnsi="Times New Roman" w:cs="Times New Roman"/>
                <w:color w:val="000000" w:themeColor="text1"/>
                <w:sz w:val="24"/>
                <w:highlight w:val="none"/>
                <w:u w:val="singl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，则清洗废水更换量约1‬m</w:t>
            </w:r>
            <w:r>
              <w:rPr>
                <w:rFonts w:hint="default" w:ascii="Times New Roman" w:hAnsi="Times New Roman" w:cs="Times New Roman"/>
                <w:color w:val="000000" w:themeColor="text1"/>
                <w:sz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/a。更换产生的</w:t>
            </w:r>
            <w:r>
              <w:rPr>
                <w:rFonts w:hint="eastAsia" w:cs="Times New Roman"/>
                <w:color w:val="000000" w:themeColor="text1"/>
                <w:sz w:val="24"/>
                <w:highlight w:val="none"/>
                <w:u w:val="single" w:color="auto"/>
                <w:lang w:val="en-US" w:eastAsia="zh-CN"/>
                <w14:textFill>
                  <w14:solidFill>
                    <w14:schemeClr w14:val="tx1"/>
                  </w14:solidFill>
                </w14:textFill>
              </w:rPr>
              <w:t>废液</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w:t>
            </w:r>
            <w:r>
              <w:rPr>
                <w:rFonts w:hint="eastAsia" w:cs="Times New Roman"/>
                <w:color w:val="000000" w:themeColor="text1"/>
                <w:sz w:val="24"/>
                <w:highlight w:val="none"/>
                <w:u w:val="single" w:color="auto"/>
                <w:lang w:val="en-US" w:eastAsia="zh-CN"/>
                <w14:textFill>
                  <w14:solidFill>
                    <w14:schemeClr w14:val="tx1"/>
                  </w14:solidFill>
                </w14:textFill>
              </w:rPr>
              <w:t>泥渣</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收集后做危废交由有资质单位处置。</w:t>
            </w:r>
          </w:p>
          <w:p w14:paraId="326D3715">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项目给排水量计算见下表2-</w:t>
            </w:r>
            <w:r>
              <w:rPr>
                <w:rFonts w:hint="default" w:ascii="Times New Roman" w:hAnsi="Times New Roman"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w:t>
            </w:r>
          </w:p>
          <w:p w14:paraId="56BD9EAD">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14:textFill>
                  <w14:solidFill>
                    <w14:schemeClr w14:val="tx1"/>
                  </w14:solidFill>
                </w14:textFill>
              </w:rPr>
              <w:t>表 2-</w:t>
            </w:r>
            <w:r>
              <w:rPr>
                <w:rFonts w:hint="default" w:ascii="Times New Roman" w:hAnsi="Times New Roman" w:cs="Times New Roman" w:eastAsiaTheme="minorEastAsia"/>
                <w:b/>
                <w:bCs/>
                <w:color w:val="000000" w:themeColor="text1"/>
                <w:sz w:val="21"/>
                <w:szCs w:val="21"/>
                <w:u w:val="single"/>
                <w:lang w:val="en-US" w:eastAsia="zh-CN"/>
                <w14:textFill>
                  <w14:solidFill>
                    <w14:schemeClr w14:val="tx1"/>
                  </w14:solidFill>
                </w14:textFill>
              </w:rPr>
              <w:t xml:space="preserve">6  </w:t>
            </w:r>
            <w:r>
              <w:rPr>
                <w:rFonts w:hint="default" w:ascii="Times New Roman" w:hAnsi="Times New Roman" w:cs="Times New Roman" w:eastAsiaTheme="minorEastAsia"/>
                <w:b/>
                <w:bCs/>
                <w:color w:val="000000" w:themeColor="text1"/>
                <w:sz w:val="21"/>
                <w:szCs w:val="21"/>
                <w:u w:val="single"/>
                <w14:textFill>
                  <w14:solidFill>
                    <w14:schemeClr w14:val="tx1"/>
                  </w14:solidFill>
                </w14:textFill>
              </w:rPr>
              <w:t>项目给排水量估算一览表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070"/>
              <w:gridCol w:w="1974"/>
              <w:gridCol w:w="1926"/>
              <w:gridCol w:w="1267"/>
            </w:tblGrid>
            <w:tr w14:paraId="1430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5" w:type="dxa"/>
                  <w:vAlign w:val="center"/>
                </w:tcPr>
                <w:p w14:paraId="796E0ACC">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项目</w:t>
                  </w:r>
                </w:p>
              </w:tc>
              <w:tc>
                <w:tcPr>
                  <w:tcW w:w="2070" w:type="dxa"/>
                  <w:vAlign w:val="center"/>
                </w:tcPr>
                <w:p w14:paraId="3A488A2A">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bCs/>
                      <w:color w:val="000000" w:themeColor="text1"/>
                      <w:kern w:val="0"/>
                      <w:sz w:val="21"/>
                      <w:szCs w:val="21"/>
                      <w:u w:val="singl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日</w:t>
                  </w:r>
                  <w:r>
                    <w:rPr>
                      <w:rFonts w:hint="default" w:ascii="Times New Roman" w:hAnsi="Times New Roman" w:cs="Times New Roman" w:eastAsiaTheme="minorEastAsia"/>
                      <w:b/>
                      <w:bCs/>
                      <w:color w:val="000000" w:themeColor="text1"/>
                      <w:sz w:val="21"/>
                      <w:szCs w:val="21"/>
                      <w:u w:val="single"/>
                      <w:vertAlign w:val="baseline"/>
                      <w:lang w:eastAsia="zh-CN"/>
                      <w14:textFill>
                        <w14:solidFill>
                          <w14:schemeClr w14:val="tx1"/>
                        </w14:solidFill>
                      </w14:textFill>
                    </w:rPr>
                    <w:t>新鲜</w:t>
                  </w: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用水量</w:t>
                  </w:r>
                  <w:r>
                    <w:rPr>
                      <w:rFonts w:hint="default" w:ascii="Times New Roman" w:hAnsi="Times New Roman" w:cs="Times New Roman" w:eastAsiaTheme="minorEastAsia"/>
                      <w:b/>
                      <w:bCs/>
                      <w:color w:val="000000" w:themeColor="text1"/>
                      <w:sz w:val="21"/>
                      <w:szCs w:val="21"/>
                      <w:highlight w:val="none"/>
                      <w:u w:val="single"/>
                      <w:vertAlign w:val="baseline"/>
                      <w14:textFill>
                        <w14:solidFill>
                          <w14:schemeClr w14:val="tx1"/>
                        </w14:solidFill>
                      </w14:textFill>
                    </w:rPr>
                    <w:t>(</w:t>
                  </w: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t/d)</w:t>
                  </w:r>
                </w:p>
              </w:tc>
              <w:tc>
                <w:tcPr>
                  <w:tcW w:w="1974" w:type="dxa"/>
                  <w:vAlign w:val="center"/>
                </w:tcPr>
                <w:p w14:paraId="221F2D70">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bCs/>
                      <w:color w:val="000000" w:themeColor="text1"/>
                      <w:kern w:val="0"/>
                      <w:sz w:val="21"/>
                      <w:szCs w:val="21"/>
                      <w:u w:val="singl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年</w:t>
                  </w:r>
                  <w:r>
                    <w:rPr>
                      <w:rFonts w:hint="default" w:ascii="Times New Roman" w:hAnsi="Times New Roman" w:cs="Times New Roman" w:eastAsiaTheme="minorEastAsia"/>
                      <w:b/>
                      <w:bCs/>
                      <w:color w:val="000000" w:themeColor="text1"/>
                      <w:sz w:val="21"/>
                      <w:szCs w:val="21"/>
                      <w:u w:val="single"/>
                      <w:vertAlign w:val="baseline"/>
                      <w:lang w:eastAsia="zh-CN"/>
                      <w14:textFill>
                        <w14:solidFill>
                          <w14:schemeClr w14:val="tx1"/>
                        </w14:solidFill>
                      </w14:textFill>
                    </w:rPr>
                    <w:t>新鲜</w:t>
                  </w: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用水量（t/a）</w:t>
                  </w:r>
                </w:p>
              </w:tc>
              <w:tc>
                <w:tcPr>
                  <w:tcW w:w="1926" w:type="dxa"/>
                  <w:vAlign w:val="center"/>
                </w:tcPr>
                <w:p w14:paraId="6E85A483">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bCs/>
                      <w:color w:val="000000" w:themeColor="text1"/>
                      <w:kern w:val="0"/>
                      <w:sz w:val="21"/>
                      <w:szCs w:val="21"/>
                      <w:u w:val="singl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年排水量</w:t>
                  </w:r>
                  <w:r>
                    <w:rPr>
                      <w:rFonts w:hint="default" w:ascii="Times New Roman" w:hAnsi="Times New Roman" w:cs="Times New Roman" w:eastAsiaTheme="minorEastAsia"/>
                      <w:b/>
                      <w:bCs/>
                      <w:color w:val="000000" w:themeColor="text1"/>
                      <w:sz w:val="21"/>
                      <w:szCs w:val="21"/>
                      <w:highlight w:val="none"/>
                      <w:u w:val="single"/>
                      <w:vertAlign w:val="baseline"/>
                      <w14:textFill>
                        <w14:solidFill>
                          <w14:schemeClr w14:val="tx1"/>
                        </w14:solidFill>
                      </w14:textFill>
                    </w:rPr>
                    <w:t>(</w:t>
                  </w:r>
                  <w:r>
                    <w:rPr>
                      <w:rFonts w:hint="default" w:ascii="Times New Roman" w:hAnsi="Times New Roman" w:cs="Times New Roman" w:eastAsiaTheme="minorEastAsia"/>
                      <w:b/>
                      <w:bCs/>
                      <w:color w:val="000000" w:themeColor="text1"/>
                      <w:sz w:val="21"/>
                      <w:szCs w:val="21"/>
                      <w:u w:val="single"/>
                      <w:vertAlign w:val="baseline"/>
                      <w14:textFill>
                        <w14:solidFill>
                          <w14:schemeClr w14:val="tx1"/>
                        </w14:solidFill>
                      </w14:textFill>
                    </w:rPr>
                    <w:t>t/a)</w:t>
                  </w:r>
                </w:p>
              </w:tc>
              <w:tc>
                <w:tcPr>
                  <w:tcW w:w="1267" w:type="dxa"/>
                  <w:vAlign w:val="center"/>
                </w:tcPr>
                <w:p w14:paraId="0E7FD00A">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eastAsiaTheme="minorEastAsia"/>
                      <w:b/>
                      <w:bCs/>
                      <w:color w:val="000000" w:themeColor="text1"/>
                      <w:kern w:val="0"/>
                      <w:sz w:val="21"/>
                      <w:szCs w:val="21"/>
                      <w:u w:val="singl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vertAlign w:val="baseline"/>
                      <w:lang w:val="en-US" w:eastAsia="zh-CN"/>
                      <w14:textFill>
                        <w14:solidFill>
                          <w14:schemeClr w14:val="tx1"/>
                        </w14:solidFill>
                      </w14:textFill>
                    </w:rPr>
                    <w:t>备注</w:t>
                  </w:r>
                </w:p>
              </w:tc>
            </w:tr>
            <w:tr w14:paraId="0C56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5" w:type="dxa"/>
                  <w:vAlign w:val="center"/>
                </w:tcPr>
                <w:p w14:paraId="450E86AC">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u w:val="single"/>
                      <w:vertAlign w:val="baseli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u w:val="single"/>
                      <w:vertAlign w:val="baseline"/>
                      <w:lang w:eastAsia="zh-CN"/>
                      <w14:textFill>
                        <w14:solidFill>
                          <w14:schemeClr w14:val="tx1"/>
                        </w14:solidFill>
                      </w14:textFill>
                    </w:rPr>
                    <w:t>生活用水</w:t>
                  </w:r>
                </w:p>
              </w:tc>
              <w:tc>
                <w:tcPr>
                  <w:tcW w:w="2070" w:type="dxa"/>
                  <w:vAlign w:val="center"/>
                </w:tcPr>
                <w:p w14:paraId="1F2DA475">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u w:val="single"/>
                      <w:lang w:val="en-US" w:eastAsia="zh-CN"/>
                      <w14:textFill>
                        <w14:solidFill>
                          <w14:schemeClr w14:val="tx1"/>
                        </w14:solidFill>
                      </w14:textFill>
                    </w:rPr>
                    <w:t>2.28</w:t>
                  </w:r>
                </w:p>
              </w:tc>
              <w:tc>
                <w:tcPr>
                  <w:tcW w:w="1974" w:type="dxa"/>
                  <w:vAlign w:val="center"/>
                </w:tcPr>
                <w:p w14:paraId="66A7AF0C">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u w:val="single"/>
                      <w:lang w:val="en-US" w:eastAsia="zh-CN"/>
                      <w14:textFill>
                        <w14:solidFill>
                          <w14:schemeClr w14:val="tx1"/>
                        </w14:solidFill>
                      </w14:textFill>
                    </w:rPr>
                    <w:t>684</w:t>
                  </w:r>
                </w:p>
              </w:tc>
              <w:tc>
                <w:tcPr>
                  <w:tcW w:w="1926" w:type="dxa"/>
                  <w:vAlign w:val="center"/>
                </w:tcPr>
                <w:p w14:paraId="404ED908">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u w:val="single"/>
                      <w:vertAlign w:val="baseline"/>
                      <w:lang w:val="en-US" w:eastAsia="zh-CN"/>
                      <w14:textFill>
                        <w14:solidFill>
                          <w14:schemeClr w14:val="tx1"/>
                        </w14:solidFill>
                      </w14:textFill>
                    </w:rPr>
                  </w:pPr>
                  <w:r>
                    <w:rPr>
                      <w:rFonts w:hint="eastAsia" w:cs="Times New Roman" w:eastAsiaTheme="minorEastAsia"/>
                      <w:b w:val="0"/>
                      <w:bCs w:val="0"/>
                      <w:color w:val="000000" w:themeColor="text1"/>
                      <w:sz w:val="21"/>
                      <w:szCs w:val="21"/>
                      <w:u w:val="single"/>
                      <w:vertAlign w:val="baseline"/>
                      <w:lang w:val="en-US" w:eastAsia="zh-CN"/>
                      <w14:textFill>
                        <w14:solidFill>
                          <w14:schemeClr w14:val="tx1"/>
                        </w14:solidFill>
                      </w14:textFill>
                    </w:rPr>
                    <w:t>0</w:t>
                  </w:r>
                </w:p>
              </w:tc>
              <w:tc>
                <w:tcPr>
                  <w:tcW w:w="1267" w:type="dxa"/>
                  <w:vAlign w:val="center"/>
                </w:tcPr>
                <w:p w14:paraId="7496653F">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eastAsiaTheme="minorEastAsia"/>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用作农肥</w:t>
                  </w:r>
                </w:p>
              </w:tc>
            </w:tr>
            <w:tr w14:paraId="6995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35" w:type="dxa"/>
                  <w:vAlign w:val="center"/>
                </w:tcPr>
                <w:p w14:paraId="564F5852">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14:textFill>
                        <w14:solidFill>
                          <w14:schemeClr w14:val="tx1"/>
                        </w14:solidFill>
                      </w14:textFill>
                    </w:rPr>
                  </w:pP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印刷设备</w:t>
                  </w:r>
                  <w:r>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清洗</w:t>
                  </w:r>
                  <w:r>
                    <w:rPr>
                      <w:rFonts w:hint="default" w:ascii="Times New Roman" w:hAnsi="Times New Roman" w:cs="Times New Roman" w:eastAsiaTheme="minorEastAsia"/>
                      <w:b w:val="0"/>
                      <w:bCs w:val="0"/>
                      <w:color w:val="000000" w:themeColor="text1"/>
                      <w:sz w:val="21"/>
                      <w:szCs w:val="21"/>
                      <w:highlight w:val="none"/>
                      <w:u w:val="single"/>
                      <w:vertAlign w:val="baseline"/>
                      <w14:textFill>
                        <w14:solidFill>
                          <w14:schemeClr w14:val="tx1"/>
                        </w14:solidFill>
                      </w14:textFill>
                    </w:rPr>
                    <w:t>用水</w:t>
                  </w:r>
                </w:p>
              </w:tc>
              <w:tc>
                <w:tcPr>
                  <w:tcW w:w="2070" w:type="dxa"/>
                  <w:vAlign w:val="center"/>
                </w:tcPr>
                <w:p w14:paraId="11684772">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0.</w:t>
                  </w: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5</w:t>
                  </w:r>
                </w:p>
              </w:tc>
              <w:tc>
                <w:tcPr>
                  <w:tcW w:w="1974" w:type="dxa"/>
                  <w:vAlign w:val="center"/>
                </w:tcPr>
                <w:p w14:paraId="2B67F219">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16</w:t>
                  </w:r>
                </w:p>
              </w:tc>
              <w:tc>
                <w:tcPr>
                  <w:tcW w:w="1926" w:type="dxa"/>
                  <w:vAlign w:val="center"/>
                </w:tcPr>
                <w:p w14:paraId="799E03D4">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0</w:t>
                  </w: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1"/>
                      <w:szCs w:val="21"/>
                      <w:u w:val="single"/>
                      <w:vertAlign w:val="baseline"/>
                      <w14:textFill>
                        <w14:solidFill>
                          <w14:schemeClr w14:val="tx1"/>
                        </w14:solidFill>
                      </w14:textFill>
                    </w:rPr>
                    <w:t>t/a</w:t>
                  </w: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作危废）</w:t>
                  </w:r>
                </w:p>
              </w:tc>
              <w:tc>
                <w:tcPr>
                  <w:tcW w:w="1267" w:type="dxa"/>
                  <w:vAlign w:val="center"/>
                </w:tcPr>
                <w:p w14:paraId="1216C58D">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回用于清洗</w:t>
                  </w:r>
                </w:p>
              </w:tc>
            </w:tr>
            <w:tr w14:paraId="56FA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35" w:type="dxa"/>
                  <w:vAlign w:val="center"/>
                </w:tcPr>
                <w:p w14:paraId="407450D1">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合计</w:t>
                  </w:r>
                </w:p>
              </w:tc>
              <w:tc>
                <w:tcPr>
                  <w:tcW w:w="2070" w:type="dxa"/>
                  <w:vAlign w:val="center"/>
                </w:tcPr>
                <w:p w14:paraId="5B235416">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2.</w:t>
                  </w: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78</w:t>
                  </w:r>
                </w:p>
              </w:tc>
              <w:tc>
                <w:tcPr>
                  <w:tcW w:w="1974" w:type="dxa"/>
                  <w:vAlign w:val="center"/>
                </w:tcPr>
                <w:p w14:paraId="27312A2E">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700</w:t>
                  </w:r>
                </w:p>
              </w:tc>
              <w:tc>
                <w:tcPr>
                  <w:tcW w:w="1926" w:type="dxa"/>
                  <w:vAlign w:val="center"/>
                </w:tcPr>
                <w:p w14:paraId="11B8C140">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0</w:t>
                  </w:r>
                </w:p>
              </w:tc>
              <w:tc>
                <w:tcPr>
                  <w:tcW w:w="1267" w:type="dxa"/>
                  <w:vAlign w:val="center"/>
                </w:tcPr>
                <w:p w14:paraId="4305F167">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single"/>
                      <w:vertAlign w:val="baseline"/>
                      <w:lang w:val="en-US" w:eastAsia="zh-CN"/>
                      <w14:textFill>
                        <w14:solidFill>
                          <w14:schemeClr w14:val="tx1"/>
                        </w14:solidFill>
                      </w14:textFill>
                    </w:rPr>
                    <w:t>/</w:t>
                  </w:r>
                </w:p>
              </w:tc>
            </w:tr>
          </w:tbl>
          <w:p w14:paraId="1547CA25">
            <w:pPr>
              <w:rPr>
                <w:color w:val="000000" w:themeColor="text1"/>
                <w:sz w:val="21"/>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-149225</wp:posOffset>
                      </wp:positionH>
                      <wp:positionV relativeFrom="paragraph">
                        <wp:posOffset>110490</wp:posOffset>
                      </wp:positionV>
                      <wp:extent cx="5393690" cy="2268220"/>
                      <wp:effectExtent l="0" t="0" r="16510" b="37465"/>
                      <wp:wrapNone/>
                      <wp:docPr id="119" name="组合 119"/>
                      <wp:cNvGraphicFramePr/>
                      <a:graphic xmlns:a="http://schemas.openxmlformats.org/drawingml/2006/main">
                        <a:graphicData uri="http://schemas.microsoft.com/office/word/2010/wordprocessingGroup">
                          <wpg:wgp>
                            <wpg:cNvGrpSpPr/>
                            <wpg:grpSpPr>
                              <a:xfrm>
                                <a:off x="0" y="0"/>
                                <a:ext cx="5393690" cy="2268220"/>
                                <a:chOff x="14621" y="108922"/>
                                <a:chExt cx="8494" cy="3572"/>
                              </a:xfrm>
                            </wpg:grpSpPr>
                            <wpg:grpSp>
                              <wpg:cNvPr id="89" name="组合 89"/>
                              <wpg:cNvGrpSpPr/>
                              <wpg:grpSpPr>
                                <a:xfrm>
                                  <a:off x="14621" y="108922"/>
                                  <a:ext cx="8483" cy="3573"/>
                                  <a:chOff x="7448" y="327248"/>
                                  <a:chExt cx="8483" cy="3573"/>
                                </a:xfrm>
                              </wpg:grpSpPr>
                              <wpg:grpSp>
                                <wpg:cNvPr id="94" name="组合 94"/>
                                <wpg:cNvGrpSpPr/>
                                <wpg:grpSpPr>
                                  <a:xfrm>
                                    <a:off x="7448" y="327248"/>
                                    <a:ext cx="8483" cy="3573"/>
                                    <a:chOff x="6604" y="322683"/>
                                    <a:chExt cx="8483" cy="3573"/>
                                  </a:xfrm>
                                </wpg:grpSpPr>
                                <wpg:grpSp>
                                  <wpg:cNvPr id="52" name="组合 52"/>
                                  <wpg:cNvGrpSpPr/>
                                  <wpg:grpSpPr>
                                    <a:xfrm rot="0">
                                      <a:off x="8233" y="324393"/>
                                      <a:ext cx="4783" cy="1863"/>
                                      <a:chOff x="9138" y="414876"/>
                                      <a:chExt cx="4783" cy="1863"/>
                                    </a:xfrm>
                                  </wpg:grpSpPr>
                                  <wps:wsp>
                                    <wps:cNvPr id="110" name="直接箭头连接符 110"/>
                                    <wps:cNvCnPr>
                                      <a:stCxn id="78" idx="3"/>
                                    </wps:cNvCnPr>
                                    <wps:spPr>
                                      <a:xfrm>
                                        <a:off x="11227" y="415753"/>
                                        <a:ext cx="101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流程图: 过程 109"/>
                                    <wps:cNvSpPr/>
                                    <wps:spPr>
                                      <a:xfrm>
                                        <a:off x="12259" y="415380"/>
                                        <a:ext cx="1648" cy="814"/>
                                      </a:xfrm>
                                      <a:prstGeom prst="flowChartProcess">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585C9F">
                                          <w:pPr>
                                            <w:jc w:val="center"/>
                                            <w:rPr>
                                              <w:rFonts w:hint="eastAsia" w:eastAsia="宋体"/>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印刷油墨污水净化一体机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体</w:t>
                                          </w:r>
                                          <w:r>
                                            <w:rPr>
                                              <w:rFonts w:hint="default" w:ascii="Times New Roman" w:hAnsi="Times New Roman" w:cs="Times New Roman" w:eastAsiaTheme="minorEastAsia"/>
                                              <w:sz w:val="24"/>
                                              <w:szCs w:val="24"/>
                                              <w:lang w:val="en-US" w:eastAsia="zh-CN"/>
                                            </w:rPr>
                                            <w:t>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1" name="组合 51"/>
                                    <wpg:cNvGrpSpPr/>
                                    <wpg:grpSpPr>
                                      <a:xfrm>
                                        <a:off x="9138" y="414876"/>
                                        <a:ext cx="4783" cy="1863"/>
                                        <a:chOff x="9138" y="414876"/>
                                        <a:chExt cx="4783" cy="1863"/>
                                      </a:xfrm>
                                    </wpg:grpSpPr>
                                    <wps:wsp>
                                      <wps:cNvPr id="123" name="曲线连接符 123"/>
                                      <wps:cNvCnPr/>
                                      <wps:spPr>
                                        <a:xfrm flipV="1">
                                          <a:off x="9953" y="415189"/>
                                          <a:ext cx="565" cy="252"/>
                                        </a:xfrm>
                                        <a:prstGeom prst="curvedConnector3">
                                          <a:avLst>
                                            <a:gd name="adj1" fmla="val 50088"/>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cNvPr id="128" name="组合 128"/>
                                      <wpg:cNvGrpSpPr/>
                                      <wpg:grpSpPr>
                                        <a:xfrm rot="0">
                                          <a:off x="9138" y="414876"/>
                                          <a:ext cx="4783" cy="1863"/>
                                          <a:chOff x="17775" y="209424"/>
                                          <a:chExt cx="4783" cy="1863"/>
                                        </a:xfrm>
                                      </wpg:grpSpPr>
                                      <wps:wsp>
                                        <wps:cNvPr id="78" name="流程图: 过程 78"/>
                                        <wps:cNvSpPr/>
                                        <wps:spPr>
                                          <a:xfrm>
                                            <a:off x="17775" y="210003"/>
                                            <a:ext cx="2089" cy="595"/>
                                          </a:xfrm>
                                          <a:prstGeom prst="flowChartProcess">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81CE70">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印刷设备清洗用水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肘形连接符 115"/>
                                        <wps:cNvCnPr/>
                                        <wps:spPr>
                                          <a:xfrm rot="10800000" flipV="1">
                                            <a:off x="19201" y="210368"/>
                                            <a:ext cx="3357" cy="230"/>
                                          </a:xfrm>
                                          <a:prstGeom prst="bentConnector4">
                                            <a:avLst>
                                              <a:gd name="adj1" fmla="val -17366"/>
                                              <a:gd name="adj2" fmla="val 41304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流程图: 过程 118"/>
                                        <wps:cNvSpPr/>
                                        <wps:spPr>
                                          <a:xfrm>
                                            <a:off x="20125" y="210836"/>
                                            <a:ext cx="1754" cy="451"/>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C8F3B7">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循环使用134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流程图: 过程 125"/>
                                        <wps:cNvSpPr/>
                                        <wps:spPr>
                                          <a:xfrm>
                                            <a:off x="19071" y="209424"/>
                                            <a:ext cx="711" cy="550"/>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3277DE">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流程图: 过程 126"/>
                                        <wps:cNvSpPr/>
                                        <wps:spPr>
                                          <a:xfrm>
                                            <a:off x="19955" y="209801"/>
                                            <a:ext cx="727" cy="436"/>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4E8F9D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135</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cNvPr id="93" name="组合 93"/>
                                  <wpg:cNvGrpSpPr/>
                                  <wpg:grpSpPr>
                                    <a:xfrm>
                                      <a:off x="6604" y="322683"/>
                                      <a:ext cx="8483" cy="2587"/>
                                      <a:chOff x="6604" y="322371"/>
                                      <a:chExt cx="8483" cy="2587"/>
                                    </a:xfrm>
                                  </wpg:grpSpPr>
                                  <wpg:grpSp>
                                    <wpg:cNvPr id="43" name="组合 43"/>
                                    <wpg:cNvGrpSpPr/>
                                    <wpg:grpSpPr>
                                      <a:xfrm>
                                        <a:off x="6604" y="322371"/>
                                        <a:ext cx="8483" cy="2141"/>
                                        <a:chOff x="3713" y="169647"/>
                                        <a:chExt cx="8483" cy="2141"/>
                                      </a:xfrm>
                                    </wpg:grpSpPr>
                                    <wpg:grpSp>
                                      <wpg:cNvPr id="44" name="组合 52"/>
                                      <wpg:cNvGrpSpPr/>
                                      <wpg:grpSpPr>
                                        <a:xfrm rot="0">
                                          <a:off x="3713" y="169647"/>
                                          <a:ext cx="6173" cy="2141"/>
                                          <a:chOff x="7535" y="414876"/>
                                          <a:chExt cx="6173" cy="2141"/>
                                        </a:xfrm>
                                      </wpg:grpSpPr>
                                      <wps:wsp>
                                        <wps:cNvPr id="45" name="直接箭头连接符 110"/>
                                        <wps:cNvCnPr/>
                                        <wps:spPr>
                                          <a:xfrm>
                                            <a:off x="11128" y="415747"/>
                                            <a:ext cx="1116" cy="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流程图: 过程 109"/>
                                        <wps:cNvSpPr/>
                                        <wps:spPr>
                                          <a:xfrm>
                                            <a:off x="12259" y="415380"/>
                                            <a:ext cx="1449" cy="814"/>
                                          </a:xfrm>
                                          <a:prstGeom prst="flowChartProcess">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F4F68E0">
                                              <w:pPr>
                                                <w:jc w:val="center"/>
                                                <w:rPr>
                                                  <w:rFonts w:hint="eastAsia" w:eastAsia="宋体"/>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0" name="组合 51"/>
                                        <wpg:cNvGrpSpPr/>
                                        <wpg:grpSpPr>
                                          <a:xfrm>
                                            <a:off x="7535" y="414876"/>
                                            <a:ext cx="4675" cy="2141"/>
                                            <a:chOff x="7535" y="414876"/>
                                            <a:chExt cx="4675" cy="2141"/>
                                          </a:xfrm>
                                        </wpg:grpSpPr>
                                        <wps:wsp>
                                          <wps:cNvPr id="54" name="曲线连接符 123"/>
                                          <wps:cNvCnPr/>
                                          <wps:spPr>
                                            <a:xfrm flipV="1">
                                              <a:off x="9953" y="415189"/>
                                              <a:ext cx="565" cy="252"/>
                                            </a:xfrm>
                                            <a:prstGeom prst="curvedConnector3">
                                              <a:avLst>
                                                <a:gd name="adj1" fmla="val 50088"/>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cNvPr id="55" name="组合 128"/>
                                          <wpg:cNvGrpSpPr/>
                                          <wpg:grpSpPr>
                                            <a:xfrm rot="0">
                                              <a:off x="7535" y="414876"/>
                                              <a:ext cx="4675" cy="2141"/>
                                              <a:chOff x="16172" y="209424"/>
                                              <a:chExt cx="4675" cy="2141"/>
                                            </a:xfrm>
                                          </wpg:grpSpPr>
                                          <wps:wsp>
                                            <wps:cNvPr id="61" name="流程图: 过程 53"/>
                                            <wps:cNvSpPr/>
                                            <wps:spPr>
                                              <a:xfrm>
                                                <a:off x="16172" y="210793"/>
                                                <a:ext cx="991" cy="772"/>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E67CAF1">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新鲜水</w:t>
                                                  </w:r>
                                                </w:p>
                                                <w:p w14:paraId="0900253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箭头连接符 77"/>
                                            <wps:cNvCnPr/>
                                            <wps:spPr>
                                              <a:xfrm>
                                                <a:off x="16362" y="211210"/>
                                                <a:ext cx="761" cy="8"/>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5" name="流程图: 过程 78"/>
                                            <wps:cNvSpPr/>
                                            <wps:spPr>
                                              <a:xfrm>
                                                <a:off x="17890" y="210003"/>
                                                <a:ext cx="1874" cy="595"/>
                                              </a:xfrm>
                                              <a:prstGeom prst="flowChartProcess">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93F443">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流程图: 过程 125"/>
                                            <wps:cNvSpPr/>
                                            <wps:spPr>
                                              <a:xfrm>
                                                <a:off x="19071" y="209424"/>
                                                <a:ext cx="794" cy="550"/>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D8DB14F">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136.8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流程图: 过程 126"/>
                                            <wps:cNvSpPr/>
                                            <wps:spPr>
                                              <a:xfrm>
                                                <a:off x="19705" y="209801"/>
                                                <a:ext cx="1142" cy="436"/>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D9154AB">
                                                  <w:pPr>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547.2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85" name="流程图: 过程 20"/>
                                      <wps:cNvSpPr/>
                                      <wps:spPr>
                                        <a:xfrm>
                                          <a:off x="10807" y="169855"/>
                                          <a:ext cx="1389" cy="1379"/>
                                        </a:xfrm>
                                        <a:prstGeom prst="flowChartProcess">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7D887C">
                                            <w:pPr>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生活污水经化粪池处理后用作农肥，不外排</w:t>
                                            </w:r>
                                          </w:p>
                                          <w:p w14:paraId="69EC7474">
                                            <w:pPr>
                                              <w:jc w:val="center"/>
                                              <w:rPr>
                                                <w:rFonts w:hint="eastAsia" w:eastAsia="宋体"/>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直接箭头连接符 21"/>
                                      <wps:cNvCnPr/>
                                      <wps:spPr>
                                        <a:xfrm>
                                          <a:off x="9894" y="170522"/>
                                          <a:ext cx="8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流程图: 过程 33"/>
                                      <wps:cNvSpPr/>
                                      <wps:spPr>
                                        <a:xfrm>
                                          <a:off x="9884" y="170049"/>
                                          <a:ext cx="931" cy="436"/>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30E6CAC">
                                            <w:pPr>
                                              <w:rPr>
                                                <w:rFonts w:hint="default"/>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547.2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2" name="肘形连接符 92"/>
                                    <wps:cNvCnPr>
                                      <a:stCxn id="65" idx="1"/>
                                      <a:endCxn id="78" idx="1"/>
                                    </wps:cNvCnPr>
                                    <wps:spPr>
                                      <a:xfrm rot="10800000" flipV="1">
                                        <a:off x="8233" y="323248"/>
                                        <a:ext cx="89" cy="1710"/>
                                      </a:xfrm>
                                      <a:prstGeom prst="bentConnector3">
                                        <a:avLst>
                                          <a:gd name="adj1" fmla="val 858426"/>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77" name="流程图: 过程 126"/>
                                <wps:cNvSpPr/>
                                <wps:spPr>
                                  <a:xfrm>
                                    <a:off x="8286" y="329384"/>
                                    <a:ext cx="767" cy="436"/>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00219CB">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流程图: 过程 126"/>
                                <wps:cNvSpPr/>
                                <wps:spPr>
                                  <a:xfrm>
                                    <a:off x="8371" y="327625"/>
                                    <a:ext cx="843" cy="436"/>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341379">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684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16" name="流程图: 过程 116"/>
                              <wps:cNvSpPr/>
                              <wps:spPr>
                                <a:xfrm>
                                  <a:off x="21975" y="110847"/>
                                  <a:ext cx="1140" cy="1179"/>
                                </a:xfrm>
                                <a:prstGeom prst="flowChartProcess">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33BA21">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有危废资质单位处置水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箭头连接符 117"/>
                              <wps:cNvCnPr/>
                              <wps:spPr>
                                <a:xfrm>
                                  <a:off x="21044" y="111363"/>
                                  <a:ext cx="8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75pt;margin-top:8.7pt;height:178.6pt;width:424.7pt;z-index:251669504;mso-width-relative:page;mso-height-relative:page;" coordorigin="14621,108922" coordsize="8494,3572" o:gfxdata="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DifUy7bAAAACgEA&#10;AA8AAAAAAAAAAQAgAAAAIgAAAGRycy9kb3ducmV2LnhtbFBLAQIUABQAAAAIAIdO4kApi8h8qQkA&#10;ACJQAAAOAAAAAAAAAAEAIAAAACoBAABkcnMvZTJvRG9jLnhtbFBLBQYAAAAABgAGAFkBAABFDQAA&#10;AAA=&#10;">
                      <o:lock v:ext="edit" aspectratio="f"/>
                      <v:group id="_x0000_s1026" o:spid="_x0000_s1026" o:spt="203" style="position:absolute;left:14621;top:108922;height:3573;width:8483;" coordorigin="7448,327248" coordsize="8483,357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7448;top:327248;height:3573;width:8483;" coordorigin="6604,322683" coordsize="8483,3573"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8233;top:324393;height:1863;width:4783;" coordorigin="9138,414876" coordsize="4783,186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1227;top:415753;height:0;width:1017;" filled="f" stroked="t" coordsize="21600,21600" o:gfxdata="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Kl6i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109" type="#_x0000_t109" style="position:absolute;left:12259;top:415380;height:814;width:1648;v-text-anchor:middle;" filled="f" stroked="t" coordsize="21600,21600" o:gfxdata="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HT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textbox>
                                <w:txbxContent>
                                  <w:p w14:paraId="61585C9F">
                                    <w:pPr>
                                      <w:jc w:val="center"/>
                                      <w:rPr>
                                        <w:rFonts w:hint="eastAsia" w:eastAsia="宋体"/>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印刷油墨污水净化一体机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体</w:t>
                                    </w:r>
                                    <w:r>
                                      <w:rPr>
                                        <w:rFonts w:hint="default" w:ascii="Times New Roman" w:hAnsi="Times New Roman" w:cs="Times New Roman" w:eastAsiaTheme="minorEastAsia"/>
                                        <w:sz w:val="24"/>
                                        <w:szCs w:val="24"/>
                                        <w:lang w:val="en-US" w:eastAsia="zh-CN"/>
                                      </w:rPr>
                                      <w:t>机</w:t>
                                    </w:r>
                                  </w:p>
                                </w:txbxContent>
                              </v:textbox>
                            </v:shape>
                            <v:group id="_x0000_s1026" o:spid="_x0000_s1026" o:spt="203" style="position:absolute;left:9138;top:414876;height:1863;width:4783;" coordorigin="9138,414876" coordsize="4783,1863"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38" type="#_x0000_t38" style="position:absolute;left:9953;top:415189;flip:y;height:252;width:565;" filled="f" stroked="t" coordsize="21600,21600" o:gfxdata="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DfOG/&#10;AAAA3AAAAA8AAAAAAAAAAQAgAAAAIgAAAGRycy9kb3ducmV2LnhtbFBLAQIUABQAAAAIAIdO4kAz&#10;LwWeOwAAADkAAAAQAAAAAAAAAAEAIAAAAA4BAABkcnMvc2hhcGV4bWwueG1sUEsFBgAAAAAGAAYA&#10;WwEAALgDAAAAAA==&#10;" adj="10819">
                                <v:fill on="f" focussize="0,0"/>
                                <v:stroke weight="0.5pt" color="#000000 [3213]" miterlimit="8" joinstyle="miter" dashstyle="3 1" endarrow="open"/>
                                <v:imagedata o:title=""/>
                                <o:lock v:ext="edit" aspectratio="f"/>
                              </v:shape>
                              <v:group id="_x0000_s1026" o:spid="_x0000_s1026" o:spt="203" style="position:absolute;left:9138;top:414876;height:1863;width:4783;" coordorigin="17775,209424" coordsize="4783,1863"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_x0000_s1026" o:spid="_x0000_s1026" o:spt="109" type="#_x0000_t109" style="position:absolute;left:17775;top:210003;height:595;width:2089;v-text-anchor:middle;" filled="f" stroked="t" coordsize="21600,21600" o:gfxdata="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CBabsAAADb&#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textbox>
                                    <w:txbxContent>
                                      <w:p w14:paraId="7B81CE70">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印刷设备清洗用水</w:t>
                                        </w:r>
                                      </w:p>
                                    </w:txbxContent>
                                  </v:textbox>
                                </v:shape>
                                <v:shape id="_x0000_s1026" o:spid="_x0000_s1026" o:spt="35" type="#_x0000_t35" style="position:absolute;left:19201;top:210368;flip:y;height:230;width:3357;rotation:11796480f;" filled="f" stroked="t" coordsize="21600,21600" o:gfxdata="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RDCNtwAAANwAAAAP&#10;AAAAAAAAAAEAIAAAACIAAABkcnMvZG93bnJldi54bWxQSwECFAAUAAAACACHTuJAMy8FnjsAAAA5&#10;AAAAEAAAAAAAAAABACAAAAAGAQAAZHJzL3NoYXBleG1sLnhtbFBLBQYAAAAABgAGAFsBAACwAwAA&#10;AAA=&#10;" adj="-3751,89217">
                                  <v:fill on="f" focussize="0,0"/>
                                  <v:stroke weight="0.5pt" color="#000000 [3213]" miterlimit="8" joinstyle="miter" endarrow="open"/>
                                  <v:imagedata o:title=""/>
                                  <o:lock v:ext="edit" aspectratio="f"/>
                                </v:shape>
                                <v:shape id="_x0000_s1026" o:spid="_x0000_s1026" o:spt="109" type="#_x0000_t109" style="position:absolute;left:20125;top:210836;height:451;width:1754;v-text-anchor:middle;" filled="f" stroked="f" coordsize="21600,21600" o:gfxdata="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t9O2/&#10;AAAA3AAAAA8AAAAAAAAAAQAgAAAAIgAAAGRycy9kb3ducmV2LnhtbFBLAQIUABQAAAAIAIdO4kAz&#10;LwWeOwAAADkAAAAQAAAAAAAAAAEAIAAAAA4BAABkcnMvc2hhcGV4bWwueG1sUEsFBgAAAAAGAAYA&#10;WwEAALgDAAAAAA==&#10;">
                                  <v:fill on="f" focussize="0,0"/>
                                  <v:stroke on="f" weight="1.5pt" miterlimit="8" joinstyle="miter"/>
                                  <v:imagedata o:title=""/>
                                  <o:lock v:ext="edit" aspectratio="f"/>
                                  <v:textbox>
                                    <w:txbxContent>
                                      <w:p w14:paraId="70C8F3B7">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循环使用134</w:t>
                                        </w:r>
                                      </w:p>
                                    </w:txbxContent>
                                  </v:textbox>
                                </v:shape>
                                <v:shape id="_x0000_s1026" o:spid="_x0000_s1026" o:spt="109" type="#_x0000_t109" style="position:absolute;left:19071;top:209424;height:550;width:711;v-text-anchor:middle;" filled="f" stroked="f" coordsize="21600,21600" o:gfxdata="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HOvQAA&#10;ANwAAAAPAAAAAAAAAAEAIAAAACIAAABkcnMvZG93bnJldi54bWxQSwECFAAUAAAACACHTuJAMy8F&#10;njsAAAA5AAAAEAAAAAAAAAABACAAAAAMAQAAZHJzL3NoYXBleG1sLnhtbFBLBQYAAAAABgAGAFsB&#10;AAC2AwAAAAA=&#10;">
                                  <v:fill on="f" focussize="0,0"/>
                                  <v:stroke on="f" weight="1.5pt" miterlimit="8" joinstyle="miter"/>
                                  <v:imagedata o:title=""/>
                                  <o:lock v:ext="edit" aspectratio="f"/>
                                  <v:textbox>
                                    <w:txbxContent>
                                      <w:p w14:paraId="783277DE">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xbxContent>
                                  </v:textbox>
                                </v:shape>
                                <v:shape id="_x0000_s1026" o:spid="_x0000_s1026" o:spt="109" type="#_x0000_t109" style="position:absolute;left:19955;top:209801;height:436;width:727;v-text-anchor:middle;" filled="f" stroked="f" coordsize="21600,21600" o:gfxdata="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SD7m8AAAA&#10;3AAAAA8AAAAAAAAAAQAgAAAAIgAAAGRycy9kb3ducmV2LnhtbFBLAQIUABQAAAAIAIdO4kAzLwWe&#10;OwAAADkAAAAQAAAAAAAAAAEAIAAAAAsBAABkcnMvc2hhcGV4bWwueG1sUEsFBgAAAAAGAAYAWwEA&#10;ALUDAAAAAA==&#10;">
                                  <v:fill on="f" focussize="0,0"/>
                                  <v:stroke on="f" weight="1.5pt" miterlimit="8" joinstyle="miter"/>
                                  <v:imagedata o:title=""/>
                                  <o:lock v:ext="edit" aspectratio="f"/>
                                  <v:textbox>
                                    <w:txbxContent>
                                      <w:p w14:paraId="34E8F9D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135</w:t>
                                        </w:r>
                                      </w:p>
                                    </w:txbxContent>
                                  </v:textbox>
                                </v:shape>
                              </v:group>
                            </v:group>
                          </v:group>
                          <v:group id="_x0000_s1026" o:spid="_x0000_s1026" o:spt="203" style="position:absolute;left:6604;top:322683;height:2587;width:8483;" coordorigin="6604,322371" coordsize="8483,2587"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604;top:322371;height:2141;width:8483;" coordorigin="3713,169647" coordsize="8483,214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组合 52" o:spid="_x0000_s1026" o:spt="203" style="position:absolute;left:3713;top:169647;height:2141;width:6173;" coordorigin="7535,414876" coordsize="6173,214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直接箭头连接符 110" o:spid="_x0000_s1026" o:spt="32" type="#_x0000_t32" style="position:absolute;left:11128;top:415747;height:6;width:1116;" filled="f" stroked="t" coordsize="21600,21600" o:gfxdata="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9Dd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流程图: 过程 109" o:spid="_x0000_s1026" o:spt="109" type="#_x0000_t109" style="position:absolute;left:12259;top:415380;height:814;width:1449;v-text-anchor:middle;" filled="f" stroked="t" coordsize="21600,21600" o:gfxdata="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A7k+/&#10;AAAA2w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textbox>
                                    <w:txbxContent>
                                      <w:p w14:paraId="7F4F68E0">
                                        <w:pPr>
                                          <w:jc w:val="center"/>
                                          <w:rPr>
                                            <w:rFonts w:hint="eastAsia" w:eastAsia="宋体"/>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化粪池</w:t>
                                        </w:r>
                                      </w:p>
                                    </w:txbxContent>
                                  </v:textbox>
                                </v:shape>
                                <v:group id="组合 51" o:spid="_x0000_s1026" o:spt="203" style="position:absolute;left:7535;top:414876;height:2141;width:4675;" coordorigin="7535,414876" coordsize="4675,2141"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曲线连接符 123" o:spid="_x0000_s1026" o:spt="38" type="#_x0000_t38" style="position:absolute;left:9953;top:415189;flip:y;height:252;width:565;" filled="f" stroked="t" coordsize="21600,21600" o:gfxdata="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1H3vQAA&#10;ANsAAAAPAAAAAAAAAAEAIAAAACIAAABkcnMvZG93bnJldi54bWxQSwECFAAUAAAACACHTuJAMy8F&#10;njsAAAA5AAAAEAAAAAAAAAABACAAAAAMAQAAZHJzL3NoYXBleG1sLnhtbFBLBQYAAAAABgAGAFsB&#10;AAC2AwAAAAA=&#10;" adj="10819">
                                    <v:fill on="f" focussize="0,0"/>
                                    <v:stroke weight="0.5pt" color="#000000 [3213]" miterlimit="8" joinstyle="miter" dashstyle="3 1" endarrow="open"/>
                                    <v:imagedata o:title=""/>
                                    <o:lock v:ext="edit" aspectratio="f"/>
                                  </v:shape>
                                  <v:group id="组合 128" o:spid="_x0000_s1026" o:spt="203" style="position:absolute;left:7535;top:414876;height:2141;width:4675;" coordorigin="16172,209424" coordsize="4675,2141"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流程图: 过程 53" o:spid="_x0000_s1026" o:spt="109" type="#_x0000_t109" style="position:absolute;left:16172;top:210793;height:772;width:991;v-text-anchor:middle;" filled="f" stroked="f" coordsize="21600,21600" o:gfxdata="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yuL4A&#10;AADb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1E67CAF1">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新鲜水</w:t>
                                            </w:r>
                                          </w:p>
                                          <w:p w14:paraId="0900253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700</w:t>
                                            </w:r>
                                          </w:p>
                                        </w:txbxContent>
                                      </v:textbox>
                                    </v:shape>
                                    <v:shape id="直接箭头连接符 77" o:spid="_x0000_s1026" o:spt="32" type="#_x0000_t32" style="position:absolute;left:16362;top:211210;height:8;width:761;" filled="f" stroked="t" coordsize="21600,21600" o:gfxdata="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aaG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shape id="流程图: 过程 78" o:spid="_x0000_s1026" o:spt="109" type="#_x0000_t109" style="position:absolute;left:17890;top:210003;height:595;width:1874;v-text-anchor:middle;" filled="f" stroked="t" coordsize="21600,21600" o:gfxdata="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4Kr4A&#10;AADb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textbox>
                                        <w:txbxContent>
                                          <w:p w14:paraId="3D93F443">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xbxContent>
                                      </v:textbox>
                                    </v:shape>
                                    <v:shape id="流程图: 过程 125" o:spid="_x0000_s1026" o:spt="109" type="#_x0000_t109" style="position:absolute;left:19071;top:209424;height:550;width:794;v-text-anchor:middle;" filled="f" stroked="f" coordsize="21600,21600" o:gfxdata="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cvrr4A&#10;AADb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7D8DB14F">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136.8</w:t>
                                            </w:r>
                                          </w:p>
                                        </w:txbxContent>
                                      </v:textbox>
                                    </v:shape>
                                    <v:shape id="流程图: 过程 126" o:spid="_x0000_s1026" o:spt="109" type="#_x0000_t109" style="position:absolute;left:19705;top:209801;height:436;width:1142;v-text-anchor:middle;" filled="f" stroked="f" coordsize="21600,21600" o:gfxdata="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rfavQAA&#10;ANsAAAAPAAAAAAAAAAEAIAAAACIAAABkcnMvZG93bnJldi54bWxQSwECFAAUAAAACACHTuJAMy8F&#10;njsAAAA5AAAAEAAAAAAAAAABACAAAAAMAQAAZHJzL3NoYXBleG1sLnhtbFBLBQYAAAAABgAGAFsB&#10;AAC2AwAAAAA=&#10;">
                                      <v:fill on="f" focussize="0,0"/>
                                      <v:stroke on="f" weight="1.5pt" miterlimit="8" joinstyle="miter"/>
                                      <v:imagedata o:title=""/>
                                      <o:lock v:ext="edit" aspectratio="f"/>
                                      <v:textbox>
                                        <w:txbxContent>
                                          <w:p w14:paraId="2D9154AB">
                                            <w:pPr>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547.2</w:t>
                                            </w:r>
                                          </w:p>
                                        </w:txbxContent>
                                      </v:textbox>
                                    </v:shape>
                                  </v:group>
                                </v:group>
                              </v:group>
                              <v:shape id="流程图: 过程 20" o:spid="_x0000_s1026" o:spt="109" type="#_x0000_t109" style="position:absolute;left:10807;top:169855;height:1379;width:1389;v-text-anchor:middle;" filled="f" stroked="t" coordsize="21600,21600" o:gfxdata="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0XtC/&#10;AAAA2w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textbox>
                                  <w:txbxContent>
                                    <w:p w14:paraId="3F7D887C">
                                      <w:pPr>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生活污水经化粪池处理后用作农肥，不外排</w:t>
                                      </w:r>
                                    </w:p>
                                    <w:p w14:paraId="69EC7474">
                                      <w:pPr>
                                        <w:jc w:val="center"/>
                                        <w:rPr>
                                          <w:rFonts w:hint="eastAsia" w:eastAsia="宋体"/>
                                          <w:color w:val="000000" w:themeColor="text1"/>
                                          <w:lang w:val="en-US" w:eastAsia="zh-CN"/>
                                          <w14:textFill>
                                            <w14:solidFill>
                                              <w14:schemeClr w14:val="tx1"/>
                                            </w14:solidFill>
                                          </w14:textFill>
                                        </w:rPr>
                                      </w:pPr>
                                    </w:p>
                                  </w:txbxContent>
                                </v:textbox>
                              </v:shape>
                              <v:shape id="直接箭头连接符 21" o:spid="_x0000_s1026" o:spt="32" type="#_x0000_t32" style="position:absolute;left:9894;top:170522;height:0;width:885;" filled="f" stroked="t" coordsize="21600,21600" o:gfxdata="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A9DC5AAAA2w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流程图: 过程 33" o:spid="_x0000_s1026" o:spt="109" type="#_x0000_t109" style="position:absolute;left:9884;top:170049;height:436;width:931;v-text-anchor:middle;" filled="f" stroked="f" coordsize="21600,21600" o:gfxdata="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wprb4A&#10;AADb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330E6CAC">
                                      <w:pPr>
                                        <w:rPr>
                                          <w:rFonts w:hint="default"/>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547.2</w:t>
                                      </w:r>
                                    </w:p>
                                  </w:txbxContent>
                                </v:textbox>
                              </v:shape>
                            </v:group>
                            <v:shape id="_x0000_s1026" o:spid="_x0000_s1026" o:spt="34" type="#_x0000_t34" style="position:absolute;left:8233;top:323248;flip:y;height:1710;width:89;rotation:11796480f;" filled="f" stroked="t" coordsize="21600,21600" o:gfxdata="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xEnW/&#10;AAAA2wAAAA8AAAAAAAAAAQAgAAAAIgAAAGRycy9kb3ducmV2LnhtbFBLAQIUABQAAAAIAIdO4kAz&#10;LwWeOwAAADkAAAAQAAAAAAAAAAEAIAAAAA4BAABkcnMvc2hhcGV4bWwueG1sUEsFBgAAAAAGAAYA&#10;WwEAALgDAAAAAA==&#10;" adj="185420">
                              <v:fill on="f" focussize="0,0"/>
                              <v:stroke weight="0.5pt" color="#000000 [3213]" miterlimit="8" joinstyle="miter" startarrow="open" endarrow="open"/>
                              <v:imagedata o:title=""/>
                              <o:lock v:ext="edit" aspectratio="f"/>
                            </v:shape>
                          </v:group>
                        </v:group>
                        <v:shape id="流程图: 过程 126" o:spid="_x0000_s1026" o:spt="109" type="#_x0000_t109" style="position:absolute;left:8286;top:329384;height:436;width:767;v-text-anchor:middle;" filled="f" stroked="f" coordsize="21600,21600" o:gfxdata="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lZir4A&#10;AADb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500219CB">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xbxContent>
                          </v:textbox>
                        </v:shape>
                        <v:shape id="流程图: 过程 126" o:spid="_x0000_s1026" o:spt="109" type="#_x0000_t109" style="position:absolute;left:8371;top:327625;height:436;width:843;v-text-anchor:middle;" filled="f" stroked="f" coordsize="21600,21600" o:gfxdata="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O937sAAADb&#10;AAAADwAAAAAAAAABACAAAAAiAAAAZHJzL2Rvd25yZXYueG1sUEsBAhQAFAAAAAgAh07iQDMvBZ47&#10;AAAAOQAAABAAAAAAAAAAAQAgAAAACgEAAGRycy9zaGFwZXhtbC54bWxQSwUGAAAAAAYABgBbAQAA&#10;tAMAAAAA&#10;">
                          <v:fill on="f" focussize="0,0"/>
                          <v:stroke on="f" weight="1.5pt" miterlimit="8" joinstyle="miter"/>
                          <v:imagedata o:title=""/>
                          <o:lock v:ext="edit" aspectratio="f"/>
                          <v:textbox>
                            <w:txbxContent>
                              <w:p w14:paraId="3E341379">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684</w:t>
                                </w:r>
                              </w:p>
                            </w:txbxContent>
                          </v:textbox>
                        </v:shape>
                      </v:group>
                      <v:shape id="_x0000_s1026" o:spid="_x0000_s1026" o:spt="109" type="#_x0000_t109" style="position:absolute;left:21975;top:110847;height:1179;width:1140;v-text-anchor:middle;" filled="f" stroked="t" coordsize="21600,21600" o:gfxdata="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7U3y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textbox>
                          <w:txbxContent>
                            <w:p w14:paraId="6233BA21">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有危废资质单位处置水</w:t>
                              </w:r>
                            </w:p>
                          </w:txbxContent>
                        </v:textbox>
                      </v:shape>
                      <v:shape id="_x0000_s1026" o:spid="_x0000_s1026" o:spt="32" type="#_x0000_t32" style="position:absolute;left:21044;top:111363;height:0;width:885;" filled="f" stroked="t" coordsize="21600,21600" o:gfxdata="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jD9y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group>
                  </w:pict>
                </mc:Fallback>
              </mc:AlternateContent>
            </w:r>
          </w:p>
          <w:p w14:paraId="41CFDB56">
            <w:pPr>
              <w:rPr>
                <w:color w:val="000000" w:themeColor="text1"/>
                <w:sz w:val="21"/>
                <w14:textFill>
                  <w14:solidFill>
                    <w14:schemeClr w14:val="tx1"/>
                  </w14:solidFill>
                </w14:textFill>
              </w:rPr>
            </w:pPr>
          </w:p>
          <w:p w14:paraId="18D7CA1F">
            <w:pPr>
              <w:rPr>
                <w:rFonts w:hint="default" w:ascii="Times New Roman" w:hAnsi="Times New Roman" w:cs="Times New Roman"/>
                <w:color w:val="000000" w:themeColor="text1"/>
                <w:lang w:val="en-US" w:eastAsia="zh-CN"/>
                <w14:textFill>
                  <w14:solidFill>
                    <w14:schemeClr w14:val="tx1"/>
                  </w14:solidFill>
                </w14:textFill>
              </w:rPr>
            </w:pPr>
          </w:p>
          <w:p w14:paraId="112D14C0">
            <w:pPr>
              <w:rPr>
                <w:rFonts w:hint="default" w:ascii="Times New Roman" w:hAnsi="Times New Roman" w:cs="Times New Roman"/>
                <w:color w:val="000000" w:themeColor="text1"/>
                <w:lang w:val="en-US" w:eastAsia="zh-CN"/>
                <w14:textFill>
                  <w14:solidFill>
                    <w14:schemeClr w14:val="tx1"/>
                  </w14:solidFill>
                </w14:textFill>
              </w:rPr>
            </w:pPr>
          </w:p>
          <w:p w14:paraId="6928D34D">
            <w:pPr>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73B00529">
            <w:pPr>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34839D0C">
            <w:pP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4102100</wp:posOffset>
                      </wp:positionH>
                      <wp:positionV relativeFrom="paragraph">
                        <wp:posOffset>155575</wp:posOffset>
                      </wp:positionV>
                      <wp:extent cx="306070" cy="276860"/>
                      <wp:effectExtent l="0" t="0" r="0" b="0"/>
                      <wp:wrapNone/>
                      <wp:docPr id="120" name="流程图: 过程 33"/>
                      <wp:cNvGraphicFramePr/>
                      <a:graphic xmlns:a="http://schemas.openxmlformats.org/drawingml/2006/main">
                        <a:graphicData uri="http://schemas.microsoft.com/office/word/2010/wordprocessingShape">
                          <wps:wsp>
                            <wps:cNvSpPr/>
                            <wps:spPr>
                              <a:xfrm>
                                <a:off x="0" y="0"/>
                                <a:ext cx="306070" cy="276860"/>
                              </a:xfrm>
                              <a:prstGeom prst="flowChartProcess">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7620FD">
                                  <w:pPr>
                                    <w:rPr>
                                      <w:rFonts w:hint="default"/>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3" o:spid="_x0000_s1026" o:spt="109" type="#_x0000_t109" style="position:absolute;left:0pt;margin-left:323pt;margin-top:12.25pt;height:21.8pt;width:24.1pt;z-index:251670528;v-text-anchor:middle;mso-width-relative:page;mso-height-relative:page;" filled="f" stroked="f" coordsize="21600,21600" o:gfxdata="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&#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wu762QAAAAkBAAAPAAAAAAAAAAEAIAAAACIAAABk&#10;cnMvZG93bnJldi54bWxQSwECFAAUAAAACACHTuJAZfQSgHcCAADGBAAADgAAAAAAAAABACAAAAAo&#10;AQAAZHJzL2Uyb0RvYy54bWxQSwUGAAAAAAYABgBZAQAAEQYAAAAA&#10;">
                      <v:fill on="f" focussize="0,0"/>
                      <v:stroke on="f" weight="1.5pt" miterlimit="8" joinstyle="miter"/>
                      <v:imagedata o:title=""/>
                      <o:lock v:ext="edit" aspectratio="f"/>
                      <v:textbox>
                        <w:txbxContent>
                          <w:p w14:paraId="3A7620FD">
                            <w:pPr>
                              <w:rPr>
                                <w:rFonts w:hint="default"/>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p>
                        </w:txbxContent>
                      </v:textbox>
                    </v:shape>
                  </w:pict>
                </mc:Fallback>
              </mc:AlternateContent>
            </w:r>
          </w:p>
          <w:p w14:paraId="7629E8D0">
            <w:pPr>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019548E8">
            <w:pPr>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041557A5">
            <w:pPr>
              <w:rPr>
                <w:rFonts w:hint="default" w:ascii="Times New Roman" w:hAnsi="Times New Roman" w:cs="Times New Roman"/>
                <w:color w:val="000000" w:themeColor="text1"/>
                <w:sz w:val="21"/>
                <w14:textFill>
                  <w14:solidFill>
                    <w14:schemeClr w14:val="tx1"/>
                  </w14:solidFill>
                </w14:textFill>
              </w:rPr>
            </w:pPr>
          </w:p>
          <w:p w14:paraId="2B8B3673">
            <w:pPr>
              <w:rPr>
                <w:rFonts w:hint="default" w:ascii="Times New Roman" w:hAnsi="Times New Roman" w:cs="Times New Roman"/>
                <w:color w:val="000000" w:themeColor="text1"/>
                <w:sz w:val="21"/>
                <w14:textFill>
                  <w14:solidFill>
                    <w14:schemeClr w14:val="tx1"/>
                  </w14:solidFill>
                </w14:textFill>
              </w:rPr>
            </w:pPr>
          </w:p>
          <w:p w14:paraId="05E5C602">
            <w:pPr>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3E5A7286">
            <w:pPr>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0FF74C49">
            <w:pPr>
              <w:jc w:val="center"/>
              <w:rPr>
                <w:rFonts w:hint="default" w:ascii="Times New Roman" w:hAnsi="Times New Roman" w:cs="Times New Roman" w:eastAsiaTheme="minorEastAsia"/>
                <w:color w:val="000000" w:themeColor="text1"/>
                <w:sz w:val="24"/>
                <w:szCs w:val="24"/>
                <w:u w:val="single"/>
                <w14:textFill>
                  <w14:solidFill>
                    <w14:schemeClr w14:val="tx1"/>
                  </w14:solidFill>
                </w14:textFill>
              </w:rPr>
            </w:pPr>
            <w:r>
              <w:rPr>
                <w:rFonts w:hint="default" w:ascii="Times New Roman" w:hAnsi="Times New Roman" w:cs="Times New Roman" w:eastAsiaTheme="minorEastAsia"/>
                <w:b/>
                <w:bCs/>
                <w:color w:val="000000" w:themeColor="text1"/>
                <w:sz w:val="21"/>
                <w:szCs w:val="21"/>
                <w:u w:val="single"/>
                <w14:textFill>
                  <w14:solidFill>
                    <w14:schemeClr w14:val="tx1"/>
                  </w14:solidFill>
                </w14:textFill>
              </w:rPr>
              <w:t>图</w:t>
            </w:r>
            <w:r>
              <w:rPr>
                <w:rFonts w:hint="default" w:ascii="Times New Roman" w:hAnsi="Times New Roman" w:cs="Times New Roman" w:eastAsiaTheme="minorEastAsia"/>
                <w:b/>
                <w:bCs/>
                <w:color w:val="000000" w:themeColor="text1"/>
                <w:sz w:val="21"/>
                <w:szCs w:val="21"/>
                <w:u w:val="singl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u w:val="single"/>
                <w14:textFill>
                  <w14:solidFill>
                    <w14:schemeClr w14:val="tx1"/>
                  </w14:solidFill>
                </w14:textFill>
              </w:rPr>
              <w:t>-</w:t>
            </w:r>
            <w:r>
              <w:rPr>
                <w:rFonts w:hint="default" w:ascii="Times New Roman" w:hAnsi="Times New Roman" w:cs="Times New Roman" w:eastAsiaTheme="minorEastAsia"/>
                <w:b/>
                <w:bCs/>
                <w:color w:val="000000" w:themeColor="text1"/>
                <w:sz w:val="21"/>
                <w:szCs w:val="21"/>
                <w:u w:val="singl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u w:val="single"/>
                <w14:textFill>
                  <w14:solidFill>
                    <w14:schemeClr w14:val="tx1"/>
                  </w14:solidFill>
                </w14:textFill>
              </w:rPr>
              <w:t xml:space="preserve">  项目水平衡图</w:t>
            </w:r>
            <w:r>
              <w:rPr>
                <w:rFonts w:hint="default" w:ascii="Times New Roman" w:hAnsi="Times New Roman" w:cs="Times New Roman" w:eastAsiaTheme="minorEastAsia"/>
                <w:b/>
                <w:bCs/>
                <w:color w:val="000000" w:themeColor="text1"/>
                <w:sz w:val="21"/>
                <w:szCs w:val="21"/>
                <w:u w:val="single"/>
                <w:lang w:val="en-US" w:eastAsia="zh-CN"/>
                <w14:textFill>
                  <w14:solidFill>
                    <w14:schemeClr w14:val="tx1"/>
                  </w14:solidFill>
                </w14:textFill>
              </w:rPr>
              <w:t xml:space="preserve">       单位：m³/a</w:t>
            </w:r>
          </w:p>
          <w:p w14:paraId="0962EE4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（3）供电</w:t>
            </w:r>
          </w:p>
          <w:p w14:paraId="76A117E9">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本项</w:t>
            </w:r>
            <w:r>
              <w:rPr>
                <w:rFonts w:hint="default" w:ascii="Times New Roman" w:hAnsi="Times New Roman" w:cs="Times New Roman" w:eastAsiaTheme="minorEastAsia"/>
                <w:bCs/>
                <w:i w:val="0"/>
                <w:iCs w:val="0"/>
                <w:color w:val="000000" w:themeColor="text1"/>
                <w:sz w:val="24"/>
                <w:szCs w:val="24"/>
                <w14:textFill>
                  <w14:solidFill>
                    <w14:schemeClr w14:val="tx1"/>
                  </w14:solidFill>
                </w14:textFill>
              </w:rPr>
              <w:t>目供电由区域</w:t>
            </w:r>
            <w:r>
              <w:rPr>
                <w:rFonts w:hint="eastAsia" w:cs="Times New Roman" w:eastAsiaTheme="minorEastAsia"/>
                <w:bCs/>
                <w:i w:val="0"/>
                <w:iCs w:val="0"/>
                <w:color w:val="000000" w:themeColor="text1"/>
                <w:sz w:val="24"/>
                <w:szCs w:val="24"/>
                <w:lang w:val="en-US" w:eastAsia="zh-CN"/>
                <w14:textFill>
                  <w14:solidFill>
                    <w14:schemeClr w14:val="tx1"/>
                  </w14:solidFill>
                </w14:textFill>
              </w:rPr>
              <w:t>乡镇</w:t>
            </w:r>
            <w:r>
              <w:rPr>
                <w:rFonts w:hint="default" w:ascii="Times New Roman" w:hAnsi="Times New Roman" w:cs="Times New Roman" w:eastAsiaTheme="minorEastAsia"/>
                <w:bCs/>
                <w:i w:val="0"/>
                <w:iCs w:val="0"/>
                <w:color w:val="000000" w:themeColor="text1"/>
                <w:sz w:val="24"/>
                <w:szCs w:val="24"/>
                <w14:textFill>
                  <w14:solidFill>
                    <w14:schemeClr w14:val="tx1"/>
                  </w14:solidFill>
                </w14:textFill>
              </w:rPr>
              <w:t>电网</w:t>
            </w:r>
            <w:r>
              <w:rPr>
                <w:rFonts w:hint="default" w:ascii="Times New Roman" w:hAnsi="Times New Roman" w:cs="Times New Roman" w:eastAsiaTheme="minorEastAsia"/>
                <w:bCs/>
                <w:color w:val="000000" w:themeColor="text1"/>
                <w:sz w:val="24"/>
                <w:szCs w:val="24"/>
                <w14:textFill>
                  <w14:solidFill>
                    <w14:schemeClr w14:val="tx1"/>
                  </w14:solidFill>
                </w14:textFill>
              </w:rPr>
              <w:t>统一供应。</w:t>
            </w:r>
          </w:p>
          <w:p w14:paraId="4C3934D6">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left"/>
              <w:textAlignment w:val="auto"/>
              <w:outlineLvl w:val="9"/>
              <w:rPr>
                <w:rFonts w:hint="default" w:ascii="Times New Roman" w:hAnsi="Times New Roman" w:cs="Times New Roman" w:eastAsiaTheme="minorEastAsia"/>
                <w:b/>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szCs w:val="24"/>
                <w:u w:val="none"/>
                <w:lang w:val="en-US" w:eastAsia="zh-CN"/>
                <w14:textFill>
                  <w14:solidFill>
                    <w14:schemeClr w14:val="tx1"/>
                  </w14:solidFill>
                </w14:textFill>
              </w:rPr>
              <w:t>9、依托工程</w:t>
            </w:r>
          </w:p>
          <w:p w14:paraId="7CCD815A">
            <w:pPr>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outlineLvl w:val="9"/>
              <w:rPr>
                <w:rFonts w:hint="default" w:ascii="Times New Roman" w:hAnsi="Times New Roman" w:cs="Times New Roman" w:eastAsiaTheme="minorEastAsia"/>
                <w:bCs/>
                <w:color w:val="000000" w:themeColor="text1"/>
                <w:sz w:val="24"/>
                <w:szCs w:val="24"/>
                <w:u w:val="none"/>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lang w:val="en-US" w:eastAsia="zh-CN" w:bidi="ar-SA"/>
                <w14:textFill>
                  <w14:solidFill>
                    <w14:schemeClr w14:val="tx1"/>
                  </w14:solidFill>
                </w14:textFill>
              </w:rPr>
              <w:t>表 2-7  本项目与洋沙湖镇袁家铺社区窑坡组</w:t>
            </w:r>
            <w:r>
              <w:rPr>
                <w:rFonts w:hint="eastAsia" w:cs="Times New Roman" w:eastAsiaTheme="minorEastAsia"/>
                <w:b/>
                <w:bCs/>
                <w:color w:val="000000" w:themeColor="text1"/>
                <w:kern w:val="2"/>
                <w:sz w:val="21"/>
                <w:szCs w:val="21"/>
                <w:highlight w:val="none"/>
                <w:u w:val="none"/>
                <w:lang w:val="en-US" w:eastAsia="zh-CN" w:bidi="ar-SA"/>
                <w14:textFill>
                  <w14:solidFill>
                    <w14:schemeClr w14:val="tx1"/>
                  </w14:solidFill>
                </w14:textFill>
              </w:rPr>
              <w:t>厂房</w:t>
            </w:r>
            <w:r>
              <w:rPr>
                <w:rFonts w:hint="default" w:ascii="Times New Roman" w:hAnsi="Times New Roman" w:cs="Times New Roman" w:eastAsiaTheme="minorEastAsia"/>
                <w:b/>
                <w:bCs/>
                <w:color w:val="000000" w:themeColor="text1"/>
                <w:kern w:val="2"/>
                <w:sz w:val="21"/>
                <w:szCs w:val="21"/>
                <w:highlight w:val="none"/>
                <w:u w:val="none"/>
                <w:lang w:val="en-US" w:eastAsia="zh-CN" w:bidi="ar-SA"/>
                <w14:textFill>
                  <w14:solidFill>
                    <w14:schemeClr w14:val="tx1"/>
                  </w14:solidFill>
                </w14:textFill>
              </w:rPr>
              <w:t>的依托</w:t>
            </w:r>
            <w:r>
              <w:rPr>
                <w:rFonts w:hint="default" w:ascii="Times New Roman" w:hAnsi="Times New Roman" w:cs="Times New Roman" w:eastAsiaTheme="minorEastAsia"/>
                <w:b/>
                <w:bCs/>
                <w:color w:val="000000" w:themeColor="text1"/>
                <w:kern w:val="2"/>
                <w:sz w:val="21"/>
                <w:szCs w:val="21"/>
                <w:u w:val="none"/>
                <w:lang w:val="en-US" w:eastAsia="zh-CN" w:bidi="ar-SA"/>
                <w14:textFill>
                  <w14:solidFill>
                    <w14:schemeClr w14:val="tx1"/>
                  </w14:solidFill>
                </w14:textFill>
              </w:rPr>
              <w:t>关系</w:t>
            </w:r>
          </w:p>
          <w:tbl>
            <w:tblPr>
              <w:tblStyle w:val="27"/>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738"/>
              <w:gridCol w:w="2863"/>
              <w:gridCol w:w="2598"/>
            </w:tblGrid>
            <w:tr w14:paraId="3482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Align w:val="center"/>
                </w:tcPr>
                <w:p w14:paraId="01D46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u w:val="none"/>
                      <w:vertAlign w:val="baseline"/>
                      <w14:textFill>
                        <w14:solidFill>
                          <w14:schemeClr w14:val="tx1"/>
                        </w14:solidFill>
                      </w14:textFill>
                    </w:rPr>
                  </w:pPr>
                  <w:r>
                    <w:rPr>
                      <w:rFonts w:hint="default" w:ascii="Times New Roman" w:hAnsi="Times New Roman" w:cs="Times New Roman"/>
                      <w:b/>
                      <w:bCs/>
                      <w:color w:val="000000" w:themeColor="text1"/>
                      <w:u w:val="none"/>
                      <w:vertAlign w:val="baseline"/>
                      <w14:textFill>
                        <w14:solidFill>
                          <w14:schemeClr w14:val="tx1"/>
                        </w14:solidFill>
                      </w14:textFill>
                    </w:rPr>
                    <w:t>工程类别</w:t>
                  </w:r>
                </w:p>
              </w:tc>
              <w:tc>
                <w:tcPr>
                  <w:tcW w:w="1738" w:type="dxa"/>
                  <w:vAlign w:val="center"/>
                </w:tcPr>
                <w:p w14:paraId="17784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u w:val="none"/>
                      <w:vertAlign w:val="baseline"/>
                      <w14:textFill>
                        <w14:solidFill>
                          <w14:schemeClr w14:val="tx1"/>
                        </w14:solidFill>
                      </w14:textFill>
                    </w:rPr>
                  </w:pPr>
                  <w:r>
                    <w:rPr>
                      <w:rFonts w:hint="default" w:ascii="Times New Roman" w:hAnsi="Times New Roman" w:cs="Times New Roman"/>
                      <w:b/>
                      <w:bCs/>
                      <w:color w:val="000000" w:themeColor="text1"/>
                      <w:u w:val="none"/>
                      <w:vertAlign w:val="baseline"/>
                      <w14:textFill>
                        <w14:solidFill>
                          <w14:schemeClr w14:val="tx1"/>
                        </w14:solidFill>
                      </w14:textFill>
                    </w:rPr>
                    <w:t>依托工程名称</w:t>
                  </w:r>
                </w:p>
              </w:tc>
              <w:tc>
                <w:tcPr>
                  <w:tcW w:w="2863" w:type="dxa"/>
                  <w:vAlign w:val="center"/>
                </w:tcPr>
                <w:p w14:paraId="41321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u w:val="none"/>
                      <w:vertAlign w:val="baseline"/>
                      <w14:textFill>
                        <w14:solidFill>
                          <w14:schemeClr w14:val="tx1"/>
                        </w14:solidFill>
                      </w14:textFill>
                    </w:rPr>
                  </w:pPr>
                  <w:r>
                    <w:rPr>
                      <w:rFonts w:hint="default" w:ascii="Times New Roman" w:hAnsi="Times New Roman" w:cs="Times New Roman"/>
                      <w:b/>
                      <w:bCs/>
                      <w:color w:val="000000" w:themeColor="text1"/>
                      <w:u w:val="none"/>
                      <w:vertAlign w:val="baseline"/>
                      <w14:textFill>
                        <w14:solidFill>
                          <w14:schemeClr w14:val="tx1"/>
                        </w14:solidFill>
                      </w14:textFill>
                    </w:rPr>
                    <w:t>依托工程</w:t>
                  </w:r>
                </w:p>
              </w:tc>
              <w:tc>
                <w:tcPr>
                  <w:tcW w:w="2598" w:type="dxa"/>
                  <w:vAlign w:val="center"/>
                </w:tcPr>
                <w:p w14:paraId="5ECF38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u w:val="none"/>
                      <w:vertAlign w:val="baseline"/>
                      <w14:textFill>
                        <w14:solidFill>
                          <w14:schemeClr w14:val="tx1"/>
                        </w14:solidFill>
                      </w14:textFill>
                    </w:rPr>
                  </w:pPr>
                  <w:r>
                    <w:rPr>
                      <w:rFonts w:hint="default" w:ascii="Times New Roman" w:hAnsi="Times New Roman" w:cs="Times New Roman"/>
                      <w:b/>
                      <w:bCs/>
                      <w:color w:val="000000" w:themeColor="text1"/>
                      <w:u w:val="none"/>
                      <w:vertAlign w:val="baseline"/>
                      <w14:textFill>
                        <w14:solidFill>
                          <w14:schemeClr w14:val="tx1"/>
                        </w14:solidFill>
                      </w14:textFill>
                    </w:rPr>
                    <w:t>依托可行性</w:t>
                  </w:r>
                </w:p>
              </w:tc>
            </w:tr>
            <w:tr w14:paraId="0E2D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Align w:val="center"/>
                </w:tcPr>
                <w:p w14:paraId="2B029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r>
                    <w:rPr>
                      <w:rFonts w:hint="default" w:ascii="Times New Roman" w:hAnsi="Times New Roman" w:cs="Times New Roman"/>
                      <w:color w:val="000000" w:themeColor="text1"/>
                      <w:u w:val="none"/>
                      <w:vertAlign w:val="baseline"/>
                      <w14:textFill>
                        <w14:solidFill>
                          <w14:schemeClr w14:val="tx1"/>
                        </w14:solidFill>
                      </w14:textFill>
                    </w:rPr>
                    <w:t>主体工程</w:t>
                  </w:r>
                </w:p>
              </w:tc>
              <w:tc>
                <w:tcPr>
                  <w:tcW w:w="1738" w:type="dxa"/>
                  <w:vAlign w:val="center"/>
                </w:tcPr>
                <w:p w14:paraId="116C6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r>
                    <w:rPr>
                      <w:rFonts w:hint="default" w:ascii="Times New Roman" w:hAnsi="Times New Roman" w:cs="Times New Roman"/>
                      <w:color w:val="000000" w:themeColor="text1"/>
                      <w:u w:val="none"/>
                      <w:vertAlign w:val="baseline"/>
                      <w14:textFill>
                        <w14:solidFill>
                          <w14:schemeClr w14:val="tx1"/>
                        </w14:solidFill>
                      </w14:textFill>
                    </w:rPr>
                    <w:t>厂房</w:t>
                  </w:r>
                </w:p>
              </w:tc>
              <w:tc>
                <w:tcPr>
                  <w:tcW w:w="2863" w:type="dxa"/>
                  <w:vMerge w:val="restart"/>
                  <w:vAlign w:val="center"/>
                </w:tcPr>
                <w:p w14:paraId="0F12C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u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依托洋沙湖镇袁家铺社区窑坡组</w:t>
                  </w:r>
                  <w:r>
                    <w:rPr>
                      <w:rFonts w:hint="eastAsia" w:cs="Times New Roman"/>
                      <w:color w:val="000000" w:themeColor="text1"/>
                      <w:highlight w:val="none"/>
                      <w:u w:val="none"/>
                      <w:vertAlign w:val="baseline"/>
                      <w:lang w:eastAsia="zh-CN"/>
                      <w14:textFill>
                        <w14:solidFill>
                          <w14:schemeClr w14:val="tx1"/>
                        </w14:solidFill>
                      </w14:textFill>
                    </w:rPr>
                    <w:t>生产</w:t>
                  </w: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厂房</w:t>
                  </w:r>
                </w:p>
              </w:tc>
              <w:tc>
                <w:tcPr>
                  <w:tcW w:w="2598" w:type="dxa"/>
                  <w:vMerge w:val="restart"/>
                  <w:vAlign w:val="center"/>
                </w:tcPr>
                <w:p w14:paraId="2D0000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u w:val="none"/>
                      <w:vertAlign w:val="baseline"/>
                      <w:lang w:eastAsia="zh-CN"/>
                      <w14:textFill>
                        <w14:solidFill>
                          <w14:schemeClr w14:val="tx1"/>
                        </w14:solidFill>
                      </w14:textFill>
                    </w:rPr>
                  </w:pP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依托已建厂房，可行</w:t>
                  </w:r>
                </w:p>
              </w:tc>
            </w:tr>
            <w:tr w14:paraId="4CFB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Merge w:val="restart"/>
                  <w:vAlign w:val="center"/>
                </w:tcPr>
                <w:p w14:paraId="40863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r>
                    <w:rPr>
                      <w:rFonts w:hint="default" w:ascii="Times New Roman" w:hAnsi="Times New Roman" w:cs="Times New Roman"/>
                      <w:color w:val="000000" w:themeColor="text1"/>
                      <w:u w:val="none"/>
                      <w:vertAlign w:val="baseline"/>
                      <w:lang w:eastAsia="zh-CN"/>
                      <w14:textFill>
                        <w14:solidFill>
                          <w14:schemeClr w14:val="tx1"/>
                        </w14:solidFill>
                      </w14:textFill>
                    </w:rPr>
                    <w:t>储运工程</w:t>
                  </w:r>
                </w:p>
              </w:tc>
              <w:tc>
                <w:tcPr>
                  <w:tcW w:w="1738" w:type="dxa"/>
                  <w:vAlign w:val="center"/>
                </w:tcPr>
                <w:p w14:paraId="34C2A6DD">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color w:val="000000" w:themeColor="text1"/>
                      <w:u w:val="none"/>
                      <w:vertAlign w:val="baseline"/>
                      <w14:textFill>
                        <w14:solidFill>
                          <w14:schemeClr w14:val="tx1"/>
                        </w14:solidFill>
                      </w14:textFill>
                    </w:rPr>
                  </w:pPr>
                  <w:r>
                    <w:rPr>
                      <w:rStyle w:val="34"/>
                      <w:rFonts w:hint="default" w:ascii="Times New Roman" w:hAnsi="Times New Roman" w:cs="Times New Roman" w:eastAsiaTheme="minorEastAsia"/>
                      <w:color w:val="000000" w:themeColor="text1"/>
                      <w:sz w:val="21"/>
                      <w:szCs w:val="21"/>
                      <w:u w:val="none"/>
                      <w14:textFill>
                        <w14:solidFill>
                          <w14:schemeClr w14:val="tx1"/>
                        </w14:solidFill>
                      </w14:textFill>
                    </w:rPr>
                    <w:t>原材料仓库</w:t>
                  </w:r>
                </w:p>
              </w:tc>
              <w:tc>
                <w:tcPr>
                  <w:tcW w:w="2863" w:type="dxa"/>
                  <w:vMerge w:val="continue"/>
                  <w:vAlign w:val="center"/>
                </w:tcPr>
                <w:p w14:paraId="34037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yellow"/>
                      <w:u w:val="none"/>
                      <w:vertAlign w:val="baseline"/>
                      <w:lang w:eastAsia="zh-CN"/>
                      <w14:textFill>
                        <w14:solidFill>
                          <w14:schemeClr w14:val="tx1"/>
                        </w14:solidFill>
                      </w14:textFill>
                    </w:rPr>
                  </w:pPr>
                </w:p>
              </w:tc>
              <w:tc>
                <w:tcPr>
                  <w:tcW w:w="2598" w:type="dxa"/>
                  <w:vMerge w:val="continue"/>
                  <w:vAlign w:val="center"/>
                </w:tcPr>
                <w:p w14:paraId="22DD46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yellow"/>
                      <w:u w:val="none"/>
                      <w:vertAlign w:val="baseline"/>
                      <w:lang w:eastAsia="zh-CN"/>
                      <w14:textFill>
                        <w14:solidFill>
                          <w14:schemeClr w14:val="tx1"/>
                        </w14:solidFill>
                      </w14:textFill>
                    </w:rPr>
                  </w:pPr>
                </w:p>
              </w:tc>
            </w:tr>
            <w:tr w14:paraId="5A7D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0A90F6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p>
              </w:tc>
              <w:tc>
                <w:tcPr>
                  <w:tcW w:w="1738" w:type="dxa"/>
                  <w:vAlign w:val="center"/>
                </w:tcPr>
                <w:p w14:paraId="59A805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r>
                    <w:rPr>
                      <w:rFonts w:hint="default" w:ascii="Times New Roman" w:hAnsi="Times New Roman" w:cs="Times New Roman"/>
                      <w:color w:val="000000" w:themeColor="text1"/>
                      <w:u w:val="none"/>
                      <w:vertAlign w:val="baseline"/>
                      <w:lang w:eastAsia="zh-CN"/>
                      <w14:textFill>
                        <w14:solidFill>
                          <w14:schemeClr w14:val="tx1"/>
                        </w14:solidFill>
                      </w14:textFill>
                    </w:rPr>
                    <w:t>成品储存区</w:t>
                  </w:r>
                </w:p>
              </w:tc>
              <w:tc>
                <w:tcPr>
                  <w:tcW w:w="2863" w:type="dxa"/>
                  <w:vMerge w:val="continue"/>
                  <w:vAlign w:val="center"/>
                </w:tcPr>
                <w:p w14:paraId="5E6A3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yellow"/>
                      <w:u w:val="none"/>
                      <w:vertAlign w:val="baseline"/>
                      <w:lang w:eastAsia="zh-CN"/>
                      <w14:textFill>
                        <w14:solidFill>
                          <w14:schemeClr w14:val="tx1"/>
                        </w14:solidFill>
                      </w14:textFill>
                    </w:rPr>
                  </w:pPr>
                </w:p>
              </w:tc>
              <w:tc>
                <w:tcPr>
                  <w:tcW w:w="2598" w:type="dxa"/>
                  <w:vMerge w:val="continue"/>
                  <w:vAlign w:val="center"/>
                </w:tcPr>
                <w:p w14:paraId="237D0D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yellow"/>
                      <w:u w:val="none"/>
                      <w:vertAlign w:val="baseline"/>
                      <w:lang w:eastAsia="zh-CN"/>
                      <w14:textFill>
                        <w14:solidFill>
                          <w14:schemeClr w14:val="tx1"/>
                        </w14:solidFill>
                      </w14:textFill>
                    </w:rPr>
                  </w:pPr>
                </w:p>
              </w:tc>
            </w:tr>
            <w:tr w14:paraId="5270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Merge w:val="restart"/>
                  <w:vAlign w:val="center"/>
                </w:tcPr>
                <w:p w14:paraId="432C7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u w:val="none"/>
                      <w:vertAlign w:val="baseline"/>
                      <w:lang w:eastAsia="zh-CN"/>
                      <w14:textFill>
                        <w14:solidFill>
                          <w14:schemeClr w14:val="tx1"/>
                        </w14:solidFill>
                      </w14:textFill>
                    </w:rPr>
                  </w:pPr>
                  <w:r>
                    <w:rPr>
                      <w:rFonts w:hint="default" w:ascii="Times New Roman" w:hAnsi="Times New Roman" w:cs="Times New Roman"/>
                      <w:color w:val="000000" w:themeColor="text1"/>
                      <w:u w:val="none"/>
                      <w:vertAlign w:val="baseline"/>
                      <w:lang w:eastAsia="zh-CN"/>
                      <w14:textFill>
                        <w14:solidFill>
                          <w14:schemeClr w14:val="tx1"/>
                        </w14:solidFill>
                      </w14:textFill>
                    </w:rPr>
                    <w:t>公用工程</w:t>
                  </w:r>
                </w:p>
              </w:tc>
              <w:tc>
                <w:tcPr>
                  <w:tcW w:w="1738" w:type="dxa"/>
                  <w:vAlign w:val="center"/>
                </w:tcPr>
                <w:p w14:paraId="389196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14:textFill>
                        <w14:solidFill>
                          <w14:schemeClr w14:val="tx1"/>
                        </w14:solidFill>
                      </w14:textFill>
                    </w:rPr>
                    <w:t>给水、排水管网</w:t>
                  </w:r>
                </w:p>
              </w:tc>
              <w:tc>
                <w:tcPr>
                  <w:tcW w:w="2863" w:type="dxa"/>
                  <w:vAlign w:val="center"/>
                </w:tcPr>
                <w:p w14:paraId="2DC5A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14:textFill>
                        <w14:solidFill>
                          <w14:schemeClr w14:val="tx1"/>
                        </w14:solidFill>
                      </w14:textFill>
                    </w:rPr>
                    <w:t>依托洋沙湖镇袁家铺社区窑坡组</w:t>
                  </w:r>
                  <w:r>
                    <w:rPr>
                      <w:rFonts w:hint="eastAsia" w:cs="Times New Roman"/>
                      <w:color w:val="000000" w:themeColor="text1"/>
                      <w:highlight w:val="none"/>
                      <w:u w:val="none"/>
                      <w:vertAlign w:val="baseline"/>
                      <w:lang w:eastAsia="zh-CN"/>
                      <w14:textFill>
                        <w14:solidFill>
                          <w14:schemeClr w14:val="tx1"/>
                        </w14:solidFill>
                      </w14:textFill>
                    </w:rPr>
                    <w:t>厂区的</w:t>
                  </w:r>
                  <w:r>
                    <w:rPr>
                      <w:rFonts w:hint="default" w:ascii="Times New Roman" w:hAnsi="Times New Roman" w:cs="Times New Roman"/>
                      <w:color w:val="000000" w:themeColor="text1"/>
                      <w:highlight w:val="none"/>
                      <w:u w:val="none"/>
                      <w:vertAlign w:val="baseline"/>
                      <w14:textFill>
                        <w14:solidFill>
                          <w14:schemeClr w14:val="tx1"/>
                        </w14:solidFill>
                      </w14:textFill>
                    </w:rPr>
                    <w:t>给水、排水管网</w:t>
                  </w:r>
                </w:p>
              </w:tc>
              <w:tc>
                <w:tcPr>
                  <w:tcW w:w="2598" w:type="dxa"/>
                  <w:vAlign w:val="center"/>
                </w:tcPr>
                <w:p w14:paraId="579908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可行</w:t>
                  </w:r>
                </w:p>
              </w:tc>
            </w:tr>
            <w:tr w14:paraId="5CDC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30434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p>
              </w:tc>
              <w:tc>
                <w:tcPr>
                  <w:tcW w:w="1738" w:type="dxa"/>
                  <w:vAlign w:val="center"/>
                </w:tcPr>
                <w:p w14:paraId="7E753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14:textFill>
                        <w14:solidFill>
                          <w14:schemeClr w14:val="tx1"/>
                        </w14:solidFill>
                      </w14:textFill>
                    </w:rPr>
                    <w:t>供电系统</w:t>
                  </w:r>
                </w:p>
              </w:tc>
              <w:tc>
                <w:tcPr>
                  <w:tcW w:w="2863" w:type="dxa"/>
                  <w:vAlign w:val="center"/>
                </w:tcPr>
                <w:p w14:paraId="6FF819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14:textFill>
                        <w14:solidFill>
                          <w14:schemeClr w14:val="tx1"/>
                        </w14:solidFill>
                      </w14:textFill>
                    </w:rPr>
                    <w:t>依托洋沙湖镇袁家铺社区窑坡组</w:t>
                  </w:r>
                  <w:r>
                    <w:rPr>
                      <w:rFonts w:hint="default" w:ascii="Times New Roman" w:hAnsi="Times New Roman" w:cs="Times New Roman"/>
                      <w:color w:val="000000" w:themeColor="text1"/>
                      <w:highlight w:val="none"/>
                      <w:u w:val="none"/>
                      <w:vertAlign w:val="baseline"/>
                      <w:lang w:val="en-US" w:eastAsia="zh-CN"/>
                      <w14:textFill>
                        <w14:solidFill>
                          <w14:schemeClr w14:val="tx1"/>
                        </w14:solidFill>
                      </w14:textFill>
                    </w:rPr>
                    <w:t>厂区已有</w:t>
                  </w:r>
                  <w:r>
                    <w:rPr>
                      <w:rFonts w:hint="default" w:ascii="Times New Roman" w:hAnsi="Times New Roman" w:cs="Times New Roman"/>
                      <w:color w:val="000000" w:themeColor="text1"/>
                      <w:highlight w:val="none"/>
                      <w:u w:val="none"/>
                      <w:vertAlign w:val="baseline"/>
                      <w14:textFill>
                        <w14:solidFill>
                          <w14:schemeClr w14:val="tx1"/>
                        </w14:solidFill>
                      </w14:textFill>
                    </w:rPr>
                    <w:t>供电系统</w:t>
                  </w:r>
                </w:p>
              </w:tc>
              <w:tc>
                <w:tcPr>
                  <w:tcW w:w="2598" w:type="dxa"/>
                  <w:vAlign w:val="center"/>
                </w:tcPr>
                <w:p w14:paraId="12F8A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可行</w:t>
                  </w:r>
                </w:p>
              </w:tc>
            </w:tr>
            <w:tr w14:paraId="75AB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vAlign w:val="center"/>
                </w:tcPr>
                <w:p w14:paraId="04563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u w:val="none"/>
                      <w:vertAlign w:val="baseline"/>
                      <w14:textFill>
                        <w14:solidFill>
                          <w14:schemeClr w14:val="tx1"/>
                        </w14:solidFill>
                      </w14:textFill>
                    </w:rPr>
                  </w:pPr>
                  <w:r>
                    <w:rPr>
                      <w:rFonts w:hint="default" w:ascii="Times New Roman" w:hAnsi="Times New Roman" w:cs="Times New Roman"/>
                      <w:color w:val="000000" w:themeColor="text1"/>
                      <w:u w:val="none"/>
                      <w:vertAlign w:val="baseline"/>
                      <w14:textFill>
                        <w14:solidFill>
                          <w14:schemeClr w14:val="tx1"/>
                        </w14:solidFill>
                      </w14:textFill>
                    </w:rPr>
                    <w:t>环保工程</w:t>
                  </w:r>
                </w:p>
              </w:tc>
              <w:tc>
                <w:tcPr>
                  <w:tcW w:w="1738" w:type="dxa"/>
                  <w:vAlign w:val="center"/>
                </w:tcPr>
                <w:p w14:paraId="252A9E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14:textFill>
                        <w14:solidFill>
                          <w14:schemeClr w14:val="tx1"/>
                        </w14:solidFill>
                      </w14:textFill>
                    </w:rPr>
                    <w:t>污水处理</w:t>
                  </w:r>
                </w:p>
              </w:tc>
              <w:tc>
                <w:tcPr>
                  <w:tcW w:w="2863" w:type="dxa"/>
                  <w:vAlign w:val="center"/>
                </w:tcPr>
                <w:p w14:paraId="6D846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14:textFill>
                        <w14:solidFill>
                          <w14:schemeClr w14:val="tx1"/>
                        </w14:solidFill>
                      </w14:textFill>
                    </w:rPr>
                  </w:pPr>
                  <w:r>
                    <w:rPr>
                      <w:rFonts w:hint="default" w:ascii="Times New Roman" w:hAnsi="Times New Roman" w:cs="Times New Roman"/>
                      <w:color w:val="000000" w:themeColor="text1"/>
                      <w:highlight w:val="none"/>
                      <w:u w:val="none"/>
                      <w:vertAlign w:val="baseline"/>
                      <w14:textFill>
                        <w14:solidFill>
                          <w14:schemeClr w14:val="tx1"/>
                        </w14:solidFill>
                      </w14:textFill>
                    </w:rPr>
                    <w:t>依托洋沙湖镇袁家铺社区窑坡组</w:t>
                  </w:r>
                  <w:r>
                    <w:rPr>
                      <w:rFonts w:hint="eastAsia" w:cs="Times New Roman"/>
                      <w:color w:val="000000" w:themeColor="text1"/>
                      <w:highlight w:val="none"/>
                      <w:u w:val="none"/>
                      <w:vertAlign w:val="baseline"/>
                      <w:lang w:eastAsia="zh-CN"/>
                      <w14:textFill>
                        <w14:solidFill>
                          <w14:schemeClr w14:val="tx1"/>
                        </w14:solidFill>
                      </w14:textFill>
                    </w:rPr>
                    <w:t>厂区内</w:t>
                  </w:r>
                  <w:r>
                    <w:rPr>
                      <w:rFonts w:hint="default" w:ascii="Times New Roman" w:hAnsi="Times New Roman" w:cs="Times New Roman"/>
                      <w:color w:val="000000" w:themeColor="text1"/>
                      <w:highlight w:val="none"/>
                      <w:u w:val="none"/>
                      <w:vertAlign w:val="baseline"/>
                      <w14:textFill>
                        <w14:solidFill>
                          <w14:schemeClr w14:val="tx1"/>
                        </w14:solidFill>
                      </w14:textFill>
                    </w:rPr>
                    <w:t>已建化粪池</w:t>
                  </w:r>
                </w:p>
              </w:tc>
              <w:tc>
                <w:tcPr>
                  <w:tcW w:w="2598" w:type="dxa"/>
                  <w:vAlign w:val="center"/>
                </w:tcPr>
                <w:p w14:paraId="1CC7D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pP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项目污水依托洋沙湖镇袁家铺社区窑坡组</w:t>
                  </w:r>
                  <w:r>
                    <w:rPr>
                      <w:rFonts w:hint="eastAsia" w:cs="Times New Roman"/>
                      <w:color w:val="000000" w:themeColor="text1"/>
                      <w:highlight w:val="none"/>
                      <w:u w:val="none"/>
                      <w:vertAlign w:val="baseline"/>
                      <w:lang w:eastAsia="zh-CN"/>
                      <w14:textFill>
                        <w14:solidFill>
                          <w14:schemeClr w14:val="tx1"/>
                        </w14:solidFill>
                      </w14:textFill>
                    </w:rPr>
                    <w:t>厂区内</w:t>
                  </w:r>
                  <w:r>
                    <w:rPr>
                      <w:rFonts w:hint="default" w:ascii="Times New Roman" w:hAnsi="Times New Roman" w:cs="Times New Roman"/>
                      <w:color w:val="000000" w:themeColor="text1"/>
                      <w:highlight w:val="none"/>
                      <w:u w:val="none"/>
                      <w:vertAlign w:val="baseline"/>
                      <w:lang w:eastAsia="zh-CN"/>
                      <w14:textFill>
                        <w14:solidFill>
                          <w14:schemeClr w14:val="tx1"/>
                        </w14:solidFill>
                      </w14:textFill>
                    </w:rPr>
                    <w:t>化粪池，化粪池处理能力尚有余量，依托可行</w:t>
                  </w:r>
                </w:p>
              </w:tc>
            </w:tr>
          </w:tbl>
          <w:p w14:paraId="0D2C83EC">
            <w:pPr>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outlineLvl w:val="9"/>
              <w:rPr>
                <w:rFonts w:hint="default" w:ascii="Times New Roman" w:hAnsi="Times New Roman" w:cs="Times New Roman" w:eastAsiaTheme="minorEastAsia"/>
                <w:bCs/>
                <w:color w:val="000000" w:themeColor="text1"/>
                <w:sz w:val="24"/>
                <w:szCs w:val="24"/>
                <w14:textFill>
                  <w14:solidFill>
                    <w14:schemeClr w14:val="tx1"/>
                  </w14:solidFill>
                </w14:textFill>
              </w:rPr>
            </w:pPr>
          </w:p>
        </w:tc>
      </w:tr>
      <w:tr w14:paraId="7EF4C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600203C7">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工艺流程和产排污环节</w:t>
            </w:r>
          </w:p>
        </w:tc>
        <w:tc>
          <w:tcPr>
            <w:tcW w:w="8598" w:type="dxa"/>
            <w:noWrap w:val="0"/>
            <w:vAlign w:val="top"/>
          </w:tcPr>
          <w:p w14:paraId="76A6CEE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1、施工期</w:t>
            </w:r>
          </w:p>
          <w:p w14:paraId="6B8251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本项目租赁</w:t>
            </w:r>
            <w:r>
              <w:rPr>
                <w:rFonts w:hint="eastAsia" w:cs="Times New Roman" w:eastAsiaTheme="minorEastAsia"/>
                <w:color w:val="000000" w:themeColor="text1"/>
                <w:sz w:val="24"/>
                <w:highlight w:val="none"/>
                <w:lang w:val="en-US" w:eastAsia="zh-CN"/>
                <w14:textFill>
                  <w14:solidFill>
                    <w14:schemeClr w14:val="tx1"/>
                  </w14:solidFill>
                </w14:textFill>
              </w:rPr>
              <w:t>位于湖南省岳阳市湘阴县</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洋沙湖镇袁家铺社区窑坡组</w:t>
            </w:r>
            <w:r>
              <w:rPr>
                <w:rFonts w:hint="eastAsia" w:cs="Times New Roman" w:eastAsiaTheme="minorEastAsia"/>
                <w:color w:val="000000" w:themeColor="text1"/>
                <w:sz w:val="24"/>
                <w:highlight w:val="none"/>
                <w:lang w:val="en-US" w:eastAsia="zh-CN"/>
                <w14:textFill>
                  <w14:solidFill>
                    <w14:schemeClr w14:val="tx1"/>
                  </w14:solidFill>
                </w14:textFill>
              </w:rPr>
              <w:t>生产</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厂房进行生产，施工期主要为室内装修、生产设备安装和调试以及</w:t>
            </w:r>
            <w:r>
              <w:rPr>
                <w:rFonts w:hint="default" w:ascii="Times New Roman" w:hAnsi="Times New Roman" w:cs="Times New Roman" w:eastAsiaTheme="minorEastAsia"/>
                <w:color w:val="000000" w:themeColor="text1"/>
                <w:sz w:val="24"/>
                <w:highlight w:val="none"/>
                <w:u w:val="none"/>
                <w:lang w:val="en-US" w:eastAsia="zh-CN"/>
                <w14:textFill>
                  <w14:solidFill>
                    <w14:schemeClr w14:val="tx1"/>
                  </w14:solidFill>
                </w14:textFill>
              </w:rPr>
              <w:t>配套环保设施的建设，无土建施工，施工期间将产生水污染、噪声和固废等污染。</w:t>
            </w:r>
          </w:p>
          <w:p w14:paraId="7A687D6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2、运营期</w:t>
            </w:r>
          </w:p>
          <w:p w14:paraId="1DC12F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highlight w:val="no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113030</wp:posOffset>
                      </wp:positionH>
                      <wp:positionV relativeFrom="paragraph">
                        <wp:posOffset>246380</wp:posOffset>
                      </wp:positionV>
                      <wp:extent cx="5026025" cy="4013835"/>
                      <wp:effectExtent l="0" t="4445" r="22860" b="20320"/>
                      <wp:wrapNone/>
                      <wp:docPr id="224" name="组合 224"/>
                      <wp:cNvGraphicFramePr/>
                      <a:graphic xmlns:a="http://schemas.openxmlformats.org/drawingml/2006/main">
                        <a:graphicData uri="http://schemas.microsoft.com/office/word/2010/wordprocessingGroup">
                          <wpg:wgp>
                            <wpg:cNvGrpSpPr/>
                            <wpg:grpSpPr>
                              <a:xfrm>
                                <a:off x="0" y="0"/>
                                <a:ext cx="5026025" cy="4013835"/>
                                <a:chOff x="2845" y="139940"/>
                                <a:chExt cx="7915" cy="6321"/>
                              </a:xfrm>
                            </wpg:grpSpPr>
                            <wps:wsp>
                              <wps:cNvPr id="206" name="直接箭头连接符 50"/>
                              <wps:cNvCnPr/>
                              <wps:spPr>
                                <a:xfrm>
                                  <a:off x="6637" y="142701"/>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07" name="矩形 51"/>
                              <wps:cNvSpPr/>
                              <wps:spPr>
                                <a:xfrm>
                                  <a:off x="7505" y="142416"/>
                                  <a:ext cx="1449" cy="514"/>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9982D02">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矩形 51"/>
                              <wps:cNvSpPr/>
                              <wps:spPr>
                                <a:xfrm>
                                  <a:off x="7529" y="144623"/>
                                  <a:ext cx="1449" cy="497"/>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DB2976">
                                    <w:pPr>
                                      <w:jc w:val="center"/>
                                      <w:rPr>
                                        <w:rFonts w:hint="eastAsia" w:eastAsia="宋体"/>
                                        <w:color w:val="000000" w:themeColor="text1"/>
                                        <w:sz w:val="20"/>
                                        <w:szCs w:val="22"/>
                                        <w:lang w:val="en-US" w:eastAsia="zh-CN"/>
                                        <w14:textFill>
                                          <w14:solidFill>
                                            <w14:schemeClr w14:val="tx1"/>
                                          </w14:solidFill>
                                        </w14:textFill>
                                      </w:rPr>
                                    </w:pPr>
                                    <w:r>
                                      <w:rPr>
                                        <w:rFonts w:hint="eastAsia"/>
                                        <w:color w:val="000000" w:themeColor="text1"/>
                                        <w:sz w:val="20"/>
                                        <w:szCs w:val="22"/>
                                        <w:lang w:val="en-US"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直接箭头连接符 50"/>
                              <wps:cNvCnPr/>
                              <wps:spPr>
                                <a:xfrm>
                                  <a:off x="6644" y="144907"/>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cNvPr id="223" name="组合 223"/>
                              <wpg:cNvGrpSpPr/>
                              <wpg:grpSpPr>
                                <a:xfrm>
                                  <a:off x="2845" y="139940"/>
                                  <a:ext cx="7915" cy="6321"/>
                                  <a:chOff x="3461" y="139306"/>
                                  <a:chExt cx="7915" cy="6321"/>
                                </a:xfrm>
                              </wpg:grpSpPr>
                              <wpg:grpSp>
                                <wpg:cNvPr id="169" name="组合 169"/>
                                <wpg:cNvGrpSpPr/>
                                <wpg:grpSpPr>
                                  <a:xfrm>
                                    <a:off x="3461" y="139490"/>
                                    <a:ext cx="6576" cy="6137"/>
                                    <a:chOff x="3461" y="139490"/>
                                    <a:chExt cx="6576" cy="6137"/>
                                  </a:xfrm>
                                </wpg:grpSpPr>
                                <wpg:grpSp>
                                  <wpg:cNvPr id="150" name="组合 150"/>
                                  <wpg:cNvGrpSpPr/>
                                  <wpg:grpSpPr>
                                    <a:xfrm>
                                      <a:off x="3461" y="139490"/>
                                      <a:ext cx="6576" cy="5081"/>
                                      <a:chOff x="15926" y="174617"/>
                                      <a:chExt cx="6576" cy="5081"/>
                                    </a:xfrm>
                                  </wpg:grpSpPr>
                                  <wpg:grpSp>
                                    <wpg:cNvPr id="151" name="组合 130"/>
                                    <wpg:cNvGrpSpPr/>
                                    <wpg:grpSpPr>
                                      <a:xfrm rot="0">
                                        <a:off x="15926" y="174617"/>
                                        <a:ext cx="6576" cy="5081"/>
                                        <a:chOff x="15926" y="208707"/>
                                        <a:chExt cx="6576" cy="5081"/>
                                      </a:xfrm>
                                    </wpg:grpSpPr>
                                    <wpg:grpSp>
                                      <wpg:cNvPr id="152" name="组合 16"/>
                                      <wpg:cNvGrpSpPr/>
                                      <wpg:grpSpPr>
                                        <a:xfrm>
                                          <a:off x="15926" y="208707"/>
                                          <a:ext cx="6576" cy="5081"/>
                                          <a:chOff x="3475" y="224258"/>
                                          <a:chExt cx="6576" cy="5081"/>
                                        </a:xfrm>
                                      </wpg:grpSpPr>
                                      <wpg:grpSp>
                                        <wpg:cNvPr id="153" name="组合 76"/>
                                        <wpg:cNvGrpSpPr/>
                                        <wpg:grpSpPr>
                                          <a:xfrm rot="0">
                                            <a:off x="3475" y="224258"/>
                                            <a:ext cx="6118" cy="5081"/>
                                            <a:chOff x="4927" y="190403"/>
                                            <a:chExt cx="6118" cy="5081"/>
                                          </a:xfrm>
                                        </wpg:grpSpPr>
                                        <wpg:grpSp>
                                          <wpg:cNvPr id="154" name="组合 216"/>
                                          <wpg:cNvGrpSpPr/>
                                          <wpg:grpSpPr>
                                            <a:xfrm>
                                              <a:off x="4927" y="190403"/>
                                              <a:ext cx="6118" cy="5081"/>
                                              <a:chOff x="7577" y="378734"/>
                                              <a:chExt cx="6118" cy="5081"/>
                                            </a:xfrm>
                                          </wpg:grpSpPr>
                                          <wps:wsp>
                                            <wps:cNvPr id="200" name="矩形 18"/>
                                            <wps:cNvSpPr/>
                                            <wps:spPr>
                                              <a:xfrm>
                                                <a:off x="10153" y="381023"/>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5E0B10">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粘箱</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55" name="组合 214"/>
                                            <wpg:cNvGrpSpPr/>
                                            <wpg:grpSpPr>
                                              <a:xfrm>
                                                <a:off x="7577" y="378734"/>
                                                <a:ext cx="6118" cy="5081"/>
                                                <a:chOff x="7577" y="378734"/>
                                                <a:chExt cx="6118" cy="5081"/>
                                              </a:xfrm>
                                            </wpg:grpSpPr>
                                            <wpg:grpSp>
                                              <wpg:cNvPr id="156" name="组合 169"/>
                                              <wpg:cNvGrpSpPr/>
                                              <wpg:grpSpPr>
                                                <a:xfrm>
                                                  <a:off x="7577" y="378734"/>
                                                  <a:ext cx="6118" cy="5081"/>
                                                  <a:chOff x="5637" y="343764"/>
                                                  <a:chExt cx="6118" cy="5081"/>
                                                </a:xfrm>
                                              </wpg:grpSpPr>
                                              <wpg:grpSp>
                                                <wpg:cNvPr id="157" name="组合 47"/>
                                                <wpg:cNvGrpSpPr/>
                                                <wpg:grpSpPr>
                                                  <a:xfrm>
                                                    <a:off x="8159" y="343849"/>
                                                    <a:ext cx="1264" cy="4996"/>
                                                    <a:chOff x="8159" y="343849"/>
                                                    <a:chExt cx="1264" cy="4996"/>
                                                  </a:xfrm>
                                                </wpg:grpSpPr>
                                                <wps:wsp>
                                                  <wps:cNvPr id="132" name="矩形 18"/>
                                                  <wps:cNvSpPr/>
                                                  <wps:spPr>
                                                    <a:xfrm>
                                                      <a:off x="8224" y="348231"/>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041352">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58" name="组合 40"/>
                                                  <wpg:cNvGrpSpPr/>
                                                  <wpg:grpSpPr>
                                                    <a:xfrm>
                                                      <a:off x="8159" y="343849"/>
                                                      <a:ext cx="1263" cy="3913"/>
                                                      <a:chOff x="7450" y="335928"/>
                                                      <a:chExt cx="1263" cy="3913"/>
                                                    </a:xfrm>
                                                  </wpg:grpSpPr>
                                                  <wps:wsp>
                                                    <wps:cNvPr id="172" name="矩形 16"/>
                                                    <wps:cNvSpPr/>
                                                    <wps:spPr>
                                                      <a:xfrm>
                                                        <a:off x="7450" y="335928"/>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7020CA">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59" name="组合 21"/>
                                                    <wpg:cNvGrpSpPr/>
                                                    <wpg:grpSpPr>
                                                      <a:xfrm>
                                                        <a:off x="7474" y="336576"/>
                                                        <a:ext cx="1199" cy="1072"/>
                                                        <a:chOff x="10076" y="336560"/>
                                                        <a:chExt cx="1199" cy="1072"/>
                                                      </a:xfrm>
                                                    </wpg:grpSpPr>
                                                    <wps:wsp>
                                                      <wps:cNvPr id="28" name="直接箭头连接符 17"/>
                                                      <wps:cNvCnPr/>
                                                      <wps:spPr>
                                                        <a:xfrm flipH="1">
                                                          <a:off x="10664" y="336560"/>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矩形 18"/>
                                                      <wps:cNvSpPr/>
                                                      <wps:spPr>
                                                        <a:xfrm>
                                                          <a:off x="10076" y="337018"/>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122C947">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开槽</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 name="矩形 18"/>
                                                    <wps:cNvSpPr/>
                                                    <wps:spPr>
                                                      <a:xfrm>
                                                        <a:off x="7514" y="339227"/>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F712C99">
                                                          <w:pPr>
                                                            <w:jc w:val="center"/>
                                                            <w:rPr>
                                                              <w:rFonts w:hint="eastAsia"/>
                                                              <w:lang w:val="en-US" w:eastAsia="zh-CN"/>
                                                            </w:rPr>
                                                          </w:pPr>
                                                          <w:r>
                                                            <w:rPr>
                                                              <w:rFonts w:hint="eastAsia"/>
                                                              <w:color w:val="000000" w:themeColor="text1"/>
                                                              <w:lang w:val="en-US" w:eastAsia="zh-CN"/>
                                                              <w14:textFill>
                                                                <w14:solidFill>
                                                                  <w14:schemeClr w14:val="tx1"/>
                                                                </w14:solidFill>
                                                              </w14:textFill>
                                                            </w:rPr>
                                                            <w:t>钉箱</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83" name="矩形 48"/>
                                                <wps:cNvSpPr/>
                                                <wps:spPr>
                                                  <a:xfrm>
                                                    <a:off x="5637" y="343764"/>
                                                    <a:ext cx="1713" cy="823"/>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75525B">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纸板、水性油墨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 name="直接箭头连接符 49"/>
                                                <wps:cNvCnPr/>
                                                <wps:spPr>
                                                  <a:xfrm>
                                                    <a:off x="7277" y="344156"/>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直接箭头连接符 50"/>
                                                <wps:cNvCnPr/>
                                                <wps:spPr>
                                                  <a:xfrm>
                                                    <a:off x="9406" y="345251"/>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85" name="矩形 51"/>
                                                <wps:cNvSpPr/>
                                                <wps:spPr>
                                                  <a:xfrm>
                                                    <a:off x="10274" y="345015"/>
                                                    <a:ext cx="1481" cy="531"/>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0BBD9E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矩形 19"/>
                                                <wps:cNvSpPr/>
                                                <wps:spPr>
                                                  <a:xfrm>
                                                    <a:off x="6535" y="347064"/>
                                                    <a:ext cx="799" cy="796"/>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7DD2E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扁丝</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4" name="直接箭头连接符 17"/>
                                              <wps:cNvCnPr/>
                                              <wps:spPr>
                                                <a:xfrm flipH="1">
                                                  <a:off x="10718" y="380540"/>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直接箭头连接符 17"/>
                                              <wps:cNvCnPr/>
                                              <wps:spPr>
                                                <a:xfrm flipH="1">
                                                  <a:off x="10746" y="381654"/>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直接箭头连接符 17"/>
                                              <wps:cNvCnPr/>
                                              <wps:spPr>
                                                <a:xfrm flipH="1">
                                                  <a:off x="10754" y="382744"/>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3" name="直接箭头连接符 56"/>
                                            <wps:cNvCnPr/>
                                            <wps:spPr>
                                              <a:xfrm>
                                                <a:off x="9294" y="382425"/>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2" name="直接箭头连接符 22"/>
                                          <wps:cNvCnPr/>
                                          <wps:spPr>
                                            <a:xfrm>
                                              <a:off x="8737" y="194113"/>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1" name="组合 48"/>
                                        <wpg:cNvGrpSpPr/>
                                        <wpg:grpSpPr>
                                          <a:xfrm>
                                            <a:off x="7209" y="224700"/>
                                            <a:ext cx="2842" cy="479"/>
                                            <a:chOff x="7209" y="224700"/>
                                            <a:chExt cx="2842" cy="479"/>
                                          </a:xfrm>
                                        </wpg:grpSpPr>
                                        <wps:wsp>
                                          <wps:cNvPr id="63" name="直接箭头连接符 46"/>
                                          <wps:cNvCnPr/>
                                          <wps:spPr>
                                            <a:xfrm>
                                              <a:off x="7209" y="224774"/>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62" name="矩形 51"/>
                                          <wps:cNvSpPr/>
                                          <wps:spPr>
                                            <a:xfrm>
                                              <a:off x="8121" y="224700"/>
                                              <a:ext cx="1930" cy="479"/>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1601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63" name="矩形 62"/>
                                      <wps:cNvSpPr/>
                                      <wps:spPr>
                                        <a:xfrm>
                                          <a:off x="20622" y="212163"/>
                                          <a:ext cx="1433" cy="512"/>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42046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1" name="直接箭头连接符 56"/>
                                    <wps:cNvCnPr/>
                                    <wps:spPr>
                                      <a:xfrm>
                                        <a:off x="17634" y="177181"/>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矩形 19"/>
                                    <wps:cNvSpPr/>
                                    <wps:spPr>
                                      <a:xfrm>
                                        <a:off x="16631" y="176825"/>
                                        <a:ext cx="982" cy="796"/>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20B8F2C">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淀粉胶</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8" name="矩形 18"/>
                                  <wps:cNvSpPr/>
                                  <wps:spPr>
                                    <a:xfrm>
                                      <a:off x="6038" y="145013"/>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B057090">
                                        <w:pPr>
                                          <w:jc w:val="center"/>
                                          <w:rPr>
                                            <w:rFonts w:hint="eastAsia"/>
                                            <w:lang w:val="en-US" w:eastAsia="zh-CN"/>
                                          </w:rPr>
                                        </w:pPr>
                                        <w:r>
                                          <w:rPr>
                                            <w:rFonts w:hint="eastAsia"/>
                                            <w:color w:val="000000" w:themeColor="text1"/>
                                            <w:lang w:val="en-US" w:eastAsia="zh-CN"/>
                                            <w14:textFill>
                                              <w14:solidFill>
                                                <w14:schemeClr w14:val="tx1"/>
                                              </w14:solidFill>
                                            </w14:textFill>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直接箭头连接符 17"/>
                                  <wps:cNvCnPr/>
                                  <wps:spPr>
                                    <a:xfrm flipH="1">
                                      <a:off x="6628" y="144556"/>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直接箭头连接符 46"/>
                                <wps:cNvCnPr/>
                                <wps:spPr>
                                  <a:xfrm>
                                    <a:off x="7201" y="139729"/>
                                    <a:ext cx="881" cy="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18" name="矩形 51"/>
                                <wps:cNvSpPr/>
                                <wps:spPr>
                                  <a:xfrm>
                                    <a:off x="8088" y="139363"/>
                                    <a:ext cx="1613" cy="467"/>
                                  </a:xfrm>
                                  <a:prstGeom prst="rect">
                                    <a:avLst/>
                                  </a:prstGeom>
                                  <a:noFill/>
                                  <a:ln w="25400" cmpd="sng">
                                    <a:solidFill>
                                      <a:schemeClr val="tx1">
                                        <a:alpha val="98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2280505">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印刷设备清洗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51"/>
                                <wps:cNvSpPr/>
                                <wps:spPr>
                                  <a:xfrm>
                                    <a:off x="10128" y="139306"/>
                                    <a:ext cx="1248" cy="563"/>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96C0A2">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废水、固废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50"/>
                                <wps:cNvCnPr/>
                                <wps:spPr>
                                  <a:xfrm flipV="1">
                                    <a:off x="9709" y="139593"/>
                                    <a:ext cx="408" cy="14"/>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8.9pt;margin-top:19.4pt;height:316.05pt;width:395.75pt;z-index:251671552;mso-width-relative:page;mso-height-relative:page;" coordorigin="2845,139940" coordsize="7915,6321" o:gfxdata="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CB6XebZAAAACQEAAA8AAAAAAAAAAQAgAAAAIgAAAGRycy9kb3ducmV2LnhtbFBL&#10;AQIUABQAAAAIAIdO4kBnpH/T+QkAAJthAAAOAAAAAAAAAAEAIAAAACgBAABkcnMvZTJvRG9jLnht&#10;bFBLBQYAAAAABgAGAFkBAACTDQAAAAA=&#10;">
                      <o:lock v:ext="edit" aspectratio="f"/>
                      <v:shape id="直接箭头连接符 50" o:spid="_x0000_s1026" o:spt="32" type="#_x0000_t32" style="position:absolute;left:6637;top:142701;height:2;width:881;" filled="f" stroked="t" coordsize="21600,21600" o:gfxdata="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dvgrsAAADc&#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rect id="矩形 51" o:spid="_x0000_s1026" o:spt="1" style="position:absolute;left:7505;top:142416;height:514;width:1449;v-text-anchor:middle;" filled="f" stroked="t" coordsize="21600,21600" o:gfxdata="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Kb4A&#10;AADcAAAADwAAAAAAAAABACAAAAAiAAAAZHJzL2Rvd25yZXYueG1sUEsBAhQAFAAAAAgAh07iQDMv&#10;BZ47AAAAOQAAABAAAAAAAAAAAQAgAAAADQEAAGRycy9zaGFwZXhtbC54bWxQSwUGAAAAAAYABgBb&#10;AQAAtwMAAAAA&#10;">
                        <v:fill on="f" focussize="0,0"/>
                        <v:stroke color="#000000 [3213]" miterlimit="8" joinstyle="miter" dashstyle="3 1"/>
                        <v:imagedata o:title=""/>
                        <o:lock v:ext="edit" aspectratio="f"/>
                        <v:textbox>
                          <w:txbxContent>
                            <w:p w14:paraId="49982D02">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xbxContent>
                        </v:textbox>
                      </v:rect>
                      <v:rect id="矩形 51" o:spid="_x0000_s1026" o:spt="1" style="position:absolute;left:7529;top:144623;height:497;width:1449;v-text-anchor:middle;" filled="f" stroked="t" coordsize="21600,21600" o:gfxdata="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tPxbugAAANwA&#10;AAAPAAAAAAAAAAEAIAAAACIAAABkcnMvZG93bnJldi54bWxQSwECFAAUAAAACACHTuJAMy8FnjsA&#10;AAA5AAAAEAAAAAAAAAABACAAAAAJAQAAZHJzL3NoYXBleG1sLnhtbFBLBQYAAAAABgAGAFsBAACz&#10;AwAAAAA=&#10;">
                        <v:fill on="f" focussize="0,0"/>
                        <v:stroke color="#000000 [3213]" miterlimit="8" joinstyle="miter" dashstyle="3 1"/>
                        <v:imagedata o:title=""/>
                        <o:lock v:ext="edit" aspectratio="f"/>
                        <v:textbox>
                          <w:txbxContent>
                            <w:p w14:paraId="13DB2976">
                              <w:pPr>
                                <w:jc w:val="center"/>
                                <w:rPr>
                                  <w:rFonts w:hint="eastAsia" w:eastAsia="宋体"/>
                                  <w:color w:val="000000" w:themeColor="text1"/>
                                  <w:sz w:val="20"/>
                                  <w:szCs w:val="22"/>
                                  <w:lang w:val="en-US" w:eastAsia="zh-CN"/>
                                  <w14:textFill>
                                    <w14:solidFill>
                                      <w14:schemeClr w14:val="tx1"/>
                                    </w14:solidFill>
                                  </w14:textFill>
                                </w:rPr>
                              </w:pPr>
                              <w:r>
                                <w:rPr>
                                  <w:rFonts w:hint="eastAsia"/>
                                  <w:color w:val="000000" w:themeColor="text1"/>
                                  <w:sz w:val="20"/>
                                  <w:szCs w:val="22"/>
                                  <w:lang w:val="en-US" w:eastAsia="zh-CN"/>
                                  <w14:textFill>
                                    <w14:solidFill>
                                      <w14:schemeClr w14:val="tx1"/>
                                    </w14:solidFill>
                                  </w14:textFill>
                                </w:rPr>
                                <w:t>固废</w:t>
                              </w:r>
                            </w:p>
                          </w:txbxContent>
                        </v:textbox>
                      </v:rect>
                      <v:shape id="直接箭头连接符 50" o:spid="_x0000_s1026" o:spt="32" type="#_x0000_t32" style="position:absolute;left:6644;top:144907;height:2;width:881;" filled="f" stroked="t" coordsize="21600,21600" o:gfxdata="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78LsAAADc&#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group id="_x0000_s1026" o:spid="_x0000_s1026" o:spt="203" style="position:absolute;left:2845;top:139940;height:6321;width:7915;" coordorigin="3461,139306" coordsize="7915,6321"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3461;top:139490;height:6137;width:6576;" coordorigin="3461,139490" coordsize="6576,6137"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3461;top:139490;height:5081;width:6576;" coordorigin="15926,174617" coordsize="6576,5081"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group id="组合 130" o:spid="_x0000_s1026" o:spt="203" style="position:absolute;left:15926;top:174617;height:5081;width:6576;" coordorigin="15926,208707" coordsize="6576,5081"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group id="组合 16" o:spid="_x0000_s1026" o:spt="203" style="position:absolute;left:15926;top:208707;height:5081;width:6576;" coordorigin="3475,224258" coordsize="6576,5081"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group id="组合 76" o:spid="_x0000_s1026" o:spt="203" style="position:absolute;left:3475;top:224258;height:5081;width:6118;" coordorigin="4927,190403" coordsize="6118,5081"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group id="组合 216" o:spid="_x0000_s1026" o:spt="203" style="position:absolute;left:4927;top:190403;height:5081;width:6118;" coordorigin="7577,378734" coordsize="6118,5081"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rect id="矩形 18" o:spid="_x0000_s1026" o:spt="1" style="position:absolute;left:10153;top:381023;height:614;width:1199;v-text-anchor:middle;" filled="f" stroked="t" coordsize="21600,21600" o:gfxdata="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i8D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textbox>
                                        <w:txbxContent>
                                          <w:p w14:paraId="795E0B10">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粘箱</w:t>
                                            </w:r>
                                          </w:p>
                                        </w:txbxContent>
                                      </v:textbox>
                                    </v:rect>
                                    <v:group id="组合 214" o:spid="_x0000_s1026" o:spt="203" style="position:absolute;left:7577;top:378734;height:5081;width:6118;" coordorigin="7577,378734" coordsize="6118,5081"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group id="组合 169" o:spid="_x0000_s1026" o:spt="203" style="position:absolute;left:7577;top:378734;height:5081;width:6118;" coordorigin="5637,343764" coordsize="6118,5081"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group id="组合 47" o:spid="_x0000_s1026" o:spt="203" style="position:absolute;left:8159;top:343849;height:4996;width:1264;" coordorigin="8159,343849" coordsize="1264,499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矩形 18" o:spid="_x0000_s1026" o:spt="1" style="position:absolute;left:8224;top:348231;height:614;width:1199;v-text-anchor:middle;" filled="f" stroked="t" coordsize="21600,21600" o:gfxdata="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G/Lr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textbox>
                                              <w:txbxContent>
                                                <w:p w14:paraId="4A041352">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w:t>
                                                  </w:r>
                                                </w:p>
                                              </w:txbxContent>
                                            </v:textbox>
                                          </v:rect>
                                          <v:group id="组合 40" o:spid="_x0000_s1026" o:spt="203" style="position:absolute;left:8159;top:343849;height:3913;width:1263;" coordorigin="7450,335928" coordsize="1263,3913"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rect id="矩形 16" o:spid="_x0000_s1026" o:spt="1" style="position:absolute;left:7450;top:335928;height:614;width:1199;v-text-anchor:middle;" filled="f" stroked="t" coordsize="21600,21600" o:gfxdata="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sG7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textbox>
                                                <w:txbxContent>
                                                  <w:p w14:paraId="617020CA">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w:t>
                                                    </w:r>
                                                  </w:p>
                                                </w:txbxContent>
                                              </v:textbox>
                                            </v:rect>
                                            <v:group id="组合 21" o:spid="_x0000_s1026" o:spt="203" style="position:absolute;left:7474;top:336576;height:1072;width:1199;" coordorigin="10076,336560" coordsize="1199,1072"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直接箭头连接符 17" o:spid="_x0000_s1026" o:spt="32" type="#_x0000_t32" style="position:absolute;left:10664;top:336560;flip:x;height:470;width:4;" filled="f" stroked="t" coordsize="21600,21600" o:gfxdata="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np1W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rect id="矩形 18" o:spid="_x0000_s1026" o:spt="1" style="position:absolute;left:10076;top:337018;height:614;width:1199;v-text-anchor:middle;" filled="f" stroked="t" coordsize="21600,21600" o:gfxdata="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Kvf&#10;wAAAANwAAAAPAAAAAAAAAAEAIAAAACIAAABkcnMvZG93bnJldi54bWxQSwECFAAUAAAACACHTuJA&#10;My8FnjsAAAA5AAAAEAAAAAAAAAABACAAAAAPAQAAZHJzL3NoYXBleG1sLnhtbFBLBQYAAAAABgAG&#10;AFsBAAC5AwAAAAA=&#10;">
                                                <v:fill on="f" focussize="0,0"/>
                                                <v:stroke weight="1.5pt" color="#000000 [3213]" miterlimit="8" joinstyle="miter"/>
                                                <v:imagedata o:title=""/>
                                                <o:lock v:ext="edit" aspectratio="f"/>
                                                <v:textbox>
                                                  <w:txbxContent>
                                                    <w:p w14:paraId="1122C947">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开槽</w:t>
                                                      </w:r>
                                                    </w:p>
                                                  </w:txbxContent>
                                                </v:textbox>
                                              </v:rect>
                                            </v:group>
                                            <v:rect id="矩形 18" o:spid="_x0000_s1026" o:spt="1" style="position:absolute;left:7514;top:339227;height:614;width:1199;v-text-anchor:middle;" filled="f" stroked="t" coordsize="21600,21600" o:gfxdata="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SCwb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textbox>
                                                <w:txbxContent>
                                                  <w:p w14:paraId="0F712C99">
                                                    <w:pPr>
                                                      <w:jc w:val="center"/>
                                                      <w:rPr>
                                                        <w:rFonts w:hint="eastAsia"/>
                                                        <w:lang w:val="en-US" w:eastAsia="zh-CN"/>
                                                      </w:rPr>
                                                    </w:pPr>
                                                    <w:r>
                                                      <w:rPr>
                                                        <w:rFonts w:hint="eastAsia"/>
                                                        <w:color w:val="000000" w:themeColor="text1"/>
                                                        <w:lang w:val="en-US" w:eastAsia="zh-CN"/>
                                                        <w14:textFill>
                                                          <w14:solidFill>
                                                            <w14:schemeClr w14:val="tx1"/>
                                                          </w14:solidFill>
                                                        </w14:textFill>
                                                      </w:rPr>
                                                      <w:t>钉箱</w:t>
                                                    </w:r>
                                                  </w:p>
                                                </w:txbxContent>
                                              </v:textbox>
                                            </v:rect>
                                          </v:group>
                                        </v:group>
                                        <v:rect id="矩形 48" o:spid="_x0000_s1026" o:spt="1" style="position:absolute;left:5637;top:343764;height:823;width:1713;v-text-anchor:middle;" filled="f" stroked="f" coordsize="21600,21600" o:gfxdata="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Fp2b4A&#10;AADc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6875525B">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纸板、水性油墨</w:t>
                                                </w:r>
                                              </w:p>
                                            </w:txbxContent>
                                          </v:textbox>
                                        </v:rect>
                                        <v:shape id="直接箭头连接符 49" o:spid="_x0000_s1026" o:spt="32" type="#_x0000_t32" style="position:absolute;left:7277;top:344156;height:2;width:881;" filled="f" stroked="t" coordsize="21600,21600" o:gfxdata="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C2i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直接箭头连接符 50" o:spid="_x0000_s1026" o:spt="32" type="#_x0000_t32" style="position:absolute;left:9406;top:345251;height:2;width:881;" filled="f" stroked="t" coordsize="21600,21600" o:gfxdata="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sWjS5AAAA3AAA&#10;AA8AAAAAAAAAAQAgAAAAIgAAAGRycy9kb3ducmV2LnhtbFBLAQIUABQAAAAIAIdO4kAzLwWeOwAA&#10;ADkAAAAQAAAAAAAAAAEAIAAAAAgBAABkcnMvc2hhcGV4bWwueG1sUEsFBgAAAAAGAAYAWwEAALID&#10;AAAAAA==&#10;">
                                          <v:fill on="f" focussize="0,0"/>
                                          <v:stroke weight="0.5pt" color="#000000 [3213]" miterlimit="8" joinstyle="miter" dashstyle="3 1" endarrow="block"/>
                                          <v:imagedata o:title=""/>
                                          <o:lock v:ext="edit" aspectratio="f"/>
                                        </v:shape>
                                        <v:rect id="矩形 51" o:spid="_x0000_s1026" o:spt="1" style="position:absolute;left:10274;top:345015;height:531;width:1481;v-text-anchor:middle;" filled="f" stroked="t" coordsize="21600,21600" o:gfxdata="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Mx47sAAADc&#10;AAAADwAAAAAAAAABACAAAAAiAAAAZHJzL2Rvd25yZXYueG1sUEsBAhQAFAAAAAgAh07iQDMvBZ47&#10;AAAAOQAAABAAAAAAAAAAAQAgAAAACgEAAGRycy9zaGFwZXhtbC54bWxQSwUGAAAAAAYABgBbAQAA&#10;tAMAAAAA&#10;">
                                          <v:fill on="f" focussize="0,0"/>
                                          <v:stroke color="#000000 [3213]" miterlimit="8" joinstyle="miter" dashstyle="3 1"/>
                                          <v:imagedata o:title=""/>
                                          <o:lock v:ext="edit" aspectratio="f"/>
                                          <v:textbox>
                                            <w:txbxContent>
                                              <w:p w14:paraId="30BBD9E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固废、噪声</w:t>
                                                </w:r>
                                              </w:p>
                                            </w:txbxContent>
                                          </v:textbox>
                                        </v:rect>
                                        <v:rect id="矩形 19" o:spid="_x0000_s1026" o:spt="1" style="position:absolute;left:6535;top:347064;height:796;width:799;v-text-anchor:middle;" filled="f" stroked="f" coordsize="21600,21600" o:gfxdata="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ph&#10;c8EAAADcAAAADwAAAAAAAAABACAAAAAiAAAAZHJzL2Rvd25yZXYueG1sUEsBAhQAFAAAAAgAh07i&#10;QDMvBZ47AAAAOQAAABAAAAAAAAAAAQAgAAAAEAEAAGRycy9zaGFwZXhtbC54bWxQSwUGAAAAAAYA&#10;BgBbAQAAugMAAAAA&#10;">
                                          <v:fill on="f" focussize="0,0"/>
                                          <v:stroke on="f" weight="1.5pt" miterlimit="8" joinstyle="miter"/>
                                          <v:imagedata o:title=""/>
                                          <o:lock v:ext="edit" aspectratio="f"/>
                                          <v:textbox>
                                            <w:txbxContent>
                                              <w:p w14:paraId="397DD2E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扁丝</w:t>
                                                </w:r>
                                              </w:p>
                                            </w:txbxContent>
                                          </v:textbox>
                                        </v:rect>
                                      </v:group>
                                      <v:shape id="直接箭头连接符 17" o:spid="_x0000_s1026" o:spt="32" type="#_x0000_t32" style="position:absolute;left:10718;top:380540;flip:x;height:470;width:4;" filled="f" stroked="t" coordsize="21600,21600" o:gfxdata="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Ejj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17" o:spid="_x0000_s1026" o:spt="32" type="#_x0000_t32" style="position:absolute;left:10746;top:381654;flip:x;height:470;width:4;" filled="f" stroked="t" coordsize="21600,21600" o:gfxdata="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l07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17" o:spid="_x0000_s1026" o:spt="32" type="#_x0000_t32" style="position:absolute;left:10754;top:382744;flip:x;height:470;width:4;" filled="f" stroked="t" coordsize="21600,21600" o:gfxdata="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qY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shape id="直接箭头连接符 56" o:spid="_x0000_s1026" o:spt="32" type="#_x0000_t32" style="position:absolute;left:9294;top:382425;height:2;width:881;" filled="f" stroked="t" coordsize="21600,21600" o:gfxdata="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uQS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shape id="直接箭头连接符 22" o:spid="_x0000_s1026" o:spt="32" type="#_x0000_t32" style="position:absolute;left:8737;top:194113;height:2;width:881;" filled="f" stroked="t" coordsize="21600,21600" o:gfxdata="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6hPC8AAAA&#10;2wAAAA8AAAAAAAAAAQAgAAAAIgAAAGRycy9kb3ducmV2LnhtbFBLAQIUABQAAAAIAIdO4kAzLwWe&#10;OwAAADkAAAAQAAAAAAAAAAEAIAAAAAsBAABkcnMvc2hhcGV4bWwueG1sUEsFBgAAAAAGAAYAWwEA&#10;ALUDAAAAAA==&#10;">
                                    <v:fill on="f" focussize="0,0"/>
                                    <v:stroke weight="0.5pt" color="#000000 [3213]" miterlimit="8" joinstyle="miter" dashstyle="3 1" endarrow="block"/>
                                    <v:imagedata o:title=""/>
                                    <o:lock v:ext="edit" aspectratio="f"/>
                                  </v:shape>
                                </v:group>
                                <v:group id="组合 48" o:spid="_x0000_s1026" o:spt="203" style="position:absolute;left:7209;top:224700;height:479;width:2842;" coordorigin="7209,224700" coordsize="2842,479"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直接箭头连接符 46" o:spid="_x0000_s1026" o:spt="32" type="#_x0000_t32" style="position:absolute;left:7209;top:224774;height:2;width:881;" filled="f" stroked="t" coordsize="21600,21600" o:gfxdata="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N9C7sAAADb&#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rect id="矩形 51" o:spid="_x0000_s1026" o:spt="1" style="position:absolute;left:8121;top:224700;height:479;width:1930;v-text-anchor:middle;" filled="f" stroked="t" coordsize="21600,21600" o:gfxdata="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PbbsAAADc&#10;AAAADwAAAAAAAAABACAAAAAiAAAAZHJzL2Rvd25yZXYueG1sUEsBAhQAFAAAAAgAh07iQDMvBZ47&#10;AAAAOQAAABAAAAAAAAAAAQAgAAAACgEAAGRycy9zaGFwZXhtbC54bWxQSwUGAAAAAAYABgBbAQAA&#10;tAMAAAAA&#10;">
                                    <v:fill on="f" focussize="0,0"/>
                                    <v:stroke color="#000000 [3213]" miterlimit="8" joinstyle="miter" dashstyle="3 1"/>
                                    <v:imagedata o:title=""/>
                                    <o:lock v:ext="edit" aspectratio="f"/>
                                    <v:textbox>
                                      <w:txbxContent>
                                        <w:p w14:paraId="741601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废气、噪声、固废</w:t>
                                          </w:r>
                                        </w:p>
                                      </w:txbxContent>
                                    </v:textbox>
                                  </v:rect>
                                </v:group>
                              </v:group>
                              <v:rect id="矩形 62" o:spid="_x0000_s1026" o:spt="1" style="position:absolute;left:20622;top:212163;height:512;width:1433;v-text-anchor:middle;" filled="f" stroked="t" coordsize="21600,21600" o:gfxdata="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6ur2ugAAANwA&#10;AAAPAAAAAAAAAAEAIAAAACIAAABkcnMvZG93bnJldi54bWxQSwECFAAUAAAACACHTuJAMy8FnjsA&#10;AAA5AAAAEAAAAAAAAAABACAAAAAJAQAAZHJzL3NoYXBleG1sLnhtbFBLBQYAAAAABgAGAFsBAACz&#10;AwAAAAA=&#10;">
                                <v:fill on="f" focussize="0,0"/>
                                <v:stroke color="#000000 [3213]" miterlimit="8" joinstyle="miter" dashstyle="3 1"/>
                                <v:imagedata o:title=""/>
                                <o:lock v:ext="edit" aspectratio="f"/>
                                <v:textbox>
                                  <w:txbxContent>
                                    <w:p w14:paraId="2842046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v:rect>
                            </v:group>
                            <v:shape id="直接箭头连接符 56" o:spid="_x0000_s1026" o:spt="32" type="#_x0000_t32" style="position:absolute;left:17634;top:177181;height:2;width:881;" filled="f" stroked="t" coordsize="21600,21600" o:gfxdata="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OpJ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rect id="矩形 19" o:spid="_x0000_s1026" o:spt="1" style="position:absolute;left:16631;top:176825;height:796;width:982;v-text-anchor:middle;" filled="f" stroked="f" coordsize="21600,21600" o:gfxdata="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YzTy/&#10;AAAA2wAAAA8AAAAAAAAAAQAgAAAAIgAAAGRycy9kb3ducmV2LnhtbFBLAQIUABQAAAAIAIdO4kAz&#10;LwWeOwAAADkAAAAQAAAAAAAAAAEAIAAAAA4BAABkcnMvc2hhcGV4bWwueG1sUEsFBgAAAAAGAAYA&#10;WwEAALgDAAAAAA==&#10;">
                              <v:fill on="f" focussize="0,0"/>
                              <v:stroke on="f" weight="1.5pt" miterlimit="8" joinstyle="miter"/>
                              <v:imagedata o:title=""/>
                              <o:lock v:ext="edit" aspectratio="f"/>
                              <v:textbox>
                                <w:txbxContent>
                                  <w:p w14:paraId="320B8F2C">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淀粉胶</w:t>
                                    </w:r>
                                  </w:p>
                                </w:txbxContent>
                              </v:textbox>
                            </v:rect>
                          </v:group>
                          <v:rect id="矩形 18" o:spid="_x0000_s1026" o:spt="1" style="position:absolute;left:6038;top:145013;height:614;width:1199;v-text-anchor:middle;" filled="f" stroked="t" coordsize="21600,21600" o:gfxdata="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7m/&#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textbox>
                              <w:txbxContent>
                                <w:p w14:paraId="2B057090">
                                  <w:pPr>
                                    <w:jc w:val="center"/>
                                    <w:rPr>
                                      <w:rFonts w:hint="eastAsia"/>
                                      <w:lang w:val="en-US" w:eastAsia="zh-CN"/>
                                    </w:rPr>
                                  </w:pPr>
                                  <w:r>
                                    <w:rPr>
                                      <w:rFonts w:hint="eastAsia"/>
                                      <w:color w:val="000000" w:themeColor="text1"/>
                                      <w:lang w:val="en-US" w:eastAsia="zh-CN"/>
                                      <w14:textFill>
                                        <w14:solidFill>
                                          <w14:schemeClr w14:val="tx1"/>
                                        </w14:solidFill>
                                      </w14:textFill>
                                    </w:rPr>
                                    <w:t>成品入库</w:t>
                                  </w:r>
                                </w:p>
                              </w:txbxContent>
                            </v:textbox>
                          </v:rect>
                          <v:shape id="直接箭头连接符 17" o:spid="_x0000_s1026" o:spt="32" type="#_x0000_t32" style="position:absolute;left:6628;top:144556;flip:x;height:470;width:4;" filled="f" stroked="t" coordsize="21600,21600" o:gfxdata="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CgV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v:shape id="直接箭头连接符 46" o:spid="_x0000_s1026" o:spt="32" type="#_x0000_t32" style="position:absolute;left:7201;top:139729;height:2;width:881;" filled="f" stroked="t" coordsize="21600,21600" o:gfxdata="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UX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51" o:spid="_x0000_s1026" o:spt="1" style="position:absolute;left:8088;top:139363;height:467;width:1613;v-text-anchor:middle;" filled="f" stroked="t" coordsize="21600,21600" o:gfxdata="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X5KugAAANwA&#10;AAAPAAAAAAAAAAEAIAAAACIAAABkcnMvZG93bnJldi54bWxQSwECFAAUAAAACACHTuJAMy8FnjsA&#10;AAA5AAAAEAAAAAAAAAABACAAAAAJAQAAZHJzL3NoYXBleG1sLnhtbFBLBQYAAAAABgAGAFsBAACz&#10;AwAAAAA=&#10;">
                          <v:fill on="f" focussize="0,0"/>
                          <v:stroke weight="2pt" color="#000000 [3213]" opacity="64225f" miterlimit="8" joinstyle="miter"/>
                          <v:imagedata o:title=""/>
                          <o:lock v:ext="edit" aspectratio="f"/>
                          <v:textbox>
                            <w:txbxContent>
                              <w:p w14:paraId="02280505">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印刷设备清洗</w:t>
                                </w:r>
                              </w:p>
                            </w:txbxContent>
                          </v:textbox>
                        </v:rect>
                        <v:rect id="矩形 51" o:spid="_x0000_s1026" o:spt="1" style="position:absolute;left:10128;top:139306;height:563;width:1248;v-text-anchor:middle;" filled="f" stroked="t" coordsize="21600,21600" o:gfxdata="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7Caa8AAAA&#10;3AAAAA8AAAAAAAAAAQAgAAAAIgAAAGRycy9kb3ducmV2LnhtbFBLAQIUABQAAAAIAIdO4kAzLwWe&#10;OwAAADkAAAAQAAAAAAAAAAEAIAAAAAsBAABkcnMvc2hhcGV4bWwueG1sUEsFBgAAAAAGAAYAWwEA&#10;ALUDAAAAAA==&#10;">
                          <v:fill on="f" focussize="0,0"/>
                          <v:stroke color="#000000 [3213]" miterlimit="8" joinstyle="miter" dashstyle="3 1"/>
                          <v:imagedata o:title=""/>
                          <o:lock v:ext="edit" aspectratio="f"/>
                          <v:textbox>
                            <w:txbxContent>
                              <w:p w14:paraId="3C96C0A2">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废水、固废</w:t>
                                </w:r>
                              </w:p>
                            </w:txbxContent>
                          </v:textbox>
                        </v:rect>
                        <v:shape id="直接箭头连接符 50" o:spid="_x0000_s1026" o:spt="32" type="#_x0000_t32" style="position:absolute;left:9709;top:139593;flip:y;height:14;width:408;" filled="f" stroked="t" coordsize="21600,21600" o:gfxdata="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NFy&#10;dsEAAADcAAAADwAAAAAAAAABACAAAAAiAAAAZHJzL2Rvd25yZXYueG1sUEsBAhQAFAAAAAgAh07i&#10;QDMvBZ47AAAAOQAAABAAAAAAAAAAAQAgAAAAEAEAAGRycy9zaGFwZXhtbC54bWxQSwUGAAAAAAYA&#10;BgBbAQAAugMAAAAA&#10;">
                          <v:fill on="f" focussize="0,0"/>
                          <v:stroke weight="0.5pt" color="#000000 [3213]" miterlimit="8" joinstyle="miter" dashstyle="3 1" endarrow="block"/>
                          <v:imagedata o:title=""/>
                          <o:lock v:ext="edit" aspectratio="f"/>
                        </v:shape>
                      </v:group>
                    </v:group>
                  </w:pict>
                </mc:Fallback>
              </mc:AlternateContent>
            </w:r>
            <w:r>
              <w:rPr>
                <w:rFonts w:hint="eastAsia" w:cs="Times New Roman" w:eastAsiaTheme="minorEastAsia"/>
                <w:color w:val="000000" w:themeColor="text1"/>
                <w:sz w:val="24"/>
                <w:szCs w:val="24"/>
                <w:highlight w:val="none"/>
                <w:lang w:val="en-US" w:eastAsia="zh-CN"/>
                <w14:textFill>
                  <w14:solidFill>
                    <w14:schemeClr w14:val="tx1"/>
                  </w14:solidFill>
                </w14:textFill>
              </w:rPr>
              <w:t>①</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水印</w:t>
            </w:r>
            <w:r>
              <w:rPr>
                <w:rFonts w:hint="eastAsia" w:cs="Times New Roman" w:eastAsiaTheme="minorEastAsia"/>
                <w:color w:val="000000" w:themeColor="text1"/>
                <w:sz w:val="24"/>
                <w:szCs w:val="24"/>
                <w:highlight w:val="none"/>
                <w:lang w:val="en-US" w:eastAsia="zh-CN"/>
                <w14:textFill>
                  <w14:solidFill>
                    <w14:schemeClr w14:val="tx1"/>
                  </w14:solidFill>
                </w14:textFill>
              </w:rPr>
              <w:t>包装纸箱</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工艺流程</w:t>
            </w:r>
            <w:r>
              <w:rPr>
                <w:rFonts w:hint="eastAsia"/>
                <w:color w:val="000000" w:themeColor="text1"/>
                <w:highlight w:val="none"/>
                <w:lang w:val="en-US" w:eastAsia="zh-CN"/>
                <w14:textFill>
                  <w14:solidFill>
                    <w14:schemeClr w14:val="tx1"/>
                  </w14:solidFill>
                </w14:textFill>
              </w:rPr>
              <w:tab/>
            </w:r>
          </w:p>
          <w:p w14:paraId="70F366E6">
            <w:pPr>
              <w:pStyle w:val="35"/>
              <w:rPr>
                <w:rFonts w:hint="eastAsia"/>
                <w:color w:val="000000" w:themeColor="text1"/>
                <w:highlight w:val="none"/>
                <w:lang w:val="en-US" w:eastAsia="zh-CN"/>
                <w14:textFill>
                  <w14:solidFill>
                    <w14:schemeClr w14:val="tx1"/>
                  </w14:solidFill>
                </w14:textFill>
              </w:rPr>
            </w:pPr>
          </w:p>
          <w:p w14:paraId="7BA0682C">
            <w:pPr>
              <w:pStyle w:val="35"/>
              <w:rPr>
                <w:rFonts w:hint="eastAsia"/>
                <w:color w:val="000000" w:themeColor="text1"/>
                <w:highlight w:val="none"/>
                <w:lang w:val="en-US" w:eastAsia="zh-CN"/>
                <w14:textFill>
                  <w14:solidFill>
                    <w14:schemeClr w14:val="tx1"/>
                  </w14:solidFill>
                </w14:textFill>
              </w:rPr>
            </w:pPr>
          </w:p>
          <w:p w14:paraId="64FAEA7F">
            <w:pPr>
              <w:pStyle w:val="35"/>
              <w:rPr>
                <w:rFonts w:hint="eastAsia"/>
                <w:color w:val="000000" w:themeColor="text1"/>
                <w:highlight w:val="none"/>
                <w:lang w:val="en-US" w:eastAsia="zh-CN"/>
                <w14:textFill>
                  <w14:solidFill>
                    <w14:schemeClr w14:val="tx1"/>
                  </w14:solidFill>
                </w14:textFill>
              </w:rPr>
            </w:pPr>
          </w:p>
          <w:p w14:paraId="0A39B2FA">
            <w:pPr>
              <w:pStyle w:val="35"/>
              <w:rPr>
                <w:rFonts w:hint="eastAsia"/>
                <w:color w:val="000000" w:themeColor="text1"/>
                <w:highlight w:val="none"/>
                <w:lang w:val="en-US" w:eastAsia="zh-CN"/>
                <w14:textFill>
                  <w14:solidFill>
                    <w14:schemeClr w14:val="tx1"/>
                  </w14:solidFill>
                </w14:textFill>
              </w:rPr>
            </w:pPr>
          </w:p>
          <w:p w14:paraId="66D7A726">
            <w:pPr>
              <w:pStyle w:val="35"/>
              <w:rPr>
                <w:rFonts w:hint="eastAsia"/>
                <w:color w:val="000000" w:themeColor="text1"/>
                <w:highlight w:val="none"/>
                <w:lang w:val="en-US" w:eastAsia="zh-CN"/>
                <w14:textFill>
                  <w14:solidFill>
                    <w14:schemeClr w14:val="tx1"/>
                  </w14:solidFill>
                </w14:textFill>
              </w:rPr>
            </w:pPr>
          </w:p>
          <w:p w14:paraId="7F1FF4A0">
            <w:pPr>
              <w:pStyle w:val="35"/>
              <w:rPr>
                <w:rFonts w:hint="eastAsia"/>
                <w:color w:val="000000" w:themeColor="text1"/>
                <w:highlight w:val="none"/>
                <w:lang w:val="en-US" w:eastAsia="zh-CN"/>
                <w14:textFill>
                  <w14:solidFill>
                    <w14:schemeClr w14:val="tx1"/>
                  </w14:solidFill>
                </w14:textFill>
              </w:rPr>
            </w:pPr>
          </w:p>
          <w:p w14:paraId="0B9AA328">
            <w:pPr>
              <w:pStyle w:val="35"/>
              <w:rPr>
                <w:rFonts w:hint="eastAsia"/>
                <w:color w:val="000000" w:themeColor="text1"/>
                <w:highlight w:val="none"/>
                <w:lang w:val="en-US" w:eastAsia="zh-CN"/>
                <w14:textFill>
                  <w14:solidFill>
                    <w14:schemeClr w14:val="tx1"/>
                  </w14:solidFill>
                </w14:textFill>
              </w:rPr>
            </w:pPr>
          </w:p>
          <w:p w14:paraId="1517C3C7">
            <w:pPr>
              <w:pStyle w:val="35"/>
              <w:rPr>
                <w:rFonts w:hint="eastAsia"/>
                <w:color w:val="000000" w:themeColor="text1"/>
                <w:highlight w:val="none"/>
                <w:lang w:val="en-US" w:eastAsia="zh-CN"/>
                <w14:textFill>
                  <w14:solidFill>
                    <w14:schemeClr w14:val="tx1"/>
                  </w14:solidFill>
                </w14:textFill>
              </w:rPr>
            </w:pPr>
          </w:p>
          <w:p w14:paraId="7A1C1A3B">
            <w:pPr>
              <w:pStyle w:val="35"/>
              <w:rPr>
                <w:rFonts w:hint="eastAsia"/>
                <w:color w:val="000000" w:themeColor="text1"/>
                <w:highlight w:val="none"/>
                <w:lang w:val="en-US" w:eastAsia="zh-CN"/>
                <w14:textFill>
                  <w14:solidFill>
                    <w14:schemeClr w14:val="tx1"/>
                  </w14:solidFill>
                </w14:textFill>
              </w:rPr>
            </w:pPr>
          </w:p>
          <w:p w14:paraId="24EA4CBF">
            <w:pPr>
              <w:pStyle w:val="35"/>
              <w:rPr>
                <w:rFonts w:hint="eastAsia"/>
                <w:color w:val="000000" w:themeColor="text1"/>
                <w:highlight w:val="none"/>
                <w:lang w:val="en-US" w:eastAsia="zh-CN"/>
                <w14:textFill>
                  <w14:solidFill>
                    <w14:schemeClr w14:val="tx1"/>
                  </w14:solidFill>
                </w14:textFill>
              </w:rPr>
            </w:pPr>
          </w:p>
          <w:p w14:paraId="11FFE4D1">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2080E9D2">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4428A2B5">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20B807D7">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1842B34F">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1BEC61E1">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66115FEE">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3773874B">
            <w:pPr>
              <w:pStyle w:val="35"/>
              <w:rPr>
                <w:rFonts w:hint="default"/>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图</w:t>
            </w:r>
            <w:r>
              <w:rPr>
                <w:rFonts w:hint="eastAsia" w:cs="Times New Roman" w:eastAsiaTheme="minorEastAsia"/>
                <w:b/>
                <w:bCs/>
                <w:color w:val="000000" w:themeColor="text1"/>
                <w:sz w:val="21"/>
                <w:szCs w:val="21"/>
                <w:highlight w:val="none"/>
                <w:u w:val="none"/>
                <w:lang w:val="en-US" w:eastAsia="zh-CN"/>
                <w14:textFill>
                  <w14:solidFill>
                    <w14:schemeClr w14:val="tx1"/>
                  </w14:solidFill>
                </w14:textFill>
              </w:rPr>
              <w:t>2-2</w:t>
            </w: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 xml:space="preserve">  本项目营运期水印包装纸箱工艺流程图及产污节点图</w:t>
            </w:r>
          </w:p>
          <w:p w14:paraId="4C0BED09">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outlineLvl w:val="9"/>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本项目从事瓦楞纸箱加工生产，原料为购进瓦楞纸板，不进行瓦楞纸板生产。本项目不涉及制版，采用树脂版作为模具进行生产。</w:t>
            </w:r>
          </w:p>
          <w:p w14:paraId="57B05573">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outlineLvl w:val="9"/>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工艺流程简介：</w:t>
            </w:r>
          </w:p>
          <w:p w14:paraId="3546D94D">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double"/>
                <w:lang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1</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印刷：将所需文字、图案及其他信息印制箱体表面，本项目使用水性油墨进行印刷，该工序在印刷过程中会产生少量的有机废气（VOCs）；此外：印刷机定期需对墨辊进行清洗；印刷图案更换油墨之前，也需对印刷机墨辊和印刷模板进行清洗</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，本项目洗版为擦洗，用水量较少。</w:t>
            </w:r>
          </w:p>
          <w:p w14:paraId="620B1C17">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2</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开槽：将纸箱上下盖的折叠线切割出来，同时去除多余的边角，纸板在该工序会产生废纸板边角料。</w:t>
            </w:r>
          </w:p>
          <w:p w14:paraId="224C97C9">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）粘</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箱</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：将模切好的纸板使用淀粉胶粘合加工成各种规格的纸箱</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w:t>
            </w:r>
          </w:p>
          <w:p w14:paraId="7892078E">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（4）</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钉箱</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：最后</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装订形成纸箱成品</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，直接入库，</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此过程产生噪声</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w:t>
            </w:r>
          </w:p>
          <w:p w14:paraId="78E63B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highlight w:val="none"/>
                <w:lang w:val="en-US" w:eastAsia="zh-CN"/>
                <w14:textFill>
                  <w14:solidFill>
                    <w14:schemeClr w14:val="tx1"/>
                  </w14:solidFill>
                </w14:textFill>
              </w:rPr>
            </w:pPr>
          </w:p>
          <w:p w14:paraId="4F703196">
            <w:pPr>
              <w:pStyle w:val="2"/>
              <w:numPr>
                <w:numId w:val="0"/>
              </w:numPr>
              <w:ind w:left="210" w:leftChars="0"/>
              <w:rPr>
                <w:rFonts w:hint="eastAsia"/>
                <w:lang w:val="en-US" w:eastAsia="zh-CN"/>
              </w:rPr>
            </w:pPr>
            <w:bookmarkStart w:id="66" w:name="_GoBack"/>
            <w:bookmarkEnd w:id="66"/>
          </w:p>
          <w:p w14:paraId="42493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highlight w:val="none"/>
                <w:lang w:val="en-US" w:eastAsia="zh-CN"/>
                <w14:textFill>
                  <w14:solidFill>
                    <w14:schemeClr w14:val="tx1"/>
                  </w14:solidFill>
                </w14:textFill>
              </w:rPr>
            </w:pPr>
          </w:p>
          <w:p w14:paraId="7B5762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①彩印覆膜包装纸箱</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工艺流程</w:t>
            </w:r>
            <w:r>
              <w:rPr>
                <w:color w:val="000000" w:themeColor="text1"/>
                <w:sz w:val="21"/>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628650</wp:posOffset>
                      </wp:positionH>
                      <wp:positionV relativeFrom="paragraph">
                        <wp:posOffset>156845</wp:posOffset>
                      </wp:positionV>
                      <wp:extent cx="3885565" cy="3971925"/>
                      <wp:effectExtent l="0" t="0" r="17145" b="20955"/>
                      <wp:wrapNone/>
                      <wp:docPr id="229" name="组合 229"/>
                      <wp:cNvGraphicFramePr/>
                      <a:graphic xmlns:a="http://schemas.openxmlformats.org/drawingml/2006/main">
                        <a:graphicData uri="http://schemas.microsoft.com/office/word/2010/wordprocessingGroup">
                          <wpg:wgp>
                            <wpg:cNvGrpSpPr/>
                            <wpg:grpSpPr>
                              <a:xfrm>
                                <a:off x="0" y="0"/>
                                <a:ext cx="3885565" cy="3971925"/>
                                <a:chOff x="15846" y="139416"/>
                                <a:chExt cx="6119" cy="6255"/>
                              </a:xfrm>
                            </wpg:grpSpPr>
                            <wpg:grpSp>
                              <wpg:cNvPr id="225" name="组合 225"/>
                              <wpg:cNvGrpSpPr/>
                              <wpg:grpSpPr>
                                <a:xfrm>
                                  <a:off x="15846" y="139416"/>
                                  <a:ext cx="6119" cy="6164"/>
                                  <a:chOff x="15846" y="139416"/>
                                  <a:chExt cx="6119" cy="6164"/>
                                </a:xfrm>
                              </wpg:grpSpPr>
                              <wpg:grpSp>
                                <wpg:cNvPr id="164" name="组合 164"/>
                                <wpg:cNvGrpSpPr/>
                                <wpg:grpSpPr>
                                  <a:xfrm>
                                    <a:off x="15846" y="139416"/>
                                    <a:ext cx="6119" cy="6164"/>
                                    <a:chOff x="5075" y="22824"/>
                                    <a:chExt cx="6119" cy="6164"/>
                                  </a:xfrm>
                                </wpg:grpSpPr>
                                <wpg:grpSp>
                                  <wpg:cNvPr id="166" name="组合 25"/>
                                  <wpg:cNvGrpSpPr/>
                                  <wpg:grpSpPr>
                                    <a:xfrm>
                                      <a:off x="5075" y="22824"/>
                                      <a:ext cx="6119" cy="6164"/>
                                      <a:chOff x="3517" y="23758"/>
                                      <a:chExt cx="6119" cy="6164"/>
                                    </a:xfrm>
                                  </wpg:grpSpPr>
                                  <wpg:grpSp>
                                    <wpg:cNvPr id="167" name="组合 1"/>
                                    <wpg:cNvGrpSpPr/>
                                    <wpg:grpSpPr>
                                      <a:xfrm rot="0">
                                        <a:off x="3517" y="23758"/>
                                        <a:ext cx="6119" cy="5147"/>
                                        <a:chOff x="15941" y="174551"/>
                                        <a:chExt cx="6119" cy="5147"/>
                                      </a:xfrm>
                                    </wpg:grpSpPr>
                                    <wpg:grpSp>
                                      <wpg:cNvPr id="168" name="组合 137"/>
                                      <wpg:cNvGrpSpPr/>
                                      <wpg:grpSpPr>
                                        <a:xfrm rot="0">
                                          <a:off x="15941" y="174551"/>
                                          <a:ext cx="6119" cy="5147"/>
                                          <a:chOff x="15941" y="207375"/>
                                          <a:chExt cx="6119" cy="5147"/>
                                        </a:xfrm>
                                      </wpg:grpSpPr>
                                      <wpg:grpSp>
                                        <wpg:cNvPr id="171" name="组合 130"/>
                                        <wpg:cNvGrpSpPr/>
                                        <wpg:grpSpPr>
                                          <a:xfrm>
                                            <a:off x="15941" y="207375"/>
                                            <a:ext cx="6113" cy="5147"/>
                                            <a:chOff x="15941" y="208641"/>
                                            <a:chExt cx="6113" cy="5147"/>
                                          </a:xfrm>
                                        </wpg:grpSpPr>
                                        <wpg:grpSp>
                                          <wpg:cNvPr id="173" name="组合 16"/>
                                          <wpg:cNvGrpSpPr/>
                                          <wpg:grpSpPr>
                                            <a:xfrm>
                                              <a:off x="15941" y="208641"/>
                                              <a:ext cx="6097" cy="5147"/>
                                              <a:chOff x="3490" y="224192"/>
                                              <a:chExt cx="6097" cy="5147"/>
                                            </a:xfrm>
                                          </wpg:grpSpPr>
                                          <wpg:grpSp>
                                            <wpg:cNvPr id="174" name="组合 76"/>
                                            <wpg:cNvGrpSpPr/>
                                            <wpg:grpSpPr>
                                              <a:xfrm rot="0">
                                                <a:off x="3490" y="224192"/>
                                                <a:ext cx="6053" cy="5147"/>
                                                <a:chOff x="4942" y="190337"/>
                                                <a:chExt cx="6053" cy="5147"/>
                                              </a:xfrm>
                                            </wpg:grpSpPr>
                                            <wpg:grpSp>
                                              <wpg:cNvPr id="177" name="组合 216"/>
                                              <wpg:cNvGrpSpPr/>
                                              <wpg:grpSpPr>
                                                <a:xfrm>
                                                  <a:off x="4942" y="190337"/>
                                                  <a:ext cx="6053" cy="5147"/>
                                                  <a:chOff x="7592" y="378668"/>
                                                  <a:chExt cx="6053" cy="5147"/>
                                                </a:xfrm>
                                              </wpg:grpSpPr>
                                              <wps:wsp>
                                                <wps:cNvPr id="178" name="矩形 18"/>
                                                <wps:cNvSpPr/>
                                                <wps:spPr>
                                                  <a:xfrm>
                                                    <a:off x="10153" y="381023"/>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D949D2">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模切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79" name="组合 214"/>
                                                <wpg:cNvGrpSpPr/>
                                                <wpg:grpSpPr>
                                                  <a:xfrm>
                                                    <a:off x="7592" y="378668"/>
                                                    <a:ext cx="6053" cy="5147"/>
                                                    <a:chOff x="7592" y="378668"/>
                                                    <a:chExt cx="6053" cy="5147"/>
                                                  </a:xfrm>
                                                </wpg:grpSpPr>
                                                <wpg:grpSp>
                                                  <wpg:cNvPr id="180" name="组合 169"/>
                                                  <wpg:cNvGrpSpPr/>
                                                  <wpg:grpSpPr>
                                                    <a:xfrm>
                                                      <a:off x="7592" y="378668"/>
                                                      <a:ext cx="6053" cy="5147"/>
                                                      <a:chOff x="5652" y="343698"/>
                                                      <a:chExt cx="6053" cy="5147"/>
                                                    </a:xfrm>
                                                  </wpg:grpSpPr>
                                                  <wpg:grpSp>
                                                    <wpg:cNvPr id="181" name="组合 47"/>
                                                    <wpg:cNvGrpSpPr/>
                                                    <wpg:grpSpPr>
                                                      <a:xfrm>
                                                        <a:off x="8159" y="343849"/>
                                                        <a:ext cx="1264" cy="4996"/>
                                                        <a:chOff x="8159" y="343849"/>
                                                        <a:chExt cx="1264" cy="4996"/>
                                                      </a:xfrm>
                                                    </wpg:grpSpPr>
                                                    <wps:wsp>
                                                      <wps:cNvPr id="182" name="矩形 18"/>
                                                      <wps:cNvSpPr/>
                                                      <wps:spPr>
                                                        <a:xfrm>
                                                          <a:off x="8224" y="348231"/>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542699">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86" name="组合 40"/>
                                                      <wpg:cNvGrpSpPr/>
                                                      <wpg:grpSpPr>
                                                        <a:xfrm>
                                                          <a:off x="8159" y="343849"/>
                                                          <a:ext cx="1263" cy="3913"/>
                                                          <a:chOff x="7450" y="335928"/>
                                                          <a:chExt cx="1263" cy="3913"/>
                                                        </a:xfrm>
                                                      </wpg:grpSpPr>
                                                      <wps:wsp>
                                                        <wps:cNvPr id="187" name="矩形 16"/>
                                                        <wps:cNvSpPr/>
                                                        <wps:spPr>
                                                          <a:xfrm>
                                                            <a:off x="7450" y="335928"/>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62FDB3">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覆膜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88" name="组合 21"/>
                                                        <wpg:cNvGrpSpPr/>
                                                        <wpg:grpSpPr>
                                                          <a:xfrm>
                                                            <a:off x="7474" y="336576"/>
                                                            <a:ext cx="1199" cy="1072"/>
                                                            <a:chOff x="10076" y="336560"/>
                                                            <a:chExt cx="1199" cy="1072"/>
                                                          </a:xfrm>
                                                        </wpg:grpSpPr>
                                                        <wps:wsp>
                                                          <wps:cNvPr id="17" name="直接箭头连接符 17"/>
                                                          <wps:cNvCnPr/>
                                                          <wps:spPr>
                                                            <a:xfrm flipH="1">
                                                              <a:off x="10664" y="336560"/>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矩形 18"/>
                                                          <wps:cNvSpPr/>
                                                          <wps:spPr>
                                                            <a:xfrm>
                                                              <a:off x="10076" y="337018"/>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D1D4F8">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裱胶</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89" name="矩形 18"/>
                                                        <wps:cNvSpPr/>
                                                        <wps:spPr>
                                                          <a:xfrm>
                                                            <a:off x="7514" y="339227"/>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2AD091">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钉箱</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91" name="矩形 48"/>
                                                    <wps:cNvSpPr/>
                                                    <wps:spPr>
                                                      <a:xfrm>
                                                        <a:off x="5652" y="343698"/>
                                                        <a:ext cx="1764" cy="823"/>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232BB3">
                                                          <w:pPr>
                                                            <w:jc w:val="center"/>
                                                            <w:rPr>
                                                              <w:rFonts w:hint="eastAsia"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纸板、</w:t>
                                                          </w:r>
                                                          <w:r>
                                                            <w:rPr>
                                                              <w:rFonts w:hint="eastAsia" w:ascii="Times New Roman" w:hAnsi="Times New Roman" w:cs="Times New Roman"/>
                                                              <w:color w:val="000000" w:themeColor="text1"/>
                                                              <w:sz w:val="21"/>
                                                              <w:szCs w:val="21"/>
                                                              <w:u w:val="none"/>
                                                              <w:lang w:val="en-US" w:eastAsia="zh-CN"/>
                                                              <w14:textFill>
                                                                <w14:solidFill>
                                                                  <w14:schemeClr w14:val="tx1"/>
                                                                </w14:solidFill>
                                                              </w14:textFill>
                                                            </w:rPr>
                                                            <w:t>预涂膜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49"/>
                                                    <wps:cNvCnPr/>
                                                    <wps:spPr>
                                                      <a:xfrm>
                                                        <a:off x="7277" y="344156"/>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直接箭头连接符 50"/>
                                                    <wps:cNvCnPr/>
                                                    <wps:spPr>
                                                      <a:xfrm>
                                                        <a:off x="9406" y="345251"/>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4" name="矩形 51"/>
                                                    <wps:cNvSpPr/>
                                                    <wps:spPr>
                                                      <a:xfrm>
                                                        <a:off x="10274" y="344948"/>
                                                        <a:ext cx="1431" cy="580"/>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4CD745E">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2" name="直接箭头连接符 17"/>
                                                  <wps:cNvCnPr/>
                                                  <wps:spPr>
                                                    <a:xfrm flipH="1">
                                                      <a:off x="10718" y="380540"/>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直接箭头连接符 17"/>
                                                  <wps:cNvCnPr/>
                                                  <wps:spPr>
                                                    <a:xfrm flipH="1">
                                                      <a:off x="10746" y="381654"/>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直接箭头连接符 17"/>
                                                  <wps:cNvCnPr/>
                                                  <wps:spPr>
                                                    <a:xfrm flipH="1">
                                                      <a:off x="10754" y="382744"/>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93" name="直接箭头连接符 22"/>
                                              <wps:cNvCnPr/>
                                              <wps:spPr>
                                                <a:xfrm>
                                                  <a:off x="8737" y="194113"/>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95" name="组合 48"/>
                                            <wpg:cNvGrpSpPr/>
                                            <wpg:grpSpPr>
                                              <a:xfrm>
                                                <a:off x="7225" y="224337"/>
                                                <a:ext cx="2362" cy="561"/>
                                                <a:chOff x="7225" y="224337"/>
                                                <a:chExt cx="2362" cy="561"/>
                                              </a:xfrm>
                                            </wpg:grpSpPr>
                                            <wps:wsp>
                                              <wps:cNvPr id="36" name="直接箭头连接符 46"/>
                                              <wps:cNvCnPr/>
                                              <wps:spPr>
                                                <a:xfrm>
                                                  <a:off x="7225" y="224591"/>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96" name="矩形 51"/>
                                              <wps:cNvSpPr/>
                                              <wps:spPr>
                                                <a:xfrm>
                                                  <a:off x="8122" y="224337"/>
                                                  <a:ext cx="1465" cy="561"/>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D475463">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38" name="矩形 62"/>
                                          <wps:cNvSpPr/>
                                          <wps:spPr>
                                            <a:xfrm>
                                              <a:off x="20622" y="212161"/>
                                              <a:ext cx="1432" cy="514"/>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732C4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9" name="直接箭头连接符 22"/>
                                        <wps:cNvCnPr/>
                                        <wps:spPr>
                                          <a:xfrm>
                                            <a:off x="19743" y="210008"/>
                                            <a:ext cx="881" cy="2"/>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0" name="矩形 62"/>
                                        <wps:cNvSpPr/>
                                        <wps:spPr>
                                          <a:xfrm>
                                            <a:off x="20612" y="209632"/>
                                            <a:ext cx="1448" cy="764"/>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3C7F5C">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废气、固废、噪声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7" name="直接箭头连接符 56"/>
                                      <wps:cNvCnPr/>
                                      <wps:spPr>
                                        <a:xfrm>
                                          <a:off x="17574" y="176116"/>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矩形 19"/>
                                      <wps:cNvSpPr/>
                                      <wps:spPr>
                                        <a:xfrm>
                                          <a:off x="16571" y="175760"/>
                                          <a:ext cx="982" cy="796"/>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C10E98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淀粉胶</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9" name="矩形 19"/>
                                    <wps:cNvSpPr/>
                                    <wps:spPr>
                                      <a:xfrm>
                                        <a:off x="4272" y="29441"/>
                                        <a:ext cx="982" cy="481"/>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28F03D">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打包带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直接箭头连接符 56"/>
                                    <wps:cNvCnPr/>
                                    <wps:spPr>
                                      <a:xfrm>
                                        <a:off x="5219" y="29677"/>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3" name="矩形 19"/>
                                  <wps:cNvSpPr/>
                                  <wps:spPr>
                                    <a:xfrm>
                                      <a:off x="5944" y="26329"/>
                                      <a:ext cx="799" cy="480"/>
                                    </a:xfrm>
                                    <a:prstGeom prst="rect">
                                      <a:avLst/>
                                    </a:prstGeom>
                                    <a:no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5B1050">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扁丝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直接箭头连接符 56"/>
                                  <wps:cNvCnPr/>
                                  <wps:spPr>
                                    <a:xfrm>
                                      <a:off x="6763" y="26586"/>
                                      <a:ext cx="881"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5" name="矩形 51"/>
                                <wps:cNvSpPr/>
                                <wps:spPr>
                                  <a:xfrm>
                                    <a:off x="20551" y="143966"/>
                                    <a:ext cx="1400" cy="547"/>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37062D5">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直接箭头连接符 50"/>
                                <wps:cNvCnPr>
                                  <a:endCxn id="215" idx="1"/>
                                </wps:cNvCnPr>
                                <wps:spPr>
                                  <a:xfrm>
                                    <a:off x="19634" y="144234"/>
                                    <a:ext cx="917" cy="6"/>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8" name="组合 228"/>
                              <wpg:cNvGrpSpPr/>
                              <wpg:grpSpPr>
                                <a:xfrm>
                                  <a:off x="18425" y="144567"/>
                                  <a:ext cx="1199" cy="1104"/>
                                  <a:chOff x="18425" y="144567"/>
                                  <a:chExt cx="1199" cy="1104"/>
                                </a:xfrm>
                              </wpg:grpSpPr>
                              <wps:wsp>
                                <wps:cNvPr id="226" name="矩形 18"/>
                                <wps:cNvSpPr/>
                                <wps:spPr>
                                  <a:xfrm>
                                    <a:off x="18425" y="145057"/>
                                    <a:ext cx="1199" cy="614"/>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F6D05B">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7" name="直接箭头连接符 17"/>
                                <wps:cNvCnPr/>
                                <wps:spPr>
                                  <a:xfrm flipH="1">
                                    <a:off x="19031" y="144567"/>
                                    <a:ext cx="4" cy="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49.5pt;margin-top:12.35pt;height:312.75pt;width:305.95pt;z-index:251672576;mso-width-relative:page;mso-height-relative:page;" coordorigin="15846,139416" coordsize="6119,6255" o:gfxdata="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">
                      <o:lock v:ext="edit" aspectratio="f"/>
                      <v:group id="_x0000_s1026" o:spid="_x0000_s1026" o:spt="203" style="position:absolute;left:15846;top:139416;height:6164;width:6119;" coordorigin="15846,139416" coordsize="6119,6164"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5846;top:139416;height:6164;width:6119;" coordorigin="5075,22824" coordsize="6119,6164"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group id="组合 25" o:spid="_x0000_s1026" o:spt="203" style="position:absolute;left:5075;top:22824;height:6164;width:6119;" coordorigin="3517,23758" coordsize="6119,6164"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group id="组合 1" o:spid="_x0000_s1026" o:spt="203" style="position:absolute;left:3517;top:23758;height:5147;width:6119;" coordorigin="15941,174551" coordsize="6119,5147"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group id="组合 137" o:spid="_x0000_s1026" o:spt="203" style="position:absolute;left:15941;top:174551;height:5147;width:6119;" coordorigin="15941,207375" coordsize="6119,5147"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group id="组合 130" o:spid="_x0000_s1026" o:spt="203" style="position:absolute;left:15941;top:207375;height:5147;width:6113;" coordorigin="15941,208641" coordsize="6113,5147"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group id="组合 16" o:spid="_x0000_s1026" o:spt="203" style="position:absolute;left:15941;top:208641;height:5147;width:6097;" coordorigin="3490,224192" coordsize="6097,5147"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group id="组合 76" o:spid="_x0000_s1026" o:spt="203" style="position:absolute;left:3490;top:224192;height:5147;width:6053;" coordorigin="4942,190337" coordsize="6053,5147"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group id="组合 216" o:spid="_x0000_s1026" o:spt="203" style="position:absolute;left:4942;top:190337;height:5147;width:6053;" coordorigin="7592,378668" coordsize="6053,5147"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rect id="矩形 18" o:spid="_x0000_s1026" o:spt="1" style="position:absolute;left:10153;top:381023;height:614;width:1199;v-text-anchor:middle;" filled="f" stroked="t" coordsize="21600,21600" o:gfxdata="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TMQS/&#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textbox>
                                            <w:txbxContent>
                                              <w:p w14:paraId="36D949D2">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模切</w:t>
                                                </w:r>
                                              </w:p>
                                            </w:txbxContent>
                                          </v:textbox>
                                        </v:rect>
                                        <v:group id="组合 214" o:spid="_x0000_s1026" o:spt="203" style="position:absolute;left:7592;top:378668;height:5147;width:6053;" coordorigin="7592,378668" coordsize="6053,5147"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group id="组合 169" o:spid="_x0000_s1026" o:spt="203" style="position:absolute;left:7592;top:378668;height:5147;width:6053;" coordorigin="5652,343698" coordsize="6053,5147"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group id="组合 47" o:spid="_x0000_s1026" o:spt="203" style="position:absolute;left:8159;top:343849;height:4996;width:1264;" coordorigin="8159,343849" coordsize="1264,4996"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rect id="矩形 18" o:spid="_x0000_s1026" o:spt="1" style="position:absolute;left:8224;top:348231;height:614;width:1199;v-text-anchor:middle;" filled="f" stroked="t" coordsize="21600,21600" o:gfxdata="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nbJ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textbox>
                                                  <w:txbxContent>
                                                    <w:p w14:paraId="2C542699">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w:t>
                                                      </w:r>
                                                    </w:p>
                                                  </w:txbxContent>
                                                </v:textbox>
                                              </v:rect>
                                              <v:group id="组合 40" o:spid="_x0000_s1026" o:spt="203" style="position:absolute;left:8159;top:343849;height:3913;width:1263;" coordorigin="7450,335928" coordsize="1263,3913"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rect id="矩形 16" o:spid="_x0000_s1026" o:spt="1" style="position:absolute;left:7450;top:335928;height:614;width:1199;v-text-anchor:middle;" filled="f" stroked="t" coordsize="21600,21600" o:gfxdata="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2dVR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textbox>
                                                    <w:txbxContent>
                                                      <w:p w14:paraId="7962FDB3">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覆膜</w:t>
                                                        </w:r>
                                                      </w:p>
                                                    </w:txbxContent>
                                                  </v:textbox>
                                                </v:rect>
                                                <v:group id="组合 21" o:spid="_x0000_s1026" o:spt="203" style="position:absolute;left:7474;top:336576;height:1072;width:1199;" coordorigin="10076,336560" coordsize="1199,1072"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0664;top:336560;flip:x;height:470;width:4;" filled="f" stroked="t" coordsize="21600,21600" o:gfxdata="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U+Zq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_x0000_s1026" o:spid="_x0000_s1026" o:spt="1" style="position:absolute;left:10076;top:337018;height:614;width:1199;v-text-anchor:middle;" filled="f" stroked="t" coordsize="21600,21600" o:gfxdata="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jhG/&#10;AAAA2w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textbox>
                                                      <w:txbxContent>
                                                        <w:p w14:paraId="4AD1D4F8">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裱胶</w:t>
                                                          </w:r>
                                                        </w:p>
                                                      </w:txbxContent>
                                                    </v:textbox>
                                                  </v:rect>
                                                </v:group>
                                                <v:rect id="矩形 18" o:spid="_x0000_s1026" o:spt="1" style="position:absolute;left:7514;top:339227;height:614;width:1199;v-text-anchor:middle;" filled="f" stroked="t" coordsize="21600,21600" o:gfxdata="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rkuL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textbox>
                                                    <w:txbxContent>
                                                      <w:p w14:paraId="6A2AD091">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钉箱</w:t>
                                                        </w:r>
                                                      </w:p>
                                                    </w:txbxContent>
                                                  </v:textbox>
                                                </v:rect>
                                              </v:group>
                                            </v:group>
                                            <v:rect id="矩形 48" o:spid="_x0000_s1026" o:spt="1" style="position:absolute;left:5652;top:343698;height:823;width:1764;v-text-anchor:middle;" filled="f" stroked="f" coordsize="21600,21600" o:gfxdata="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bE6L4A&#10;AADc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3D232BB3">
                                                    <w:pPr>
                                                      <w:jc w:val="center"/>
                                                      <w:rPr>
                                                        <w:rFonts w:hint="eastAsia"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纸板、</w:t>
                                                    </w:r>
                                                    <w:r>
                                                      <w:rPr>
                                                        <w:rFonts w:hint="eastAsia" w:ascii="Times New Roman" w:hAnsi="Times New Roman" w:cs="Times New Roman"/>
                                                        <w:color w:val="000000" w:themeColor="text1"/>
                                                        <w:sz w:val="21"/>
                                                        <w:szCs w:val="21"/>
                                                        <w:u w:val="none"/>
                                                        <w:lang w:val="en-US" w:eastAsia="zh-CN"/>
                                                        <w14:textFill>
                                                          <w14:solidFill>
                                                            <w14:schemeClr w14:val="tx1"/>
                                                          </w14:solidFill>
                                                        </w14:textFill>
                                                      </w:rPr>
                                                      <w:t>预涂膜</w:t>
                                                    </w:r>
                                                  </w:p>
                                                </w:txbxContent>
                                              </v:textbox>
                                            </v:rect>
                                            <v:shape id="直接箭头连接符 49" o:spid="_x0000_s1026" o:spt="32" type="#_x0000_t32" style="position:absolute;left:7277;top:344156;height:2;width:881;" filled="f" stroked="t" coordsize="21600,21600" o:gfxdata="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mRn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50" o:spid="_x0000_s1026" o:spt="32" type="#_x0000_t32" style="position:absolute;left:9406;top:345251;height:2;width:881;" filled="f" stroked="t" coordsize="21600,21600" o:gfxdata="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pxMu8AAAA&#10;2wAAAA8AAAAAAAAAAQAgAAAAIgAAAGRycy9kb3ducmV2LnhtbFBLAQIUABQAAAAIAIdO4kAzLwWe&#10;OwAAADkAAAAQAAAAAAAAAAEAIAAAAAsBAABkcnMvc2hhcGV4bWwueG1sUEsFBgAAAAAGAAYAWwEA&#10;ALUDAAAAAA==&#10;">
                                              <v:fill on="f" focussize="0,0"/>
                                              <v:stroke weight="0.5pt" color="#000000 [3213]" miterlimit="8" joinstyle="miter" dashstyle="3 1" endarrow="block"/>
                                              <v:imagedata o:title=""/>
                                              <o:lock v:ext="edit" aspectratio="f"/>
                                            </v:shape>
                                            <v:rect id="矩形 51" o:spid="_x0000_s1026" o:spt="1" style="position:absolute;left:10274;top:344948;height:580;width:1431;v-text-anchor:middle;" filled="f" stroked="t" coordsize="21600,21600" o:gfxdata="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gs6i8AAAA&#10;2wAAAA8AAAAAAAAAAQAgAAAAIgAAAGRycy9kb3ducmV2LnhtbFBLAQIUABQAAAAIAIdO4kAzLwWe&#10;OwAAADkAAAAQAAAAAAAAAAEAIAAAAAsBAABkcnMvc2hhcGV4bWwueG1sUEsFBgAAAAAGAAYAWwEA&#10;ALUDAAAAAA==&#10;">
                                              <v:fill on="f" focussize="0,0"/>
                                              <v:stroke color="#000000 [3213]" miterlimit="8" joinstyle="miter" dashstyle="3 1"/>
                                              <v:imagedata o:title=""/>
                                              <o:lock v:ext="edit" aspectratio="f"/>
                                              <v:textbox>
                                                <w:txbxContent>
                                                  <w:p w14:paraId="24CD745E">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xbxContent>
                                              </v:textbox>
                                            </v:rect>
                                          </v:group>
                                          <v:shape id="直接箭头连接符 17" o:spid="_x0000_s1026" o:spt="32" type="#_x0000_t32" style="position:absolute;left:10718;top:380540;flip:x;height:470;width:4;" filled="f" stroked="t" coordsize="21600,21600" o:gfxdata="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kHmO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17" o:spid="_x0000_s1026" o:spt="32" type="#_x0000_t32" style="position:absolute;left:10746;top:381654;flip:x;height:470;width:4;" filled="f" stroked="t" coordsize="21600,21600" o:gfxdata="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SYF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17" o:spid="_x0000_s1026" o:spt="32" type="#_x0000_t32" style="position:absolute;left:10754;top:382744;flip:x;height:470;width:4;" filled="f" stroked="t" coordsize="21600,21600" o:gfxdata="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gZi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v:shape id="直接箭头连接符 22" o:spid="_x0000_s1026" o:spt="32" type="#_x0000_t32" style="position:absolute;left:8737;top:194113;height:2;width:881;" filled="f" stroked="t" coordsize="21600,21600" o:gfxdata="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zjhugAAANwA&#10;AAAPAAAAAAAAAAEAIAAAACIAAABkcnMvZG93bnJldi54bWxQSwECFAAUAAAACACHTuJAMy8FnjsA&#10;AAA5AAAAEAAAAAAAAAABACAAAAAJAQAAZHJzL3NoYXBleG1sLnhtbFBLBQYAAAAABgAGAFsBAACz&#10;AwAAAAA=&#10;">
                                        <v:fill on="f" focussize="0,0"/>
                                        <v:stroke weight="0.5pt" color="#000000 [3213]" miterlimit="8" joinstyle="miter" dashstyle="3 1" endarrow="block"/>
                                        <v:imagedata o:title=""/>
                                        <o:lock v:ext="edit" aspectratio="f"/>
                                      </v:shape>
                                    </v:group>
                                    <v:group id="组合 48" o:spid="_x0000_s1026" o:spt="203" style="position:absolute;left:7225;top:224337;height:561;width:2362;" coordorigin="7225,224337" coordsize="2362,561"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直接箭头连接符 46" o:spid="_x0000_s1026" o:spt="32" type="#_x0000_t32" style="position:absolute;left:7225;top:224591;height:2;width:881;" filled="f" stroked="t" coordsize="21600,21600" o:gfxdata="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fxjrsAAADb&#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rect id="矩形 51" o:spid="_x0000_s1026" o:spt="1" style="position:absolute;left:8122;top:224337;height:561;width:1465;v-text-anchor:middle;" filled="f" stroked="t" coordsize="21600,21600" o:gfxdata="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IOUm8AAAA&#10;3AAAAA8AAAAAAAAAAQAgAAAAIgAAAGRycy9kb3ducmV2LnhtbFBLAQIUABQAAAAIAIdO4kAzLwWe&#10;OwAAADkAAAAQAAAAAAAAAAEAIAAAAAsBAABkcnMvc2hhcGV4bWwueG1sUEsFBgAAAAAGAAYAWwEA&#10;ALUDAAAAAA==&#10;">
                                        <v:fill on="f" focussize="0,0"/>
                                        <v:stroke color="#000000 [3213]" miterlimit="8" joinstyle="miter" dashstyle="3 1"/>
                                        <v:imagedata o:title=""/>
                                        <o:lock v:ext="edit" aspectratio="f"/>
                                        <v:textbox>
                                          <w:txbxContent>
                                            <w:p w14:paraId="0D475463">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废气、噪声</w:t>
                                              </w:r>
                                            </w:p>
                                          </w:txbxContent>
                                        </v:textbox>
                                      </v:rect>
                                    </v:group>
                                  </v:group>
                                  <v:rect id="矩形 62" o:spid="_x0000_s1026" o:spt="1" style="position:absolute;left:20622;top:212161;height:514;width:1432;v-text-anchor:middle;" filled="f" stroked="t" coordsize="21600,21600" o:gfxdata="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QvcLgAAADbAAAA&#10;DwAAAAAAAAABACAAAAAiAAAAZHJzL2Rvd25yZXYueG1sUEsBAhQAFAAAAAgAh07iQDMvBZ47AAAA&#10;OQAAABAAAAAAAAAAAQAgAAAABwEAAGRycy9zaGFwZXhtbC54bWxQSwUGAAAAAAYABgBbAQAAsQMA&#10;AAAA&#10;">
                                    <v:fill on="f" focussize="0,0"/>
                                    <v:stroke color="#000000 [3213]" miterlimit="8" joinstyle="miter" dashstyle="3 1"/>
                                    <v:imagedata o:title=""/>
                                    <o:lock v:ext="edit" aspectratio="f"/>
                                    <v:textbox>
                                      <w:txbxContent>
                                        <w:p w14:paraId="56732C4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v:rect>
                                </v:group>
                                <v:shape id="直接箭头连接符 22" o:spid="_x0000_s1026" o:spt="32" type="#_x0000_t32" style="position:absolute;left:19743;top:210008;height:2;width:881;" filled="f" stroked="t" coordsize="21600,21600" o:gfxdata="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hl/LsAAADb&#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rect id="矩形 62" o:spid="_x0000_s1026" o:spt="1" style="position:absolute;left:20612;top:209632;height:764;width:1448;v-text-anchor:middle;" filled="f" stroked="t" coordsize="21600,21600" o:gfxdata="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hFALugAAANsA&#10;AAAPAAAAAAAAAAEAIAAAACIAAABkcnMvZG93bnJldi54bWxQSwECFAAUAAAACACHTuJAMy8FnjsA&#10;AAA5AAAAEAAAAAAAAAABACAAAAAJAQAAZHJzL3NoYXBleG1sLnhtbFBLBQYAAAAABgAGAFsBAACz&#10;AwAAAAA=&#10;">
                                  <v:fill on="f" focussize="0,0"/>
                                  <v:stroke color="#000000 [3213]" miterlimit="8" joinstyle="miter" dashstyle="3 1"/>
                                  <v:imagedata o:title=""/>
                                  <o:lock v:ext="edit" aspectratio="f"/>
                                  <v:textbox>
                                    <w:txbxContent>
                                      <w:p w14:paraId="513C7F5C">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废气、固废、噪声</w:t>
                                        </w:r>
                                      </w:p>
                                    </w:txbxContent>
                                  </v:textbox>
                                </v:rect>
                              </v:group>
                              <v:shape id="直接箭头连接符 56" o:spid="_x0000_s1026" o:spt="32" type="#_x0000_t32" style="position:absolute;left:17574;top:176116;height:2;width:881;" filled="f" stroked="t" coordsize="21600,21600" o:gfxdata="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MlC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19" o:spid="_x0000_s1026" o:spt="1" style="position:absolute;left:16571;top:175760;height:796;width:982;v-text-anchor:middle;" filled="f" stroked="f" coordsize="21600,21600" o:gfxdata="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xt&#10;dcEAAADcAAAADwAAAAAAAAABACAAAAAiAAAAZHJzL2Rvd25yZXYueG1sUEsBAhQAFAAAAAgAh07i&#10;QDMvBZ47AAAAOQAAABAAAAAAAAAAAQAgAAAAEAEAAGRycy9zaGFwZXhtbC54bWxQSwUGAAAAAAYA&#10;BgBbAQAAugMAAAAA&#10;">
                                <v:fill on="f" focussize="0,0"/>
                                <v:stroke on="f" weight="1.5pt" miterlimit="8" joinstyle="miter"/>
                                <v:imagedata o:title=""/>
                                <o:lock v:ext="edit" aspectratio="f"/>
                                <v:textbox>
                                  <w:txbxContent>
                                    <w:p w14:paraId="6C10E98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淀粉胶</w:t>
                                      </w:r>
                                    </w:p>
                                  </w:txbxContent>
                                </v:textbox>
                              </v:rect>
                            </v:group>
                            <v:rect id="矩形 19" o:spid="_x0000_s1026" o:spt="1" style="position:absolute;left:4272;top:29441;height:481;width:982;v-text-anchor:middle;" filled="f" stroked="f" coordsize="21600,21600" o:gfxdata="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DI7r4A&#10;AADcAAAADwAAAAAAAAABACAAAAAiAAAAZHJzL2Rvd25yZXYueG1sUEsBAhQAFAAAAAgAh07iQDMv&#10;BZ47AAAAOQAAABAAAAAAAAAAAQAgAAAADQEAAGRycy9zaGFwZXhtbC54bWxQSwUGAAAAAAYABgBb&#10;AQAAtwMAAAAA&#10;">
                              <v:fill on="f" focussize="0,0"/>
                              <v:stroke on="f" weight="1.5pt" miterlimit="8" joinstyle="miter"/>
                              <v:imagedata o:title=""/>
                              <o:lock v:ext="edit" aspectratio="f"/>
                              <v:textbox>
                                <w:txbxContent>
                                  <w:p w14:paraId="3B28F03D">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打包带</w:t>
                                    </w:r>
                                  </w:p>
                                </w:txbxContent>
                              </v:textbox>
                            </v:rect>
                            <v:shape id="直接箭头连接符 56" o:spid="_x0000_s1026" o:spt="32" type="#_x0000_t32" style="position:absolute;left:5219;top:29677;height:2;width:881;" filled="f" stroked="t" coordsize="21600,21600" o:gfxdata="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F7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rect id="矩形 19" o:spid="_x0000_s1026" o:spt="1" style="position:absolute;left:5944;top:26329;height:480;width:799;v-text-anchor:middle;" filled="f" stroked="f" coordsize="21600,21600" o:gfxdata="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cL&#10;/8EAAADcAAAADwAAAAAAAAABACAAAAAiAAAAZHJzL2Rvd25yZXYueG1sUEsBAhQAFAAAAAgAh07i&#10;QDMvBZ47AAAAOQAAABAAAAAAAAAAAQAgAAAAEAEAAGRycy9zaGFwZXhtbC54bWxQSwUGAAAAAAYA&#10;BgBbAQAAugMAAAAA&#10;">
                            <v:fill on="f" focussize="0,0"/>
                            <v:stroke on="f" weight="1.5pt" miterlimit="8" joinstyle="miter"/>
                            <v:imagedata o:title=""/>
                            <o:lock v:ext="edit" aspectratio="f"/>
                            <v:textbox>
                              <w:txbxContent>
                                <w:p w14:paraId="7C5B1050">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扁丝</w:t>
                                  </w:r>
                                </w:p>
                              </w:txbxContent>
                            </v:textbox>
                          </v:rect>
                          <v:shape id="直接箭头连接符 56" o:spid="_x0000_s1026" o:spt="32" type="#_x0000_t32" style="position:absolute;left:6763;top:26586;height:2;width:881;" filled="f" stroked="t" coordsize="21600,21600" o:gfxdata="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uof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rect id="矩形 51" o:spid="_x0000_s1026" o:spt="1" style="position:absolute;left:20551;top:143966;height:547;width:1400;v-text-anchor:middle;" filled="f" stroked="t" coordsize="21600,21600" o:gfxdata="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zFGL4A&#10;AADcAAAADwAAAAAAAAABACAAAAAiAAAAZHJzL2Rvd25yZXYueG1sUEsBAhQAFAAAAAgAh07iQDMv&#10;BZ47AAAAOQAAABAAAAAAAAAAAQAgAAAADQEAAGRycy9zaGFwZXhtbC54bWxQSwUGAAAAAAYABgBb&#10;AQAAtwMAAAAA&#10;">
                          <v:fill on="f" focussize="0,0"/>
                          <v:stroke color="#000000 [3213]" miterlimit="8" joinstyle="miter" dashstyle="3 1"/>
                          <v:imagedata o:title=""/>
                          <o:lock v:ext="edit" aspectratio="f"/>
                          <v:textbox>
                            <w:txbxContent>
                              <w:p w14:paraId="537062D5">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xbxContent>
                          </v:textbox>
                        </v:rect>
                        <v:shape id="直接箭头连接符 50" o:spid="_x0000_s1026" o:spt="32" type="#_x0000_t32" style="position:absolute;left:19634;top:144234;height:6;width:917;" filled="f" stroked="t" coordsize="21600,21600" o:gfxdata="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u+V+8AAAA&#10;3AAAAA8AAAAAAAAAAQAgAAAAIgAAAGRycy9kb3ducmV2LnhtbFBLAQIUABQAAAAIAIdO4kAzLwWe&#10;OwAAADkAAAAQAAAAAAAAAAEAIAAAAAsBAABkcnMvc2hhcGV4bWwueG1sUEsFBgAAAAAGAAYAWwEA&#10;ALUDAAAAAA==&#10;">
                          <v:fill on="f" focussize="0,0"/>
                          <v:stroke weight="0.5pt" color="#000000 [3213]" miterlimit="8" joinstyle="miter" dashstyle="3 1" endarrow="block"/>
                          <v:imagedata o:title=""/>
                          <o:lock v:ext="edit" aspectratio="f"/>
                        </v:shape>
                      </v:group>
                      <v:group id="_x0000_s1026" o:spid="_x0000_s1026" o:spt="203" style="position:absolute;left:18425;top:144567;height:1104;width:1199;" coordorigin="18425,144567" coordsize="1199,1104"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rect id="矩形 18" o:spid="_x0000_s1026" o:spt="1" style="position:absolute;left:18425;top:145057;height:614;width:1199;v-text-anchor:middle;" filled="f" stroked="t" coordsize="21600,21600" o:gfxdata="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WToy/&#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textbox>
                            <w:txbxContent>
                              <w:p w14:paraId="1BF6D05B">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打包</w:t>
                                </w:r>
                              </w:p>
                            </w:txbxContent>
                          </v:textbox>
                        </v:rect>
                        <v:shape id="直接箭头连接符 17" o:spid="_x0000_s1026" o:spt="32" type="#_x0000_t32" style="position:absolute;left:19031;top:144567;flip:x;height:470;width:4;" filled="f" stroked="t" coordsize="21600,21600" o:gfxdata="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JFWC/&#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v:group>
                  </w:pict>
                </mc:Fallback>
              </mc:AlternateContent>
            </w:r>
          </w:p>
          <w:p w14:paraId="17465FBF">
            <w:pPr>
              <w:pStyle w:val="2"/>
              <w:numPr>
                <w:ilvl w:val="1"/>
                <w:numId w:val="0"/>
              </w:numPr>
              <w:rPr>
                <w:rFonts w:hint="eastAsia"/>
                <w:color w:val="000000" w:themeColor="text1"/>
                <w:highlight w:val="none"/>
                <w:lang w:val="en-US" w:eastAsia="zh-CN"/>
                <w14:textFill>
                  <w14:solidFill>
                    <w14:schemeClr w14:val="tx1"/>
                  </w14:solidFill>
                </w14:textFill>
              </w:rPr>
            </w:pPr>
          </w:p>
          <w:p w14:paraId="77315439">
            <w:pPr>
              <w:rPr>
                <w:rFonts w:hint="eastAsia"/>
                <w:color w:val="000000" w:themeColor="text1"/>
                <w:highlight w:val="none"/>
                <w:lang w:val="en-US" w:eastAsia="zh-CN"/>
                <w14:textFill>
                  <w14:solidFill>
                    <w14:schemeClr w14:val="tx1"/>
                  </w14:solidFill>
                </w14:textFill>
              </w:rPr>
            </w:pPr>
          </w:p>
          <w:p w14:paraId="36F1B5D3">
            <w:pPr>
              <w:pStyle w:val="2"/>
              <w:numPr>
                <w:ilvl w:val="1"/>
                <w:numId w:val="0"/>
              </w:numPr>
              <w:rPr>
                <w:rFonts w:hint="eastAsia"/>
                <w:color w:val="000000" w:themeColor="text1"/>
                <w:highlight w:val="none"/>
                <w:lang w:val="en-US" w:eastAsia="zh-CN"/>
                <w14:textFill>
                  <w14:solidFill>
                    <w14:schemeClr w14:val="tx1"/>
                  </w14:solidFill>
                </w14:textFill>
              </w:rPr>
            </w:pPr>
          </w:p>
          <w:p w14:paraId="21B896B5">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4E46ECA9">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230E7A6F">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4790B74A">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1F9464BF">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6F3D71B4">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61B97F27">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p>
          <w:p w14:paraId="02341298">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353CC776">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45827894">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4624FA4B">
            <w:pPr>
              <w:pStyle w:val="35"/>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60616ABF">
            <w:pP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p w14:paraId="65167E4E">
            <w:pPr>
              <w:pStyle w:val="17"/>
              <w:rPr>
                <w:rFonts w:hint="default"/>
                <w:color w:val="000000" w:themeColor="text1"/>
                <w14:textFill>
                  <w14:solidFill>
                    <w14:schemeClr w14:val="tx1"/>
                  </w14:solidFill>
                </w14:textFill>
              </w:rPr>
            </w:pPr>
          </w:p>
          <w:p w14:paraId="49C02623">
            <w:pPr>
              <w:pStyle w:val="35"/>
              <w:rPr>
                <w:rFonts w:hint="default"/>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图</w:t>
            </w:r>
            <w:r>
              <w:rPr>
                <w:rFonts w:hint="eastAsia" w:cs="Times New Roman" w:eastAsiaTheme="minorEastAsia"/>
                <w:b/>
                <w:bCs/>
                <w:color w:val="000000" w:themeColor="text1"/>
                <w:sz w:val="21"/>
                <w:szCs w:val="21"/>
                <w:highlight w:val="none"/>
                <w:u w:val="none"/>
                <w:lang w:val="en-US" w:eastAsia="zh-CN"/>
                <w14:textFill>
                  <w14:solidFill>
                    <w14:schemeClr w14:val="tx1"/>
                  </w14:solidFill>
                </w14:textFill>
              </w:rPr>
              <w:t>2-3</w:t>
            </w: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 xml:space="preserve">  本项目营运期</w:t>
            </w:r>
            <w:r>
              <w:rPr>
                <w:rFonts w:hint="eastAsia" w:cs="Times New Roman" w:eastAsiaTheme="minorEastAsia"/>
                <w:b/>
                <w:bCs/>
                <w:color w:val="000000" w:themeColor="text1"/>
                <w:sz w:val="21"/>
                <w:szCs w:val="21"/>
                <w:highlight w:val="none"/>
                <w:u w:val="none"/>
                <w:lang w:eastAsia="zh-CN"/>
                <w14:textFill>
                  <w14:solidFill>
                    <w14:schemeClr w14:val="tx1"/>
                  </w14:solidFill>
                </w14:textFill>
              </w:rPr>
              <w:t>彩印覆膜包装纸箱</w:t>
            </w: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工艺流程图及产污节点图</w:t>
            </w:r>
          </w:p>
          <w:p w14:paraId="55709ECE">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工艺流程：</w:t>
            </w:r>
          </w:p>
          <w:p w14:paraId="5D5A6CEA">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）覆膜：</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本项目外购彩印</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面纸</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进行</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加工</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，对</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彩印面纸</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表面进行覆膜处理，保护表面印刷图案。将</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预涂膜（无溶剂胶粘剂）</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使用覆膜机贴覆在印刷好的</w:t>
            </w:r>
            <w:r>
              <w:rPr>
                <w:rFonts w:hint="eastAsia" w:cs="Times New Roman" w:eastAsiaTheme="minorEastAsia"/>
                <w:b w:val="0"/>
                <w:bCs w:val="0"/>
                <w:color w:val="000000" w:themeColor="text1"/>
                <w:sz w:val="24"/>
                <w:szCs w:val="24"/>
                <w:highlight w:val="none"/>
                <w:u w:val="none"/>
                <w:lang w:eastAsia="zh-CN"/>
                <w14:textFill>
                  <w14:solidFill>
                    <w14:schemeClr w14:val="tx1"/>
                  </w14:solidFill>
                </w14:textFill>
              </w:rPr>
              <w:t>面纸</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上，</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覆膜过程需使用电加热，加热温度为130℃，此过程会产生VOCs、噪声</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w:t>
            </w:r>
          </w:p>
          <w:p w14:paraId="7815FDB9">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2</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）裱胶：使用</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裱胶</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机对</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覆膜</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完成的板纸进行</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裱胶</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裱胶</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过程中使用淀粉胶</w:t>
            </w:r>
            <w:r>
              <w:rPr>
                <w:rFonts w:hint="eastAsia"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此过程会产生噪声。</w:t>
            </w:r>
          </w:p>
          <w:p w14:paraId="6E600074">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）模切：在包装纸箱纸板切出特定形状的缺口，以便于对其进行折叠和装订，项目使用平压平模切机，</w:t>
            </w:r>
            <w:r>
              <w:rPr>
                <w:rFonts w:hint="default" w:ascii="Times New Roman" w:hAnsi="Times New Roman" w:cs="Times New Roman" w:eastAsiaTheme="minorEastAsia"/>
                <w:b w:val="0"/>
                <w:bCs w:val="0"/>
                <w:color w:val="000000" w:themeColor="text1"/>
                <w:sz w:val="24"/>
                <w:szCs w:val="24"/>
                <w:highlight w:val="none"/>
                <w:u w:val="single"/>
                <w:lang w:eastAsia="zh-CN"/>
                <w14:textFill>
                  <w14:solidFill>
                    <w14:schemeClr w14:val="tx1"/>
                  </w14:solidFill>
                </w14:textFill>
              </w:rPr>
              <w:t>在模切过程中会产生</w:t>
            </w:r>
            <w:r>
              <w:rPr>
                <w:rFonts w:hint="eastAsia" w:cs="Times New Roman" w:eastAsiaTheme="minorEastAsia"/>
                <w:b w:val="0"/>
                <w:bCs w:val="0"/>
                <w:color w:val="000000" w:themeColor="text1"/>
                <w:sz w:val="24"/>
                <w:szCs w:val="24"/>
                <w:highlight w:val="none"/>
                <w:u w:val="single"/>
                <w:lang w:val="en-US" w:eastAsia="zh-CN"/>
                <w14:textFill>
                  <w14:solidFill>
                    <w14:schemeClr w14:val="tx1"/>
                  </w14:solidFill>
                </w14:textFill>
              </w:rPr>
              <w:t>少量粉尘及</w:t>
            </w:r>
            <w:r>
              <w:rPr>
                <w:rFonts w:hint="default" w:ascii="Times New Roman" w:hAnsi="Times New Roman" w:cs="Times New Roman" w:eastAsiaTheme="minorEastAsia"/>
                <w:b w:val="0"/>
                <w:bCs w:val="0"/>
                <w:color w:val="000000" w:themeColor="text1"/>
                <w:sz w:val="24"/>
                <w:szCs w:val="24"/>
                <w:highlight w:val="none"/>
                <w:u w:val="single"/>
                <w:lang w:eastAsia="zh-CN"/>
                <w14:textFill>
                  <w14:solidFill>
                    <w14:schemeClr w14:val="tx1"/>
                  </w14:solidFill>
                </w14:textFill>
              </w:rPr>
              <w:t>废纸板边角料。</w:t>
            </w:r>
          </w:p>
          <w:p w14:paraId="249BD238">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4</w:t>
            </w:r>
            <w:r>
              <w:rPr>
                <w:rFonts w:hint="eastAsia" w:ascii="Times New Roman" w:hAnsi="Times New Roman" w:cs="Times New Roman" w:eastAsiaTheme="minorEastAsia"/>
                <w:b w:val="0"/>
                <w:bCs w:val="0"/>
                <w:color w:val="000000" w:themeColor="text1"/>
                <w:sz w:val="24"/>
                <w:szCs w:val="24"/>
                <w:highlight w:val="none"/>
                <w:u w:val="none"/>
                <w:lang w:val="en-US" w:eastAsia="zh-CN"/>
                <w14:textFill>
                  <w14:solidFill>
                    <w14:schemeClr w14:val="tx1"/>
                  </w14:solidFill>
                </w14:textFill>
              </w:rPr>
              <w:t>）钉箱</w:t>
            </w:r>
            <w:r>
              <w:rPr>
                <w:rFonts w:hint="eastAsia" w:cs="Times New Roman" w:eastAsiaTheme="minorEastAsia"/>
                <w:b w:val="0"/>
                <w:bCs w:val="0"/>
                <w:color w:val="000000" w:themeColor="text1"/>
                <w:sz w:val="24"/>
                <w:szCs w:val="24"/>
                <w:highlight w:val="none"/>
                <w:u w:val="none"/>
                <w:lang w:val="en-US" w:eastAsia="zh-CN"/>
                <w14:textFill>
                  <w14:solidFill>
                    <w14:schemeClr w14:val="tx1"/>
                  </w14:solidFill>
                </w14:textFill>
              </w:rPr>
              <w:t>、打包：模切完毕后进行钉箱即为成品，入库待售。</w:t>
            </w:r>
          </w:p>
          <w:p w14:paraId="01DEA8B3">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none"/>
                <w:u w:val="singl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污染工序及污染因子</w:t>
            </w:r>
            <w:r>
              <w:rPr>
                <w:rFonts w:hint="default" w:ascii="Times New Roman" w:hAnsi="Times New Roman" w:cs="Times New Roman" w:eastAsiaTheme="minorEastAsia"/>
                <w:b w:val="0"/>
                <w:bCs w:val="0"/>
                <w:color w:val="000000" w:themeColor="text1"/>
                <w:sz w:val="24"/>
                <w:szCs w:val="24"/>
                <w:highlight w:val="none"/>
                <w:u w:val="none"/>
                <w:lang w:eastAsia="zh-CN"/>
                <w14:textFill>
                  <w14:solidFill>
                    <w14:schemeClr w14:val="tx1"/>
                  </w14:solidFill>
                </w14:textFill>
              </w:rPr>
              <w:t>。</w:t>
            </w:r>
          </w:p>
          <w:p w14:paraId="2B23C981">
            <w:pPr>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outlineLvl w:val="9"/>
              <w:rPr>
                <w:rFonts w:hint="default" w:ascii="Times New Roman" w:hAnsi="Times New Roman" w:cs="Times New Roman" w:eastAsiaTheme="minorEastAsia"/>
                <w:b/>
                <w:b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lang w:val="en-US" w:eastAsia="zh-CN" w:bidi="ar-SA"/>
                <w14:textFill>
                  <w14:solidFill>
                    <w14:schemeClr w14:val="tx1"/>
                  </w14:solidFill>
                </w14:textFill>
              </w:rPr>
              <w:t>表2-8  污染物产生环节及处置措施一览表</w:t>
            </w:r>
          </w:p>
          <w:tbl>
            <w:tblPr>
              <w:tblStyle w:val="26"/>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60"/>
              <w:gridCol w:w="1254"/>
              <w:gridCol w:w="2177"/>
              <w:gridCol w:w="3498"/>
            </w:tblGrid>
            <w:tr w14:paraId="67A1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noWrap w:val="0"/>
                  <w:vAlign w:val="center"/>
                </w:tcPr>
                <w:p w14:paraId="2D0C9000">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序号</w:t>
                  </w:r>
                </w:p>
              </w:tc>
              <w:tc>
                <w:tcPr>
                  <w:tcW w:w="760" w:type="dxa"/>
                  <w:noWrap w:val="0"/>
                  <w:vAlign w:val="center"/>
                </w:tcPr>
                <w:p w14:paraId="4FEE9277">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类别</w:t>
                  </w:r>
                </w:p>
              </w:tc>
              <w:tc>
                <w:tcPr>
                  <w:tcW w:w="1254" w:type="dxa"/>
                  <w:noWrap w:val="0"/>
                  <w:vAlign w:val="center"/>
                </w:tcPr>
                <w:p w14:paraId="5EE9AB56">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产生环节</w:t>
                  </w:r>
                </w:p>
              </w:tc>
              <w:tc>
                <w:tcPr>
                  <w:tcW w:w="2177" w:type="dxa"/>
                  <w:noWrap w:val="0"/>
                  <w:vAlign w:val="center"/>
                </w:tcPr>
                <w:p w14:paraId="4727FFF0">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主要污染物</w:t>
                  </w:r>
                </w:p>
              </w:tc>
              <w:tc>
                <w:tcPr>
                  <w:tcW w:w="3498" w:type="dxa"/>
                  <w:noWrap w:val="0"/>
                  <w:vAlign w:val="center"/>
                </w:tcPr>
                <w:p w14:paraId="470FAFA6">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处置措施</w:t>
                  </w:r>
                </w:p>
              </w:tc>
            </w:tr>
            <w:tr w14:paraId="10E0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39D36D2F">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760" w:type="dxa"/>
                  <w:vMerge w:val="restart"/>
                  <w:noWrap w:val="0"/>
                  <w:vAlign w:val="center"/>
                </w:tcPr>
                <w:p w14:paraId="0323BFD0">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废气</w:t>
                  </w:r>
                </w:p>
              </w:tc>
              <w:tc>
                <w:tcPr>
                  <w:tcW w:w="1254" w:type="dxa"/>
                  <w:noWrap w:val="0"/>
                  <w:vAlign w:val="center"/>
                </w:tcPr>
                <w:p w14:paraId="35166CF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印刷工序</w:t>
                  </w:r>
                </w:p>
              </w:tc>
              <w:tc>
                <w:tcPr>
                  <w:tcW w:w="2177" w:type="dxa"/>
                  <w:noWrap w:val="0"/>
                  <w:vAlign w:val="center"/>
                </w:tcPr>
                <w:p w14:paraId="4B0B9708">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非甲烷总烃</w:t>
                  </w:r>
                </w:p>
              </w:tc>
              <w:tc>
                <w:tcPr>
                  <w:tcW w:w="3498" w:type="dxa"/>
                  <w:vMerge w:val="restart"/>
                  <w:noWrap w:val="0"/>
                  <w:vAlign w:val="center"/>
                </w:tcPr>
                <w:p w14:paraId="1D11E9E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lang w:eastAsia="zh-CN"/>
                      <w14:textFill>
                        <w14:solidFill>
                          <w14:schemeClr w14:val="tx1"/>
                        </w14:solidFill>
                      </w14:textFill>
                    </w:rPr>
                    <w:t>采用低VOCs水性油墨，加强车间通风，无组织排放</w:t>
                  </w:r>
                </w:p>
              </w:tc>
            </w:tr>
            <w:tr w14:paraId="3757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noWrap w:val="0"/>
                  <w:vAlign w:val="center"/>
                </w:tcPr>
                <w:p w14:paraId="1F6C6D5C">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760" w:type="dxa"/>
                  <w:vMerge w:val="continue"/>
                  <w:noWrap w:val="0"/>
                  <w:vAlign w:val="center"/>
                </w:tcPr>
                <w:p w14:paraId="76B80FE0">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254" w:type="dxa"/>
                  <w:noWrap w:val="0"/>
                  <w:vAlign w:val="center"/>
                </w:tcPr>
                <w:p w14:paraId="0AB39614">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覆膜工序</w:t>
                  </w:r>
                </w:p>
              </w:tc>
              <w:tc>
                <w:tcPr>
                  <w:tcW w:w="2177" w:type="dxa"/>
                  <w:noWrap w:val="0"/>
                  <w:vAlign w:val="center"/>
                </w:tcPr>
                <w:p w14:paraId="5A0D8FCA">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非甲烷总烃</w:t>
                  </w:r>
                </w:p>
              </w:tc>
              <w:tc>
                <w:tcPr>
                  <w:tcW w:w="3498" w:type="dxa"/>
                  <w:vMerge w:val="continue"/>
                  <w:noWrap w:val="0"/>
                  <w:vAlign w:val="center"/>
                </w:tcPr>
                <w:p w14:paraId="5F39186A">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p>
              </w:tc>
            </w:tr>
            <w:tr w14:paraId="46AD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1310C953">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760" w:type="dxa"/>
                  <w:vMerge w:val="continue"/>
                  <w:noWrap w:val="0"/>
                  <w:vAlign w:val="center"/>
                </w:tcPr>
                <w:p w14:paraId="75A2C099">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254" w:type="dxa"/>
                  <w:noWrap w:val="0"/>
                  <w:vAlign w:val="center"/>
                </w:tcPr>
                <w:p w14:paraId="145AF213">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模切</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工序</w:t>
                  </w:r>
                </w:p>
              </w:tc>
              <w:tc>
                <w:tcPr>
                  <w:tcW w:w="2177" w:type="dxa"/>
                  <w:noWrap w:val="0"/>
                  <w:vAlign w:val="center"/>
                </w:tcPr>
                <w:p w14:paraId="38E71BD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颗粒物</w:t>
                  </w:r>
                </w:p>
              </w:tc>
              <w:tc>
                <w:tcPr>
                  <w:tcW w:w="3498" w:type="dxa"/>
                  <w:noWrap w:val="0"/>
                  <w:vAlign w:val="center"/>
                </w:tcPr>
                <w:p w14:paraId="43D342CD">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加强车间通风，无组织排放</w:t>
                  </w:r>
                </w:p>
              </w:tc>
            </w:tr>
            <w:tr w14:paraId="7FE5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7230200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760" w:type="dxa"/>
                  <w:noWrap w:val="0"/>
                  <w:vAlign w:val="center"/>
                </w:tcPr>
                <w:p w14:paraId="4D51E8B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废水</w:t>
                  </w:r>
                </w:p>
              </w:tc>
              <w:tc>
                <w:tcPr>
                  <w:tcW w:w="1254" w:type="dxa"/>
                  <w:noWrap w:val="0"/>
                  <w:vAlign w:val="center"/>
                </w:tcPr>
                <w:p w14:paraId="0C50321A">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印刷</w:t>
                  </w: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设备</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清洗废水</w:t>
                  </w:r>
                </w:p>
              </w:tc>
              <w:tc>
                <w:tcPr>
                  <w:tcW w:w="2177" w:type="dxa"/>
                  <w:noWrap w:val="0"/>
                  <w:vAlign w:val="center"/>
                </w:tcPr>
                <w:p w14:paraId="35FAB887">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COD、SS、色度</w:t>
                  </w:r>
                </w:p>
              </w:tc>
              <w:tc>
                <w:tcPr>
                  <w:tcW w:w="3498" w:type="dxa"/>
                  <w:noWrap w:val="0"/>
                  <w:vAlign w:val="center"/>
                </w:tcPr>
                <w:p w14:paraId="44E75EC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废水经厂区内印刷油墨污水净化一体机处理回用于清洗，循环使用</w:t>
                  </w:r>
                </w:p>
              </w:tc>
            </w:tr>
            <w:tr w14:paraId="5862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283FB86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760" w:type="dxa"/>
                  <w:vMerge w:val="restart"/>
                  <w:noWrap w:val="0"/>
                  <w:vAlign w:val="center"/>
                </w:tcPr>
                <w:p w14:paraId="04994114">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固废</w:t>
                  </w:r>
                </w:p>
              </w:tc>
              <w:tc>
                <w:tcPr>
                  <w:tcW w:w="1254" w:type="dxa"/>
                  <w:noWrap w:val="0"/>
                  <w:vAlign w:val="center"/>
                </w:tcPr>
                <w:p w14:paraId="186F49E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印刷工序</w:t>
                  </w:r>
                </w:p>
              </w:tc>
              <w:tc>
                <w:tcPr>
                  <w:tcW w:w="2177" w:type="dxa"/>
                  <w:noWrap w:val="0"/>
                  <w:vAlign w:val="center"/>
                </w:tcPr>
                <w:p w14:paraId="0E0DE70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含油及</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油墨抹布</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手套等劳保用品（危险废物）</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废印刷版</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、废油墨桶</w:t>
                  </w:r>
                </w:p>
              </w:tc>
              <w:tc>
                <w:tcPr>
                  <w:tcW w:w="3498" w:type="dxa"/>
                  <w:noWrap w:val="0"/>
                  <w:vAlign w:val="center"/>
                </w:tcPr>
                <w:p w14:paraId="16CC399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废印刷版交由供应商回收处理</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废油墨桶交由厂家回收处理</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含油及</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油墨抹布</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手套等劳保用品</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暂存危废暂存间，交有资质单位处置</w:t>
                  </w:r>
                </w:p>
              </w:tc>
            </w:tr>
            <w:tr w14:paraId="5BF8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2EEC90A6">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6</w:t>
                  </w:r>
                </w:p>
              </w:tc>
              <w:tc>
                <w:tcPr>
                  <w:tcW w:w="760" w:type="dxa"/>
                  <w:vMerge w:val="continue"/>
                  <w:noWrap w:val="0"/>
                  <w:vAlign w:val="center"/>
                </w:tcPr>
                <w:p w14:paraId="2FD88EC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noWrap w:val="0"/>
                  <w:vAlign w:val="center"/>
                </w:tcPr>
                <w:p w14:paraId="13541D24">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开槽工序</w:t>
                  </w:r>
                </w:p>
              </w:tc>
              <w:tc>
                <w:tcPr>
                  <w:tcW w:w="2177" w:type="dxa"/>
                  <w:noWrap w:val="0"/>
                  <w:vAlign w:val="center"/>
                </w:tcPr>
                <w:p w14:paraId="471EBB36">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废边角料</w:t>
                  </w:r>
                </w:p>
              </w:tc>
              <w:tc>
                <w:tcPr>
                  <w:tcW w:w="3498" w:type="dxa"/>
                  <w:noWrap w:val="0"/>
                  <w:vAlign w:val="center"/>
                </w:tcPr>
                <w:p w14:paraId="3A3658D4">
                  <w:pPr>
                    <w:keepNext w:val="0"/>
                    <w:keepLines w:val="0"/>
                    <w:pageBreakBefore w:val="0"/>
                    <w:widowControl w:val="0"/>
                    <w:kinsoku/>
                    <w:wordWrap/>
                    <w:overflowPunct/>
                    <w:topLinePunct w:val="0"/>
                    <w:bidi w:val="0"/>
                    <w:snapToGrid/>
                    <w:spacing w:line="240" w:lineRule="auto"/>
                    <w:ind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交由物资回收部门回收处理</w:t>
                  </w:r>
                </w:p>
              </w:tc>
            </w:tr>
            <w:tr w14:paraId="1FA4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454CDED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7</w:t>
                  </w:r>
                </w:p>
              </w:tc>
              <w:tc>
                <w:tcPr>
                  <w:tcW w:w="760" w:type="dxa"/>
                  <w:vMerge w:val="continue"/>
                  <w:noWrap w:val="0"/>
                  <w:vAlign w:val="center"/>
                </w:tcPr>
                <w:p w14:paraId="173BA863">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noWrap w:val="0"/>
                  <w:vAlign w:val="center"/>
                </w:tcPr>
                <w:p w14:paraId="07E25AE4">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模切</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工序</w:t>
                  </w:r>
                </w:p>
              </w:tc>
              <w:tc>
                <w:tcPr>
                  <w:tcW w:w="2177" w:type="dxa"/>
                  <w:noWrap w:val="0"/>
                  <w:vAlign w:val="center"/>
                </w:tcPr>
                <w:p w14:paraId="15BA1E47">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废边角料</w:t>
                  </w:r>
                </w:p>
              </w:tc>
              <w:tc>
                <w:tcPr>
                  <w:tcW w:w="3498" w:type="dxa"/>
                  <w:noWrap w:val="0"/>
                  <w:vAlign w:val="center"/>
                </w:tcPr>
                <w:p w14:paraId="0E476A28">
                  <w:pPr>
                    <w:keepNext w:val="0"/>
                    <w:keepLines w:val="0"/>
                    <w:pageBreakBefore w:val="0"/>
                    <w:widowControl w:val="0"/>
                    <w:kinsoku/>
                    <w:wordWrap/>
                    <w:overflowPunct/>
                    <w:topLinePunct w:val="0"/>
                    <w:bidi w:val="0"/>
                    <w:snapToGrid/>
                    <w:spacing w:line="240" w:lineRule="auto"/>
                    <w:ind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交由物资回收部门回收处理</w:t>
                  </w:r>
                </w:p>
              </w:tc>
            </w:tr>
            <w:tr w14:paraId="572D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49D7B47C">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w:t>
                  </w:r>
                </w:p>
              </w:tc>
              <w:tc>
                <w:tcPr>
                  <w:tcW w:w="760" w:type="dxa"/>
                  <w:vMerge w:val="continue"/>
                  <w:noWrap w:val="0"/>
                  <w:vAlign w:val="center"/>
                </w:tcPr>
                <w:p w14:paraId="16E6EBE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noWrap w:val="0"/>
                  <w:vAlign w:val="center"/>
                </w:tcPr>
                <w:p w14:paraId="28DE4280">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粘箱工序</w:t>
                  </w:r>
                  <w:r>
                    <w:rPr>
                      <w:rFonts w:hint="eastAsia"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、裱胶工序</w:t>
                  </w:r>
                </w:p>
              </w:tc>
              <w:tc>
                <w:tcPr>
                  <w:tcW w:w="2177" w:type="dxa"/>
                  <w:noWrap w:val="0"/>
                  <w:vAlign w:val="center"/>
                </w:tcPr>
                <w:p w14:paraId="46C51FC3">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废原料包装袋</w:t>
                  </w:r>
                </w:p>
              </w:tc>
              <w:tc>
                <w:tcPr>
                  <w:tcW w:w="3498" w:type="dxa"/>
                  <w:noWrap w:val="0"/>
                  <w:vAlign w:val="center"/>
                </w:tcPr>
                <w:p w14:paraId="4F96299A">
                  <w:pPr>
                    <w:keepNext w:val="0"/>
                    <w:keepLines w:val="0"/>
                    <w:pageBreakBefore w:val="0"/>
                    <w:widowControl w:val="0"/>
                    <w:kinsoku/>
                    <w:wordWrap/>
                    <w:overflowPunct/>
                    <w:topLinePunct w:val="0"/>
                    <w:bidi w:val="0"/>
                    <w:snapToGrid/>
                    <w:spacing w:line="240" w:lineRule="auto"/>
                    <w:ind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交废品回收单位回收</w:t>
                  </w:r>
                </w:p>
              </w:tc>
            </w:tr>
            <w:tr w14:paraId="4AFA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1EF01CD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9</w:t>
                  </w:r>
                </w:p>
              </w:tc>
              <w:tc>
                <w:tcPr>
                  <w:tcW w:w="760" w:type="dxa"/>
                  <w:vMerge w:val="continue"/>
                  <w:noWrap w:val="0"/>
                  <w:vAlign w:val="center"/>
                </w:tcPr>
                <w:p w14:paraId="3204B186">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noWrap w:val="0"/>
                  <w:vAlign w:val="center"/>
                </w:tcPr>
                <w:p w14:paraId="5DD9758C">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检验</w:t>
                  </w:r>
                </w:p>
              </w:tc>
              <w:tc>
                <w:tcPr>
                  <w:tcW w:w="2177" w:type="dxa"/>
                  <w:noWrap w:val="0"/>
                  <w:vAlign w:val="center"/>
                </w:tcPr>
                <w:p w14:paraId="7CA259AA">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不合格品</w:t>
                  </w:r>
                </w:p>
              </w:tc>
              <w:tc>
                <w:tcPr>
                  <w:tcW w:w="3498" w:type="dxa"/>
                  <w:noWrap w:val="0"/>
                  <w:vAlign w:val="center"/>
                </w:tcPr>
                <w:p w14:paraId="3B7E1505">
                  <w:pPr>
                    <w:keepNext w:val="0"/>
                    <w:keepLines w:val="0"/>
                    <w:pageBreakBefore w:val="0"/>
                    <w:widowControl w:val="0"/>
                    <w:kinsoku/>
                    <w:wordWrap/>
                    <w:overflowPunct/>
                    <w:topLinePunct w:val="0"/>
                    <w:bidi w:val="0"/>
                    <w:snapToGrid/>
                    <w:spacing w:line="240" w:lineRule="auto"/>
                    <w:ind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交由物资回收部门回收处理</w:t>
                  </w:r>
                </w:p>
              </w:tc>
            </w:tr>
            <w:tr w14:paraId="69FA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shd w:val="clear" w:color="auto" w:fill="auto"/>
                  <w:noWrap w:val="0"/>
                  <w:vAlign w:val="center"/>
                </w:tcPr>
                <w:p w14:paraId="3058D066">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760" w:type="dxa"/>
                  <w:vMerge w:val="continue"/>
                  <w:noWrap w:val="0"/>
                  <w:vAlign w:val="center"/>
                </w:tcPr>
                <w:p w14:paraId="0E923685">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noWrap w:val="0"/>
                  <w:vAlign w:val="center"/>
                </w:tcPr>
                <w:p w14:paraId="1DDAC17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废水处理</w:t>
                  </w:r>
                </w:p>
              </w:tc>
              <w:tc>
                <w:tcPr>
                  <w:tcW w:w="2177" w:type="dxa"/>
                  <w:noWrap w:val="0"/>
                  <w:vAlign w:val="center"/>
                </w:tcPr>
                <w:p w14:paraId="5E7E65F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清洗废水</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（危险废物）</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废水处理</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泥渣</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（危险废物）</w:t>
                  </w:r>
                </w:p>
              </w:tc>
              <w:tc>
                <w:tcPr>
                  <w:tcW w:w="3498" w:type="dxa"/>
                  <w:noWrap w:val="0"/>
                  <w:vAlign w:val="center"/>
                </w:tcPr>
                <w:p w14:paraId="5B9B50FF">
                  <w:pPr>
                    <w:keepNext w:val="0"/>
                    <w:keepLines w:val="0"/>
                    <w:pageBreakBefore w:val="0"/>
                    <w:widowControl w:val="0"/>
                    <w:kinsoku/>
                    <w:wordWrap/>
                    <w:overflowPunct/>
                    <w:topLinePunct w:val="0"/>
                    <w:bidi w:val="0"/>
                    <w:snapToGrid/>
                    <w:spacing w:line="240" w:lineRule="auto"/>
                    <w:ind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清洗废水、</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泥渣</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定期委托有资质单位进行处置</w:t>
                  </w:r>
                </w:p>
              </w:tc>
            </w:tr>
            <w:tr w14:paraId="52AF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7F25558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w:t>
                  </w:r>
                </w:p>
              </w:tc>
              <w:tc>
                <w:tcPr>
                  <w:tcW w:w="760" w:type="dxa"/>
                  <w:vMerge w:val="continue"/>
                  <w:shd w:val="clear" w:color="auto" w:fill="auto"/>
                  <w:noWrap w:val="0"/>
                  <w:vAlign w:val="center"/>
                </w:tcPr>
                <w:p w14:paraId="3DB69A1D">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shd w:val="clear" w:color="auto" w:fill="auto"/>
                  <w:noWrap w:val="0"/>
                  <w:vAlign w:val="center"/>
                </w:tcPr>
                <w:p w14:paraId="039F0321">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设备保养</w:t>
                  </w:r>
                </w:p>
              </w:tc>
              <w:tc>
                <w:tcPr>
                  <w:tcW w:w="2177" w:type="dxa"/>
                  <w:shd w:val="clear" w:color="auto" w:fill="auto"/>
                  <w:noWrap w:val="0"/>
                  <w:vAlign w:val="center"/>
                </w:tcPr>
                <w:p w14:paraId="3AB8FBE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highlight w:val="none"/>
                      <w:lang w:eastAsia="zh-CN"/>
                      <w14:textFill>
                        <w14:solidFill>
                          <w14:schemeClr w14:val="tx1"/>
                        </w14:solidFill>
                      </w14:textFill>
                    </w:rPr>
                    <w:t>废润滑油桶</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（危险废物）</w:t>
                  </w:r>
                </w:p>
              </w:tc>
              <w:tc>
                <w:tcPr>
                  <w:tcW w:w="3498" w:type="dxa"/>
                  <w:shd w:val="clear" w:color="auto" w:fill="auto"/>
                  <w:noWrap w:val="0"/>
                  <w:vAlign w:val="center"/>
                </w:tcPr>
                <w:p w14:paraId="1C2952F5">
                  <w:pPr>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暂存危废暂存间，交有资质单位处置</w:t>
                  </w:r>
                </w:p>
              </w:tc>
            </w:tr>
            <w:tr w14:paraId="3043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noWrap w:val="0"/>
                  <w:vAlign w:val="center"/>
                </w:tcPr>
                <w:p w14:paraId="43F0D26E">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12</w:t>
                  </w:r>
                </w:p>
              </w:tc>
              <w:tc>
                <w:tcPr>
                  <w:tcW w:w="760" w:type="dxa"/>
                  <w:vMerge w:val="continue"/>
                  <w:noWrap w:val="0"/>
                  <w:vAlign w:val="center"/>
                </w:tcPr>
                <w:p w14:paraId="7EBF4B55">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254" w:type="dxa"/>
                  <w:shd w:val="clear" w:color="auto" w:fill="auto"/>
                  <w:noWrap w:val="0"/>
                  <w:vAlign w:val="center"/>
                </w:tcPr>
                <w:p w14:paraId="746C6C88">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员工生活</w:t>
                  </w:r>
                </w:p>
              </w:tc>
              <w:tc>
                <w:tcPr>
                  <w:tcW w:w="2177" w:type="dxa"/>
                  <w:shd w:val="clear" w:color="auto" w:fill="auto"/>
                  <w:noWrap w:val="0"/>
                  <w:vAlign w:val="center"/>
                </w:tcPr>
                <w:p w14:paraId="747858AA">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生活垃圾</w:t>
                  </w:r>
                </w:p>
              </w:tc>
              <w:tc>
                <w:tcPr>
                  <w:tcW w:w="3498" w:type="dxa"/>
                  <w:shd w:val="clear" w:color="auto" w:fill="auto"/>
                  <w:noWrap w:val="0"/>
                  <w:vAlign w:val="center"/>
                </w:tcPr>
                <w:p w14:paraId="2C0C1299">
                  <w:pPr>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设置垃圾桶进行分类收集，交环卫部门清运</w:t>
                  </w:r>
                </w:p>
              </w:tc>
            </w:tr>
            <w:tr w14:paraId="1038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noWrap w:val="0"/>
                  <w:vAlign w:val="center"/>
                </w:tcPr>
                <w:p w14:paraId="5CF1385D">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13</w:t>
                  </w:r>
                </w:p>
              </w:tc>
              <w:tc>
                <w:tcPr>
                  <w:tcW w:w="760" w:type="dxa"/>
                  <w:noWrap w:val="0"/>
                  <w:vAlign w:val="center"/>
                </w:tcPr>
                <w:p w14:paraId="2FC145C2">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噪声</w:t>
                  </w:r>
                </w:p>
              </w:tc>
              <w:tc>
                <w:tcPr>
                  <w:tcW w:w="1254" w:type="dxa"/>
                  <w:noWrap w:val="0"/>
                  <w:vAlign w:val="center"/>
                </w:tcPr>
                <w:p w14:paraId="7B48F2E9">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设备运行</w:t>
                  </w:r>
                </w:p>
              </w:tc>
              <w:tc>
                <w:tcPr>
                  <w:tcW w:w="2177" w:type="dxa"/>
                  <w:noWrap w:val="0"/>
                  <w:vAlign w:val="center"/>
                </w:tcPr>
                <w:p w14:paraId="1313E8BB">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机械噪声</w:t>
                  </w:r>
                </w:p>
              </w:tc>
              <w:tc>
                <w:tcPr>
                  <w:tcW w:w="3498" w:type="dxa"/>
                  <w:noWrap w:val="0"/>
                  <w:vAlign w:val="center"/>
                </w:tcPr>
                <w:p w14:paraId="5C59C0F5">
                  <w:pPr>
                    <w:pStyle w:val="38"/>
                    <w:keepNext w:val="0"/>
                    <w:keepLines w:val="0"/>
                    <w:pageBreakBefore w:val="0"/>
                    <w:widowControl w:val="0"/>
                    <w:kinsoku/>
                    <w:wordWrap/>
                    <w:overflowPunct/>
                    <w:topLinePunct w:val="0"/>
                    <w:bidi w:val="0"/>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采用低噪</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声</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设备，设置减震基座，采取隔声、减振等措施</w:t>
                  </w:r>
                </w:p>
              </w:tc>
            </w:tr>
          </w:tbl>
          <w:p w14:paraId="34F0CE81">
            <w:pPr>
              <w:spacing w:line="360" w:lineRule="auto"/>
              <w:rPr>
                <w:rFonts w:hint="default" w:ascii="Times New Roman" w:hAnsi="Times New Roman" w:cs="Times New Roman" w:eastAsiaTheme="minorEastAsia"/>
                <w:color w:val="000000" w:themeColor="text1"/>
                <w:highlight w:val="none"/>
                <w14:textFill>
                  <w14:solidFill>
                    <w14:schemeClr w14:val="tx1"/>
                  </w14:solidFill>
                </w14:textFill>
              </w:rPr>
            </w:pPr>
          </w:p>
        </w:tc>
      </w:tr>
      <w:tr w14:paraId="213A4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6" w:hRule="atLeast"/>
          <w:jc w:val="center"/>
        </w:trPr>
        <w:tc>
          <w:tcPr>
            <w:tcW w:w="456" w:type="dxa"/>
            <w:noWrap w:val="0"/>
            <w:vAlign w:val="center"/>
          </w:tcPr>
          <w:p w14:paraId="575389E6">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kern w:val="2"/>
                <w:sz w:val="24"/>
                <w:szCs w:val="24"/>
                <w14:textFill>
                  <w14:solidFill>
                    <w14:schemeClr w14:val="tx1"/>
                  </w14:solidFill>
                </w14:textFill>
              </w:rPr>
              <w:t>与项目有关的原有环境污染问题</w:t>
            </w:r>
          </w:p>
        </w:tc>
        <w:tc>
          <w:tcPr>
            <w:tcW w:w="8598" w:type="dxa"/>
            <w:noWrap w:val="0"/>
            <w:vAlign w:val="top"/>
          </w:tcPr>
          <w:p w14:paraId="012F5991">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本项目现已建成，不进行土建工程建设，</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租赁</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李笋位于湖南省岳阳市湘阴县洋沙湖镇袁家铺社区窑坡组的标准厂房从事纸箱的生产。周边主要环境问题为企业生产产生的噪声、废气。项目主要存在的问题及环保整改措施见表2-</w:t>
            </w:r>
            <w:r>
              <w:rPr>
                <w:rFonts w:hint="eastAsia" w:cs="Times New Roman" w:eastAsiaTheme="minorEastAsia"/>
                <w:color w:val="000000" w:themeColor="text1"/>
                <w:kern w:val="2"/>
                <w:sz w:val="24"/>
                <w:szCs w:val="24"/>
                <w:lang w:val="en-US" w:eastAsia="zh-CN" w:bidi="ar-SA"/>
                <w14:textFill>
                  <w14:solidFill>
                    <w14:schemeClr w14:val="tx1"/>
                  </w14:solidFill>
                </w14:textFill>
              </w:rPr>
              <w:t>9</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32EC6F7A">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kern w:val="2"/>
                <w:sz w:val="21"/>
                <w:szCs w:val="21"/>
                <w:u w:val="none" w:color="auto"/>
                <w14:textFill>
                  <w14:solidFill>
                    <w14:schemeClr w14:val="tx1"/>
                  </w14:solidFill>
                </w14:textFill>
              </w:rPr>
              <w:t>表</w:t>
            </w:r>
            <w:r>
              <w:rPr>
                <w:rFonts w:hint="default" w:ascii="Times New Roman" w:hAnsi="Times New Roman" w:eastAsia="宋体" w:cs="Times New Roman"/>
                <w:b/>
                <w:bCs/>
                <w:color w:val="000000" w:themeColor="text1"/>
                <w:kern w:val="2"/>
                <w:sz w:val="21"/>
                <w:szCs w:val="21"/>
                <w:u w:val="none" w:color="auto"/>
                <w:lang w:val="en-US" w:eastAsia="zh-CN"/>
                <w14:textFill>
                  <w14:solidFill>
                    <w14:schemeClr w14:val="tx1"/>
                  </w14:solidFill>
                </w14:textFill>
              </w:rPr>
              <w:t>2-</w:t>
            </w:r>
            <w:r>
              <w:rPr>
                <w:rFonts w:hint="eastAsia" w:cs="Times New Roman"/>
                <w:b/>
                <w:bCs/>
                <w:color w:val="000000" w:themeColor="text1"/>
                <w:kern w:val="2"/>
                <w:sz w:val="21"/>
                <w:szCs w:val="21"/>
                <w:u w:val="none" w:color="auto"/>
                <w:lang w:val="en-US" w:eastAsia="zh-CN"/>
                <w14:textFill>
                  <w14:solidFill>
                    <w14:schemeClr w14:val="tx1"/>
                  </w14:solidFill>
                </w14:textFill>
              </w:rPr>
              <w:t>9</w:t>
            </w:r>
            <w:r>
              <w:rPr>
                <w:rFonts w:hint="default" w:ascii="Times New Roman" w:hAnsi="Times New Roman" w:eastAsia="宋体" w:cs="Times New Roman"/>
                <w:b/>
                <w:bCs/>
                <w:color w:val="000000" w:themeColor="text1"/>
                <w:kern w:val="2"/>
                <w:sz w:val="21"/>
                <w:szCs w:val="21"/>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u w:val="none" w:color="auto"/>
                <w14:textFill>
                  <w14:solidFill>
                    <w14:schemeClr w14:val="tx1"/>
                  </w14:solidFill>
                </w14:textFill>
              </w:rPr>
              <w:t>项目主要污染源、已采取的治理措施及存在的问题</w:t>
            </w:r>
          </w:p>
          <w:tbl>
            <w:tblPr>
              <w:tblStyle w:val="2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076"/>
              <w:gridCol w:w="1067"/>
              <w:gridCol w:w="1233"/>
              <w:gridCol w:w="1734"/>
              <w:gridCol w:w="2470"/>
            </w:tblGrid>
            <w:tr w14:paraId="0446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pct"/>
                  <w:gridSpan w:val="2"/>
                  <w:noWrap w:val="0"/>
                  <w:vAlign w:val="center"/>
                </w:tcPr>
                <w:p w14:paraId="43FFD303">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主要污染源</w:t>
                  </w:r>
                </w:p>
              </w:tc>
              <w:tc>
                <w:tcPr>
                  <w:tcW w:w="638" w:type="pct"/>
                  <w:noWrap w:val="0"/>
                  <w:vAlign w:val="center"/>
                </w:tcPr>
                <w:p w14:paraId="78A651E9">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已采取的治理措施</w:t>
                  </w:r>
                </w:p>
              </w:tc>
              <w:tc>
                <w:tcPr>
                  <w:tcW w:w="737" w:type="pct"/>
                  <w:noWrap w:val="0"/>
                  <w:vAlign w:val="center"/>
                </w:tcPr>
                <w:p w14:paraId="0ED8EE5D">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存在的主要问题</w:t>
                  </w:r>
                </w:p>
              </w:tc>
              <w:tc>
                <w:tcPr>
                  <w:tcW w:w="1037" w:type="pct"/>
                  <w:noWrap w:val="0"/>
                  <w:vAlign w:val="center"/>
                </w:tcPr>
                <w:p w14:paraId="1BCCA6A3">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是否符合环保要求</w:t>
                  </w:r>
                </w:p>
              </w:tc>
              <w:tc>
                <w:tcPr>
                  <w:tcW w:w="1477" w:type="pct"/>
                  <w:noWrap w:val="0"/>
                  <w:vAlign w:val="center"/>
                </w:tcPr>
                <w:p w14:paraId="3BE7A914">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建议的整改措施</w:t>
                  </w:r>
                </w:p>
              </w:tc>
            </w:tr>
            <w:tr w14:paraId="3A5C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noWrap w:val="0"/>
                  <w:vAlign w:val="center"/>
                </w:tcPr>
                <w:p w14:paraId="2D305EC9">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eastAsia" w:cs="Times New Roman"/>
                      <w:color w:val="000000" w:themeColor="text1"/>
                      <w:kern w:val="2"/>
                      <w:sz w:val="21"/>
                      <w:szCs w:val="21"/>
                      <w:u w:val="none" w:color="auto"/>
                      <w:lang w:eastAsia="zh-CN"/>
                      <w14:textFill>
                        <w14:solidFill>
                          <w14:schemeClr w14:val="tx1"/>
                        </w14:solidFill>
                      </w14:textFill>
                    </w:rPr>
                    <w:t>水</w:t>
                  </w: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污染源</w:t>
                  </w:r>
                </w:p>
              </w:tc>
              <w:tc>
                <w:tcPr>
                  <w:tcW w:w="643" w:type="pct"/>
                  <w:noWrap w:val="0"/>
                  <w:vAlign w:val="center"/>
                </w:tcPr>
                <w:p w14:paraId="6CF5C073">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pPr>
                  <w:r>
                    <w:rPr>
                      <w:rFonts w:hint="eastAsia" w:cs="Times New Roman"/>
                      <w:color w:val="000000" w:themeColor="text1"/>
                      <w:kern w:val="2"/>
                      <w:sz w:val="21"/>
                      <w:szCs w:val="21"/>
                      <w:u w:val="none" w:color="auto"/>
                      <w:lang w:val="en-US" w:eastAsia="zh-CN"/>
                      <w14:textFill>
                        <w14:solidFill>
                          <w14:schemeClr w14:val="tx1"/>
                        </w14:solidFill>
                      </w14:textFill>
                    </w:rPr>
                    <w:t>清洗废水</w:t>
                  </w:r>
                </w:p>
              </w:tc>
              <w:tc>
                <w:tcPr>
                  <w:tcW w:w="638" w:type="pct"/>
                  <w:noWrap w:val="0"/>
                  <w:vAlign w:val="center"/>
                </w:tcPr>
                <w:p w14:paraId="70394320">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t>/</w:t>
                  </w:r>
                </w:p>
              </w:tc>
              <w:tc>
                <w:tcPr>
                  <w:tcW w:w="737" w:type="pct"/>
                  <w:noWrap w:val="0"/>
                  <w:vAlign w:val="center"/>
                </w:tcPr>
                <w:p w14:paraId="2F0E45C6">
                  <w:pPr>
                    <w:keepNext w:val="0"/>
                    <w:keepLines w:val="0"/>
                    <w:pageBreakBefore w:val="0"/>
                    <w:widowControl w:val="0"/>
                    <w:kinsoku/>
                    <w:wordWrap/>
                    <w:overflowPunct/>
                    <w:topLinePunct w:val="0"/>
                    <w:autoSpaceDE/>
                    <w:autoSpaceDN/>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无清洗工艺及设备</w:t>
                  </w:r>
                </w:p>
              </w:tc>
              <w:tc>
                <w:tcPr>
                  <w:tcW w:w="1037" w:type="pct"/>
                  <w:noWrap w:val="0"/>
                  <w:vAlign w:val="center"/>
                </w:tcPr>
                <w:p w14:paraId="0C1D1CF0">
                  <w:pPr>
                    <w:keepNext w:val="0"/>
                    <w:keepLines w:val="0"/>
                    <w:pageBreakBefore w:val="0"/>
                    <w:widowControl w:val="0"/>
                    <w:kinsoku/>
                    <w:wordWrap/>
                    <w:overflowPunct/>
                    <w:topLinePunct w:val="0"/>
                    <w:autoSpaceDE/>
                    <w:autoSpaceDN/>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不符合环保要求</w:t>
                  </w:r>
                </w:p>
              </w:tc>
              <w:tc>
                <w:tcPr>
                  <w:tcW w:w="1477" w:type="pct"/>
                  <w:noWrap w:val="0"/>
                  <w:vAlign w:val="center"/>
                </w:tcPr>
                <w:p w14:paraId="23EECD2C">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本环评建议</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印刷</w:t>
                  </w: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设备</w:t>
                  </w:r>
                  <w:r>
                    <w:rPr>
                      <w:rFonts w:hint="default" w:ascii="Times New Roman" w:hAnsi="Times New Roman" w:cs="Times New Roman" w:eastAsiaTheme="minorEastAsia"/>
                      <w:color w:val="000000" w:themeColor="text1"/>
                      <w:sz w:val="21"/>
                      <w:szCs w:val="21"/>
                      <w:highlight w:val="none"/>
                      <w:u w:val="single"/>
                      <w:lang w:val="en-US" w:eastAsia="zh-CN"/>
                      <w14:textFill>
                        <w14:solidFill>
                          <w14:schemeClr w14:val="tx1"/>
                        </w14:solidFill>
                      </w14:textFill>
                    </w:rPr>
                    <w:t>清洗废水经印刷油墨污水净化一体机处理后暂存于清水池，定期补充损耗，回用于清洗，不外排；</w:t>
                  </w:r>
                </w:p>
              </w:tc>
            </w:tr>
            <w:tr w14:paraId="3867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pct"/>
                  <w:gridSpan w:val="2"/>
                  <w:noWrap w:val="0"/>
                  <w:vAlign w:val="center"/>
                </w:tcPr>
                <w:p w14:paraId="25AA151A">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t>一般固废</w:t>
                  </w:r>
                </w:p>
              </w:tc>
              <w:tc>
                <w:tcPr>
                  <w:tcW w:w="638" w:type="pct"/>
                  <w:noWrap w:val="0"/>
                  <w:vAlign w:val="center"/>
                </w:tcPr>
                <w:p w14:paraId="3C46294B">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t>/</w:t>
                  </w:r>
                </w:p>
              </w:tc>
              <w:tc>
                <w:tcPr>
                  <w:tcW w:w="737" w:type="pct"/>
                  <w:noWrap w:val="0"/>
                  <w:vAlign w:val="center"/>
                </w:tcPr>
                <w:p w14:paraId="40581B60">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t>未建一般固废间</w:t>
                  </w:r>
                </w:p>
              </w:tc>
              <w:tc>
                <w:tcPr>
                  <w:tcW w:w="1037" w:type="pct"/>
                  <w:noWrap w:val="0"/>
                  <w:vAlign w:val="center"/>
                </w:tcPr>
                <w:p w14:paraId="1A9C1B4F">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不符合环保要求</w:t>
                  </w:r>
                </w:p>
              </w:tc>
              <w:tc>
                <w:tcPr>
                  <w:tcW w:w="1477" w:type="pct"/>
                  <w:noWrap w:val="0"/>
                  <w:vAlign w:val="center"/>
                </w:tcPr>
                <w:p w14:paraId="28E1570E">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t>建设一般固废暂存间，分类收集后</w:t>
                  </w:r>
                  <w:r>
                    <w:rPr>
                      <w:rFonts w:hint="eastAsia" w:cs="Times New Roman"/>
                      <w:color w:val="000000" w:themeColor="text1"/>
                      <w:kern w:val="2"/>
                      <w:sz w:val="21"/>
                      <w:szCs w:val="21"/>
                      <w:highlight w:val="none"/>
                      <w:u w:val="none" w:color="auto"/>
                      <w:lang w:val="en-US" w:eastAsia="zh-CN"/>
                      <w14:textFill>
                        <w14:solidFill>
                          <w14:schemeClr w14:val="tx1"/>
                        </w14:solidFill>
                      </w14:textFill>
                    </w:rPr>
                    <w:t>交由物资回收部门处理</w:t>
                  </w:r>
                </w:p>
              </w:tc>
            </w:tr>
            <w:tr w14:paraId="5B5C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109" w:type="pct"/>
                  <w:gridSpan w:val="2"/>
                  <w:noWrap w:val="0"/>
                  <w:vAlign w:val="center"/>
                </w:tcPr>
                <w:p w14:paraId="4CC3EAAC">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eastAsia="zh-CN"/>
                      <w14:textFill>
                        <w14:solidFill>
                          <w14:schemeClr w14:val="tx1"/>
                        </w14:solidFill>
                      </w14:textFill>
                    </w:rPr>
                  </w:pPr>
                  <w:r>
                    <w:rPr>
                      <w:rFonts w:hint="eastAsia" w:cs="Times New Roman"/>
                      <w:color w:val="000000" w:themeColor="text1"/>
                      <w:kern w:val="2"/>
                      <w:sz w:val="21"/>
                      <w:szCs w:val="21"/>
                      <w:highlight w:val="none"/>
                      <w:u w:val="none" w:color="auto"/>
                      <w:lang w:eastAsia="zh-CN"/>
                      <w14:textFill>
                        <w14:solidFill>
                          <w14:schemeClr w14:val="tx1"/>
                        </w14:solidFill>
                      </w14:textFill>
                    </w:rPr>
                    <w:t>危险废物</w:t>
                  </w:r>
                </w:p>
              </w:tc>
              <w:tc>
                <w:tcPr>
                  <w:tcW w:w="638" w:type="pct"/>
                  <w:noWrap w:val="0"/>
                  <w:vAlign w:val="center"/>
                </w:tcPr>
                <w:p w14:paraId="528CE450">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t>/</w:t>
                  </w:r>
                </w:p>
              </w:tc>
              <w:tc>
                <w:tcPr>
                  <w:tcW w:w="737" w:type="pct"/>
                  <w:noWrap w:val="0"/>
                  <w:vAlign w:val="center"/>
                </w:tcPr>
                <w:p w14:paraId="70FAEC40">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未建危废暂存间</w:t>
                  </w:r>
                </w:p>
              </w:tc>
              <w:tc>
                <w:tcPr>
                  <w:tcW w:w="1037" w:type="pct"/>
                  <w:noWrap w:val="0"/>
                  <w:vAlign w:val="center"/>
                </w:tcPr>
                <w:p w14:paraId="02F17393">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不符合环保要求</w:t>
                  </w:r>
                </w:p>
              </w:tc>
              <w:tc>
                <w:tcPr>
                  <w:tcW w:w="1477" w:type="pct"/>
                  <w:noWrap w:val="0"/>
                  <w:vAlign w:val="center"/>
                </w:tcPr>
                <w:p w14:paraId="540417C1">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危险废物暂存间，</w:t>
                  </w:r>
                  <w:r>
                    <w:rPr>
                      <w:rFonts w:hint="eastAsia" w:cs="Times New Roman"/>
                      <w:color w:val="000000" w:themeColor="text1"/>
                      <w:sz w:val="21"/>
                      <w:szCs w:val="21"/>
                      <w:highlight w:val="none"/>
                      <w:u w:val="none" w:color="auto"/>
                      <w:lang w:eastAsia="zh-CN"/>
                      <w14:textFill>
                        <w14:solidFill>
                          <w14:schemeClr w14:val="tx1"/>
                        </w14:solidFill>
                      </w14:textFill>
                    </w:rPr>
                    <w:t>定期</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交由有资质的单位处理</w:t>
                  </w:r>
                </w:p>
              </w:tc>
            </w:tr>
            <w:tr w14:paraId="4C08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noWrap w:val="0"/>
                  <w:vAlign w:val="center"/>
                </w:tcPr>
                <w:p w14:paraId="7ACF09B0">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t>环保</w:t>
                  </w:r>
                </w:p>
              </w:tc>
              <w:tc>
                <w:tcPr>
                  <w:tcW w:w="643" w:type="pct"/>
                  <w:noWrap w:val="0"/>
                  <w:vAlign w:val="center"/>
                </w:tcPr>
                <w:p w14:paraId="63D6DF7C">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环保手续</w:t>
                  </w:r>
                </w:p>
              </w:tc>
              <w:tc>
                <w:tcPr>
                  <w:tcW w:w="638" w:type="pct"/>
                  <w:noWrap w:val="0"/>
                  <w:vAlign w:val="center"/>
                </w:tcPr>
                <w:p w14:paraId="11379F46">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t>/</w:t>
                  </w:r>
                </w:p>
              </w:tc>
              <w:tc>
                <w:tcPr>
                  <w:tcW w:w="737" w:type="pct"/>
                  <w:noWrap w:val="0"/>
                  <w:vAlign w:val="center"/>
                </w:tcPr>
                <w:p w14:paraId="69EE22B5">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未批先建</w:t>
                  </w:r>
                </w:p>
              </w:tc>
              <w:tc>
                <w:tcPr>
                  <w:tcW w:w="1037" w:type="pct"/>
                  <w:noWrap w:val="0"/>
                  <w:vAlign w:val="center"/>
                </w:tcPr>
                <w:p w14:paraId="26EAB5F1">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kern w:val="2"/>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14:textFill>
                        <w14:solidFill>
                          <w14:schemeClr w14:val="tx1"/>
                        </w14:solidFill>
                      </w14:textFill>
                    </w:rPr>
                    <w:t>不符合环保要求</w:t>
                  </w:r>
                </w:p>
              </w:tc>
              <w:tc>
                <w:tcPr>
                  <w:tcW w:w="1477" w:type="pct"/>
                  <w:noWrap w:val="0"/>
                  <w:vAlign w:val="center"/>
                </w:tcPr>
                <w:p w14:paraId="78913D5E">
                  <w:pPr>
                    <w:pStyle w:val="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完善</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环保手续</w:t>
                  </w:r>
                </w:p>
              </w:tc>
            </w:tr>
          </w:tbl>
          <w:p w14:paraId="68F015A1">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jc w:val="left"/>
              <w:textAlignment w:val="auto"/>
              <w:outlineLvl w:val="9"/>
              <w:rPr>
                <w:rFonts w:hint="default" w:ascii="Times New Roman" w:hAnsi="Times New Roman" w:cs="Times New Roman" w:eastAsiaTheme="minorEastAsia"/>
                <w:color w:val="000000" w:themeColor="text1"/>
                <w:lang w:eastAsia="zh-CN"/>
                <w14:textFill>
                  <w14:solidFill>
                    <w14:schemeClr w14:val="tx1"/>
                  </w14:solidFill>
                </w14:textFill>
              </w:rPr>
            </w:pPr>
          </w:p>
        </w:tc>
      </w:tr>
    </w:tbl>
    <w:p w14:paraId="75F82B01">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9" w:name="_Toc3207_WPSOffice_Level1"/>
    </w:p>
    <w:p w14:paraId="1F0158AF">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20" w:name="_Toc24215"/>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bookmarkEnd w:id="19"/>
      <w:bookmarkEnd w:id="20"/>
    </w:p>
    <w:tbl>
      <w:tblPr>
        <w:tblStyle w:val="26"/>
        <w:tblW w:w="90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8453"/>
      </w:tblGrid>
      <w:tr w14:paraId="5B6BA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590" w:type="dxa"/>
            <w:noWrap w:val="0"/>
            <w:vAlign w:val="center"/>
          </w:tcPr>
          <w:p w14:paraId="2F2DEFF3">
            <w:pPr>
              <w:adjustRightInd w:val="0"/>
              <w:snapToGrid w:val="0"/>
              <w:jc w:val="center"/>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区域</w:t>
            </w:r>
          </w:p>
          <w:p w14:paraId="6B5E9812">
            <w:pPr>
              <w:adjustRightInd w:val="0"/>
              <w:snapToGrid w:val="0"/>
              <w:jc w:val="center"/>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环境</w:t>
            </w:r>
          </w:p>
          <w:p w14:paraId="5C34C2FA">
            <w:pPr>
              <w:adjustRightInd w:val="0"/>
              <w:snapToGrid w:val="0"/>
              <w:jc w:val="center"/>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质量</w:t>
            </w:r>
          </w:p>
          <w:p w14:paraId="6AE4D691">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现状</w:t>
            </w:r>
          </w:p>
        </w:tc>
        <w:tc>
          <w:tcPr>
            <w:tcW w:w="8453" w:type="dxa"/>
            <w:noWrap w:val="0"/>
            <w:vAlign w:val="top"/>
          </w:tcPr>
          <w:p w14:paraId="21580F47">
            <w:pPr>
              <w:pStyle w:val="38"/>
              <w:keepNext w:val="0"/>
              <w:keepLines w:val="0"/>
              <w:pageBreakBefore w:val="0"/>
              <w:widowControl w:val="0"/>
              <w:kinsoku/>
              <w:wordWrap/>
              <w:overflowPunct/>
              <w:topLinePunct w:val="0"/>
              <w:bidi w:val="0"/>
              <w:adjustRightIn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1</w:t>
            </w:r>
            <w:r>
              <w:rPr>
                <w:rFonts w:hint="default" w:ascii="Times New Roman" w:hAnsi="Times New Roman" w:cs="Times New Roman" w:eastAsiaTheme="minorEastAsia"/>
                <w:b/>
                <w:bCs/>
                <w:color w:val="000000" w:themeColor="text1"/>
                <w:lang w:eastAsia="zh-CN"/>
                <w14:textFill>
                  <w14:solidFill>
                    <w14:schemeClr w14:val="tx1"/>
                  </w14:solidFill>
                </w14:textFill>
              </w:rPr>
              <w:t>、</w:t>
            </w:r>
            <w:r>
              <w:rPr>
                <w:rFonts w:hint="default" w:ascii="Times New Roman" w:hAnsi="Times New Roman" w:cs="Times New Roman" w:eastAsiaTheme="minorEastAsia"/>
                <w:b/>
                <w:bCs/>
                <w:color w:val="000000" w:themeColor="text1"/>
                <w:lang w:val="en-US" w:eastAsia="zh-CN"/>
                <w14:textFill>
                  <w14:solidFill>
                    <w14:schemeClr w14:val="tx1"/>
                  </w14:solidFill>
                </w14:textFill>
              </w:rPr>
              <w:t>环境空气</w:t>
            </w:r>
            <w:r>
              <w:rPr>
                <w:rFonts w:hint="default" w:ascii="Times New Roman" w:hAnsi="Times New Roman" w:cs="Times New Roman" w:eastAsiaTheme="minorEastAsia"/>
                <w:b/>
                <w:bCs/>
                <w:color w:val="000000" w:themeColor="text1"/>
                <w14:textFill>
                  <w14:solidFill>
                    <w14:schemeClr w14:val="tx1"/>
                  </w14:solidFill>
                </w14:textFill>
              </w:rPr>
              <w:t>质量现状</w:t>
            </w:r>
          </w:p>
          <w:p w14:paraId="63F12B3A">
            <w:pPr>
              <w:pStyle w:val="48"/>
              <w:keepNext w:val="0"/>
              <w:keepLines w:val="0"/>
              <w:pageBreakBefore w:val="0"/>
              <w:widowControl w:val="0"/>
              <w:numPr>
                <w:ilvl w:val="0"/>
                <w:numId w:val="0"/>
              </w:numPr>
              <w:kinsoku/>
              <w:wordWrap/>
              <w:overflowPunct/>
              <w:topLinePunct w:val="0"/>
              <w:autoSpaceDE/>
              <w:autoSpaceDN/>
              <w:bidi w:val="0"/>
              <w:snapToGrid/>
              <w:spacing w:line="360" w:lineRule="auto"/>
              <w:ind w:left="420" w:leftChars="0"/>
              <w:textAlignment w:val="auto"/>
              <w:outlineLvl w:val="9"/>
              <w:rPr>
                <w:rFonts w:hint="default" w:ascii="Times New Roman" w:hAnsi="Times New Roman" w:eastAsia="宋体" w:cs="Times New Roman"/>
                <w:sz w:val="24"/>
                <w:szCs w:val="24"/>
                <w:u w:val="none" w:color="auto"/>
              </w:rPr>
            </w:pPr>
            <w:r>
              <w:rPr>
                <w:rFonts w:hint="eastAsia" w:ascii="Times New Roman" w:hAnsi="Times New Roman" w:eastAsia="宋体" w:cs="Times New Roman"/>
                <w:sz w:val="24"/>
                <w:szCs w:val="24"/>
                <w:u w:val="none" w:color="auto"/>
                <w:lang w:eastAsia="zh-CN"/>
              </w:rPr>
              <w:t>（</w:t>
            </w:r>
            <w:r>
              <w:rPr>
                <w:rFonts w:hint="eastAsia" w:ascii="Times New Roman" w:hAnsi="Times New Roman" w:eastAsia="宋体" w:cs="Times New Roman"/>
                <w:sz w:val="24"/>
                <w:szCs w:val="24"/>
                <w:u w:val="none" w:color="auto"/>
                <w:lang w:val="en-US" w:eastAsia="zh-CN"/>
              </w:rPr>
              <w:t>1）</w:t>
            </w:r>
            <w:r>
              <w:rPr>
                <w:rFonts w:hint="default" w:ascii="Times New Roman" w:hAnsi="Times New Roman" w:eastAsia="宋体" w:cs="Times New Roman"/>
                <w:sz w:val="24"/>
                <w:szCs w:val="24"/>
                <w:u w:val="none" w:color="auto"/>
              </w:rPr>
              <w:t>基本区域环境质量评价</w:t>
            </w:r>
          </w:p>
          <w:p w14:paraId="43BAA4E3">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根据《环境影响评价技术导则 大气环境》（HJ 2.2-2018），“5.5 评价基准年筛选依据评价所需环境空气质量现状、气象资料等数据的可获得性、数据质量、代表性等因素，选择近3年中数据相对完整的1个日历年作为评价基准年”。“6.2 数据来源，采用评价范围内国家或地方环境空气质量监测网中评价基准年连续 1 年的监测数据，或采用生态环境主管部门公开发布的环境空气质量现状数据”。</w:t>
            </w:r>
          </w:p>
          <w:p w14:paraId="7C7DC41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本项目区域达标判定所用数据引用湘阴县人民政府公布的岳阳市生态环境局湘阴分局站点全年空气质量监测数据。湘阴县2023年空气质量现状评价见下表。</w:t>
            </w:r>
          </w:p>
          <w:p w14:paraId="0D00A880">
            <w:pPr>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 3-1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2023年湘阴县空气质量现状评价表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单位：μg/</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m³</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790"/>
              <w:gridCol w:w="2674"/>
              <w:gridCol w:w="1193"/>
              <w:gridCol w:w="1180"/>
              <w:gridCol w:w="945"/>
              <w:gridCol w:w="678"/>
            </w:tblGrid>
            <w:tr w14:paraId="60A0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noWrap w:val="0"/>
                  <w:vAlign w:val="center"/>
                </w:tcPr>
                <w:p w14:paraId="619F72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所在区域</w:t>
                  </w:r>
                </w:p>
              </w:tc>
              <w:tc>
                <w:tcPr>
                  <w:tcW w:w="480" w:type="pct"/>
                  <w:noWrap w:val="0"/>
                  <w:vAlign w:val="center"/>
                </w:tcPr>
                <w:p w14:paraId="2B89B4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监测项目</w:t>
                  </w:r>
                </w:p>
              </w:tc>
              <w:tc>
                <w:tcPr>
                  <w:tcW w:w="1625" w:type="pct"/>
                  <w:noWrap w:val="0"/>
                  <w:vAlign w:val="center"/>
                </w:tcPr>
                <w:p w14:paraId="3C32B6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年评价指标</w:t>
                  </w:r>
                </w:p>
              </w:tc>
              <w:tc>
                <w:tcPr>
                  <w:tcW w:w="725" w:type="pct"/>
                  <w:noWrap w:val="0"/>
                  <w:vAlign w:val="center"/>
                </w:tcPr>
                <w:p w14:paraId="5BF3A9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现状浓度（μg/m</w:t>
                  </w:r>
                  <w:r>
                    <w:rPr>
                      <w:rFonts w:hint="default" w:ascii="Times New Roman" w:hAnsi="Times New Roman" w:cs="Times New Roman" w:eastAsiaTheme="majorEastAsia"/>
                      <w:b/>
                      <w:bCs/>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w:t>
                  </w:r>
                </w:p>
              </w:tc>
              <w:tc>
                <w:tcPr>
                  <w:tcW w:w="717" w:type="pct"/>
                  <w:noWrap w:val="0"/>
                  <w:vAlign w:val="center"/>
                </w:tcPr>
                <w:p w14:paraId="36DD4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标准值（μg/m</w:t>
                  </w:r>
                  <w:r>
                    <w:rPr>
                      <w:rFonts w:hint="default" w:ascii="Times New Roman" w:hAnsi="Times New Roman" w:cs="Times New Roman" w:eastAsiaTheme="majorEastAsia"/>
                      <w:b/>
                      <w:bCs/>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w:t>
                  </w:r>
                </w:p>
              </w:tc>
              <w:tc>
                <w:tcPr>
                  <w:tcW w:w="574" w:type="pct"/>
                  <w:noWrap w:val="0"/>
                  <w:vAlign w:val="center"/>
                </w:tcPr>
                <w:p w14:paraId="3D6CF4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占标率（%）</w:t>
                  </w:r>
                </w:p>
              </w:tc>
              <w:tc>
                <w:tcPr>
                  <w:tcW w:w="412" w:type="pct"/>
                  <w:noWrap w:val="0"/>
                  <w:vAlign w:val="center"/>
                </w:tcPr>
                <w:p w14:paraId="4FDE95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highlight w:val="none"/>
                      <w:u w:val="none"/>
                      <w:vertAlign w:val="baseline"/>
                      <w:lang w:val="en-US" w:eastAsia="zh-CN"/>
                      <w14:textFill>
                        <w14:solidFill>
                          <w14:schemeClr w14:val="tx1"/>
                        </w14:solidFill>
                      </w14:textFill>
                    </w:rPr>
                    <w:t>是否达标</w:t>
                  </w:r>
                </w:p>
              </w:tc>
            </w:tr>
            <w:tr w14:paraId="2AD3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restart"/>
                  <w:noWrap w:val="0"/>
                  <w:vAlign w:val="center"/>
                </w:tcPr>
                <w:p w14:paraId="420A2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湘阴县</w:t>
                  </w:r>
                </w:p>
              </w:tc>
              <w:tc>
                <w:tcPr>
                  <w:tcW w:w="480" w:type="pct"/>
                  <w:noWrap w:val="0"/>
                  <w:vAlign w:val="center"/>
                </w:tcPr>
                <w:p w14:paraId="3AF78E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kern w:val="0"/>
                      <w:sz w:val="21"/>
                      <w:szCs w:val="21"/>
                      <w:highlight w:val="none"/>
                      <w:u w:val="none"/>
                      <w14:textFill>
                        <w14:solidFill>
                          <w14:schemeClr w14:val="tx1"/>
                        </w14:solidFill>
                      </w14:textFill>
                    </w:rPr>
                    <w:t>SO</w:t>
                  </w:r>
                  <w:r>
                    <w:rPr>
                      <w:rFonts w:hint="default" w:ascii="Times New Roman" w:hAnsi="Times New Roman" w:cs="Times New Roman" w:eastAsiaTheme="majorEastAsia"/>
                      <w:color w:val="000000" w:themeColor="text1"/>
                      <w:kern w:val="0"/>
                      <w:sz w:val="21"/>
                      <w:szCs w:val="21"/>
                      <w:highlight w:val="none"/>
                      <w:u w:val="none"/>
                      <w:vertAlign w:val="subscript"/>
                      <w14:textFill>
                        <w14:solidFill>
                          <w14:schemeClr w14:val="tx1"/>
                        </w14:solidFill>
                      </w14:textFill>
                    </w:rPr>
                    <w:t>2</w:t>
                  </w:r>
                </w:p>
              </w:tc>
              <w:tc>
                <w:tcPr>
                  <w:tcW w:w="1625" w:type="pct"/>
                  <w:noWrap w:val="0"/>
                  <w:vAlign w:val="center"/>
                </w:tcPr>
                <w:p w14:paraId="64B0B7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年平均质量浓度</w:t>
                  </w:r>
                </w:p>
              </w:tc>
              <w:tc>
                <w:tcPr>
                  <w:tcW w:w="725" w:type="pct"/>
                  <w:noWrap w:val="0"/>
                  <w:vAlign w:val="center"/>
                </w:tcPr>
                <w:p w14:paraId="6C1372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5.0</w:t>
                  </w:r>
                </w:p>
              </w:tc>
              <w:tc>
                <w:tcPr>
                  <w:tcW w:w="717" w:type="pct"/>
                  <w:noWrap w:val="0"/>
                  <w:vAlign w:val="center"/>
                </w:tcPr>
                <w:p w14:paraId="4C7E07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60</w:t>
                  </w:r>
                </w:p>
              </w:tc>
              <w:tc>
                <w:tcPr>
                  <w:tcW w:w="574" w:type="pct"/>
                  <w:noWrap w:val="0"/>
                  <w:vAlign w:val="center"/>
                </w:tcPr>
                <w:p w14:paraId="73D077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8.3</w:t>
                  </w:r>
                </w:p>
              </w:tc>
              <w:tc>
                <w:tcPr>
                  <w:tcW w:w="412" w:type="pct"/>
                  <w:noWrap w:val="0"/>
                  <w:vAlign w:val="center"/>
                </w:tcPr>
                <w:p w14:paraId="137335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达标</w:t>
                  </w:r>
                </w:p>
              </w:tc>
            </w:tr>
            <w:tr w14:paraId="0B6F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noWrap w:val="0"/>
                  <w:vAlign w:val="center"/>
                </w:tcPr>
                <w:p w14:paraId="645EF0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p>
              </w:tc>
              <w:tc>
                <w:tcPr>
                  <w:tcW w:w="480" w:type="pct"/>
                  <w:noWrap w:val="0"/>
                  <w:vAlign w:val="center"/>
                </w:tcPr>
                <w:p w14:paraId="68083D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kern w:val="0"/>
                      <w:sz w:val="21"/>
                      <w:szCs w:val="21"/>
                      <w:highlight w:val="none"/>
                      <w:u w:val="none"/>
                      <w14:textFill>
                        <w14:solidFill>
                          <w14:schemeClr w14:val="tx1"/>
                        </w14:solidFill>
                      </w14:textFill>
                    </w:rPr>
                    <w:t>NO</w:t>
                  </w:r>
                  <w:r>
                    <w:rPr>
                      <w:rFonts w:hint="default" w:ascii="Times New Roman" w:hAnsi="Times New Roman" w:cs="Times New Roman" w:eastAsiaTheme="majorEastAsia"/>
                      <w:color w:val="000000" w:themeColor="text1"/>
                      <w:kern w:val="0"/>
                      <w:sz w:val="21"/>
                      <w:szCs w:val="21"/>
                      <w:highlight w:val="none"/>
                      <w:u w:val="none"/>
                      <w:vertAlign w:val="subscript"/>
                      <w14:textFill>
                        <w14:solidFill>
                          <w14:schemeClr w14:val="tx1"/>
                        </w14:solidFill>
                      </w14:textFill>
                    </w:rPr>
                    <w:t>2</w:t>
                  </w:r>
                </w:p>
              </w:tc>
              <w:tc>
                <w:tcPr>
                  <w:tcW w:w="1625" w:type="pct"/>
                  <w:noWrap w:val="0"/>
                  <w:vAlign w:val="center"/>
                </w:tcPr>
                <w:p w14:paraId="4FCAA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年平均质量浓度</w:t>
                  </w:r>
                </w:p>
              </w:tc>
              <w:tc>
                <w:tcPr>
                  <w:tcW w:w="725" w:type="pct"/>
                  <w:noWrap w:val="0"/>
                  <w:vAlign w:val="center"/>
                </w:tcPr>
                <w:p w14:paraId="2600E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15</w:t>
                  </w:r>
                </w:p>
              </w:tc>
              <w:tc>
                <w:tcPr>
                  <w:tcW w:w="717" w:type="pct"/>
                  <w:noWrap w:val="0"/>
                  <w:vAlign w:val="center"/>
                </w:tcPr>
                <w:p w14:paraId="20763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40</w:t>
                  </w:r>
                </w:p>
              </w:tc>
              <w:tc>
                <w:tcPr>
                  <w:tcW w:w="574" w:type="pct"/>
                  <w:noWrap w:val="0"/>
                  <w:vAlign w:val="center"/>
                </w:tcPr>
                <w:p w14:paraId="254EE7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37.5</w:t>
                  </w:r>
                </w:p>
              </w:tc>
              <w:tc>
                <w:tcPr>
                  <w:tcW w:w="412" w:type="pct"/>
                  <w:noWrap w:val="0"/>
                  <w:vAlign w:val="center"/>
                </w:tcPr>
                <w:p w14:paraId="5562E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达标</w:t>
                  </w:r>
                </w:p>
              </w:tc>
            </w:tr>
            <w:tr w14:paraId="0EFB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noWrap w:val="0"/>
                  <w:vAlign w:val="center"/>
                </w:tcPr>
                <w:p w14:paraId="55FEEE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p>
              </w:tc>
              <w:tc>
                <w:tcPr>
                  <w:tcW w:w="480" w:type="pct"/>
                  <w:noWrap w:val="0"/>
                  <w:vAlign w:val="center"/>
                </w:tcPr>
                <w:p w14:paraId="4E601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kern w:val="0"/>
                      <w:sz w:val="21"/>
                      <w:szCs w:val="21"/>
                      <w:highlight w:val="none"/>
                      <w:u w:val="none"/>
                      <w14:textFill>
                        <w14:solidFill>
                          <w14:schemeClr w14:val="tx1"/>
                        </w14:solidFill>
                      </w14:textFill>
                    </w:rPr>
                    <w:t>PM</w:t>
                  </w:r>
                  <w:r>
                    <w:rPr>
                      <w:rFonts w:hint="default" w:ascii="Times New Roman" w:hAnsi="Times New Roman" w:cs="Times New Roman" w:eastAsiaTheme="majorEastAsia"/>
                      <w:color w:val="000000" w:themeColor="text1"/>
                      <w:kern w:val="0"/>
                      <w:sz w:val="21"/>
                      <w:szCs w:val="21"/>
                      <w:highlight w:val="none"/>
                      <w:u w:val="none"/>
                      <w:vertAlign w:val="subscript"/>
                      <w14:textFill>
                        <w14:solidFill>
                          <w14:schemeClr w14:val="tx1"/>
                        </w14:solidFill>
                      </w14:textFill>
                    </w:rPr>
                    <w:t>10</w:t>
                  </w:r>
                </w:p>
              </w:tc>
              <w:tc>
                <w:tcPr>
                  <w:tcW w:w="1625" w:type="pct"/>
                  <w:noWrap w:val="0"/>
                  <w:vAlign w:val="center"/>
                </w:tcPr>
                <w:p w14:paraId="23D6C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年平均质量浓度</w:t>
                  </w:r>
                </w:p>
              </w:tc>
              <w:tc>
                <w:tcPr>
                  <w:tcW w:w="725" w:type="pct"/>
                  <w:noWrap w:val="0"/>
                  <w:vAlign w:val="center"/>
                </w:tcPr>
                <w:p w14:paraId="18EDA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48</w:t>
                  </w:r>
                </w:p>
              </w:tc>
              <w:tc>
                <w:tcPr>
                  <w:tcW w:w="717" w:type="pct"/>
                  <w:noWrap w:val="0"/>
                  <w:vAlign w:val="center"/>
                </w:tcPr>
                <w:p w14:paraId="6327A6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70</w:t>
                  </w:r>
                </w:p>
              </w:tc>
              <w:tc>
                <w:tcPr>
                  <w:tcW w:w="574" w:type="pct"/>
                  <w:noWrap w:val="0"/>
                  <w:vAlign w:val="center"/>
                </w:tcPr>
                <w:p w14:paraId="2D73DD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68.5</w:t>
                  </w:r>
                </w:p>
              </w:tc>
              <w:tc>
                <w:tcPr>
                  <w:tcW w:w="412" w:type="pct"/>
                  <w:noWrap w:val="0"/>
                  <w:vAlign w:val="center"/>
                </w:tcPr>
                <w:p w14:paraId="6F141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达标</w:t>
                  </w:r>
                </w:p>
              </w:tc>
            </w:tr>
            <w:tr w14:paraId="0957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63" w:type="pct"/>
                  <w:vMerge w:val="continue"/>
                  <w:noWrap w:val="0"/>
                  <w:vAlign w:val="center"/>
                </w:tcPr>
                <w:p w14:paraId="4C330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p>
              </w:tc>
              <w:tc>
                <w:tcPr>
                  <w:tcW w:w="480" w:type="pct"/>
                  <w:noWrap w:val="0"/>
                  <w:vAlign w:val="center"/>
                </w:tcPr>
                <w:p w14:paraId="48C58A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kern w:val="0"/>
                      <w:sz w:val="21"/>
                      <w:szCs w:val="21"/>
                      <w:highlight w:val="none"/>
                      <w:u w:val="none"/>
                      <w14:textFill>
                        <w14:solidFill>
                          <w14:schemeClr w14:val="tx1"/>
                        </w14:solidFill>
                      </w14:textFill>
                    </w:rPr>
                    <w:t>PM</w:t>
                  </w:r>
                  <w:r>
                    <w:rPr>
                      <w:rFonts w:hint="default" w:ascii="Times New Roman" w:hAnsi="Times New Roman" w:cs="Times New Roman" w:eastAsiaTheme="majorEastAsia"/>
                      <w:color w:val="000000" w:themeColor="text1"/>
                      <w:kern w:val="0"/>
                      <w:sz w:val="21"/>
                      <w:szCs w:val="21"/>
                      <w:highlight w:val="none"/>
                      <w:u w:val="none"/>
                      <w:vertAlign w:val="subscript"/>
                      <w14:textFill>
                        <w14:solidFill>
                          <w14:schemeClr w14:val="tx1"/>
                        </w14:solidFill>
                      </w14:textFill>
                    </w:rPr>
                    <w:t>2.5</w:t>
                  </w:r>
                </w:p>
              </w:tc>
              <w:tc>
                <w:tcPr>
                  <w:tcW w:w="1625" w:type="pct"/>
                  <w:noWrap w:val="0"/>
                  <w:vAlign w:val="center"/>
                </w:tcPr>
                <w:p w14:paraId="0E3710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年平均质量浓度</w:t>
                  </w:r>
                </w:p>
              </w:tc>
              <w:tc>
                <w:tcPr>
                  <w:tcW w:w="725" w:type="pct"/>
                  <w:noWrap w:val="0"/>
                  <w:vAlign w:val="center"/>
                </w:tcPr>
                <w:p w14:paraId="0F645C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33</w:t>
                  </w:r>
                </w:p>
              </w:tc>
              <w:tc>
                <w:tcPr>
                  <w:tcW w:w="717" w:type="pct"/>
                  <w:noWrap w:val="0"/>
                  <w:vAlign w:val="center"/>
                </w:tcPr>
                <w:p w14:paraId="707B2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35</w:t>
                  </w:r>
                </w:p>
              </w:tc>
              <w:tc>
                <w:tcPr>
                  <w:tcW w:w="574" w:type="pct"/>
                  <w:noWrap w:val="0"/>
                  <w:vAlign w:val="center"/>
                </w:tcPr>
                <w:p w14:paraId="344831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94.3</w:t>
                  </w:r>
                </w:p>
              </w:tc>
              <w:tc>
                <w:tcPr>
                  <w:tcW w:w="412" w:type="pct"/>
                  <w:noWrap w:val="0"/>
                  <w:vAlign w:val="center"/>
                </w:tcPr>
                <w:p w14:paraId="248AC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达标</w:t>
                  </w:r>
                </w:p>
              </w:tc>
            </w:tr>
            <w:tr w14:paraId="5828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noWrap w:val="0"/>
                  <w:vAlign w:val="center"/>
                </w:tcPr>
                <w:p w14:paraId="29A35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p>
              </w:tc>
              <w:tc>
                <w:tcPr>
                  <w:tcW w:w="480" w:type="pct"/>
                  <w:noWrap w:val="0"/>
                  <w:vAlign w:val="center"/>
                </w:tcPr>
                <w:p w14:paraId="0ED0FF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kern w:val="0"/>
                      <w:sz w:val="21"/>
                      <w:szCs w:val="21"/>
                      <w:highlight w:val="none"/>
                      <w:u w:val="none"/>
                      <w14:textFill>
                        <w14:solidFill>
                          <w14:schemeClr w14:val="tx1"/>
                        </w14:solidFill>
                      </w14:textFill>
                    </w:rPr>
                    <w:t>CO</w:t>
                  </w:r>
                </w:p>
              </w:tc>
              <w:tc>
                <w:tcPr>
                  <w:tcW w:w="1625" w:type="pct"/>
                  <w:noWrap w:val="0"/>
                  <w:vAlign w:val="center"/>
                </w:tcPr>
                <w:p w14:paraId="6A1F7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日均值第95百分位数浓度</w:t>
                  </w:r>
                </w:p>
              </w:tc>
              <w:tc>
                <w:tcPr>
                  <w:tcW w:w="725" w:type="pct"/>
                  <w:noWrap w:val="0"/>
                  <w:vAlign w:val="center"/>
                </w:tcPr>
                <w:p w14:paraId="3CD62F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900</w:t>
                  </w:r>
                </w:p>
              </w:tc>
              <w:tc>
                <w:tcPr>
                  <w:tcW w:w="717" w:type="pct"/>
                  <w:noWrap w:val="0"/>
                  <w:vAlign w:val="center"/>
                </w:tcPr>
                <w:p w14:paraId="191A2F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4000</w:t>
                  </w:r>
                </w:p>
              </w:tc>
              <w:tc>
                <w:tcPr>
                  <w:tcW w:w="574" w:type="pct"/>
                  <w:noWrap w:val="0"/>
                  <w:vAlign w:val="center"/>
                </w:tcPr>
                <w:p w14:paraId="497D39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22.5</w:t>
                  </w:r>
                </w:p>
              </w:tc>
              <w:tc>
                <w:tcPr>
                  <w:tcW w:w="412" w:type="pct"/>
                  <w:noWrap w:val="0"/>
                  <w:vAlign w:val="center"/>
                </w:tcPr>
                <w:p w14:paraId="2563E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达标</w:t>
                  </w:r>
                </w:p>
              </w:tc>
            </w:tr>
            <w:tr w14:paraId="023A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noWrap w:val="0"/>
                  <w:vAlign w:val="center"/>
                </w:tcPr>
                <w:p w14:paraId="5B63A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p>
              </w:tc>
              <w:tc>
                <w:tcPr>
                  <w:tcW w:w="480" w:type="pct"/>
                  <w:noWrap w:val="0"/>
                  <w:vAlign w:val="center"/>
                </w:tcPr>
                <w:p w14:paraId="4E680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kern w:val="0"/>
                      <w:sz w:val="21"/>
                      <w:szCs w:val="21"/>
                      <w:highlight w:val="none"/>
                      <w:u w:val="none"/>
                      <w14:textFill>
                        <w14:solidFill>
                          <w14:schemeClr w14:val="tx1"/>
                        </w14:solidFill>
                      </w14:textFill>
                    </w:rPr>
                    <w:t>O</w:t>
                  </w:r>
                  <w:r>
                    <w:rPr>
                      <w:rFonts w:hint="default" w:ascii="Times New Roman" w:hAnsi="Times New Roman" w:cs="Times New Roman" w:eastAsiaTheme="majorEastAsia"/>
                      <w:color w:val="000000" w:themeColor="text1"/>
                      <w:kern w:val="0"/>
                      <w:sz w:val="21"/>
                      <w:szCs w:val="21"/>
                      <w:highlight w:val="none"/>
                      <w:u w:val="none"/>
                      <w:vertAlign w:val="subscript"/>
                      <w:lang w:val="en-US" w:eastAsia="zh-CN"/>
                      <w14:textFill>
                        <w14:solidFill>
                          <w14:schemeClr w14:val="tx1"/>
                        </w14:solidFill>
                      </w14:textFill>
                    </w:rPr>
                    <w:t>3</w:t>
                  </w:r>
                </w:p>
              </w:tc>
              <w:tc>
                <w:tcPr>
                  <w:tcW w:w="1625" w:type="pct"/>
                  <w:noWrap w:val="0"/>
                  <w:vAlign w:val="center"/>
                </w:tcPr>
                <w:p w14:paraId="19562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日最大8小时滑动平均值第90百分位数浓度</w:t>
                  </w:r>
                </w:p>
              </w:tc>
              <w:tc>
                <w:tcPr>
                  <w:tcW w:w="725" w:type="pct"/>
                  <w:noWrap w:val="0"/>
                  <w:vAlign w:val="center"/>
                </w:tcPr>
                <w:p w14:paraId="3C38D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139</w:t>
                  </w:r>
                </w:p>
              </w:tc>
              <w:tc>
                <w:tcPr>
                  <w:tcW w:w="717" w:type="pct"/>
                  <w:noWrap w:val="0"/>
                  <w:vAlign w:val="center"/>
                </w:tcPr>
                <w:p w14:paraId="2AFDA6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160</w:t>
                  </w:r>
                </w:p>
              </w:tc>
              <w:tc>
                <w:tcPr>
                  <w:tcW w:w="574" w:type="pct"/>
                  <w:noWrap w:val="0"/>
                  <w:vAlign w:val="center"/>
                </w:tcPr>
                <w:p w14:paraId="43152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86.8</w:t>
                  </w:r>
                </w:p>
              </w:tc>
              <w:tc>
                <w:tcPr>
                  <w:tcW w:w="412" w:type="pct"/>
                  <w:noWrap w:val="0"/>
                  <w:vAlign w:val="center"/>
                </w:tcPr>
                <w:p w14:paraId="23A97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themeColor="text1"/>
                      <w:sz w:val="21"/>
                      <w:szCs w:val="21"/>
                      <w:highlight w:val="none"/>
                      <w:u w:val="none"/>
                      <w:vertAlign w:val="baseline"/>
                      <w14:textFill>
                        <w14:solidFill>
                          <w14:schemeClr w14:val="tx1"/>
                        </w14:solidFill>
                      </w14:textFill>
                    </w:rPr>
                  </w:pPr>
                  <w:r>
                    <w:rPr>
                      <w:rFonts w:hint="default" w:ascii="Times New Roman" w:hAnsi="Times New Roman" w:cs="Times New Roman" w:eastAsiaTheme="majorEastAsia"/>
                      <w:color w:val="000000" w:themeColor="text1"/>
                      <w:sz w:val="21"/>
                      <w:szCs w:val="21"/>
                      <w:highlight w:val="none"/>
                      <w:u w:val="none"/>
                      <w:vertAlign w:val="baseline"/>
                      <w:lang w:val="en-US" w:eastAsia="zh-CN"/>
                      <w14:textFill>
                        <w14:solidFill>
                          <w14:schemeClr w14:val="tx1"/>
                        </w14:solidFill>
                      </w14:textFill>
                    </w:rPr>
                    <w:t>达标</w:t>
                  </w:r>
                </w:p>
              </w:tc>
            </w:tr>
          </w:tbl>
          <w:p w14:paraId="3FFA894B">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由上表可知，202</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3年湘阴县</w:t>
            </w:r>
            <w:r>
              <w:rPr>
                <w:rFonts w:hint="default" w:ascii="Times New Roman" w:hAnsi="Times New Roman" w:cs="Times New Roman" w:eastAsiaTheme="minorEastAsia"/>
                <w:color w:val="000000" w:themeColor="text1"/>
                <w:highlight w:val="none"/>
                <w14:textFill>
                  <w14:solidFill>
                    <w14:schemeClr w14:val="tx1"/>
                  </w14:solidFill>
                </w14:textFill>
              </w:rPr>
              <w:t>区域环境空气质量</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为</w:t>
            </w:r>
            <w:r>
              <w:rPr>
                <w:rFonts w:hint="default" w:ascii="Times New Roman" w:hAnsi="Times New Roman" w:cs="Times New Roman" w:eastAsiaTheme="minorEastAsia"/>
                <w:color w:val="000000" w:themeColor="text1"/>
                <w:highlight w:val="none"/>
                <w14:textFill>
                  <w14:solidFill>
                    <w14:schemeClr w14:val="tx1"/>
                  </w14:solidFill>
                </w14:textFill>
              </w:rPr>
              <w:t>达标</w:t>
            </w:r>
            <w:r>
              <w:rPr>
                <w:rFonts w:hint="default" w:ascii="Times New Roman" w:hAnsi="Times New Roman" w:cs="Times New Roman" w:eastAsiaTheme="minorEastAsia"/>
                <w:color w:val="000000" w:themeColor="text1"/>
                <w:lang w:val="en-US" w:eastAsia="zh-CN"/>
                <w14:textFill>
                  <w14:solidFill>
                    <w14:schemeClr w14:val="tx1"/>
                  </w14:solidFill>
                </w14:textFill>
              </w:rPr>
              <w:t>区</w:t>
            </w:r>
            <w:r>
              <w:rPr>
                <w:rFonts w:hint="default" w:ascii="Times New Roman" w:hAnsi="Times New Roman" w:cs="Times New Roman" w:eastAsiaTheme="minorEastAsia"/>
                <w:color w:val="000000" w:themeColor="text1"/>
                <w14:textFill>
                  <w14:solidFill>
                    <w14:schemeClr w14:val="tx1"/>
                  </w14:solidFill>
                </w14:textFill>
              </w:rPr>
              <w:t>。</w:t>
            </w:r>
          </w:p>
          <w:p w14:paraId="3C9A0E55">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eastAsia="zh-CN"/>
                <w14:textFill>
                  <w14:solidFill>
                    <w14:schemeClr w14:val="tx1"/>
                  </w14:solidFill>
                </w14:textFill>
              </w:rPr>
              <w:t>（</w:t>
            </w:r>
            <w:r>
              <w:rPr>
                <w:rFonts w:hint="eastAsia" w:cs="Times New Roman" w:eastAsiaTheme="minorEastAsia"/>
                <w:color w:val="000000" w:themeColor="text1"/>
                <w:lang w:val="en-US" w:eastAsia="zh-CN"/>
                <w14:textFill>
                  <w14:solidFill>
                    <w14:schemeClr w14:val="tx1"/>
                  </w14:solidFill>
                </w14:textFill>
              </w:rPr>
              <w:t>2）特征因子</w:t>
            </w:r>
          </w:p>
          <w:p w14:paraId="5A0981F7">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根据项目特征，本项目特征污染因子为</w:t>
            </w:r>
            <w:r>
              <w:rPr>
                <w:rFonts w:hint="eastAsia" w:cs="Times New Roman" w:eastAsiaTheme="minorEastAsia"/>
                <w:color w:val="000000" w:themeColor="text1"/>
                <w:lang w:val="en-US" w:eastAsia="zh-CN"/>
                <w14:textFill>
                  <w14:solidFill>
                    <w14:schemeClr w14:val="tx1"/>
                  </w14:solidFill>
                </w14:textFill>
              </w:rPr>
              <w:t>TSP</w:t>
            </w:r>
            <w:r>
              <w:rPr>
                <w:rFonts w:hint="default" w:ascii="Times New Roman" w:hAnsi="Times New Roman" w:cs="Times New Roman" w:eastAsiaTheme="minorEastAsia"/>
                <w:color w:val="000000" w:themeColor="text1"/>
                <w14:textFill>
                  <w14:solidFill>
                    <w14:schemeClr w14:val="tx1"/>
                  </w14:solidFill>
                </w14:textFill>
              </w:rPr>
              <w:t>，本次引用《金彩螺新材料科技有限公司年产8万吨金彩螺水性节能环保建筑涂料生产基地项目（重大变动）环境影响报告表》中委托湖南宏润检测有限公司于2023年9月12～14日对项目厂界下风向进行的监测，该项目位于本项目东</w:t>
            </w:r>
            <w:r>
              <w:rPr>
                <w:rFonts w:hint="eastAsia" w:cs="Times New Roman" w:eastAsiaTheme="minorEastAsia"/>
                <w:color w:val="000000" w:themeColor="text1"/>
                <w:lang w:val="en-US" w:eastAsia="zh-CN"/>
                <w14:textFill>
                  <w14:solidFill>
                    <w14:schemeClr w14:val="tx1"/>
                  </w14:solidFill>
                </w14:textFill>
              </w:rPr>
              <w:t>南</w:t>
            </w:r>
            <w:r>
              <w:rPr>
                <w:rFonts w:hint="default" w:ascii="Times New Roman" w:hAnsi="Times New Roman" w:cs="Times New Roman" w:eastAsiaTheme="minorEastAsia"/>
                <w:color w:val="000000" w:themeColor="text1"/>
                <w14:textFill>
                  <w14:solidFill>
                    <w14:schemeClr w14:val="tx1"/>
                  </w14:solidFill>
                </w14:textFill>
              </w:rPr>
              <w:t>侧约</w:t>
            </w:r>
            <w:r>
              <w:rPr>
                <w:rFonts w:hint="eastAsia" w:cs="Times New Roman" w:eastAsiaTheme="minorEastAsia"/>
                <w:color w:val="000000" w:themeColor="text1"/>
                <w:lang w:val="en-US" w:eastAsia="zh-CN"/>
                <w14:textFill>
                  <w14:solidFill>
                    <w14:schemeClr w14:val="tx1"/>
                  </w14:solidFill>
                </w14:textFill>
              </w:rPr>
              <w:t>2k</w:t>
            </w:r>
            <w:r>
              <w:rPr>
                <w:rFonts w:hint="default" w:ascii="Times New Roman" w:hAnsi="Times New Roman" w:cs="Times New Roman" w:eastAsiaTheme="minorEastAsia"/>
                <w:color w:val="000000" w:themeColor="text1"/>
                <w14:textFill>
                  <w14:solidFill>
                    <w14:schemeClr w14:val="tx1"/>
                  </w14:solidFill>
                </w14:textFill>
              </w:rPr>
              <w:t>m，监测时间在三年有效期内，距离满足5km范围要求，数据引用符合指南要求。具体监测数据见下表：</w:t>
            </w:r>
          </w:p>
          <w:p w14:paraId="50F7886B">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A、监测点位：厂界下风向南面50m（</w:t>
            </w:r>
            <w:r>
              <w:rPr>
                <w:rFonts w:hint="eastAsia" w:cs="Times New Roman" w:eastAsiaTheme="minorEastAsia"/>
                <w:color w:val="000000" w:themeColor="text1"/>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14:textFill>
                  <w14:solidFill>
                    <w14:schemeClr w14:val="tx1"/>
                  </w14:solidFill>
                </w14:textFill>
              </w:rPr>
              <w:t>场址东南侧</w:t>
            </w:r>
            <w:r>
              <w:rPr>
                <w:rFonts w:hint="eastAsia" w:cs="Times New Roman" w:eastAsiaTheme="minorEastAsia"/>
                <w:color w:val="000000" w:themeColor="text1"/>
                <w:lang w:val="en-US" w:eastAsia="zh-CN"/>
                <w14:textFill>
                  <w14:solidFill>
                    <w14:schemeClr w14:val="tx1"/>
                  </w14:solidFill>
                </w14:textFill>
              </w:rPr>
              <w:t>约2</w:t>
            </w:r>
            <w:r>
              <w:rPr>
                <w:rFonts w:hint="default" w:ascii="Times New Roman" w:hAnsi="Times New Roman" w:cs="Times New Roman" w:eastAsiaTheme="minorEastAsia"/>
                <w:color w:val="000000" w:themeColor="text1"/>
                <w14:textFill>
                  <w14:solidFill>
                    <w14:schemeClr w14:val="tx1"/>
                  </w14:solidFill>
                </w14:textFill>
              </w:rPr>
              <w:t>km）；</w:t>
            </w:r>
          </w:p>
          <w:p w14:paraId="384D7CFA">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B、监测因子：</w:t>
            </w:r>
            <w:r>
              <w:rPr>
                <w:rFonts w:hint="eastAsia" w:cs="Times New Roman" w:eastAsiaTheme="minorEastAsia"/>
                <w:color w:val="000000" w:themeColor="text1"/>
                <w:lang w:val="en-US" w:eastAsia="zh-CN"/>
                <w14:textFill>
                  <w14:solidFill>
                    <w14:schemeClr w14:val="tx1"/>
                  </w14:solidFill>
                </w14:textFill>
              </w:rPr>
              <w:t>TSP</w:t>
            </w:r>
            <w:r>
              <w:rPr>
                <w:rFonts w:hint="default" w:ascii="Times New Roman" w:hAnsi="Times New Roman" w:cs="Times New Roman" w:eastAsiaTheme="minorEastAsia"/>
                <w:color w:val="000000" w:themeColor="text1"/>
                <w14:textFill>
                  <w14:solidFill>
                    <w14:schemeClr w14:val="tx1"/>
                  </w14:solidFill>
                </w14:textFill>
              </w:rPr>
              <w:t>；</w:t>
            </w:r>
          </w:p>
          <w:p w14:paraId="75B4091A">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C、评价标准：《环境空气质量标准》（GB3095-2012）及其修改单二级标准要求；</w:t>
            </w:r>
          </w:p>
          <w:p w14:paraId="2ED35FCD">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D、监测结果：根据监测数据统计，统计结果详见表3-2。</w:t>
            </w:r>
          </w:p>
          <w:p w14:paraId="0924C920">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表3-2  特征污染物环境质量现状统计</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7"/>
              <w:gridCol w:w="870"/>
              <w:gridCol w:w="1163"/>
              <w:gridCol w:w="1237"/>
              <w:gridCol w:w="1609"/>
              <w:gridCol w:w="907"/>
              <w:gridCol w:w="665"/>
              <w:gridCol w:w="749"/>
            </w:tblGrid>
            <w:tr w14:paraId="2E701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7" w:hRule="atLeast"/>
                <w:jc w:val="center"/>
              </w:trPr>
              <w:tc>
                <w:tcPr>
                  <w:tcW w:w="6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E7F43D">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监测点位</w:t>
                  </w:r>
                </w:p>
              </w:tc>
              <w:tc>
                <w:tcPr>
                  <w:tcW w:w="528" w:type="pct"/>
                  <w:tcBorders>
                    <w:top w:val="single" w:color="000000" w:sz="4" w:space="0"/>
                    <w:left w:val="nil"/>
                    <w:bottom w:val="single" w:color="000000" w:sz="4" w:space="0"/>
                    <w:right w:val="single" w:color="000000" w:sz="4" w:space="0"/>
                  </w:tcBorders>
                  <w:shd w:val="clear" w:color="auto" w:fill="FFFFFF"/>
                  <w:noWrap w:val="0"/>
                  <w:vAlign w:val="center"/>
                </w:tcPr>
                <w:p w14:paraId="540241E5">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污染物</w:t>
                  </w:r>
                </w:p>
              </w:tc>
              <w:tc>
                <w:tcPr>
                  <w:tcW w:w="706" w:type="pct"/>
                  <w:tcBorders>
                    <w:top w:val="single" w:color="000000" w:sz="4" w:space="0"/>
                    <w:left w:val="nil"/>
                    <w:bottom w:val="single" w:color="000000" w:sz="4" w:space="0"/>
                    <w:right w:val="single" w:color="000000" w:sz="4" w:space="0"/>
                  </w:tcBorders>
                  <w:shd w:val="clear" w:color="auto" w:fill="FFFFFF"/>
                  <w:noWrap w:val="0"/>
                  <w:vAlign w:val="center"/>
                </w:tcPr>
                <w:p w14:paraId="1A0389F8">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平均时间</w:t>
                  </w:r>
                </w:p>
              </w:tc>
              <w:tc>
                <w:tcPr>
                  <w:tcW w:w="751" w:type="pct"/>
                  <w:tcBorders>
                    <w:top w:val="single" w:color="000000" w:sz="4" w:space="0"/>
                    <w:left w:val="nil"/>
                    <w:bottom w:val="single" w:color="000000" w:sz="4" w:space="0"/>
                    <w:right w:val="single" w:color="000000" w:sz="4" w:space="0"/>
                  </w:tcBorders>
                  <w:shd w:val="clear" w:color="auto" w:fill="FFFFFF"/>
                  <w:noWrap w:val="0"/>
                  <w:vAlign w:val="center"/>
                </w:tcPr>
                <w:p w14:paraId="170345FA">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评价标准/</w:t>
                  </w:r>
                </w:p>
                <w:p w14:paraId="575402F1">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aj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w:t>
                  </w:r>
                </w:p>
              </w:tc>
              <w:tc>
                <w:tcPr>
                  <w:tcW w:w="977" w:type="pct"/>
                  <w:tcBorders>
                    <w:top w:val="single" w:color="000000" w:sz="4" w:space="0"/>
                    <w:left w:val="nil"/>
                    <w:bottom w:val="single" w:color="000000" w:sz="4" w:space="0"/>
                    <w:right w:val="single" w:color="000000" w:sz="4" w:space="0"/>
                  </w:tcBorders>
                  <w:shd w:val="clear" w:color="auto" w:fill="FFFFFF"/>
                  <w:noWrap w:val="0"/>
                  <w:vAlign w:val="center"/>
                </w:tcPr>
                <w:p w14:paraId="7DE06726">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监测浓度范围/（mg/m</w:t>
                  </w:r>
                  <w:r>
                    <w:rPr>
                      <w:rFonts w:hint="default" w:ascii="Times New Roman" w:hAnsi="Times New Roman" w:cs="Times New Roman" w:eastAsiaTheme="maj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w:t>
                  </w:r>
                </w:p>
              </w:tc>
              <w:tc>
                <w:tcPr>
                  <w:tcW w:w="551" w:type="pct"/>
                  <w:tcBorders>
                    <w:top w:val="single" w:color="000000" w:sz="4" w:space="0"/>
                    <w:left w:val="nil"/>
                    <w:bottom w:val="single" w:color="000000" w:sz="4" w:space="0"/>
                    <w:right w:val="single" w:color="000000" w:sz="4" w:space="0"/>
                  </w:tcBorders>
                  <w:shd w:val="clear" w:color="auto" w:fill="FFFFFF"/>
                  <w:noWrap w:val="0"/>
                  <w:vAlign w:val="center"/>
                </w:tcPr>
                <w:p w14:paraId="386C7147">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最大浓</w:t>
                  </w: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cr/>
                  </w: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占标率/%</w:t>
                  </w:r>
                </w:p>
              </w:tc>
              <w:tc>
                <w:tcPr>
                  <w:tcW w:w="404" w:type="pct"/>
                  <w:tcBorders>
                    <w:top w:val="single" w:color="000000" w:sz="4" w:space="0"/>
                    <w:left w:val="nil"/>
                    <w:bottom w:val="single" w:color="000000" w:sz="4" w:space="0"/>
                    <w:right w:val="single" w:color="000000" w:sz="4" w:space="0"/>
                  </w:tcBorders>
                  <w:shd w:val="clear" w:color="auto" w:fill="FFFFFF"/>
                  <w:noWrap w:val="0"/>
                  <w:vAlign w:val="center"/>
                </w:tcPr>
                <w:p w14:paraId="6D4003B6">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超标率/%</w:t>
                  </w:r>
                </w:p>
              </w:tc>
              <w:tc>
                <w:tcPr>
                  <w:tcW w:w="455" w:type="pct"/>
                  <w:tcBorders>
                    <w:top w:val="single" w:color="000000" w:sz="4" w:space="0"/>
                    <w:left w:val="nil"/>
                    <w:bottom w:val="single" w:color="000000" w:sz="4" w:space="0"/>
                    <w:right w:val="single" w:color="000000" w:sz="4" w:space="0"/>
                  </w:tcBorders>
                  <w:shd w:val="clear" w:color="auto" w:fill="FFFFFF"/>
                  <w:noWrap w:val="0"/>
                  <w:vAlign w:val="center"/>
                </w:tcPr>
                <w:p w14:paraId="5090A57D">
                  <w:pPr>
                    <w:pStyle w:val="35"/>
                    <w:spacing w:before="24" w:after="24"/>
                    <w:jc w:val="cente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1"/>
                      <w:szCs w:val="21"/>
                      <w:lang w:val="en-US" w:eastAsia="zh-CN"/>
                      <w14:textFill>
                        <w14:solidFill>
                          <w14:schemeClr w14:val="tx1"/>
                        </w14:solidFill>
                      </w14:textFill>
                    </w:rPr>
                    <w:t>达标情况</w:t>
                  </w:r>
                </w:p>
              </w:tc>
            </w:tr>
            <w:tr w14:paraId="08BC3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4" w:type="pct"/>
                  <w:tcBorders>
                    <w:top w:val="single" w:color="000000" w:sz="4" w:space="0"/>
                    <w:left w:val="single" w:color="000000" w:sz="4" w:space="0"/>
                    <w:right w:val="single" w:color="000000" w:sz="4" w:space="0"/>
                  </w:tcBorders>
                  <w:shd w:val="clear" w:color="auto" w:fill="FFFFFF"/>
                  <w:noWrap w:val="0"/>
                  <w:vAlign w:val="center"/>
                </w:tcPr>
                <w:p w14:paraId="4D7C55AA">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厂界下风向南面50m</w:t>
                  </w:r>
                </w:p>
              </w:tc>
              <w:tc>
                <w:tcPr>
                  <w:tcW w:w="528" w:type="pct"/>
                  <w:tcBorders>
                    <w:top w:val="single" w:color="000000" w:sz="4" w:space="0"/>
                    <w:left w:val="nil"/>
                    <w:bottom w:val="single" w:color="000000" w:sz="4" w:space="0"/>
                    <w:right w:val="single" w:color="000000" w:sz="4" w:space="0"/>
                  </w:tcBorders>
                  <w:shd w:val="clear" w:color="auto" w:fill="FFFFFF"/>
                  <w:noWrap w:val="0"/>
                  <w:vAlign w:val="center"/>
                </w:tcPr>
                <w:p w14:paraId="4EC8BB01">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TSP</w:t>
                  </w:r>
                </w:p>
              </w:tc>
              <w:tc>
                <w:tcPr>
                  <w:tcW w:w="706" w:type="pct"/>
                  <w:tcBorders>
                    <w:top w:val="single" w:color="000000" w:sz="4" w:space="0"/>
                    <w:left w:val="nil"/>
                    <w:bottom w:val="single" w:color="000000" w:sz="4" w:space="0"/>
                    <w:right w:val="single" w:color="000000" w:sz="4" w:space="0"/>
                  </w:tcBorders>
                  <w:shd w:val="clear" w:color="auto" w:fill="FFFFFF"/>
                  <w:noWrap w:val="0"/>
                  <w:vAlign w:val="center"/>
                </w:tcPr>
                <w:p w14:paraId="71557783">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24h均值</w:t>
                  </w:r>
                </w:p>
              </w:tc>
              <w:tc>
                <w:tcPr>
                  <w:tcW w:w="751" w:type="pct"/>
                  <w:tcBorders>
                    <w:top w:val="single" w:color="000000" w:sz="4" w:space="0"/>
                    <w:left w:val="nil"/>
                    <w:bottom w:val="single" w:color="000000" w:sz="4" w:space="0"/>
                    <w:right w:val="single" w:color="000000" w:sz="4" w:space="0"/>
                  </w:tcBorders>
                  <w:shd w:val="clear" w:color="auto" w:fill="FFFFFF"/>
                  <w:noWrap w:val="0"/>
                  <w:vAlign w:val="center"/>
                </w:tcPr>
                <w:p w14:paraId="6479C82A">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0.300</w:t>
                  </w:r>
                </w:p>
              </w:tc>
              <w:tc>
                <w:tcPr>
                  <w:tcW w:w="977" w:type="pct"/>
                  <w:tcBorders>
                    <w:top w:val="single" w:color="000000" w:sz="4" w:space="0"/>
                    <w:left w:val="nil"/>
                    <w:bottom w:val="single" w:color="000000" w:sz="4" w:space="0"/>
                    <w:right w:val="single" w:color="000000" w:sz="4" w:space="0"/>
                  </w:tcBorders>
                  <w:shd w:val="clear" w:color="auto" w:fill="FFFFFF"/>
                  <w:noWrap w:val="0"/>
                  <w:vAlign w:val="center"/>
                </w:tcPr>
                <w:p w14:paraId="0C0C7A93">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0.078</w:t>
                  </w:r>
                  <w:r>
                    <w:rPr>
                      <w:rFonts w:hint="default" w:ascii="Times New Roman" w:hAnsi="Times New Roman" w:cs="Times New Roman" w:eastAsiaTheme="majorEastAsia"/>
                      <w:color w:val="000000" w:themeColor="text1"/>
                      <w:sz w:val="21"/>
                      <w:szCs w:val="21"/>
                      <w14:textFill>
                        <w14:solidFill>
                          <w14:schemeClr w14:val="tx1"/>
                        </w14:solidFill>
                      </w14:textFill>
                    </w:rPr>
                    <w:t>～</w:t>
                  </w:r>
                  <w:r>
                    <w:rPr>
                      <w:rFonts w:hint="default" w:ascii="Times New Roman" w:hAnsi="Times New Roman" w:cs="Times New Roman" w:eastAsiaTheme="majorEastAsia"/>
                      <w:color w:val="000000" w:themeColor="text1"/>
                      <w:sz w:val="21"/>
                      <w:szCs w:val="21"/>
                      <w:lang w:eastAsia="zh-CN"/>
                      <w14:textFill>
                        <w14:solidFill>
                          <w14:schemeClr w14:val="tx1"/>
                        </w14:solidFill>
                      </w14:textFill>
                    </w:rPr>
                    <w:t>0.086</w:t>
                  </w:r>
                </w:p>
              </w:tc>
              <w:tc>
                <w:tcPr>
                  <w:tcW w:w="551" w:type="pct"/>
                  <w:tcBorders>
                    <w:top w:val="single" w:color="000000" w:sz="4" w:space="0"/>
                    <w:left w:val="nil"/>
                    <w:bottom w:val="single" w:color="000000" w:sz="4" w:space="0"/>
                    <w:right w:val="single" w:color="000000" w:sz="4" w:space="0"/>
                  </w:tcBorders>
                  <w:shd w:val="clear" w:color="auto" w:fill="FFFFFF"/>
                  <w:noWrap w:val="0"/>
                  <w:vAlign w:val="center"/>
                </w:tcPr>
                <w:p w14:paraId="38692E66">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28.7</w:t>
                  </w:r>
                </w:p>
              </w:tc>
              <w:tc>
                <w:tcPr>
                  <w:tcW w:w="404" w:type="pct"/>
                  <w:tcBorders>
                    <w:top w:val="single" w:color="000000" w:sz="4" w:space="0"/>
                    <w:left w:val="nil"/>
                    <w:bottom w:val="single" w:color="000000" w:sz="4" w:space="0"/>
                    <w:right w:val="single" w:color="000000" w:sz="4" w:space="0"/>
                  </w:tcBorders>
                  <w:shd w:val="clear" w:color="auto" w:fill="FFFFFF"/>
                  <w:noWrap w:val="0"/>
                  <w:vAlign w:val="center"/>
                </w:tcPr>
                <w:p w14:paraId="0ACFD2A9">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0</w:t>
                  </w:r>
                </w:p>
              </w:tc>
              <w:tc>
                <w:tcPr>
                  <w:tcW w:w="455" w:type="pct"/>
                  <w:tcBorders>
                    <w:top w:val="single" w:color="000000" w:sz="4" w:space="0"/>
                    <w:left w:val="nil"/>
                    <w:bottom w:val="single" w:color="000000" w:sz="4" w:space="0"/>
                    <w:right w:val="single" w:color="000000" w:sz="4" w:space="0"/>
                  </w:tcBorders>
                  <w:shd w:val="clear" w:color="auto" w:fill="FFFFFF"/>
                  <w:noWrap w:val="0"/>
                  <w:vAlign w:val="center"/>
                </w:tcPr>
                <w:p w14:paraId="705D2A5D">
                  <w:pPr>
                    <w:pStyle w:val="35"/>
                    <w:spacing w:before="24" w:after="24"/>
                    <w:jc w:val="cente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达标</w:t>
                  </w:r>
                </w:p>
              </w:tc>
            </w:tr>
          </w:tbl>
          <w:p w14:paraId="2F226500">
            <w:pPr>
              <w:pStyle w:val="52"/>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根据上表监测结果可知，项目所在地环境空气监测点的TSP 日均浓度均满足《环境空气质量标准》（GB3095-2012）及其修改单二级标准要求。</w:t>
            </w:r>
          </w:p>
          <w:p w14:paraId="6F50E950">
            <w:pPr>
              <w:pStyle w:val="38"/>
              <w:keepNext w:val="0"/>
              <w:keepLines w:val="0"/>
              <w:pageBreakBefore w:val="0"/>
              <w:widowControl w:val="0"/>
              <w:kinsoku/>
              <w:wordWrap/>
              <w:overflowPunct/>
              <w:topLinePunct w:val="0"/>
              <w:bidi w:val="0"/>
              <w:adjustRightIn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2、水环境质量现状评价</w:t>
            </w:r>
          </w:p>
          <w:p w14:paraId="6BB113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1"/>
                <w:highlight w:val="none"/>
                <w:lang w:val="en-US" w:eastAsia="zh-CN"/>
                <w14:textFill>
                  <w14:solidFill>
                    <w14:schemeClr w14:val="tx1"/>
                  </w14:solidFill>
                </w14:textFill>
              </w:rPr>
              <w:t>为了解建设项目所在地的地表水环境状况，本次评价收集了岳阳市生态环境局湘阴分局发布的 2023年1月份湘阴县水质监测点监测情况公示中湘江乌龙嘴断面的现状监测数据，采样日期为2023年1月3日；监测结果如下：</w:t>
            </w:r>
          </w:p>
          <w:p w14:paraId="388F8A60">
            <w:pPr>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 3-</w:t>
            </w:r>
            <w:r>
              <w:rPr>
                <w:rFonts w:hint="eastAsia"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乌龙嘴断面监测结果统计表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519"/>
              <w:gridCol w:w="1221"/>
              <w:gridCol w:w="1371"/>
              <w:gridCol w:w="1371"/>
              <w:gridCol w:w="1373"/>
            </w:tblGrid>
            <w:tr w14:paraId="3473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Align w:val="center"/>
                </w:tcPr>
                <w:p w14:paraId="32354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监测断面</w:t>
                  </w:r>
                </w:p>
              </w:tc>
              <w:tc>
                <w:tcPr>
                  <w:tcW w:w="923" w:type="pct"/>
                  <w:vAlign w:val="center"/>
                </w:tcPr>
                <w:p w14:paraId="5EE45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t>检测项目</w:t>
                  </w:r>
                </w:p>
              </w:tc>
              <w:tc>
                <w:tcPr>
                  <w:tcW w:w="742" w:type="pct"/>
                  <w:vAlign w:val="center"/>
                </w:tcPr>
                <w:p w14:paraId="41157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t>单位</w:t>
                  </w:r>
                </w:p>
              </w:tc>
              <w:tc>
                <w:tcPr>
                  <w:tcW w:w="833" w:type="pct"/>
                  <w:vAlign w:val="center"/>
                </w:tcPr>
                <w:p w14:paraId="3BD4D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年平均值</w:t>
                  </w:r>
                </w:p>
              </w:tc>
              <w:tc>
                <w:tcPr>
                  <w:tcW w:w="833" w:type="pct"/>
                  <w:vAlign w:val="center"/>
                </w:tcPr>
                <w:p w14:paraId="424F2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t>Ⅲ类水质标准</w:t>
                  </w:r>
                </w:p>
              </w:tc>
              <w:tc>
                <w:tcPr>
                  <w:tcW w:w="834" w:type="pct"/>
                  <w:vAlign w:val="center"/>
                </w:tcPr>
                <w:p w14:paraId="72CEC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eastAsia="zh-CN"/>
                      <w14:textFill>
                        <w14:solidFill>
                          <w14:schemeClr w14:val="tx1"/>
                        </w14:solidFill>
                      </w14:textFill>
                    </w:rPr>
                    <w:t>达标情况</w:t>
                  </w:r>
                </w:p>
              </w:tc>
            </w:tr>
            <w:tr w14:paraId="6356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restart"/>
                  <w:vAlign w:val="center"/>
                </w:tcPr>
                <w:p w14:paraId="0FDBF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乌龙嘴断面</w:t>
                  </w:r>
                </w:p>
              </w:tc>
              <w:tc>
                <w:tcPr>
                  <w:tcW w:w="923" w:type="pct"/>
                  <w:vAlign w:val="center"/>
                </w:tcPr>
                <w:p w14:paraId="013B61A5">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水温</w:t>
                  </w:r>
                </w:p>
              </w:tc>
              <w:tc>
                <w:tcPr>
                  <w:tcW w:w="742" w:type="pct"/>
                  <w:vAlign w:val="center"/>
                </w:tcPr>
                <w:p w14:paraId="7562E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t>℃</w:t>
                  </w:r>
                </w:p>
              </w:tc>
              <w:tc>
                <w:tcPr>
                  <w:tcW w:w="833" w:type="pct"/>
                  <w:vAlign w:val="center"/>
                </w:tcPr>
                <w:p w14:paraId="67BADB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10.5</w:t>
                  </w:r>
                </w:p>
              </w:tc>
              <w:tc>
                <w:tcPr>
                  <w:tcW w:w="833" w:type="pct"/>
                  <w:vAlign w:val="center"/>
                </w:tcPr>
                <w:p w14:paraId="0E37B1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834" w:type="pct"/>
                  <w:vAlign w:val="center"/>
                </w:tcPr>
                <w:p w14:paraId="60B85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55CE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6FEE7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7C421A29">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pH值</w:t>
                  </w:r>
                </w:p>
              </w:tc>
              <w:tc>
                <w:tcPr>
                  <w:tcW w:w="742" w:type="pct"/>
                  <w:vAlign w:val="center"/>
                </w:tcPr>
                <w:p w14:paraId="1F47E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无量纲</w:t>
                  </w:r>
                </w:p>
              </w:tc>
              <w:tc>
                <w:tcPr>
                  <w:tcW w:w="833" w:type="pct"/>
                  <w:vAlign w:val="center"/>
                </w:tcPr>
                <w:p w14:paraId="624BE9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7.7</w:t>
                  </w:r>
                </w:p>
              </w:tc>
              <w:tc>
                <w:tcPr>
                  <w:tcW w:w="833" w:type="pct"/>
                  <w:vAlign w:val="center"/>
                </w:tcPr>
                <w:p w14:paraId="1EF65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6~9</w:t>
                  </w:r>
                </w:p>
              </w:tc>
              <w:tc>
                <w:tcPr>
                  <w:tcW w:w="834" w:type="pct"/>
                  <w:vAlign w:val="center"/>
                </w:tcPr>
                <w:p w14:paraId="6815D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0C3B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6CE68B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23405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化学需氧量</w:t>
                  </w:r>
                </w:p>
              </w:tc>
              <w:tc>
                <w:tcPr>
                  <w:tcW w:w="742" w:type="pct"/>
                  <w:vAlign w:val="center"/>
                </w:tcPr>
                <w:p w14:paraId="6EC66A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43A79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833" w:type="pct"/>
                  <w:vAlign w:val="center"/>
                </w:tcPr>
                <w:p w14:paraId="7C1AD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≤20</w:t>
                  </w:r>
                </w:p>
              </w:tc>
              <w:tc>
                <w:tcPr>
                  <w:tcW w:w="834" w:type="pct"/>
                  <w:vAlign w:val="center"/>
                </w:tcPr>
                <w:p w14:paraId="115BA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48F7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51933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12ECF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生化需氧量</w:t>
                  </w:r>
                </w:p>
              </w:tc>
              <w:tc>
                <w:tcPr>
                  <w:tcW w:w="742" w:type="pct"/>
                  <w:vAlign w:val="center"/>
                </w:tcPr>
                <w:p w14:paraId="53838E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23D952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1.3</w:t>
                  </w:r>
                </w:p>
              </w:tc>
              <w:tc>
                <w:tcPr>
                  <w:tcW w:w="833" w:type="pct"/>
                  <w:vAlign w:val="center"/>
                </w:tcPr>
                <w:p w14:paraId="42F22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≤4</w:t>
                  </w:r>
                </w:p>
              </w:tc>
              <w:tc>
                <w:tcPr>
                  <w:tcW w:w="834" w:type="pct"/>
                  <w:vAlign w:val="center"/>
                </w:tcPr>
                <w:p w14:paraId="3E071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46E2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27ADE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0F6EE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742" w:type="pct"/>
                  <w:vAlign w:val="center"/>
                </w:tcPr>
                <w:p w14:paraId="599327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6127B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0.238</w:t>
                  </w:r>
                </w:p>
              </w:tc>
              <w:tc>
                <w:tcPr>
                  <w:tcW w:w="833" w:type="pct"/>
                  <w:vAlign w:val="center"/>
                </w:tcPr>
                <w:p w14:paraId="69D21D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w:t>
                  </w:r>
                </w:p>
              </w:tc>
              <w:tc>
                <w:tcPr>
                  <w:tcW w:w="834" w:type="pct"/>
                  <w:vAlign w:val="center"/>
                </w:tcPr>
                <w:p w14:paraId="221A37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0970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729D1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6DF64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总磷</w:t>
                  </w:r>
                </w:p>
              </w:tc>
              <w:tc>
                <w:tcPr>
                  <w:tcW w:w="742" w:type="pct"/>
                  <w:vAlign w:val="center"/>
                </w:tcPr>
                <w:p w14:paraId="51E81C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733F5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0.03</w:t>
                  </w:r>
                </w:p>
              </w:tc>
              <w:tc>
                <w:tcPr>
                  <w:tcW w:w="833" w:type="pct"/>
                  <w:vAlign w:val="center"/>
                </w:tcPr>
                <w:p w14:paraId="661844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≤0.2</w:t>
                  </w:r>
                </w:p>
              </w:tc>
              <w:tc>
                <w:tcPr>
                  <w:tcW w:w="834" w:type="pct"/>
                  <w:vAlign w:val="center"/>
                </w:tcPr>
                <w:p w14:paraId="450F1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1DED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14BB94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6DA9C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总氮</w:t>
                  </w:r>
                </w:p>
              </w:tc>
              <w:tc>
                <w:tcPr>
                  <w:tcW w:w="742" w:type="pct"/>
                  <w:vAlign w:val="center"/>
                </w:tcPr>
                <w:p w14:paraId="291031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71613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1.83</w:t>
                  </w:r>
                </w:p>
              </w:tc>
              <w:tc>
                <w:tcPr>
                  <w:tcW w:w="833" w:type="pct"/>
                  <w:vAlign w:val="center"/>
                </w:tcPr>
                <w:p w14:paraId="07F2D6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w:t>
                  </w:r>
                </w:p>
              </w:tc>
              <w:tc>
                <w:tcPr>
                  <w:tcW w:w="834" w:type="pct"/>
                  <w:vAlign w:val="center"/>
                </w:tcPr>
                <w:p w14:paraId="20DC72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6F7F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70A58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0142E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六价铬</w:t>
                  </w:r>
                </w:p>
              </w:tc>
              <w:tc>
                <w:tcPr>
                  <w:tcW w:w="742" w:type="pct"/>
                  <w:vAlign w:val="center"/>
                </w:tcPr>
                <w:p w14:paraId="5C4A59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62EBD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0.004ND</w:t>
                  </w:r>
                </w:p>
              </w:tc>
              <w:tc>
                <w:tcPr>
                  <w:tcW w:w="833" w:type="pct"/>
                  <w:vAlign w:val="center"/>
                </w:tcPr>
                <w:p w14:paraId="23E9C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≤0.05</w:t>
                  </w:r>
                </w:p>
              </w:tc>
              <w:tc>
                <w:tcPr>
                  <w:tcW w:w="834" w:type="pct"/>
                  <w:vAlign w:val="center"/>
                </w:tcPr>
                <w:p w14:paraId="05A2FD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4971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6ABF9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6B4EEC73">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挥发酚</w:t>
                  </w:r>
                </w:p>
              </w:tc>
              <w:tc>
                <w:tcPr>
                  <w:tcW w:w="742" w:type="pct"/>
                  <w:vAlign w:val="center"/>
                </w:tcPr>
                <w:p w14:paraId="37E159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34D41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0.0003ND</w:t>
                  </w:r>
                </w:p>
              </w:tc>
              <w:tc>
                <w:tcPr>
                  <w:tcW w:w="833" w:type="pct"/>
                  <w:vAlign w:val="center"/>
                </w:tcPr>
                <w:p w14:paraId="7FCFF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≤0.005</w:t>
                  </w:r>
                </w:p>
              </w:tc>
              <w:tc>
                <w:tcPr>
                  <w:tcW w:w="834" w:type="pct"/>
                  <w:vAlign w:val="center"/>
                </w:tcPr>
                <w:p w14:paraId="1208F4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49AC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70BF8D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39E38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石油类</w:t>
                  </w:r>
                </w:p>
              </w:tc>
              <w:tc>
                <w:tcPr>
                  <w:tcW w:w="742" w:type="pct"/>
                  <w:vAlign w:val="center"/>
                </w:tcPr>
                <w:p w14:paraId="418410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352440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0.03</w:t>
                  </w:r>
                </w:p>
              </w:tc>
              <w:tc>
                <w:tcPr>
                  <w:tcW w:w="833" w:type="pct"/>
                  <w:vAlign w:val="center"/>
                </w:tcPr>
                <w:p w14:paraId="513F3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≤0.05</w:t>
                  </w:r>
                </w:p>
              </w:tc>
              <w:tc>
                <w:tcPr>
                  <w:tcW w:w="834" w:type="pct"/>
                  <w:vAlign w:val="center"/>
                </w:tcPr>
                <w:p w14:paraId="752F6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1775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1B42F2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14A46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阴离子表面活性剂</w:t>
                  </w:r>
                </w:p>
              </w:tc>
              <w:tc>
                <w:tcPr>
                  <w:tcW w:w="742" w:type="pct"/>
                  <w:vAlign w:val="center"/>
                </w:tcPr>
                <w:p w14:paraId="554C1F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mg/L</w:t>
                  </w:r>
                </w:p>
              </w:tc>
              <w:tc>
                <w:tcPr>
                  <w:tcW w:w="833" w:type="pct"/>
                  <w:vAlign w:val="center"/>
                </w:tcPr>
                <w:p w14:paraId="219D2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0.05ND</w:t>
                  </w:r>
                </w:p>
              </w:tc>
              <w:tc>
                <w:tcPr>
                  <w:tcW w:w="833" w:type="pct"/>
                  <w:vAlign w:val="center"/>
                </w:tcPr>
                <w:p w14:paraId="62962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≤0.2</w:t>
                  </w:r>
                </w:p>
              </w:tc>
              <w:tc>
                <w:tcPr>
                  <w:tcW w:w="834" w:type="pct"/>
                  <w:vAlign w:val="center"/>
                </w:tcPr>
                <w:p w14:paraId="482D7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r w14:paraId="678F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68E26E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923" w:type="pct"/>
                  <w:vAlign w:val="center"/>
                </w:tcPr>
                <w:p w14:paraId="71EDF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粪大肠菌群</w:t>
                  </w:r>
                </w:p>
              </w:tc>
              <w:tc>
                <w:tcPr>
                  <w:tcW w:w="742" w:type="pct"/>
                  <w:vAlign w:val="center"/>
                </w:tcPr>
                <w:p w14:paraId="75F06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个/L</w:t>
                  </w:r>
                </w:p>
              </w:tc>
              <w:tc>
                <w:tcPr>
                  <w:tcW w:w="833" w:type="pct"/>
                  <w:vAlign w:val="center"/>
                </w:tcPr>
                <w:p w14:paraId="297A3A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2667</w:t>
                  </w:r>
                </w:p>
              </w:tc>
              <w:tc>
                <w:tcPr>
                  <w:tcW w:w="833" w:type="pct"/>
                  <w:vAlign w:val="center"/>
                </w:tcPr>
                <w:p w14:paraId="1F75A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≤10000</w:t>
                  </w:r>
                </w:p>
              </w:tc>
              <w:tc>
                <w:tcPr>
                  <w:tcW w:w="834" w:type="pct"/>
                  <w:vAlign w:val="center"/>
                </w:tcPr>
                <w:p w14:paraId="1A6517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达标</w:t>
                  </w:r>
                </w:p>
              </w:tc>
            </w:tr>
          </w:tbl>
          <w:p w14:paraId="0CFD3D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根由表可知，湘江乌龙嘴断面水质各项指标均达到《地表水环境质量标准》（GB3838-2002）中Ⅲ类标准，所在区域地表水环境质量状况良好。</w:t>
            </w:r>
          </w:p>
          <w:p w14:paraId="66C87021">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3、声环境</w:t>
            </w:r>
          </w:p>
          <w:p w14:paraId="0A2AC7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为了解建设项目周围声环境状况，本次评价期间委托</w:t>
            </w:r>
            <w:r>
              <w:rPr>
                <w:rFonts w:hint="eastAsia" w:cs="Times New Roman"/>
                <w:color w:val="000000" w:themeColor="text1"/>
                <w:sz w:val="24"/>
                <w:szCs w:val="24"/>
                <w:highlight w:val="none"/>
                <w:lang w:val="en-US" w:eastAsia="zh-CN"/>
                <w14:textFill>
                  <w14:solidFill>
                    <w14:schemeClr w14:val="tx1"/>
                  </w14:solidFill>
                </w14:textFill>
              </w:rPr>
              <w:t>湖南亿科检测有限公司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于2024.09.10～2024.09.11，昼</w:t>
            </w:r>
            <w:r>
              <w:rPr>
                <w:rFonts w:hint="eastAsia" w:cs="Times New Roman"/>
                <w:color w:val="000000" w:themeColor="text1"/>
                <w:sz w:val="24"/>
                <w:szCs w:val="24"/>
                <w:highlight w:val="none"/>
                <w:lang w:val="en-US" w:eastAsia="zh-CN"/>
                <w14:textFill>
                  <w14:solidFill>
                    <w14:schemeClr w14:val="tx1"/>
                  </w14:solidFill>
                </w14:textFill>
              </w:rPr>
              <w:t>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对项目厂界四周及南侧2#金和村最近居民</w:t>
            </w:r>
            <w:r>
              <w:rPr>
                <w:rFonts w:hint="eastAsia" w:cs="Times New Roman"/>
                <w:color w:val="000000" w:themeColor="text1"/>
                <w:sz w:val="24"/>
                <w:szCs w:val="24"/>
                <w:highlight w:val="none"/>
                <w:lang w:val="en-US" w:eastAsia="zh-CN"/>
                <w14:textFill>
                  <w14:solidFill>
                    <w14:schemeClr w14:val="tx1"/>
                  </w14:solidFill>
                </w14:textFill>
              </w:rPr>
              <w:t>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进行了噪声监测，各监测点环境噪声监测统计与评价结果见表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p>
          <w:p w14:paraId="695A06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（1）监测点位</w:t>
            </w:r>
          </w:p>
          <w:p w14:paraId="5B2AD0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共布设5个监测点，监测点分布见下表</w:t>
            </w:r>
          </w:p>
          <w:p w14:paraId="036EFAE8">
            <w:pPr>
              <w:pStyle w:val="68"/>
              <w:keepNext w:val="0"/>
              <w:keepLines w:val="0"/>
              <w:pageBreakBefore w:val="0"/>
              <w:kinsoku/>
              <w:wordWrap/>
              <w:overflowPunct/>
              <w:topLinePunct w:val="0"/>
              <w:autoSpaceDE/>
              <w:autoSpaceDN/>
              <w:bidi w:val="0"/>
              <w:adjustRightInd/>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表3-</w:t>
            </w:r>
            <w:r>
              <w:rPr>
                <w:rFonts w:hint="eastAsia" w:cs="Times New Roman" w:eastAsiaTheme="minorEastAsia"/>
                <w:b/>
                <w:bCs/>
                <w:color w:val="000000" w:themeColor="text1"/>
                <w:sz w:val="21"/>
                <w:szCs w:val="21"/>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声环境现状监测点分布</w:t>
            </w:r>
          </w:p>
          <w:tbl>
            <w:tblPr>
              <w:tblStyle w:val="26"/>
              <w:tblW w:w="82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08"/>
              <w:gridCol w:w="4120"/>
            </w:tblGrid>
            <w:tr w14:paraId="21E87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108" w:type="dxa"/>
                  <w:noWrap w:val="0"/>
                  <w:vAlign w:val="center"/>
                </w:tcPr>
                <w:p w14:paraId="3853E063">
                  <w:pPr>
                    <w:pStyle w:val="6"/>
                    <w:keepNext w:val="0"/>
                    <w:keepLines w:val="0"/>
                    <w:pageBreakBefore w:val="0"/>
                    <w:kinsoku/>
                    <w:wordWrap/>
                    <w:overflowPunct/>
                    <w:topLinePunct w:val="0"/>
                    <w:autoSpaceDE/>
                    <w:autoSpaceDN/>
                    <w:bidi w:val="0"/>
                    <w:spacing w:before="0" w:after="0" w:line="240" w:lineRule="auto"/>
                    <w:ind w:right="0"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编号</w:t>
                  </w:r>
                </w:p>
              </w:tc>
              <w:tc>
                <w:tcPr>
                  <w:tcW w:w="4120" w:type="dxa"/>
                  <w:tcBorders>
                    <w:right w:val="single" w:color="000000" w:sz="6" w:space="0"/>
                  </w:tcBorders>
                  <w:noWrap w:val="0"/>
                  <w:vAlign w:val="center"/>
                </w:tcPr>
                <w:p w14:paraId="6E321D6A">
                  <w:pPr>
                    <w:pStyle w:val="6"/>
                    <w:keepNext w:val="0"/>
                    <w:keepLines w:val="0"/>
                    <w:pageBreakBefore w:val="0"/>
                    <w:kinsoku/>
                    <w:wordWrap/>
                    <w:overflowPunct/>
                    <w:topLinePunct w:val="0"/>
                    <w:autoSpaceDE/>
                    <w:autoSpaceDN/>
                    <w:bidi w:val="0"/>
                    <w:spacing w:before="0" w:after="0" w:line="240" w:lineRule="auto"/>
                    <w:ind w:right="0"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监测点位</w:t>
                  </w:r>
                </w:p>
              </w:tc>
            </w:tr>
            <w:tr w14:paraId="4797C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08" w:type="dxa"/>
                  <w:noWrap w:val="0"/>
                  <w:vAlign w:val="center"/>
                </w:tcPr>
                <w:p w14:paraId="591D7C2B">
                  <w:pPr>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1</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东</w:t>
                  </w:r>
                </w:p>
              </w:tc>
              <w:tc>
                <w:tcPr>
                  <w:tcW w:w="4120" w:type="dxa"/>
                  <w:tcBorders>
                    <w:right w:val="single" w:color="000000" w:sz="6" w:space="0"/>
                  </w:tcBorders>
                  <w:noWrap w:val="0"/>
                  <w:vAlign w:val="center"/>
                </w:tcPr>
                <w:p w14:paraId="0E0D3F47">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厂界</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东侧</w:t>
                  </w: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外1m处</w:t>
                  </w:r>
                </w:p>
              </w:tc>
            </w:tr>
            <w:tr w14:paraId="7EDAB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108" w:type="dxa"/>
                  <w:noWrap w:val="0"/>
                  <w:vAlign w:val="center"/>
                </w:tcPr>
                <w:p w14:paraId="555DD4B1">
                  <w:pPr>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2</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南</w:t>
                  </w:r>
                </w:p>
              </w:tc>
              <w:tc>
                <w:tcPr>
                  <w:tcW w:w="4120" w:type="dxa"/>
                  <w:tcBorders>
                    <w:right w:val="single" w:color="000000" w:sz="6" w:space="0"/>
                  </w:tcBorders>
                  <w:noWrap w:val="0"/>
                  <w:vAlign w:val="center"/>
                </w:tcPr>
                <w:p w14:paraId="4734FB0F">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厂界</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南侧</w:t>
                  </w: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外1m处</w:t>
                  </w:r>
                </w:p>
              </w:tc>
            </w:tr>
            <w:tr w14:paraId="7C8DE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108" w:type="dxa"/>
                  <w:noWrap w:val="0"/>
                  <w:vAlign w:val="center"/>
                </w:tcPr>
                <w:p w14:paraId="2677D487">
                  <w:pPr>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3</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西</w:t>
                  </w:r>
                </w:p>
              </w:tc>
              <w:tc>
                <w:tcPr>
                  <w:tcW w:w="4120" w:type="dxa"/>
                  <w:tcBorders>
                    <w:right w:val="single" w:color="000000" w:sz="6" w:space="0"/>
                  </w:tcBorders>
                  <w:noWrap w:val="0"/>
                  <w:vAlign w:val="center"/>
                </w:tcPr>
                <w:p w14:paraId="62111CAF">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厂界</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西侧</w:t>
                  </w: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外1m处</w:t>
                  </w:r>
                </w:p>
              </w:tc>
            </w:tr>
            <w:tr w14:paraId="1CE41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108" w:type="dxa"/>
                  <w:noWrap w:val="0"/>
                  <w:vAlign w:val="center"/>
                </w:tcPr>
                <w:p w14:paraId="03383690">
                  <w:pPr>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4</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北</w:t>
                  </w:r>
                </w:p>
              </w:tc>
              <w:tc>
                <w:tcPr>
                  <w:tcW w:w="4120" w:type="dxa"/>
                  <w:tcBorders>
                    <w:right w:val="single" w:color="000000" w:sz="6" w:space="0"/>
                  </w:tcBorders>
                  <w:noWrap w:val="0"/>
                  <w:vAlign w:val="center"/>
                </w:tcPr>
                <w:p w14:paraId="42CEB1E1">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厂界</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北侧</w:t>
                  </w:r>
                  <w:r>
                    <w:rPr>
                      <w:rFonts w:hint="default" w:ascii="Times New Roman" w:hAnsi="Times New Roman" w:eastAsia="宋体" w:cs="Times New Roman"/>
                      <w:b w:val="0"/>
                      <w:color w:val="000000" w:themeColor="text1"/>
                      <w:sz w:val="21"/>
                      <w:szCs w:val="21"/>
                      <w:highlight w:val="none"/>
                      <w:u w:val="none" w:color="auto"/>
                      <w14:textFill>
                        <w14:solidFill>
                          <w14:schemeClr w14:val="tx1"/>
                        </w14:solidFill>
                      </w14:textFill>
                    </w:rPr>
                    <w:t>外1m处</w:t>
                  </w:r>
                </w:p>
              </w:tc>
            </w:tr>
            <w:tr w14:paraId="3706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108" w:type="dxa"/>
                  <w:noWrap w:val="0"/>
                  <w:vAlign w:val="center"/>
                </w:tcPr>
                <w:p w14:paraId="2FD75B64">
                  <w:pPr>
                    <w:pStyle w:val="82"/>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5</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居民区</w:t>
                  </w:r>
                </w:p>
              </w:tc>
              <w:tc>
                <w:tcPr>
                  <w:tcW w:w="4120" w:type="dxa"/>
                  <w:tcBorders>
                    <w:right w:val="single" w:color="000000" w:sz="6" w:space="0"/>
                  </w:tcBorders>
                  <w:noWrap w:val="0"/>
                  <w:vAlign w:val="center"/>
                </w:tcPr>
                <w:p w14:paraId="28271574">
                  <w:pPr>
                    <w:pStyle w:val="82"/>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南侧2#金和村最近居民</w:t>
                  </w:r>
                  <w:r>
                    <w:rPr>
                      <w:rFonts w:hint="eastAsia" w:cs="Times New Roman"/>
                      <w:color w:val="000000" w:themeColor="text1"/>
                      <w:sz w:val="21"/>
                      <w:szCs w:val="21"/>
                      <w:highlight w:val="none"/>
                      <w:u w:val="none" w:color="auto"/>
                      <w:lang w:val="en-US" w:eastAsia="zh-CN"/>
                      <w14:textFill>
                        <w14:solidFill>
                          <w14:schemeClr w14:val="tx1"/>
                        </w14:solidFill>
                      </w14:textFill>
                    </w:rPr>
                    <w:t>点</w:t>
                  </w:r>
                </w:p>
              </w:tc>
            </w:tr>
          </w:tbl>
          <w:p w14:paraId="4268B8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（2）监测项目：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等效连续A声级，Leq(A)。</w:t>
            </w:r>
          </w:p>
          <w:p w14:paraId="2DB21A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（3）监测时间与频率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，昼间</w:t>
            </w:r>
            <w:r>
              <w:rPr>
                <w:rFonts w:hint="eastAsia" w:cs="Times New Roman"/>
                <w:color w:val="000000" w:themeColor="text1"/>
                <w:sz w:val="24"/>
                <w:szCs w:val="24"/>
                <w:highlight w:val="none"/>
                <w:lang w:val="en-US" w:eastAsia="zh-CN"/>
                <w14:textFill>
                  <w14:solidFill>
                    <w14:schemeClr w14:val="tx1"/>
                  </w14:solidFill>
                </w14:textFill>
              </w:rPr>
              <w:t>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监测一次。</w:t>
            </w:r>
          </w:p>
          <w:p w14:paraId="32D360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（4）监测结果及评价声环境现状监测结果统计与评价见下表。</w:t>
            </w:r>
          </w:p>
          <w:p w14:paraId="7FB08374">
            <w:pPr>
              <w:adjustRightInd w:val="0"/>
              <w:snapToGrid w:val="0"/>
              <w:jc w:val="center"/>
              <w:rPr>
                <w:rFonts w:hint="default" w:ascii="Times New Roman" w:hAnsi="Times New Roman" w:eastAsia="宋体" w:cs="Times New Roman"/>
                <w:b/>
                <w:bCs/>
                <w:color w:val="000000" w:themeColor="text1"/>
                <w:kern w:val="0"/>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u w:val="none" w:color="auto"/>
                <w:lang w:val="en-US" w:eastAsia="zh-CN"/>
                <w14:textFill>
                  <w14:solidFill>
                    <w14:schemeClr w14:val="tx1"/>
                  </w14:solidFill>
                </w14:textFill>
              </w:rPr>
              <w:t>表3-</w:t>
            </w:r>
            <w:r>
              <w:rPr>
                <w:rFonts w:hint="eastAsia" w:cs="Times New Roman"/>
                <w:b/>
                <w:bCs/>
                <w:color w:val="000000" w:themeColor="text1"/>
                <w:kern w:val="0"/>
                <w:szCs w:val="21"/>
                <w:highlight w:val="none"/>
                <w:u w:val="none" w:color="auto"/>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Cs w:val="21"/>
                <w:highlight w:val="none"/>
                <w:u w:val="none" w:color="auto"/>
                <w:lang w:val="en-US" w:eastAsia="zh-CN"/>
                <w14:textFill>
                  <w14:solidFill>
                    <w14:schemeClr w14:val="tx1"/>
                  </w14:solidFill>
                </w14:textFill>
              </w:rPr>
              <w:t xml:space="preserve">  声环境现状质量监测结果统计与评价（单位：dB[A]）</w:t>
            </w:r>
          </w:p>
          <w:tbl>
            <w:tblPr>
              <w:tblStyle w:val="26"/>
              <w:tblpPr w:leftFromText="180" w:rightFromText="180" w:vertAnchor="text" w:horzAnchor="page" w:tblpXSpec="center" w:tblpY="374"/>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64" w:type="dxa"/>
                <w:bottom w:w="0" w:type="dxa"/>
                <w:right w:w="51" w:type="dxa"/>
              </w:tblCellMar>
            </w:tblPr>
            <w:tblGrid>
              <w:gridCol w:w="1760"/>
              <w:gridCol w:w="1001"/>
              <w:gridCol w:w="1884"/>
              <w:gridCol w:w="1969"/>
              <w:gridCol w:w="1590"/>
            </w:tblGrid>
            <w:tr w14:paraId="579C6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64" w:hRule="atLeast"/>
                <w:jc w:val="center"/>
              </w:trPr>
              <w:tc>
                <w:tcPr>
                  <w:tcW w:w="1073" w:type="pct"/>
                  <w:vMerge w:val="restart"/>
                  <w:tcBorders>
                    <w:tl2br w:val="nil"/>
                    <w:tr2bl w:val="nil"/>
                  </w:tcBorders>
                  <w:noWrap w:val="0"/>
                  <w:vAlign w:val="center"/>
                </w:tcPr>
                <w:p w14:paraId="297D3985">
                  <w:pPr>
                    <w:spacing w:line="420" w:lineRule="exact"/>
                    <w:jc w:val="center"/>
                    <w:rPr>
                      <w:rFonts w:ascii="Times New Roman" w:hAnsi="Times New Roman"/>
                      <w:bCs w:val="0"/>
                      <w:color w:val="000000" w:themeColor="text1"/>
                      <w:sz w:val="21"/>
                      <w:szCs w:val="21"/>
                      <w:highlight w:val="none"/>
                      <w:u w:val="none" w:color="auto"/>
                      <w14:textFill>
                        <w14:solidFill>
                          <w14:schemeClr w14:val="tx1"/>
                        </w14:solidFill>
                      </w14:textFill>
                    </w:rPr>
                  </w:pPr>
                  <w:r>
                    <w:rPr>
                      <w:rFonts w:ascii="Times New Roman" w:hAnsi="Times New Roman"/>
                      <w:bCs w:val="0"/>
                      <w:color w:val="000000" w:themeColor="text1"/>
                      <w:sz w:val="21"/>
                      <w:szCs w:val="21"/>
                      <w:highlight w:val="none"/>
                      <w:u w:val="none" w:color="auto"/>
                      <w14:textFill>
                        <w14:solidFill>
                          <w14:schemeClr w14:val="tx1"/>
                        </w14:solidFill>
                      </w14:textFill>
                    </w:rPr>
                    <w:t>点位名称</w:t>
                  </w:r>
                </w:p>
              </w:tc>
              <w:tc>
                <w:tcPr>
                  <w:tcW w:w="610" w:type="pct"/>
                  <w:vMerge w:val="restart"/>
                  <w:tcBorders>
                    <w:tl2br w:val="nil"/>
                    <w:tr2bl w:val="nil"/>
                  </w:tcBorders>
                  <w:noWrap w:val="0"/>
                  <w:vAlign w:val="center"/>
                </w:tcPr>
                <w:p w14:paraId="32F533C3">
                  <w:pPr>
                    <w:spacing w:line="420" w:lineRule="exact"/>
                    <w:jc w:val="center"/>
                    <w:rPr>
                      <w:rFonts w:ascii="Times New Roman" w:hAnsi="Times New Roman"/>
                      <w:bCs w:val="0"/>
                      <w:color w:val="000000" w:themeColor="text1"/>
                      <w:sz w:val="21"/>
                      <w:szCs w:val="21"/>
                      <w:highlight w:val="none"/>
                      <w:u w:val="none" w:color="auto"/>
                      <w14:textFill>
                        <w14:solidFill>
                          <w14:schemeClr w14:val="tx1"/>
                        </w14:solidFill>
                      </w14:textFill>
                    </w:rPr>
                  </w:pPr>
                  <w:r>
                    <w:rPr>
                      <w:rFonts w:hint="eastAsia" w:ascii="Times New Roman" w:hAnsi="Times New Roman"/>
                      <w:color w:val="000000" w:themeColor="text1"/>
                      <w:sz w:val="21"/>
                      <w:szCs w:val="21"/>
                      <w:highlight w:val="none"/>
                      <w:u w:val="none" w:color="auto"/>
                      <w14:textFill>
                        <w14:solidFill>
                          <w14:schemeClr w14:val="tx1"/>
                        </w14:solidFill>
                      </w14:textFill>
                    </w:rPr>
                    <w:t>监测内容</w:t>
                  </w:r>
                </w:p>
              </w:tc>
              <w:tc>
                <w:tcPr>
                  <w:tcW w:w="2348" w:type="pct"/>
                  <w:gridSpan w:val="2"/>
                  <w:tcBorders>
                    <w:tl2br w:val="nil"/>
                    <w:tr2bl w:val="nil"/>
                  </w:tcBorders>
                  <w:noWrap w:val="0"/>
                  <w:vAlign w:val="center"/>
                </w:tcPr>
                <w:p w14:paraId="00C9E791">
                  <w:pPr>
                    <w:spacing w:line="240" w:lineRule="exact"/>
                    <w:jc w:val="center"/>
                    <w:rPr>
                      <w:rFonts w:ascii="Times New Roman" w:hAnsi="Times New Roman"/>
                      <w:color w:val="000000" w:themeColor="text1"/>
                      <w:sz w:val="21"/>
                      <w:szCs w:val="21"/>
                      <w:highlight w:val="none"/>
                      <w:u w:val="none" w:color="auto"/>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检测结果</w:t>
                  </w:r>
                </w:p>
                <w:p w14:paraId="32FD0948">
                  <w:pPr>
                    <w:spacing w:line="240" w:lineRule="exact"/>
                    <w:jc w:val="center"/>
                    <w:rPr>
                      <w:rFonts w:ascii="Times New Roman" w:hAnsi="Times New Roman"/>
                      <w:color w:val="000000" w:themeColor="text1"/>
                      <w:sz w:val="21"/>
                      <w:szCs w:val="21"/>
                      <w:highlight w:val="none"/>
                      <w:u w:val="none" w:color="auto"/>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dB（A）</w:t>
                  </w:r>
                </w:p>
              </w:tc>
              <w:tc>
                <w:tcPr>
                  <w:tcW w:w="967" w:type="pct"/>
                  <w:vMerge w:val="restart"/>
                  <w:tcBorders>
                    <w:tl2br w:val="nil"/>
                    <w:tr2bl w:val="nil"/>
                  </w:tcBorders>
                  <w:noWrap w:val="0"/>
                  <w:vAlign w:val="center"/>
                </w:tcPr>
                <w:p w14:paraId="593B93E1">
                  <w:pPr>
                    <w:spacing w:line="240" w:lineRule="exact"/>
                    <w:jc w:val="cente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建议参考</w:t>
                  </w:r>
                </w:p>
                <w:p w14:paraId="792BE2E2">
                  <w:pPr>
                    <w:spacing w:line="240" w:lineRule="exact"/>
                    <w:jc w:val="center"/>
                    <w:rPr>
                      <w:rFonts w:ascii="Times New Roman" w:hAnsi="Times New Roman"/>
                      <w:color w:val="000000" w:themeColor="text1"/>
                      <w:sz w:val="21"/>
                      <w:szCs w:val="21"/>
                      <w:highlight w:val="none"/>
                      <w:u w:val="none" w:color="auto"/>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标准限值</w:t>
                  </w:r>
                </w:p>
              </w:tc>
            </w:tr>
            <w:tr w14:paraId="33A43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64" w:hRule="atLeast"/>
                <w:jc w:val="center"/>
              </w:trPr>
              <w:tc>
                <w:tcPr>
                  <w:tcW w:w="1073" w:type="pct"/>
                  <w:vMerge w:val="continue"/>
                  <w:tcBorders>
                    <w:tl2br w:val="nil"/>
                    <w:tr2bl w:val="nil"/>
                  </w:tcBorders>
                  <w:noWrap w:val="0"/>
                  <w:vAlign w:val="center"/>
                </w:tcPr>
                <w:p w14:paraId="31AF1E87">
                  <w:pPr>
                    <w:spacing w:line="420" w:lineRule="exact"/>
                    <w:jc w:val="center"/>
                    <w:rPr>
                      <w:rFonts w:ascii="Times New Roman" w:hAnsi="Times New Roman"/>
                      <w:bCs w:val="0"/>
                      <w:color w:val="000000" w:themeColor="text1"/>
                      <w:sz w:val="21"/>
                      <w:szCs w:val="21"/>
                      <w:highlight w:val="none"/>
                      <w:u w:val="none" w:color="auto"/>
                      <w14:textFill>
                        <w14:solidFill>
                          <w14:schemeClr w14:val="tx1"/>
                        </w14:solidFill>
                      </w14:textFill>
                    </w:rPr>
                  </w:pPr>
                </w:p>
              </w:tc>
              <w:tc>
                <w:tcPr>
                  <w:tcW w:w="610" w:type="pct"/>
                  <w:vMerge w:val="continue"/>
                  <w:tcBorders>
                    <w:tl2br w:val="nil"/>
                    <w:tr2bl w:val="nil"/>
                  </w:tcBorders>
                  <w:noWrap w:val="0"/>
                  <w:vAlign w:val="center"/>
                </w:tcPr>
                <w:p w14:paraId="215D7DDE">
                  <w:pPr>
                    <w:spacing w:line="420" w:lineRule="exact"/>
                    <w:jc w:val="center"/>
                    <w:rPr>
                      <w:rFonts w:hint="eastAsia" w:ascii="Times New Roman" w:hAnsi="Times New Roman"/>
                      <w:color w:val="000000" w:themeColor="text1"/>
                      <w:sz w:val="21"/>
                      <w:szCs w:val="21"/>
                      <w:highlight w:val="none"/>
                      <w:u w:val="none" w:color="auto"/>
                      <w14:textFill>
                        <w14:solidFill>
                          <w14:schemeClr w14:val="tx1"/>
                        </w14:solidFill>
                      </w14:textFill>
                    </w:rPr>
                  </w:pPr>
                </w:p>
              </w:tc>
              <w:tc>
                <w:tcPr>
                  <w:tcW w:w="1148" w:type="pct"/>
                  <w:tcBorders>
                    <w:tl2br w:val="nil"/>
                    <w:tr2bl w:val="nil"/>
                  </w:tcBorders>
                  <w:noWrap w:val="0"/>
                  <w:vAlign w:val="center"/>
                </w:tcPr>
                <w:p w14:paraId="7FF4DA76">
                  <w:pPr>
                    <w:spacing w:line="240" w:lineRule="exact"/>
                    <w:jc w:val="center"/>
                    <w:rPr>
                      <w:rFonts w:hint="default" w:ascii="Times New Roman" w:hAnsi="Times New Roman" w:eastAsia="仿宋_GB2312"/>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仿宋_GB2312"/>
                      <w:color w:val="000000" w:themeColor="text1"/>
                      <w:sz w:val="21"/>
                      <w:szCs w:val="21"/>
                      <w:highlight w:val="none"/>
                      <w:u w:val="none" w:color="auto"/>
                      <w:lang w:val="en-US" w:eastAsia="zh-CN"/>
                      <w14:textFill>
                        <w14:solidFill>
                          <w14:schemeClr w14:val="tx1"/>
                        </w14:solidFill>
                      </w14:textFill>
                    </w:rPr>
                    <w:t>2024.09.10</w:t>
                  </w:r>
                </w:p>
              </w:tc>
              <w:tc>
                <w:tcPr>
                  <w:tcW w:w="1200" w:type="pct"/>
                  <w:tcBorders>
                    <w:tl2br w:val="nil"/>
                    <w:tr2bl w:val="nil"/>
                  </w:tcBorders>
                  <w:noWrap w:val="0"/>
                  <w:vAlign w:val="center"/>
                </w:tcPr>
                <w:p w14:paraId="57791B77">
                  <w:pPr>
                    <w:spacing w:line="240" w:lineRule="exact"/>
                    <w:jc w:val="cente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仿宋_GB2312"/>
                      <w:color w:val="000000" w:themeColor="text1"/>
                      <w:sz w:val="21"/>
                      <w:szCs w:val="21"/>
                      <w:highlight w:val="none"/>
                      <w:u w:val="none" w:color="auto"/>
                      <w:lang w:val="en-US" w:eastAsia="zh-CN"/>
                      <w14:textFill>
                        <w14:solidFill>
                          <w14:schemeClr w14:val="tx1"/>
                        </w14:solidFill>
                      </w14:textFill>
                    </w:rPr>
                    <w:t>2024.09.11</w:t>
                  </w:r>
                </w:p>
              </w:tc>
              <w:tc>
                <w:tcPr>
                  <w:tcW w:w="967" w:type="pct"/>
                  <w:vMerge w:val="continue"/>
                  <w:tcBorders>
                    <w:tl2br w:val="nil"/>
                    <w:tr2bl w:val="nil"/>
                  </w:tcBorders>
                  <w:noWrap w:val="0"/>
                  <w:vAlign w:val="center"/>
                </w:tcPr>
                <w:p w14:paraId="4F9586BF">
                  <w:pPr>
                    <w:spacing w:line="240" w:lineRule="exact"/>
                    <w:jc w:val="center"/>
                    <w:rPr>
                      <w:rFonts w:hint="default" w:ascii="Times New Roman" w:hAnsi="Times New Roman" w:eastAsia="仿宋_GB2312"/>
                      <w:color w:val="000000" w:themeColor="text1"/>
                      <w:sz w:val="21"/>
                      <w:szCs w:val="21"/>
                      <w:highlight w:val="none"/>
                      <w:u w:val="none" w:color="auto"/>
                      <w:lang w:val="en-US" w:eastAsia="zh-CN"/>
                      <w14:textFill>
                        <w14:solidFill>
                          <w14:schemeClr w14:val="tx1"/>
                        </w14:solidFill>
                      </w14:textFill>
                    </w:rPr>
                  </w:pPr>
                </w:p>
              </w:tc>
            </w:tr>
            <w:tr w14:paraId="1EEF3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32" w:hRule="atLeast"/>
                <w:jc w:val="center"/>
              </w:trPr>
              <w:tc>
                <w:tcPr>
                  <w:tcW w:w="1073" w:type="pct"/>
                  <w:vMerge w:val="continue"/>
                  <w:tcBorders>
                    <w:tl2br w:val="nil"/>
                    <w:tr2bl w:val="nil"/>
                  </w:tcBorders>
                  <w:noWrap w:val="0"/>
                  <w:vAlign w:val="center"/>
                </w:tcPr>
                <w:p w14:paraId="5CC9E53B">
                  <w:pPr>
                    <w:spacing w:line="420" w:lineRule="exact"/>
                    <w:jc w:val="center"/>
                    <w:rPr>
                      <w:rFonts w:ascii="Times New Roman" w:hAnsi="Times New Roman"/>
                      <w:bCs w:val="0"/>
                      <w:color w:val="000000" w:themeColor="text1"/>
                      <w:sz w:val="21"/>
                      <w:szCs w:val="21"/>
                      <w:highlight w:val="none"/>
                      <w:u w:val="none" w:color="auto"/>
                      <w14:textFill>
                        <w14:solidFill>
                          <w14:schemeClr w14:val="tx1"/>
                        </w14:solidFill>
                      </w14:textFill>
                    </w:rPr>
                  </w:pPr>
                </w:p>
              </w:tc>
              <w:tc>
                <w:tcPr>
                  <w:tcW w:w="610" w:type="pct"/>
                  <w:vMerge w:val="continue"/>
                  <w:tcBorders>
                    <w:tl2br w:val="nil"/>
                    <w:tr2bl w:val="nil"/>
                  </w:tcBorders>
                  <w:noWrap w:val="0"/>
                  <w:vAlign w:val="center"/>
                </w:tcPr>
                <w:p w14:paraId="36E0B712">
                  <w:pPr>
                    <w:spacing w:line="420" w:lineRule="exact"/>
                    <w:jc w:val="center"/>
                    <w:rPr>
                      <w:rFonts w:ascii="Times New Roman" w:hAnsi="Times New Roman"/>
                      <w:bCs w:val="0"/>
                      <w:color w:val="000000" w:themeColor="text1"/>
                      <w:sz w:val="21"/>
                      <w:szCs w:val="21"/>
                      <w:highlight w:val="none"/>
                      <w:u w:val="none" w:color="auto"/>
                      <w14:textFill>
                        <w14:solidFill>
                          <w14:schemeClr w14:val="tx1"/>
                        </w14:solidFill>
                      </w14:textFill>
                    </w:rPr>
                  </w:pPr>
                </w:p>
              </w:tc>
              <w:tc>
                <w:tcPr>
                  <w:tcW w:w="1148" w:type="pct"/>
                  <w:tcBorders>
                    <w:tl2br w:val="nil"/>
                    <w:tr2bl w:val="nil"/>
                  </w:tcBorders>
                  <w:noWrap w:val="0"/>
                  <w:vAlign w:val="center"/>
                </w:tcPr>
                <w:p w14:paraId="496D850A">
                  <w:pPr>
                    <w:spacing w:line="240" w:lineRule="exact"/>
                    <w:jc w:val="center"/>
                    <w:rPr>
                      <w:rFonts w:ascii="Times New Roman" w:hAnsi="Times New Roman"/>
                      <w:color w:val="000000" w:themeColor="text1"/>
                      <w:sz w:val="21"/>
                      <w:szCs w:val="21"/>
                      <w:highlight w:val="none"/>
                      <w:u w:val="none" w:color="auto"/>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昼间</w:t>
                  </w:r>
                </w:p>
              </w:tc>
              <w:tc>
                <w:tcPr>
                  <w:tcW w:w="1200" w:type="pct"/>
                  <w:tcBorders>
                    <w:tl2br w:val="nil"/>
                    <w:tr2bl w:val="nil"/>
                  </w:tcBorders>
                  <w:noWrap w:val="0"/>
                  <w:vAlign w:val="center"/>
                </w:tcPr>
                <w:p w14:paraId="684BC4C6">
                  <w:pPr>
                    <w:spacing w:line="240" w:lineRule="exact"/>
                    <w:jc w:val="cente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昼间</w:t>
                  </w:r>
                </w:p>
              </w:tc>
              <w:tc>
                <w:tcPr>
                  <w:tcW w:w="967" w:type="pct"/>
                  <w:tcBorders>
                    <w:tl2br w:val="nil"/>
                    <w:tr2bl w:val="nil"/>
                  </w:tcBorders>
                  <w:noWrap w:val="0"/>
                  <w:vAlign w:val="center"/>
                </w:tcPr>
                <w:p w14:paraId="456B361E">
                  <w:pPr>
                    <w:spacing w:line="240" w:lineRule="exact"/>
                    <w:jc w:val="cente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昼间</w:t>
                  </w:r>
                </w:p>
              </w:tc>
            </w:tr>
            <w:tr w14:paraId="46327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37" w:hRule="atLeast"/>
                <w:jc w:val="center"/>
              </w:trPr>
              <w:tc>
                <w:tcPr>
                  <w:tcW w:w="1073" w:type="pct"/>
                  <w:tcBorders>
                    <w:tl2br w:val="nil"/>
                    <w:tr2bl w:val="nil"/>
                  </w:tcBorders>
                  <w:noWrap w:val="0"/>
                  <w:vAlign w:val="center"/>
                </w:tcPr>
                <w:p w14:paraId="778998D4">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eastAsia="仿宋_GB2312"/>
                      <w:b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1</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东</w:t>
                  </w:r>
                </w:p>
              </w:tc>
              <w:tc>
                <w:tcPr>
                  <w:tcW w:w="610" w:type="pct"/>
                  <w:vMerge w:val="restart"/>
                  <w:tcBorders>
                    <w:tl2br w:val="nil"/>
                    <w:tr2bl w:val="nil"/>
                  </w:tcBorders>
                  <w:noWrap w:val="0"/>
                  <w:vAlign w:val="center"/>
                </w:tcPr>
                <w:p w14:paraId="232954A0">
                  <w:pPr>
                    <w:jc w:val="cente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t>环境噪声</w:t>
                  </w:r>
                </w:p>
              </w:tc>
              <w:tc>
                <w:tcPr>
                  <w:tcW w:w="1884" w:type="dxa"/>
                  <w:tcBorders>
                    <w:tl2br w:val="nil"/>
                    <w:tr2bl w:val="nil"/>
                  </w:tcBorders>
                  <w:noWrap w:val="0"/>
                  <w:vAlign w:val="center"/>
                </w:tcPr>
                <w:p w14:paraId="65FF6299">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45</w:t>
                  </w:r>
                </w:p>
              </w:tc>
              <w:tc>
                <w:tcPr>
                  <w:tcW w:w="1200" w:type="pct"/>
                  <w:tcBorders>
                    <w:tl2br w:val="nil"/>
                    <w:tr2bl w:val="nil"/>
                  </w:tcBorders>
                  <w:noWrap w:val="0"/>
                  <w:vAlign w:val="center"/>
                </w:tcPr>
                <w:p w14:paraId="3C099F8A">
                  <w:pPr>
                    <w:spacing w:line="240" w:lineRule="exact"/>
                    <w:jc w:val="cente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54</w:t>
                  </w:r>
                </w:p>
              </w:tc>
              <w:tc>
                <w:tcPr>
                  <w:tcW w:w="967" w:type="pct"/>
                  <w:tcBorders>
                    <w:tl2br w:val="nil"/>
                    <w:tr2bl w:val="nil"/>
                  </w:tcBorders>
                  <w:noWrap w:val="0"/>
                  <w:vAlign w:val="center"/>
                </w:tcPr>
                <w:p w14:paraId="547B608F">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60</w:t>
                  </w:r>
                </w:p>
              </w:tc>
            </w:tr>
            <w:tr w14:paraId="468C2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90" w:hRule="atLeast"/>
                <w:jc w:val="center"/>
              </w:trPr>
              <w:tc>
                <w:tcPr>
                  <w:tcW w:w="1073" w:type="pct"/>
                  <w:tcBorders>
                    <w:tl2br w:val="nil"/>
                    <w:tr2bl w:val="nil"/>
                  </w:tcBorders>
                  <w:noWrap w:val="0"/>
                  <w:vAlign w:val="center"/>
                </w:tcPr>
                <w:p w14:paraId="4D5063C1">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b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2</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南</w:t>
                  </w:r>
                </w:p>
              </w:tc>
              <w:tc>
                <w:tcPr>
                  <w:tcW w:w="610" w:type="pct"/>
                  <w:vMerge w:val="continue"/>
                  <w:tcBorders>
                    <w:tl2br w:val="nil"/>
                    <w:tr2bl w:val="nil"/>
                  </w:tcBorders>
                  <w:noWrap w:val="0"/>
                  <w:vAlign w:val="center"/>
                </w:tcPr>
                <w:p w14:paraId="1E752F6C">
                  <w:pPr>
                    <w:jc w:val="cente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pPr>
                </w:p>
              </w:tc>
              <w:tc>
                <w:tcPr>
                  <w:tcW w:w="1884" w:type="dxa"/>
                  <w:tcBorders>
                    <w:tl2br w:val="nil"/>
                    <w:tr2bl w:val="nil"/>
                  </w:tcBorders>
                  <w:noWrap w:val="0"/>
                  <w:vAlign w:val="center"/>
                </w:tcPr>
                <w:p w14:paraId="68A986D2">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47</w:t>
                  </w:r>
                </w:p>
              </w:tc>
              <w:tc>
                <w:tcPr>
                  <w:tcW w:w="1200" w:type="pct"/>
                  <w:tcBorders>
                    <w:tl2br w:val="nil"/>
                    <w:tr2bl w:val="nil"/>
                  </w:tcBorders>
                  <w:noWrap w:val="0"/>
                  <w:vAlign w:val="center"/>
                </w:tcPr>
                <w:p w14:paraId="642CBC84">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54</w:t>
                  </w:r>
                </w:p>
              </w:tc>
              <w:tc>
                <w:tcPr>
                  <w:tcW w:w="967" w:type="pct"/>
                  <w:tcBorders>
                    <w:tl2br w:val="nil"/>
                    <w:tr2bl w:val="nil"/>
                  </w:tcBorders>
                  <w:noWrap w:val="0"/>
                  <w:vAlign w:val="center"/>
                </w:tcPr>
                <w:p w14:paraId="2EBE3B52">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60</w:t>
                  </w:r>
                </w:p>
              </w:tc>
            </w:tr>
            <w:tr w14:paraId="7C094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90" w:hRule="atLeast"/>
                <w:jc w:val="center"/>
              </w:trPr>
              <w:tc>
                <w:tcPr>
                  <w:tcW w:w="1073" w:type="pct"/>
                  <w:tcBorders>
                    <w:tl2br w:val="nil"/>
                    <w:tr2bl w:val="nil"/>
                  </w:tcBorders>
                  <w:noWrap w:val="0"/>
                  <w:vAlign w:val="center"/>
                </w:tcPr>
                <w:p w14:paraId="60ED3B8F">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b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3</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西</w:t>
                  </w:r>
                </w:p>
              </w:tc>
              <w:tc>
                <w:tcPr>
                  <w:tcW w:w="610" w:type="pct"/>
                  <w:vMerge w:val="continue"/>
                  <w:tcBorders>
                    <w:tl2br w:val="nil"/>
                    <w:tr2bl w:val="nil"/>
                  </w:tcBorders>
                  <w:noWrap w:val="0"/>
                  <w:vAlign w:val="center"/>
                </w:tcPr>
                <w:p w14:paraId="69100ED2">
                  <w:pPr>
                    <w:jc w:val="cente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pPr>
                </w:p>
              </w:tc>
              <w:tc>
                <w:tcPr>
                  <w:tcW w:w="1884" w:type="dxa"/>
                  <w:tcBorders>
                    <w:tl2br w:val="nil"/>
                    <w:tr2bl w:val="nil"/>
                  </w:tcBorders>
                  <w:noWrap w:val="0"/>
                  <w:vAlign w:val="center"/>
                </w:tcPr>
                <w:p w14:paraId="66CE6ED0">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51</w:t>
                  </w:r>
                </w:p>
              </w:tc>
              <w:tc>
                <w:tcPr>
                  <w:tcW w:w="1200" w:type="pct"/>
                  <w:tcBorders>
                    <w:tl2br w:val="nil"/>
                    <w:tr2bl w:val="nil"/>
                  </w:tcBorders>
                  <w:noWrap w:val="0"/>
                  <w:vAlign w:val="center"/>
                </w:tcPr>
                <w:p w14:paraId="11E0BBA4">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52</w:t>
                  </w:r>
                </w:p>
              </w:tc>
              <w:tc>
                <w:tcPr>
                  <w:tcW w:w="967" w:type="pct"/>
                  <w:tcBorders>
                    <w:tl2br w:val="nil"/>
                    <w:tr2bl w:val="nil"/>
                  </w:tcBorders>
                  <w:noWrap w:val="0"/>
                  <w:vAlign w:val="center"/>
                </w:tcPr>
                <w:p w14:paraId="5338DEA6">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60</w:t>
                  </w:r>
                </w:p>
              </w:tc>
            </w:tr>
            <w:tr w14:paraId="3FBFF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111" w:hRule="atLeast"/>
                <w:jc w:val="center"/>
              </w:trPr>
              <w:tc>
                <w:tcPr>
                  <w:tcW w:w="1073" w:type="pct"/>
                  <w:tcBorders>
                    <w:tl2br w:val="nil"/>
                    <w:tr2bl w:val="nil"/>
                  </w:tcBorders>
                  <w:noWrap w:val="0"/>
                  <w:vAlign w:val="center"/>
                </w:tcPr>
                <w:p w14:paraId="1523678A">
                  <w:pPr>
                    <w:keepNext w:val="0"/>
                    <w:keepLines w:val="0"/>
                    <w:pageBreakBefore w:val="0"/>
                    <w:kinsoku/>
                    <w:wordWrap/>
                    <w:overflowPunct/>
                    <w:topLinePunct w:val="0"/>
                    <w:autoSpaceDE/>
                    <w:autoSpaceDN/>
                    <w:bidi w:val="0"/>
                    <w:spacing w:line="240" w:lineRule="auto"/>
                    <w:ind w:firstLine="0" w:firstLineChars="0"/>
                    <w:jc w:val="center"/>
                    <w:outlineLvl w:val="9"/>
                    <w:rPr>
                      <w:rFonts w:hint="default" w:ascii="Times New Roman" w:hAnsi="Times New Roman"/>
                      <w:b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4</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北</w:t>
                  </w:r>
                </w:p>
              </w:tc>
              <w:tc>
                <w:tcPr>
                  <w:tcW w:w="610" w:type="pct"/>
                  <w:vMerge w:val="continue"/>
                  <w:tcBorders>
                    <w:tl2br w:val="nil"/>
                    <w:tr2bl w:val="nil"/>
                  </w:tcBorders>
                  <w:noWrap w:val="0"/>
                  <w:vAlign w:val="center"/>
                </w:tcPr>
                <w:p w14:paraId="0130B667">
                  <w:pPr>
                    <w:jc w:val="cente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pPr>
                </w:p>
              </w:tc>
              <w:tc>
                <w:tcPr>
                  <w:tcW w:w="1884" w:type="dxa"/>
                  <w:tcBorders>
                    <w:tl2br w:val="nil"/>
                    <w:tr2bl w:val="nil"/>
                  </w:tcBorders>
                  <w:noWrap w:val="0"/>
                  <w:vAlign w:val="center"/>
                </w:tcPr>
                <w:p w14:paraId="7C4BF974">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48</w:t>
                  </w:r>
                </w:p>
              </w:tc>
              <w:tc>
                <w:tcPr>
                  <w:tcW w:w="1200" w:type="pct"/>
                  <w:tcBorders>
                    <w:tl2br w:val="nil"/>
                    <w:tr2bl w:val="nil"/>
                  </w:tcBorders>
                  <w:noWrap w:val="0"/>
                  <w:vAlign w:val="center"/>
                </w:tcPr>
                <w:p w14:paraId="36C6682D">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55</w:t>
                  </w:r>
                </w:p>
              </w:tc>
              <w:tc>
                <w:tcPr>
                  <w:tcW w:w="967" w:type="pct"/>
                  <w:tcBorders>
                    <w:tl2br w:val="nil"/>
                    <w:tr2bl w:val="nil"/>
                  </w:tcBorders>
                  <w:noWrap w:val="0"/>
                  <w:vAlign w:val="center"/>
                </w:tcPr>
                <w:p w14:paraId="31FE1AAC">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60</w:t>
                  </w:r>
                </w:p>
              </w:tc>
            </w:tr>
            <w:tr w14:paraId="382AA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91" w:hRule="atLeast"/>
                <w:jc w:val="center"/>
              </w:trPr>
              <w:tc>
                <w:tcPr>
                  <w:tcW w:w="1073" w:type="pct"/>
                  <w:tcBorders>
                    <w:tl2br w:val="nil"/>
                    <w:tr2bl w:val="nil"/>
                  </w:tcBorders>
                  <w:noWrap w:val="0"/>
                  <w:vAlign w:val="center"/>
                </w:tcPr>
                <w:p w14:paraId="74D2076B">
                  <w:pPr>
                    <w:pStyle w:val="82"/>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t>5</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居民点</w:t>
                  </w:r>
                </w:p>
              </w:tc>
              <w:tc>
                <w:tcPr>
                  <w:tcW w:w="610" w:type="pct"/>
                  <w:vMerge w:val="continue"/>
                  <w:tcBorders>
                    <w:tl2br w:val="nil"/>
                    <w:tr2bl w:val="nil"/>
                  </w:tcBorders>
                  <w:noWrap w:val="0"/>
                  <w:vAlign w:val="center"/>
                </w:tcPr>
                <w:p w14:paraId="7AB9C5BA">
                  <w:pPr>
                    <w:jc w:val="cente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pPr>
                </w:p>
              </w:tc>
              <w:tc>
                <w:tcPr>
                  <w:tcW w:w="1884" w:type="dxa"/>
                  <w:tcBorders>
                    <w:tl2br w:val="nil"/>
                    <w:tr2bl w:val="nil"/>
                  </w:tcBorders>
                  <w:noWrap w:val="0"/>
                  <w:vAlign w:val="center"/>
                </w:tcPr>
                <w:p w14:paraId="1F1E81F2">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58</w:t>
                  </w:r>
                </w:p>
              </w:tc>
              <w:tc>
                <w:tcPr>
                  <w:tcW w:w="1200" w:type="pct"/>
                  <w:tcBorders>
                    <w:tl2br w:val="nil"/>
                    <w:tr2bl w:val="nil"/>
                  </w:tcBorders>
                  <w:noWrap w:val="0"/>
                  <w:vAlign w:val="center"/>
                </w:tcPr>
                <w:p w14:paraId="65E2EDB1">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56</w:t>
                  </w:r>
                </w:p>
              </w:tc>
              <w:tc>
                <w:tcPr>
                  <w:tcW w:w="967" w:type="pct"/>
                  <w:tcBorders>
                    <w:tl2br w:val="nil"/>
                    <w:tr2bl w:val="nil"/>
                  </w:tcBorders>
                  <w:noWrap w:val="0"/>
                  <w:vAlign w:val="center"/>
                </w:tcPr>
                <w:p w14:paraId="1D0D16A0">
                  <w:pPr>
                    <w:spacing w:line="240" w:lineRule="exact"/>
                    <w:jc w:val="center"/>
                    <w:rPr>
                      <w:rFonts w:hint="default"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highlight w:val="none"/>
                      <w:u w:val="none" w:color="auto"/>
                      <w:lang w:val="en-US" w:eastAsia="zh-CN"/>
                      <w14:textFill>
                        <w14:solidFill>
                          <w14:schemeClr w14:val="tx1"/>
                        </w14:solidFill>
                      </w14:textFill>
                    </w:rPr>
                    <w:t>60</w:t>
                  </w:r>
                </w:p>
              </w:tc>
            </w:tr>
            <w:tr w14:paraId="72636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753" w:hRule="atLeast"/>
                <w:jc w:val="center"/>
              </w:trPr>
              <w:tc>
                <w:tcPr>
                  <w:tcW w:w="5000" w:type="pct"/>
                  <w:gridSpan w:val="5"/>
                  <w:tcBorders>
                    <w:tl2br w:val="nil"/>
                    <w:tr2bl w:val="nil"/>
                  </w:tcBorders>
                  <w:noWrap w:val="0"/>
                  <w:vAlign w:val="center"/>
                </w:tcPr>
                <w:p w14:paraId="23E0C52C">
                  <w:pPr>
                    <w:keepLines w:val="0"/>
                    <w:pageBreakBefore w:val="0"/>
                    <w:kinsoku/>
                    <w:wordWrap/>
                    <w:overflowPunct/>
                    <w:topLinePunct w:val="0"/>
                    <w:bidi w:val="0"/>
                    <w:snapToGrid/>
                    <w:spacing w:line="240" w:lineRule="exact"/>
                    <w:jc w:val="center"/>
                    <w:textAlignment w:val="center"/>
                    <w:rPr>
                      <w:rFonts w:hint="default" w:ascii="Times New Roman" w:hAnsi="Times New Roman" w:eastAsia="仿宋_GB2312"/>
                      <w:b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t>标准限值来源：</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1</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东、</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2</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南、</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3</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西、</w:t>
                  </w:r>
                  <w:r>
                    <w:rPr>
                      <w:rFonts w:hint="default" w:ascii="Times New Roman" w:hAnsi="Times New Roman" w:eastAsia="宋体" w:cs="Times New Roman"/>
                      <w:b w:val="0"/>
                      <w:color w:val="000000" w:themeColor="text1"/>
                      <w:sz w:val="21"/>
                      <w:szCs w:val="21"/>
                      <w:highlight w:val="none"/>
                      <w:u w:val="none" w:color="auto"/>
                      <w:lang w:val="en-US" w:eastAsia="zh-CN"/>
                      <w14:textFill>
                        <w14:solidFill>
                          <w14:schemeClr w14:val="tx1"/>
                        </w14:solidFill>
                      </w14:textFill>
                    </w:rPr>
                    <w:t>4</w:t>
                  </w:r>
                  <w:r>
                    <w:rPr>
                      <w:rFonts w:hint="eastAsia" w:ascii="宋体" w:hAnsi="宋体" w:eastAsia="宋体" w:cs="宋体"/>
                      <w:b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color w:val="000000" w:themeColor="text1"/>
                      <w:sz w:val="21"/>
                      <w:szCs w:val="21"/>
                      <w:highlight w:val="none"/>
                      <w:u w:val="none" w:color="auto"/>
                      <w:lang w:eastAsia="zh-CN"/>
                      <w14:textFill>
                        <w14:solidFill>
                          <w14:schemeClr w14:val="tx1"/>
                        </w14:solidFill>
                      </w14:textFill>
                    </w:rPr>
                    <w:t>北</w:t>
                  </w:r>
                  <w: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t>执行</w:t>
                  </w:r>
                  <w:r>
                    <w:rPr>
                      <w:rFonts w:hint="eastAsia" w:ascii="Times New Roman" w:hAnsi="Times New Roman" w:cs="Times New Roman"/>
                      <w:b w:val="0"/>
                      <w:bCs/>
                      <w:color w:val="000000" w:themeColor="text1"/>
                      <w:sz w:val="21"/>
                      <w:szCs w:val="21"/>
                      <w:highlight w:val="none"/>
                      <w:u w:val="none" w:color="auto"/>
                      <w:lang w:eastAsia="zh-CN"/>
                      <w14:textFill>
                        <w14:solidFill>
                          <w14:schemeClr w14:val="tx1"/>
                        </w14:solidFill>
                      </w14:textFill>
                    </w:rPr>
                    <w:t>《工业企业厂界环境噪声排放标准》（GB 12348—2008）</w:t>
                  </w:r>
                  <w:r>
                    <w:rPr>
                      <w:rFonts w:hint="eastAsia" w:ascii="Times New Roman" w:hAnsi="Times New Roman" w:cs="Times New Roman"/>
                      <w:b w:val="0"/>
                      <w:bCs/>
                      <w:color w:val="000000" w:themeColor="text1"/>
                      <w:sz w:val="21"/>
                      <w:szCs w:val="21"/>
                      <w:highlight w:val="none"/>
                      <w:u w:val="none" w:color="auto"/>
                      <w:lang w:val="en-US" w:eastAsia="zh-CN"/>
                      <w14:textFill>
                        <w14:solidFill>
                          <w14:schemeClr w14:val="tx1"/>
                        </w14:solidFill>
                      </w14:textFill>
                    </w:rPr>
                    <w:t>2</w:t>
                  </w:r>
                  <w:r>
                    <w:rPr>
                      <w:rFonts w:hint="eastAsia" w:ascii="Times New Roman" w:hAnsi="Times New Roman" w:cs="Times New Roman"/>
                      <w:b w:val="0"/>
                      <w:bCs/>
                      <w:color w:val="000000" w:themeColor="text1"/>
                      <w:sz w:val="21"/>
                      <w:szCs w:val="21"/>
                      <w:highlight w:val="none"/>
                      <w:u w:val="none" w:color="auto"/>
                      <w:lang w:eastAsia="zh-CN"/>
                      <w14:textFill>
                        <w14:solidFill>
                          <w14:schemeClr w14:val="tx1"/>
                        </w14:solidFill>
                      </w14:textFill>
                    </w:rPr>
                    <w:t>类标准限值；5▲居民</w:t>
                  </w:r>
                  <w:r>
                    <w:rPr>
                      <w:rFonts w:hint="eastAsia" w:cs="Times New Roman"/>
                      <w:b w:val="0"/>
                      <w:bCs/>
                      <w:color w:val="000000" w:themeColor="text1"/>
                      <w:sz w:val="21"/>
                      <w:szCs w:val="21"/>
                      <w:highlight w:val="none"/>
                      <w:u w:val="none" w:color="auto"/>
                      <w:lang w:eastAsia="zh-CN"/>
                      <w14:textFill>
                        <w14:solidFill>
                          <w14:schemeClr w14:val="tx1"/>
                        </w14:solidFill>
                      </w14:textFill>
                    </w:rPr>
                    <w:t>点</w:t>
                  </w:r>
                  <w:r>
                    <w:rPr>
                      <w:rFonts w:hint="eastAsia" w:ascii="Times New Roman" w:hAnsi="Times New Roman"/>
                      <w:b w:val="0"/>
                      <w:color w:val="000000" w:themeColor="text1"/>
                      <w:sz w:val="21"/>
                      <w:szCs w:val="21"/>
                      <w:highlight w:val="none"/>
                      <w:u w:val="none" w:color="auto"/>
                      <w:lang w:val="en-US" w:eastAsia="zh-CN"/>
                      <w14:textFill>
                        <w14:solidFill>
                          <w14:schemeClr w14:val="tx1"/>
                        </w14:solidFill>
                      </w14:textFill>
                    </w:rPr>
                    <w:t>执行</w:t>
                  </w: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《声环境质量标准》</w:t>
                  </w:r>
                  <w:r>
                    <w:rPr>
                      <w:rFonts w:hint="eastAsia" w:ascii="Times New Roman" w:hAnsi="Times New Roman" w:cs="Times New Roman"/>
                      <w:b w:val="0"/>
                      <w:bCs w:val="0"/>
                      <w:color w:val="000000" w:themeColor="text1"/>
                      <w:sz w:val="21"/>
                      <w:szCs w:val="21"/>
                      <w:highlight w:val="none"/>
                      <w:u w:val="none" w:color="auto"/>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GB3096-2008</w:t>
                  </w:r>
                  <w:r>
                    <w:rPr>
                      <w:rFonts w:hint="eastAsia" w:ascii="Times New Roman" w:hAnsi="Times New Roman" w:cs="Times New Roman"/>
                      <w:b w:val="0"/>
                      <w:bCs w:val="0"/>
                      <w:color w:val="000000" w:themeColor="text1"/>
                      <w:sz w:val="21"/>
                      <w:szCs w:val="21"/>
                      <w:highlight w:val="none"/>
                      <w:u w:val="none" w:color="auto"/>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2类标准限值</w:t>
                  </w:r>
                </w:p>
              </w:tc>
            </w:tr>
          </w:tbl>
          <w:p w14:paraId="17F155D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cs="Times New Roman" w:eastAsiaTheme="minorEastAsia"/>
                <w:color w:val="000000" w:themeColor="text1"/>
                <w:sz w:val="24"/>
                <w:szCs w:val="24"/>
                <w:lang w:val="en-US" w:eastAsia="zh-CN"/>
                <w14:textFill>
                  <w14:solidFill>
                    <w14:schemeClr w14:val="tx1"/>
                  </w14:solidFill>
                </w14:textFill>
              </w:rPr>
              <w:t>夜间不生产，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厂界东、南、西、北侧各监测点在昼间可达《工业企业厂界环境噪声排放标准》（GB 12348—2008）2类标准限值；南侧2#金和村最近居民</w:t>
            </w:r>
            <w:r>
              <w:rPr>
                <w:rFonts w:hint="eastAsia" w:cs="Times New Roman" w:eastAsiaTheme="minorEastAsia"/>
                <w:color w:val="000000" w:themeColor="text1"/>
                <w:sz w:val="24"/>
                <w:szCs w:val="24"/>
                <w:lang w:val="en-US" w:eastAsia="zh-CN"/>
                <w14:textFill>
                  <w14:solidFill>
                    <w14:schemeClr w14:val="tx1"/>
                  </w14:solidFill>
                </w14:textFill>
              </w:rPr>
              <w:t>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监测值在昼间可达到《声环境质量标准》（GB 3096-2008）表1中2类标准限值；评价区声环境质量现状较好。</w:t>
            </w:r>
          </w:p>
          <w:p w14:paraId="42DA0438">
            <w:pPr>
              <w:keepNext w:val="0"/>
              <w:keepLines w:val="0"/>
              <w:pageBreakBefore w:val="0"/>
              <w:widowControl w:val="0"/>
              <w:kinsoku/>
              <w:wordWrap/>
              <w:overflowPunct/>
              <w:topLinePunct w:val="0"/>
              <w:autoSpaceDE/>
              <w:autoSpaceDN/>
              <w:bidi w:val="0"/>
              <w:spacing w:beforeLines="0" w:afterLines="0"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4、生态环境</w:t>
            </w:r>
          </w:p>
          <w:p w14:paraId="2D0F45AE">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u w:val="none"/>
                <w14:textFill>
                  <w14:solidFill>
                    <w14:schemeClr w14:val="tx1"/>
                  </w14:solidFill>
                </w14:textFill>
              </w:rPr>
              <w:t>本项目位于</w:t>
            </w:r>
            <w:r>
              <w:rPr>
                <w:rFonts w:hint="default" w:ascii="Times New Roman" w:hAnsi="Times New Roman" w:cs="Times New Roman" w:eastAsiaTheme="minorEastAsia"/>
                <w:color w:val="000000" w:themeColor="text1"/>
                <w:sz w:val="24"/>
                <w:szCs w:val="24"/>
                <w:u w:val="none"/>
                <w:lang w:eastAsia="zh-CN"/>
                <w14:textFill>
                  <w14:solidFill>
                    <w14:schemeClr w14:val="tx1"/>
                  </w14:solidFill>
                </w14:textFill>
              </w:rPr>
              <w:t>湖南省岳阳市湘阴县洋沙湖镇袁家铺社区窑坡组，项目在已建成的生产厂房内实施，不新增工业用地，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根据《建设项目环境影响报告表编制技术指南（污染影响类）（试行）》，本项目无需进行生态现状调查。</w:t>
            </w:r>
          </w:p>
          <w:p w14:paraId="15283BA9">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5、电磁辐射</w:t>
            </w:r>
          </w:p>
          <w:p w14:paraId="49153766">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u w:val="none"/>
                <w14:textFill>
                  <w14:solidFill>
                    <w14:schemeClr w14:val="tx1"/>
                  </w14:solidFill>
                </w14:textFill>
              </w:rPr>
            </w:pPr>
            <w:r>
              <w:rPr>
                <w:rFonts w:hint="default" w:ascii="Times New Roman" w:hAnsi="Times New Roman" w:cs="Times New Roman" w:eastAsiaTheme="minorEastAsia"/>
                <w:color w:val="000000" w:themeColor="text1"/>
                <w:sz w:val="24"/>
                <w:szCs w:val="24"/>
                <w:u w:val="none"/>
                <w14:textFill>
                  <w14:solidFill>
                    <w14:schemeClr w14:val="tx1"/>
                  </w14:solidFill>
                </w14:textFill>
              </w:rPr>
              <w:t>本项目不属于新建或改建、</w:t>
            </w:r>
            <w:r>
              <w:rPr>
                <w:rFonts w:hint="default" w:ascii="Times New Roman" w:hAnsi="Times New Roman" w:cs="Times New Roman" w:eastAsiaTheme="minorEastAsia"/>
                <w:color w:val="000000" w:themeColor="text1"/>
                <w:sz w:val="24"/>
                <w:szCs w:val="24"/>
                <w:u w:val="none"/>
                <w:lang w:eastAsia="zh-CN"/>
                <w14:textFill>
                  <w14:solidFill>
                    <w14:schemeClr w14:val="tx1"/>
                  </w14:solidFill>
                </w14:textFill>
              </w:rPr>
              <w:t>改扩建</w:t>
            </w:r>
            <w:r>
              <w:rPr>
                <w:rFonts w:hint="default" w:ascii="Times New Roman" w:hAnsi="Times New Roman" w:cs="Times New Roman" w:eastAsiaTheme="minorEastAsia"/>
                <w:color w:val="000000" w:themeColor="text1"/>
                <w:sz w:val="24"/>
                <w:szCs w:val="24"/>
                <w:u w:val="none"/>
                <w14:textFill>
                  <w14:solidFill>
                    <w14:schemeClr w14:val="tx1"/>
                  </w14:solidFill>
                </w14:textFill>
              </w:rPr>
              <w:t xml:space="preserve">广播电台、差转台、电视塔台、卫星地球上行站、雷达等电磁辐射类项目，可不电磁辐射现状开展监测与评价。 </w:t>
            </w:r>
          </w:p>
          <w:p w14:paraId="37C6B2EF">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u w:val="none"/>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6、土壤</w:t>
            </w:r>
            <w:r>
              <w:rPr>
                <w:rFonts w:hint="default" w:ascii="Times New Roman" w:hAnsi="Times New Roman" w:cs="Times New Roman" w:eastAsiaTheme="minorEastAsia"/>
                <w:b/>
                <w:bCs/>
                <w:color w:val="000000" w:themeColor="text1"/>
                <w:sz w:val="24"/>
                <w:u w:val="none"/>
                <w14:textFill>
                  <w14:solidFill>
                    <w14:schemeClr w14:val="tx1"/>
                  </w14:solidFill>
                </w14:textFill>
              </w:rPr>
              <w:t>、地下水环境</w:t>
            </w:r>
          </w:p>
          <w:p w14:paraId="1A2E20E8">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根据《建设项目环境影响报告表编制技术指南（污染影响类）（试行）》中提到的“原则上不开展环境质量现状调查。建设项目存在土壤、地下水环境污染途径的，应结合污染源、保护目标</w:t>
            </w:r>
            <w:r>
              <w:rPr>
                <w:rFonts w:hint="default" w:ascii="Times New Roman" w:hAnsi="Times New Roman" w:cs="Times New Roman" w:eastAsiaTheme="minorEastAsia"/>
                <w:color w:val="000000" w:themeColor="text1"/>
                <w:sz w:val="24"/>
                <w:u w:val="none"/>
                <w14:textFill>
                  <w14:solidFill>
                    <w14:schemeClr w14:val="tx1"/>
                  </w14:solidFill>
                </w14:textFill>
              </w:rPr>
              <w:t>分布情况开展现状调查</w:t>
            </w:r>
            <w:r>
              <w:rPr>
                <w:rFonts w:hint="default" w:ascii="Times New Roman" w:hAnsi="Times New Roman" w:cs="Times New Roman" w:eastAsiaTheme="minorEastAsia"/>
                <w:color w:val="000000" w:themeColor="text1"/>
                <w:sz w:val="24"/>
                <w:highlight w:val="none"/>
                <w:u w:val="none"/>
                <w14:textFill>
                  <w14:solidFill>
                    <w14:schemeClr w14:val="tx1"/>
                  </w14:solidFill>
                </w14:textFill>
              </w:rPr>
              <w:t>以留作背景值”。本项目厂区地面全部进行硬化，本项目运营期主要废气为</w:t>
            </w:r>
            <w:r>
              <w:rPr>
                <w:rFonts w:hint="eastAsia" w:cs="Times New Roman" w:eastAsiaTheme="minorEastAsia"/>
                <w:color w:val="000000" w:themeColor="text1"/>
                <w:sz w:val="24"/>
                <w:highlight w:val="none"/>
                <w:u w:val="none"/>
                <w:lang w:val="en-US"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lang w:val="en-US" w:eastAsia="zh-CN"/>
                <w14:textFill>
                  <w14:solidFill>
                    <w14:schemeClr w14:val="tx1"/>
                  </w14:solidFill>
                </w14:textFill>
              </w:rPr>
              <w:t>无</w:t>
            </w:r>
            <w:r>
              <w:rPr>
                <w:rFonts w:hint="default" w:ascii="Times New Roman" w:hAnsi="Times New Roman" w:cs="Times New Roman" w:eastAsiaTheme="minorEastAsia"/>
                <w:color w:val="000000" w:themeColor="text1"/>
                <w:sz w:val="24"/>
                <w:highlight w:val="none"/>
                <w:u w:val="none"/>
                <w14:textFill>
                  <w14:solidFill>
                    <w14:schemeClr w14:val="tx1"/>
                  </w14:solidFill>
                </w14:textFill>
              </w:rPr>
              <w:t>生产废水</w:t>
            </w:r>
            <w:r>
              <w:rPr>
                <w:rFonts w:hint="default" w:ascii="Times New Roman" w:hAnsi="Times New Roman" w:cs="Times New Roman" w:eastAsiaTheme="minorEastAsia"/>
                <w:color w:val="000000" w:themeColor="text1"/>
                <w:sz w:val="24"/>
                <w:highlight w:val="none"/>
                <w:u w:val="none"/>
                <w:lang w:eastAsia="zh-CN"/>
                <w14:textFill>
                  <w14:solidFill>
                    <w14:schemeClr w14:val="tx1"/>
                  </w14:solidFill>
                </w14:textFill>
              </w:rPr>
              <w:t>外排</w:t>
            </w:r>
            <w:r>
              <w:rPr>
                <w:rFonts w:hint="default" w:ascii="Times New Roman" w:hAnsi="Times New Roman" w:cs="Times New Roman" w:eastAsiaTheme="minorEastAsia"/>
                <w:color w:val="000000" w:themeColor="text1"/>
                <w:sz w:val="24"/>
                <w:highlight w:val="none"/>
                <w:u w:val="none"/>
                <w14:textFill>
                  <w14:solidFill>
                    <w14:schemeClr w14:val="tx1"/>
                  </w14:solidFill>
                </w14:textFill>
              </w:rPr>
              <w:t>，生活污水</w:t>
            </w:r>
            <w:r>
              <w:rPr>
                <w:rFonts w:hint="default" w:ascii="Times New Roman" w:hAnsi="Times New Roman" w:cs="Times New Roman" w:eastAsiaTheme="minorEastAsia"/>
                <w:color w:val="000000" w:themeColor="text1"/>
                <w:sz w:val="24"/>
                <w:szCs w:val="24"/>
                <w:highlight w:val="none"/>
                <w:u w:val="none"/>
                <w:lang w:eastAsia="zh-CN"/>
                <w14:textFill>
                  <w14:solidFill>
                    <w14:schemeClr w14:val="tx1"/>
                  </w14:solidFill>
                </w14:textFill>
              </w:rPr>
              <w:t>经化粪池处理后用作农肥，不外排</w:t>
            </w:r>
            <w:r>
              <w:rPr>
                <w:rFonts w:hint="default" w:ascii="Times New Roman" w:hAnsi="Times New Roman" w:cs="Times New Roman" w:eastAsiaTheme="minorEastAsia"/>
                <w:color w:val="000000" w:themeColor="text1"/>
                <w:sz w:val="24"/>
                <w:highlight w:val="none"/>
                <w:u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lang w:val="en-US" w:eastAsia="zh-CN"/>
                <w14:textFill>
                  <w14:solidFill>
                    <w14:schemeClr w14:val="tx1"/>
                  </w14:solidFill>
                </w14:textFill>
              </w:rPr>
              <w:t>印刷</w:t>
            </w:r>
            <w:r>
              <w:rPr>
                <w:rFonts w:hint="eastAsia" w:cs="Times New Roman" w:eastAsiaTheme="minorEastAsia"/>
                <w:color w:val="000000" w:themeColor="text1"/>
                <w:sz w:val="24"/>
                <w:highlight w:val="none"/>
                <w:u w:val="none"/>
                <w:lang w:val="en-US" w:eastAsia="zh-CN"/>
                <w14:textFill>
                  <w14:solidFill>
                    <w14:schemeClr w14:val="tx1"/>
                  </w14:solidFill>
                </w14:textFill>
              </w:rPr>
              <w:t>设备</w:t>
            </w:r>
            <w:r>
              <w:rPr>
                <w:rFonts w:hint="default" w:ascii="Times New Roman" w:hAnsi="Times New Roman" w:cs="Times New Roman" w:eastAsiaTheme="minorEastAsia"/>
                <w:color w:val="000000" w:themeColor="text1"/>
                <w:sz w:val="24"/>
                <w:highlight w:val="none"/>
                <w:u w:val="none"/>
                <w:lang w:val="en-US" w:eastAsia="zh-CN"/>
                <w14:textFill>
                  <w14:solidFill>
                    <w14:schemeClr w14:val="tx1"/>
                  </w14:solidFill>
                </w14:textFill>
              </w:rPr>
              <w:t>清洗废水经厂区内印刷油墨污水净化一体机处理后循环使用，不外排。危险废物暂存间等重点防渗区将加强防腐防渗及“三防”措施（防扬散、防流失、防渗漏）。因此正常工况下本项目</w:t>
            </w:r>
            <w:r>
              <w:rPr>
                <w:rFonts w:hint="default" w:ascii="Times New Roman" w:hAnsi="Times New Roman" w:cs="Times New Roman" w:eastAsiaTheme="minorEastAsia"/>
                <w:color w:val="000000" w:themeColor="text1"/>
                <w:sz w:val="24"/>
                <w14:textFill>
                  <w14:solidFill>
                    <w14:schemeClr w14:val="tx1"/>
                  </w14:solidFill>
                </w14:textFill>
              </w:rPr>
              <w:t>不存在相关土壤、地下水污染途径。故可不开展土壤、地下水环境现状调查。</w:t>
            </w:r>
          </w:p>
        </w:tc>
      </w:tr>
      <w:tr w14:paraId="6EEDC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90" w:type="dxa"/>
            <w:noWrap w:val="0"/>
            <w:vAlign w:val="center"/>
          </w:tcPr>
          <w:p w14:paraId="4CBA1D10">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环境</w:t>
            </w:r>
          </w:p>
          <w:p w14:paraId="3B837D9F">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保护</w:t>
            </w:r>
          </w:p>
          <w:p w14:paraId="7F44CBB3">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目标</w:t>
            </w:r>
          </w:p>
        </w:tc>
        <w:tc>
          <w:tcPr>
            <w:tcW w:w="8453" w:type="dxa"/>
            <w:noWrap w:val="0"/>
            <w:vAlign w:val="top"/>
          </w:tcPr>
          <w:p w14:paraId="2E8FFA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b/>
                <w:bCs/>
                <w:color w:val="000000" w:themeColor="text1"/>
                <w:kern w:val="0"/>
                <w:sz w:val="21"/>
                <w:szCs w:val="21"/>
                <w:u w:val="none"/>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根据现场调查，本项目位于</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湖南省岳阳市湘阴县洋沙湖镇袁家铺社区窑坡组</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，本工程的主要环境保护目标如下表</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所示</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p w14:paraId="620E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000000" w:themeColor="text1"/>
                <w:kern w:val="0"/>
                <w:sz w:val="21"/>
                <w:szCs w:val="21"/>
                <w:u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u w:val="none"/>
                <w:lang w:bidi="ar"/>
                <w14:textFill>
                  <w14:solidFill>
                    <w14:schemeClr w14:val="tx1"/>
                  </w14:solidFill>
                </w14:textFill>
              </w:rPr>
              <w:t>表3-</w:t>
            </w:r>
            <w:r>
              <w:rPr>
                <w:rFonts w:hint="eastAsia" w:cs="Times New Roman" w:eastAsiaTheme="minorEastAsia"/>
                <w:b/>
                <w:bCs/>
                <w:color w:val="000000" w:themeColor="text1"/>
                <w:kern w:val="0"/>
                <w:sz w:val="21"/>
                <w:szCs w:val="21"/>
                <w:u w:val="none"/>
                <w:lang w:val="en-US" w:eastAsia="zh-CN" w:bidi="ar"/>
                <w14:textFill>
                  <w14:solidFill>
                    <w14:schemeClr w14:val="tx1"/>
                  </w14:solidFill>
                </w14:textFill>
              </w:rPr>
              <w:t>6</w:t>
            </w:r>
            <w:r>
              <w:rPr>
                <w:rFonts w:hint="default" w:ascii="Times New Roman" w:hAnsi="Times New Roman" w:cs="Times New Roman" w:eastAsiaTheme="minorEastAsia"/>
                <w:b/>
                <w:bCs/>
                <w:color w:val="000000" w:themeColor="text1"/>
                <w:kern w:val="0"/>
                <w:sz w:val="21"/>
                <w:szCs w:val="21"/>
                <w:u w:val="none"/>
                <w:lang w:bidi="ar"/>
                <w14:textFill>
                  <w14:solidFill>
                    <w14:schemeClr w14:val="tx1"/>
                  </w14:solidFill>
                </w14:textFill>
              </w:rPr>
              <w:t xml:space="preserve">   主要环境保护目标一览表</w:t>
            </w:r>
          </w:p>
          <w:tbl>
            <w:tblPr>
              <w:tblStyle w:val="26"/>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51"/>
              <w:gridCol w:w="1529"/>
              <w:gridCol w:w="1431"/>
              <w:gridCol w:w="1004"/>
              <w:gridCol w:w="866"/>
              <w:gridCol w:w="929"/>
              <w:gridCol w:w="1318"/>
            </w:tblGrid>
            <w:tr w14:paraId="2C4A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66686CBD">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lang w:val="en-US" w:eastAsia="zh-CN"/>
                      <w14:textFill>
                        <w14:solidFill>
                          <w14:schemeClr w14:val="tx1"/>
                        </w14:solidFill>
                      </w14:textFill>
                    </w:rPr>
                    <w:t>一</w:t>
                  </w:r>
                </w:p>
              </w:tc>
              <w:tc>
                <w:tcPr>
                  <w:tcW w:w="6875" w:type="dxa"/>
                  <w:gridSpan w:val="6"/>
                  <w:tcBorders>
                    <w:top w:val="single" w:color="auto" w:sz="4" w:space="0"/>
                    <w:left w:val="nil"/>
                    <w:bottom w:val="single" w:color="auto" w:sz="4" w:space="0"/>
                    <w:right w:val="single" w:color="auto" w:sz="4" w:space="0"/>
                  </w:tcBorders>
                  <w:noWrap w:val="0"/>
                  <w:vAlign w:val="center"/>
                </w:tcPr>
                <w:p w14:paraId="4AE3CFF1">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b/>
                      <w:color w:val="000000" w:themeColor="text1"/>
                      <w:kern w:val="0"/>
                      <w:sz w:val="21"/>
                      <w:szCs w:val="21"/>
                      <w:u w:val="none"/>
                      <w14:textFill>
                        <w14:solidFill>
                          <w14:schemeClr w14:val="tx1"/>
                        </w14:solidFill>
                      </w14:textFill>
                    </w:rPr>
                    <w:t>大气环境保护目标</w:t>
                  </w:r>
                </w:p>
              </w:tc>
            </w:tr>
            <w:tr w14:paraId="2779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310BAA8">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名称</w:t>
                  </w:r>
                </w:p>
              </w:tc>
              <w:tc>
                <w:tcPr>
                  <w:tcW w:w="2362" w:type="dxa"/>
                  <w:gridSpan w:val="2"/>
                  <w:tcBorders>
                    <w:top w:val="single" w:color="auto" w:sz="4" w:space="0"/>
                    <w:left w:val="nil"/>
                    <w:bottom w:val="single" w:color="auto" w:sz="4" w:space="0"/>
                    <w:right w:val="single" w:color="auto" w:sz="4" w:space="0"/>
                  </w:tcBorders>
                  <w:noWrap w:val="0"/>
                  <w:vAlign w:val="center"/>
                </w:tcPr>
                <w:p w14:paraId="4CF2E7F1">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lang w:eastAsia="zh-CN"/>
                      <w14:textFill>
                        <w14:solidFill>
                          <w14:schemeClr w14:val="tx1"/>
                        </w14:solidFill>
                      </w14:textFill>
                    </w:rPr>
                    <w:t>最近点</w:t>
                  </w: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坐标</w:t>
                  </w:r>
                </w:p>
              </w:tc>
              <w:tc>
                <w:tcPr>
                  <w:tcW w:w="1166" w:type="dxa"/>
                  <w:vMerge w:val="restart"/>
                  <w:tcBorders>
                    <w:top w:val="single" w:color="auto" w:sz="4" w:space="0"/>
                    <w:left w:val="nil"/>
                    <w:right w:val="single" w:color="auto" w:sz="4" w:space="0"/>
                  </w:tcBorders>
                  <w:noWrap w:val="0"/>
                  <w:vAlign w:val="center"/>
                </w:tcPr>
                <w:p w14:paraId="7C167393">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保护内容</w:t>
                  </w:r>
                </w:p>
              </w:tc>
              <w:tc>
                <w:tcPr>
                  <w:tcW w:w="990" w:type="dxa"/>
                  <w:vMerge w:val="restart"/>
                  <w:tcBorders>
                    <w:top w:val="single" w:color="auto" w:sz="4" w:space="0"/>
                    <w:left w:val="nil"/>
                    <w:bottom w:val="single" w:color="auto" w:sz="4" w:space="0"/>
                    <w:right w:val="single" w:color="auto" w:sz="4" w:space="0"/>
                  </w:tcBorders>
                  <w:noWrap w:val="0"/>
                  <w:vAlign w:val="center"/>
                </w:tcPr>
                <w:p w14:paraId="455E84E3">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环境功能区</w:t>
                  </w:r>
                </w:p>
              </w:tc>
              <w:tc>
                <w:tcPr>
                  <w:tcW w:w="1031" w:type="dxa"/>
                  <w:vMerge w:val="restart"/>
                  <w:tcBorders>
                    <w:top w:val="single" w:color="auto" w:sz="4" w:space="0"/>
                    <w:left w:val="nil"/>
                    <w:bottom w:val="single" w:color="auto" w:sz="4" w:space="0"/>
                    <w:right w:val="single" w:color="auto" w:sz="4" w:space="0"/>
                  </w:tcBorders>
                  <w:noWrap w:val="0"/>
                  <w:vAlign w:val="center"/>
                </w:tcPr>
                <w:p w14:paraId="13F87AF0">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相对厂址方位</w:t>
                  </w:r>
                </w:p>
              </w:tc>
              <w:tc>
                <w:tcPr>
                  <w:tcW w:w="1326" w:type="dxa"/>
                  <w:vMerge w:val="restart"/>
                  <w:tcBorders>
                    <w:top w:val="single" w:color="auto" w:sz="4" w:space="0"/>
                    <w:left w:val="nil"/>
                    <w:bottom w:val="single" w:color="auto" w:sz="4" w:space="0"/>
                    <w:right w:val="single" w:color="auto" w:sz="4" w:space="0"/>
                  </w:tcBorders>
                  <w:noWrap w:val="0"/>
                  <w:vAlign w:val="center"/>
                </w:tcPr>
                <w:p w14:paraId="349A13B1">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相对厂界距离/m</w:t>
                  </w:r>
                </w:p>
              </w:tc>
            </w:tr>
            <w:tr w14:paraId="1FF8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0D27C7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tc>
              <w:tc>
                <w:tcPr>
                  <w:tcW w:w="1219" w:type="dxa"/>
                  <w:tcBorders>
                    <w:top w:val="single" w:color="auto" w:sz="4" w:space="0"/>
                    <w:left w:val="nil"/>
                    <w:bottom w:val="single" w:color="auto" w:sz="4" w:space="0"/>
                    <w:right w:val="single" w:color="auto" w:sz="4" w:space="0"/>
                  </w:tcBorders>
                  <w:noWrap w:val="0"/>
                  <w:vAlign w:val="center"/>
                </w:tcPr>
                <w:p w14:paraId="7CABCB40">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X</w:t>
                  </w:r>
                </w:p>
              </w:tc>
              <w:tc>
                <w:tcPr>
                  <w:tcW w:w="1143" w:type="dxa"/>
                  <w:tcBorders>
                    <w:top w:val="single" w:color="auto" w:sz="4" w:space="0"/>
                    <w:left w:val="nil"/>
                    <w:bottom w:val="single" w:color="auto" w:sz="4" w:space="0"/>
                    <w:right w:val="single" w:color="auto" w:sz="4" w:space="0"/>
                  </w:tcBorders>
                  <w:noWrap w:val="0"/>
                  <w:vAlign w:val="center"/>
                </w:tcPr>
                <w:p w14:paraId="0C21E1B5">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t>Y</w:t>
                  </w:r>
                </w:p>
              </w:tc>
              <w:tc>
                <w:tcPr>
                  <w:tcW w:w="1166" w:type="dxa"/>
                  <w:vMerge w:val="continue"/>
                  <w:tcBorders>
                    <w:left w:val="nil"/>
                    <w:bottom w:val="single" w:color="auto" w:sz="4" w:space="0"/>
                    <w:right w:val="single" w:color="auto" w:sz="4" w:space="0"/>
                  </w:tcBorders>
                  <w:noWrap w:val="0"/>
                  <w:vAlign w:val="center"/>
                </w:tcPr>
                <w:p w14:paraId="6C4E358D">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tc>
              <w:tc>
                <w:tcPr>
                  <w:tcW w:w="990" w:type="dxa"/>
                  <w:vMerge w:val="continue"/>
                  <w:tcBorders>
                    <w:top w:val="single" w:color="auto" w:sz="4" w:space="0"/>
                    <w:left w:val="nil"/>
                    <w:bottom w:val="single" w:color="auto" w:sz="4" w:space="0"/>
                    <w:right w:val="single" w:color="auto" w:sz="4" w:space="0"/>
                  </w:tcBorders>
                  <w:noWrap w:val="0"/>
                  <w:vAlign w:val="center"/>
                </w:tcPr>
                <w:p w14:paraId="1F931F8D">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tc>
              <w:tc>
                <w:tcPr>
                  <w:tcW w:w="1031" w:type="dxa"/>
                  <w:vMerge w:val="continue"/>
                  <w:tcBorders>
                    <w:top w:val="single" w:color="auto" w:sz="4" w:space="0"/>
                    <w:left w:val="nil"/>
                    <w:bottom w:val="single" w:color="auto" w:sz="4" w:space="0"/>
                    <w:right w:val="single" w:color="auto" w:sz="4" w:space="0"/>
                  </w:tcBorders>
                  <w:noWrap w:val="0"/>
                  <w:vAlign w:val="center"/>
                </w:tcPr>
                <w:p w14:paraId="79FEE67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tc>
              <w:tc>
                <w:tcPr>
                  <w:tcW w:w="1326" w:type="dxa"/>
                  <w:vMerge w:val="continue"/>
                  <w:tcBorders>
                    <w:top w:val="single" w:color="auto" w:sz="4" w:space="0"/>
                    <w:left w:val="nil"/>
                    <w:bottom w:val="single" w:color="auto" w:sz="4" w:space="0"/>
                    <w:right w:val="single" w:color="auto" w:sz="4" w:space="0"/>
                  </w:tcBorders>
                  <w:noWrap w:val="0"/>
                  <w:vAlign w:val="center"/>
                </w:tcPr>
                <w:p w14:paraId="2E6C8CA5">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bCs/>
                      <w:color w:val="000000" w:themeColor="text1"/>
                      <w:sz w:val="21"/>
                      <w:szCs w:val="21"/>
                      <w:highlight w:val="none"/>
                      <w:u w:val="none"/>
                      <w14:textFill>
                        <w14:solidFill>
                          <w14:schemeClr w14:val="tx1"/>
                        </w14:solidFill>
                      </w14:textFill>
                    </w:rPr>
                  </w:pPr>
                </w:p>
              </w:tc>
            </w:tr>
            <w:tr w14:paraId="7310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4A481DE1">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1#金和村散户居民区</w:t>
                  </w:r>
                </w:p>
              </w:tc>
              <w:tc>
                <w:tcPr>
                  <w:tcW w:w="1219" w:type="dxa"/>
                  <w:tcBorders>
                    <w:top w:val="single" w:color="auto" w:sz="4" w:space="0"/>
                    <w:left w:val="nil"/>
                    <w:bottom w:val="single" w:color="auto" w:sz="4" w:space="0"/>
                    <w:right w:val="single" w:color="auto" w:sz="4" w:space="0"/>
                  </w:tcBorders>
                  <w:noWrap w:val="0"/>
                  <w:vAlign w:val="center"/>
                </w:tcPr>
                <w:p w14:paraId="139CAA51">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112°55′48.660″</w:t>
                  </w:r>
                </w:p>
              </w:tc>
              <w:tc>
                <w:tcPr>
                  <w:tcW w:w="1143" w:type="dxa"/>
                  <w:tcBorders>
                    <w:top w:val="single" w:color="auto" w:sz="4" w:space="0"/>
                    <w:left w:val="nil"/>
                    <w:bottom w:val="single" w:color="auto" w:sz="4" w:space="0"/>
                    <w:right w:val="single" w:color="auto" w:sz="4" w:space="0"/>
                  </w:tcBorders>
                  <w:noWrap w:val="0"/>
                  <w:vAlign w:val="center"/>
                </w:tcPr>
                <w:p w14:paraId="58059D66">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28°37′23.007″</w:t>
                  </w:r>
                </w:p>
              </w:tc>
              <w:tc>
                <w:tcPr>
                  <w:tcW w:w="1166" w:type="dxa"/>
                  <w:tcBorders>
                    <w:top w:val="single" w:color="auto" w:sz="4" w:space="0"/>
                    <w:left w:val="nil"/>
                    <w:bottom w:val="single" w:color="auto" w:sz="4" w:space="0"/>
                    <w:right w:val="single" w:color="auto" w:sz="4" w:space="0"/>
                  </w:tcBorders>
                  <w:noWrap w:val="0"/>
                  <w:vAlign w:val="center"/>
                </w:tcPr>
                <w:p w14:paraId="2FB631B0">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居民区/</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约60户</w:t>
                  </w:r>
                </w:p>
              </w:tc>
              <w:tc>
                <w:tcPr>
                  <w:tcW w:w="990" w:type="dxa"/>
                  <w:tcBorders>
                    <w:top w:val="single" w:color="auto" w:sz="4" w:space="0"/>
                    <w:left w:val="nil"/>
                    <w:bottom w:val="single" w:color="auto" w:sz="4" w:space="0"/>
                    <w:right w:val="single" w:color="auto" w:sz="4" w:space="0"/>
                  </w:tcBorders>
                  <w:noWrap w:val="0"/>
                  <w:vAlign w:val="center"/>
                </w:tcPr>
                <w:p w14:paraId="6AEC2751">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2类区</w:t>
                  </w:r>
                </w:p>
              </w:tc>
              <w:tc>
                <w:tcPr>
                  <w:tcW w:w="1031" w:type="dxa"/>
                  <w:tcBorders>
                    <w:top w:val="single" w:color="auto" w:sz="4" w:space="0"/>
                    <w:left w:val="nil"/>
                    <w:bottom w:val="single" w:color="auto" w:sz="4" w:space="0"/>
                    <w:right w:val="single" w:color="auto" w:sz="4" w:space="0"/>
                  </w:tcBorders>
                  <w:noWrap w:val="0"/>
                  <w:vAlign w:val="center"/>
                </w:tcPr>
                <w:p w14:paraId="3504C798">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E</w:t>
                  </w:r>
                </w:p>
              </w:tc>
              <w:tc>
                <w:tcPr>
                  <w:tcW w:w="1326" w:type="dxa"/>
                  <w:tcBorders>
                    <w:top w:val="single" w:color="auto" w:sz="4" w:space="0"/>
                    <w:left w:val="nil"/>
                    <w:bottom w:val="single" w:color="auto" w:sz="4" w:space="0"/>
                    <w:right w:val="single" w:color="auto" w:sz="4" w:space="0"/>
                  </w:tcBorders>
                  <w:noWrap w:val="0"/>
                  <w:vAlign w:val="center"/>
                </w:tcPr>
                <w:p w14:paraId="54F9F85D">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200m~500m</w:t>
                  </w:r>
                </w:p>
              </w:tc>
            </w:tr>
            <w:tr w14:paraId="233D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5E010B0F">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2#金和村散户居民区</w:t>
                  </w:r>
                </w:p>
              </w:tc>
              <w:tc>
                <w:tcPr>
                  <w:tcW w:w="1219" w:type="dxa"/>
                  <w:tcBorders>
                    <w:top w:val="single" w:color="auto" w:sz="4" w:space="0"/>
                    <w:left w:val="nil"/>
                    <w:bottom w:val="single" w:color="auto" w:sz="4" w:space="0"/>
                    <w:right w:val="single" w:color="auto" w:sz="4" w:space="0"/>
                  </w:tcBorders>
                  <w:noWrap w:val="0"/>
                  <w:vAlign w:val="center"/>
                </w:tcPr>
                <w:p w14:paraId="25A2A68A">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112°55′40.136″</w:t>
                  </w:r>
                </w:p>
              </w:tc>
              <w:tc>
                <w:tcPr>
                  <w:tcW w:w="1143" w:type="dxa"/>
                  <w:tcBorders>
                    <w:top w:val="single" w:color="auto" w:sz="4" w:space="0"/>
                    <w:left w:val="nil"/>
                    <w:bottom w:val="single" w:color="auto" w:sz="4" w:space="0"/>
                    <w:right w:val="single" w:color="auto" w:sz="4" w:space="0"/>
                  </w:tcBorders>
                  <w:noWrap w:val="0"/>
                  <w:vAlign w:val="center"/>
                </w:tcPr>
                <w:p w14:paraId="3AD8BCAB">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28°37′18.397″</w:t>
                  </w:r>
                </w:p>
              </w:tc>
              <w:tc>
                <w:tcPr>
                  <w:tcW w:w="1166" w:type="dxa"/>
                  <w:tcBorders>
                    <w:top w:val="single" w:color="auto" w:sz="4" w:space="0"/>
                    <w:left w:val="nil"/>
                    <w:bottom w:val="single" w:color="auto" w:sz="4" w:space="0"/>
                    <w:right w:val="single" w:color="auto" w:sz="4" w:space="0"/>
                  </w:tcBorders>
                  <w:noWrap w:val="0"/>
                  <w:vAlign w:val="center"/>
                </w:tcPr>
                <w:p w14:paraId="0DC6623A">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居民区/</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约6户</w:t>
                  </w:r>
                </w:p>
              </w:tc>
              <w:tc>
                <w:tcPr>
                  <w:tcW w:w="990" w:type="dxa"/>
                  <w:tcBorders>
                    <w:top w:val="single" w:color="auto" w:sz="4" w:space="0"/>
                    <w:left w:val="nil"/>
                    <w:bottom w:val="single" w:color="auto" w:sz="4" w:space="0"/>
                    <w:right w:val="single" w:color="auto" w:sz="4" w:space="0"/>
                  </w:tcBorders>
                  <w:noWrap w:val="0"/>
                  <w:vAlign w:val="center"/>
                </w:tcPr>
                <w:p w14:paraId="2AE73D48">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2类区</w:t>
                  </w:r>
                </w:p>
              </w:tc>
              <w:tc>
                <w:tcPr>
                  <w:tcW w:w="1031" w:type="dxa"/>
                  <w:tcBorders>
                    <w:top w:val="single" w:color="auto" w:sz="4" w:space="0"/>
                    <w:left w:val="nil"/>
                    <w:bottom w:val="single" w:color="auto" w:sz="4" w:space="0"/>
                    <w:right w:val="single" w:color="auto" w:sz="4" w:space="0"/>
                  </w:tcBorders>
                  <w:noWrap w:val="0"/>
                  <w:vAlign w:val="center"/>
                </w:tcPr>
                <w:p w14:paraId="60B21414">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S</w:t>
                  </w:r>
                </w:p>
              </w:tc>
              <w:tc>
                <w:tcPr>
                  <w:tcW w:w="1326" w:type="dxa"/>
                  <w:tcBorders>
                    <w:top w:val="single" w:color="auto" w:sz="4" w:space="0"/>
                    <w:left w:val="nil"/>
                    <w:bottom w:val="single" w:color="auto" w:sz="4" w:space="0"/>
                    <w:right w:val="single" w:color="auto" w:sz="4" w:space="0"/>
                  </w:tcBorders>
                  <w:noWrap w:val="0"/>
                  <w:vAlign w:val="center"/>
                </w:tcPr>
                <w:p w14:paraId="58F3C97A">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m~150m</w:t>
                  </w:r>
                </w:p>
              </w:tc>
            </w:tr>
            <w:tr w14:paraId="5A3E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1F2E3B00">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3#金和村散户居民区</w:t>
                  </w:r>
                </w:p>
              </w:tc>
              <w:tc>
                <w:tcPr>
                  <w:tcW w:w="1219" w:type="dxa"/>
                  <w:tcBorders>
                    <w:top w:val="single" w:color="auto" w:sz="4" w:space="0"/>
                    <w:left w:val="nil"/>
                    <w:bottom w:val="single" w:color="auto" w:sz="4" w:space="0"/>
                    <w:right w:val="single" w:color="auto" w:sz="4" w:space="0"/>
                  </w:tcBorders>
                  <w:noWrap w:val="0"/>
                  <w:vAlign w:val="center"/>
                </w:tcPr>
                <w:p w14:paraId="7D60BDC3">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112°55′35.846″</w:t>
                  </w:r>
                </w:p>
              </w:tc>
              <w:tc>
                <w:tcPr>
                  <w:tcW w:w="1143" w:type="dxa"/>
                  <w:tcBorders>
                    <w:top w:val="single" w:color="auto" w:sz="4" w:space="0"/>
                    <w:left w:val="nil"/>
                    <w:bottom w:val="single" w:color="auto" w:sz="4" w:space="0"/>
                    <w:right w:val="single" w:color="auto" w:sz="4" w:space="0"/>
                  </w:tcBorders>
                  <w:noWrap w:val="0"/>
                  <w:vAlign w:val="center"/>
                </w:tcPr>
                <w:p w14:paraId="2C3E3D89">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28°37′17.547″</w:t>
                  </w:r>
                </w:p>
              </w:tc>
              <w:tc>
                <w:tcPr>
                  <w:tcW w:w="1166" w:type="dxa"/>
                  <w:tcBorders>
                    <w:top w:val="single" w:color="auto" w:sz="4" w:space="0"/>
                    <w:left w:val="nil"/>
                    <w:bottom w:val="single" w:color="auto" w:sz="4" w:space="0"/>
                    <w:right w:val="single" w:color="auto" w:sz="4" w:space="0"/>
                  </w:tcBorders>
                  <w:noWrap w:val="0"/>
                  <w:vAlign w:val="center"/>
                </w:tcPr>
                <w:p w14:paraId="271809DB">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居民区/</w:t>
                  </w: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约60户</w:t>
                  </w:r>
                </w:p>
              </w:tc>
              <w:tc>
                <w:tcPr>
                  <w:tcW w:w="990" w:type="dxa"/>
                  <w:tcBorders>
                    <w:top w:val="single" w:color="auto" w:sz="4" w:space="0"/>
                    <w:left w:val="nil"/>
                    <w:bottom w:val="single" w:color="auto" w:sz="4" w:space="0"/>
                    <w:right w:val="single" w:color="auto" w:sz="4" w:space="0"/>
                  </w:tcBorders>
                  <w:noWrap w:val="0"/>
                  <w:vAlign w:val="center"/>
                </w:tcPr>
                <w:p w14:paraId="398726A0">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2类区</w:t>
                  </w:r>
                </w:p>
              </w:tc>
              <w:tc>
                <w:tcPr>
                  <w:tcW w:w="1031" w:type="dxa"/>
                  <w:tcBorders>
                    <w:top w:val="single" w:color="auto" w:sz="4" w:space="0"/>
                    <w:left w:val="nil"/>
                    <w:bottom w:val="single" w:color="auto" w:sz="4" w:space="0"/>
                    <w:right w:val="single" w:color="auto" w:sz="4" w:space="0"/>
                  </w:tcBorders>
                  <w:noWrap w:val="0"/>
                  <w:vAlign w:val="center"/>
                </w:tcPr>
                <w:p w14:paraId="2FC8DEBB">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SW</w:t>
                  </w:r>
                </w:p>
              </w:tc>
              <w:tc>
                <w:tcPr>
                  <w:tcW w:w="1326" w:type="dxa"/>
                  <w:tcBorders>
                    <w:top w:val="single" w:color="auto" w:sz="4" w:space="0"/>
                    <w:left w:val="nil"/>
                    <w:bottom w:val="single" w:color="auto" w:sz="4" w:space="0"/>
                    <w:right w:val="single" w:color="auto" w:sz="4" w:space="0"/>
                  </w:tcBorders>
                  <w:noWrap w:val="0"/>
                  <w:vAlign w:val="center"/>
                </w:tcPr>
                <w:p w14:paraId="3AEBF90B">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72m~500m</w:t>
                  </w:r>
                </w:p>
              </w:tc>
            </w:tr>
            <w:tr w14:paraId="048B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0A604CD3">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4#金和村散户居民区</w:t>
                  </w:r>
                </w:p>
              </w:tc>
              <w:tc>
                <w:tcPr>
                  <w:tcW w:w="1219" w:type="dxa"/>
                  <w:tcBorders>
                    <w:top w:val="single" w:color="auto" w:sz="4" w:space="0"/>
                    <w:left w:val="nil"/>
                    <w:bottom w:val="single" w:color="auto" w:sz="4" w:space="0"/>
                    <w:right w:val="single" w:color="auto" w:sz="4" w:space="0"/>
                  </w:tcBorders>
                  <w:noWrap w:val="0"/>
                  <w:vAlign w:val="center"/>
                </w:tcPr>
                <w:p w14:paraId="36F8EFFC">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112°55′24.520″</w:t>
                  </w:r>
                </w:p>
              </w:tc>
              <w:tc>
                <w:tcPr>
                  <w:tcW w:w="1143" w:type="dxa"/>
                  <w:tcBorders>
                    <w:top w:val="single" w:color="auto" w:sz="4" w:space="0"/>
                    <w:left w:val="nil"/>
                    <w:bottom w:val="single" w:color="auto" w:sz="4" w:space="0"/>
                    <w:right w:val="single" w:color="auto" w:sz="4" w:space="0"/>
                  </w:tcBorders>
                  <w:noWrap w:val="0"/>
                  <w:vAlign w:val="center"/>
                </w:tcPr>
                <w:p w14:paraId="44B2E3EE">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28°37′24.765″</w:t>
                  </w:r>
                </w:p>
              </w:tc>
              <w:tc>
                <w:tcPr>
                  <w:tcW w:w="1166" w:type="dxa"/>
                  <w:tcBorders>
                    <w:top w:val="single" w:color="auto" w:sz="4" w:space="0"/>
                    <w:left w:val="nil"/>
                    <w:bottom w:val="single" w:color="auto" w:sz="4" w:space="0"/>
                    <w:right w:val="single" w:color="auto" w:sz="4" w:space="0"/>
                  </w:tcBorders>
                  <w:noWrap w:val="0"/>
                  <w:vAlign w:val="center"/>
                </w:tcPr>
                <w:p w14:paraId="4597FC3F">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居民区/</w:t>
                  </w: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约18户</w:t>
                  </w:r>
                </w:p>
              </w:tc>
              <w:tc>
                <w:tcPr>
                  <w:tcW w:w="990" w:type="dxa"/>
                  <w:tcBorders>
                    <w:top w:val="single" w:color="auto" w:sz="4" w:space="0"/>
                    <w:left w:val="nil"/>
                    <w:bottom w:val="single" w:color="auto" w:sz="4" w:space="0"/>
                    <w:right w:val="single" w:color="auto" w:sz="4" w:space="0"/>
                  </w:tcBorders>
                  <w:noWrap w:val="0"/>
                  <w:vAlign w:val="center"/>
                </w:tcPr>
                <w:p w14:paraId="1F33DC85">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2类区</w:t>
                  </w:r>
                </w:p>
              </w:tc>
              <w:tc>
                <w:tcPr>
                  <w:tcW w:w="1031" w:type="dxa"/>
                  <w:tcBorders>
                    <w:top w:val="single" w:color="auto" w:sz="4" w:space="0"/>
                    <w:left w:val="nil"/>
                    <w:bottom w:val="single" w:color="auto" w:sz="4" w:space="0"/>
                    <w:right w:val="single" w:color="auto" w:sz="4" w:space="0"/>
                  </w:tcBorders>
                  <w:noWrap w:val="0"/>
                  <w:vAlign w:val="center"/>
                </w:tcPr>
                <w:p w14:paraId="196A81AE">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NW</w:t>
                  </w:r>
                </w:p>
              </w:tc>
              <w:tc>
                <w:tcPr>
                  <w:tcW w:w="1326" w:type="dxa"/>
                  <w:tcBorders>
                    <w:top w:val="single" w:color="auto" w:sz="4" w:space="0"/>
                    <w:left w:val="nil"/>
                    <w:bottom w:val="single" w:color="auto" w:sz="4" w:space="0"/>
                    <w:right w:val="single" w:color="auto" w:sz="4" w:space="0"/>
                  </w:tcBorders>
                  <w:noWrap w:val="0"/>
                  <w:vAlign w:val="center"/>
                </w:tcPr>
                <w:p w14:paraId="62A80C7F">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380m~500m</w:t>
                  </w:r>
                </w:p>
              </w:tc>
            </w:tr>
            <w:tr w14:paraId="3893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6FD703B3">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5#金和村散户居民区</w:t>
                  </w:r>
                </w:p>
              </w:tc>
              <w:tc>
                <w:tcPr>
                  <w:tcW w:w="1219" w:type="dxa"/>
                  <w:tcBorders>
                    <w:top w:val="single" w:color="auto" w:sz="4" w:space="0"/>
                    <w:left w:val="nil"/>
                    <w:bottom w:val="single" w:color="auto" w:sz="4" w:space="0"/>
                    <w:right w:val="single" w:color="auto" w:sz="4" w:space="0"/>
                  </w:tcBorders>
                  <w:noWrap w:val="0"/>
                  <w:vAlign w:val="center"/>
                </w:tcPr>
                <w:p w14:paraId="79C58357">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112°55′37.604″</w:t>
                  </w:r>
                </w:p>
              </w:tc>
              <w:tc>
                <w:tcPr>
                  <w:tcW w:w="1143" w:type="dxa"/>
                  <w:tcBorders>
                    <w:top w:val="single" w:color="auto" w:sz="4" w:space="0"/>
                    <w:left w:val="nil"/>
                    <w:bottom w:val="single" w:color="auto" w:sz="4" w:space="0"/>
                    <w:right w:val="single" w:color="auto" w:sz="4" w:space="0"/>
                  </w:tcBorders>
                  <w:noWrap w:val="0"/>
                  <w:vAlign w:val="center"/>
                </w:tcPr>
                <w:p w14:paraId="0F5230F2">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28°37′28.876″</w:t>
                  </w:r>
                </w:p>
              </w:tc>
              <w:tc>
                <w:tcPr>
                  <w:tcW w:w="1166" w:type="dxa"/>
                  <w:tcBorders>
                    <w:top w:val="single" w:color="auto" w:sz="4" w:space="0"/>
                    <w:left w:val="nil"/>
                    <w:bottom w:val="single" w:color="auto" w:sz="4" w:space="0"/>
                    <w:right w:val="single" w:color="auto" w:sz="4" w:space="0"/>
                  </w:tcBorders>
                  <w:noWrap w:val="0"/>
                  <w:vAlign w:val="center"/>
                </w:tcPr>
                <w:p w14:paraId="05BE6BAA">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居民区/</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约20户</w:t>
                  </w:r>
                </w:p>
              </w:tc>
              <w:tc>
                <w:tcPr>
                  <w:tcW w:w="990" w:type="dxa"/>
                  <w:tcBorders>
                    <w:top w:val="single" w:color="auto" w:sz="4" w:space="0"/>
                    <w:left w:val="nil"/>
                    <w:bottom w:val="single" w:color="auto" w:sz="4" w:space="0"/>
                    <w:right w:val="single" w:color="auto" w:sz="4" w:space="0"/>
                  </w:tcBorders>
                  <w:noWrap w:val="0"/>
                  <w:vAlign w:val="center"/>
                </w:tcPr>
                <w:p w14:paraId="55760B79">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2类区</w:t>
                  </w:r>
                </w:p>
              </w:tc>
              <w:tc>
                <w:tcPr>
                  <w:tcW w:w="1031" w:type="dxa"/>
                  <w:tcBorders>
                    <w:top w:val="single" w:color="auto" w:sz="4" w:space="0"/>
                    <w:left w:val="nil"/>
                    <w:bottom w:val="single" w:color="auto" w:sz="4" w:space="0"/>
                    <w:right w:val="single" w:color="auto" w:sz="4" w:space="0"/>
                  </w:tcBorders>
                  <w:noWrap w:val="0"/>
                  <w:vAlign w:val="center"/>
                </w:tcPr>
                <w:p w14:paraId="0B6C448E">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N</w:t>
                  </w:r>
                </w:p>
              </w:tc>
              <w:tc>
                <w:tcPr>
                  <w:tcW w:w="1326" w:type="dxa"/>
                  <w:tcBorders>
                    <w:top w:val="single" w:color="auto" w:sz="4" w:space="0"/>
                    <w:left w:val="nil"/>
                    <w:bottom w:val="single" w:color="auto" w:sz="4" w:space="0"/>
                    <w:right w:val="single" w:color="auto" w:sz="4" w:space="0"/>
                  </w:tcBorders>
                  <w:noWrap w:val="0"/>
                  <w:vAlign w:val="center"/>
                </w:tcPr>
                <w:p w14:paraId="45092190">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180m~400m</w:t>
                  </w:r>
                </w:p>
              </w:tc>
            </w:tr>
            <w:tr w14:paraId="2680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017EEE71">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二</w:t>
                  </w:r>
                </w:p>
              </w:tc>
              <w:tc>
                <w:tcPr>
                  <w:tcW w:w="6875" w:type="dxa"/>
                  <w:gridSpan w:val="6"/>
                  <w:tcBorders>
                    <w:top w:val="single" w:color="auto" w:sz="4" w:space="0"/>
                    <w:left w:val="nil"/>
                    <w:bottom w:val="single" w:color="auto" w:sz="4" w:space="0"/>
                    <w:right w:val="single" w:color="auto" w:sz="4" w:space="0"/>
                  </w:tcBorders>
                  <w:noWrap w:val="0"/>
                  <w:vAlign w:val="center"/>
                </w:tcPr>
                <w:p w14:paraId="158C04BF">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color w:val="000000" w:themeColor="text1"/>
                      <w:kern w:val="0"/>
                      <w:sz w:val="21"/>
                      <w:szCs w:val="21"/>
                      <w:highlight w:val="none"/>
                      <w:u w:val="none"/>
                      <w14:textFill>
                        <w14:solidFill>
                          <w14:schemeClr w14:val="tx1"/>
                        </w14:solidFill>
                      </w14:textFill>
                    </w:rPr>
                    <w:t>声环境保护目标</w:t>
                  </w:r>
                </w:p>
              </w:tc>
            </w:tr>
            <w:tr w14:paraId="6FD6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5C34B5D0">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2#金和村散户居民区</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2B522EFC">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112°55′40.136″</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1C41A38">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28°37′18.397″</w:t>
                  </w:r>
                </w:p>
              </w:tc>
              <w:tc>
                <w:tcPr>
                  <w:tcW w:w="1166" w:type="dxa"/>
                  <w:tcBorders>
                    <w:top w:val="single" w:color="auto" w:sz="4" w:space="0"/>
                    <w:left w:val="single" w:color="auto" w:sz="4" w:space="0"/>
                    <w:bottom w:val="single" w:color="auto" w:sz="4" w:space="0"/>
                    <w:right w:val="single" w:color="auto" w:sz="4" w:space="0"/>
                  </w:tcBorders>
                  <w:noWrap w:val="0"/>
                  <w:vAlign w:val="center"/>
                </w:tcPr>
                <w:p w14:paraId="7632C705">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居民区/</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约</w:t>
                  </w:r>
                  <w:r>
                    <w:rPr>
                      <w:rFonts w:hint="eastAsia" w:cs="Times New Roman" w:eastAsiaTheme="minorEastAsia"/>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户</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B7FDE1F">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2类区</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50572A64">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S</w:t>
                  </w: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8DF218C">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m~50m</w:t>
                  </w:r>
                </w:p>
              </w:tc>
            </w:tr>
            <w:tr w14:paraId="67FB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4" w:type="dxa"/>
                  <w:gridSpan w:val="2"/>
                  <w:tcBorders>
                    <w:top w:val="single" w:color="auto" w:sz="4" w:space="0"/>
                    <w:left w:val="single" w:color="auto" w:sz="4" w:space="0"/>
                    <w:bottom w:val="single" w:color="auto" w:sz="4" w:space="0"/>
                    <w:right w:val="single" w:color="auto" w:sz="4" w:space="0"/>
                  </w:tcBorders>
                  <w:noWrap w:val="0"/>
                  <w:vAlign w:val="center"/>
                </w:tcPr>
                <w:p w14:paraId="0AC44654">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三</w:t>
                  </w:r>
                </w:p>
              </w:tc>
              <w:tc>
                <w:tcPr>
                  <w:tcW w:w="6875" w:type="dxa"/>
                  <w:gridSpan w:val="6"/>
                  <w:tcBorders>
                    <w:top w:val="single" w:color="auto" w:sz="4" w:space="0"/>
                    <w:left w:val="nil"/>
                    <w:bottom w:val="single" w:color="auto" w:sz="4" w:space="0"/>
                    <w:right w:val="single" w:color="auto" w:sz="4" w:space="0"/>
                  </w:tcBorders>
                  <w:noWrap w:val="0"/>
                  <w:vAlign w:val="center"/>
                </w:tcPr>
                <w:p w14:paraId="1A918FCD">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color w:val="000000" w:themeColor="text1"/>
                      <w:kern w:val="0"/>
                      <w:sz w:val="21"/>
                      <w:szCs w:val="21"/>
                      <w:u w:val="none"/>
                      <w14:textFill>
                        <w14:solidFill>
                          <w14:schemeClr w14:val="tx1"/>
                        </w14:solidFill>
                      </w14:textFill>
                    </w:rPr>
                    <w:t>地下水环境</w:t>
                  </w:r>
                </w:p>
              </w:tc>
            </w:tr>
            <w:tr w14:paraId="631B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19" w:type="dxa"/>
                  <w:gridSpan w:val="8"/>
                  <w:tcBorders>
                    <w:top w:val="single" w:color="auto" w:sz="4" w:space="0"/>
                    <w:left w:val="single" w:color="auto" w:sz="4" w:space="0"/>
                    <w:bottom w:val="single" w:color="auto" w:sz="4" w:space="0"/>
                    <w:right w:val="single" w:color="auto" w:sz="4" w:space="0"/>
                  </w:tcBorders>
                  <w:noWrap w:val="0"/>
                  <w:vAlign w:val="center"/>
                </w:tcPr>
                <w:p w14:paraId="7F977D33">
                  <w:pPr>
                    <w:adjustRightInd w:val="0"/>
                    <w:snapToGrid w:val="0"/>
                    <w:jc w:val="cente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14:textFill>
                        <w14:solidFill>
                          <w14:schemeClr w14:val="tx1"/>
                        </w14:solidFill>
                      </w14:textFill>
                    </w:rPr>
                    <w:t>项目厂界外500m范围内无地下水集中式饮用水水源和热水、矿泉水、温泉等特殊地下水资源。</w:t>
                  </w:r>
                </w:p>
              </w:tc>
            </w:tr>
            <w:tr w14:paraId="55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DD11450">
                  <w:pPr>
                    <w:adjustRightInd w:val="0"/>
                    <w:snapToGrid w:val="0"/>
                    <w:jc w:val="cente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u w:val="none"/>
                      <w14:textFill>
                        <w14:solidFill>
                          <w14:schemeClr w14:val="tx1"/>
                        </w14:solidFill>
                      </w14:textFill>
                    </w:rPr>
                    <w:t>四</w:t>
                  </w:r>
                </w:p>
              </w:tc>
              <w:tc>
                <w:tcPr>
                  <w:tcW w:w="7197" w:type="dxa"/>
                  <w:gridSpan w:val="7"/>
                  <w:tcBorders>
                    <w:top w:val="single" w:color="auto" w:sz="4" w:space="0"/>
                    <w:left w:val="nil"/>
                    <w:bottom w:val="single" w:color="auto" w:sz="4" w:space="0"/>
                    <w:right w:val="single" w:color="auto" w:sz="4" w:space="0"/>
                  </w:tcBorders>
                  <w:noWrap w:val="0"/>
                  <w:vAlign w:val="center"/>
                </w:tcPr>
                <w:p w14:paraId="5EB7043A">
                  <w:pPr>
                    <w:adjustRightInd w:val="0"/>
                    <w:snapToGrid w:val="0"/>
                    <w:jc w:val="cente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color w:val="000000" w:themeColor="text1"/>
                      <w:kern w:val="0"/>
                      <w:sz w:val="21"/>
                      <w:szCs w:val="21"/>
                      <w:u w:val="none"/>
                      <w14:textFill>
                        <w14:solidFill>
                          <w14:schemeClr w14:val="tx1"/>
                        </w14:solidFill>
                      </w14:textFill>
                    </w:rPr>
                    <w:t>生态环境</w:t>
                  </w:r>
                </w:p>
              </w:tc>
            </w:tr>
            <w:tr w14:paraId="67FC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19" w:type="dxa"/>
                  <w:gridSpan w:val="8"/>
                  <w:tcBorders>
                    <w:top w:val="single" w:color="auto" w:sz="4" w:space="0"/>
                    <w:left w:val="single" w:color="auto" w:sz="4" w:space="0"/>
                    <w:bottom w:val="single" w:color="auto" w:sz="4" w:space="0"/>
                    <w:right w:val="single" w:color="auto" w:sz="4" w:space="0"/>
                  </w:tcBorders>
                  <w:noWrap w:val="0"/>
                  <w:vAlign w:val="center"/>
                </w:tcPr>
                <w:p w14:paraId="7B3A1209">
                  <w:pPr>
                    <w:adjustRightInd w:val="0"/>
                    <w:snapToGrid w:val="0"/>
                    <w:jc w:val="cente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属于利用现有已建厂房的建设项目，用地范围内不涉及生态环境保护目标</w:t>
                  </w:r>
                </w:p>
              </w:tc>
            </w:tr>
          </w:tbl>
          <w:p w14:paraId="4197C1B5">
            <w:pPr>
              <w:pStyle w:val="48"/>
              <w:ind w:firstLine="0"/>
              <w:rPr>
                <w:rFonts w:hint="default" w:ascii="Times New Roman" w:hAnsi="Times New Roman" w:cs="Times New Roman" w:eastAsiaTheme="minorEastAsia"/>
                <w:color w:val="000000" w:themeColor="text1"/>
                <w:sz w:val="24"/>
                <w:szCs w:val="24"/>
                <w14:textFill>
                  <w14:solidFill>
                    <w14:schemeClr w14:val="tx1"/>
                  </w14:solidFill>
                </w14:textFill>
              </w:rPr>
            </w:pPr>
          </w:p>
        </w:tc>
      </w:tr>
      <w:tr w14:paraId="2F174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90" w:type="dxa"/>
            <w:noWrap w:val="0"/>
            <w:tcMar>
              <w:left w:w="28" w:type="dxa"/>
              <w:right w:w="28" w:type="dxa"/>
            </w:tcMar>
            <w:vAlign w:val="center"/>
          </w:tcPr>
          <w:p w14:paraId="0A0D873B">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污染</w:t>
            </w:r>
          </w:p>
          <w:p w14:paraId="5EA3F5B5">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物排</w:t>
            </w:r>
          </w:p>
          <w:p w14:paraId="120D497D">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放控</w:t>
            </w:r>
          </w:p>
          <w:p w14:paraId="0E3C321F">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制标</w:t>
            </w:r>
          </w:p>
          <w:p w14:paraId="4D08BC5F">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准</w:t>
            </w:r>
          </w:p>
        </w:tc>
        <w:tc>
          <w:tcPr>
            <w:tcW w:w="8453" w:type="dxa"/>
            <w:noWrap w:val="0"/>
            <w:vAlign w:val="top"/>
          </w:tcPr>
          <w:p w14:paraId="1EBDEB33">
            <w:pPr>
              <w:keepNext w:val="0"/>
              <w:keepLines w:val="0"/>
              <w:pageBreakBefore w:val="0"/>
              <w:kinsoku/>
              <w:wordWrap/>
              <w:overflowPunct/>
              <w:topLinePunct w:val="0"/>
              <w:autoSpaceDE w:val="0"/>
              <w:autoSpaceDN w:val="0"/>
              <w:bidi w:val="0"/>
              <w:adjustRightInd w:val="0"/>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kern w:val="0"/>
                <w:sz w:val="24"/>
                <w14:textFill>
                  <w14:solidFill>
                    <w14:schemeClr w14:val="tx1"/>
                  </w14:solidFill>
                </w14:textFill>
              </w:rPr>
            </w:pPr>
            <w:r>
              <w:rPr>
                <w:rFonts w:hint="default" w:ascii="Times New Roman" w:hAnsi="Times New Roman" w:cs="Times New Roman" w:eastAsiaTheme="minorEastAsia"/>
                <w:b/>
                <w:bCs/>
                <w:color w:val="000000" w:themeColor="text1"/>
                <w:kern w:val="0"/>
                <w:sz w:val="24"/>
                <w14:textFill>
                  <w14:solidFill>
                    <w14:schemeClr w14:val="tx1"/>
                  </w14:solidFill>
                </w14:textFill>
              </w:rPr>
              <w:t>1、水污染物排放标准</w:t>
            </w:r>
          </w:p>
          <w:p w14:paraId="09DBC3BE">
            <w:pPr>
              <w:spacing w:line="360" w:lineRule="auto"/>
              <w:ind w:firstLine="480" w:firstLineChars="20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印刷机清洗废水经厂区内印刷油墨污水净化一体机处理后循环使用，不</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外排。</w:t>
            </w:r>
            <w:r>
              <w:rPr>
                <w:rFonts w:hint="default" w:ascii="Times New Roman" w:hAnsi="Times New Roman" w:cs="Times New Roman" w:eastAsiaTheme="minorEastAsia"/>
                <w:color w:val="000000" w:themeColor="text1"/>
                <w:sz w:val="24"/>
                <w:u w:val="none"/>
                <w14:textFill>
                  <w14:solidFill>
                    <w14:schemeClr w14:val="tx1"/>
                  </w14:solidFill>
                </w14:textFill>
              </w:rPr>
              <w:t>运营期生活污水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经化粪池处理后用作农肥，不外排。</w:t>
            </w:r>
          </w:p>
          <w:p w14:paraId="232EBC75">
            <w:pPr>
              <w:spacing w:line="360" w:lineRule="auto"/>
              <w:ind w:firstLine="482" w:firstLineChars="200"/>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2、大气污染物排放标准</w:t>
            </w:r>
          </w:p>
          <w:p w14:paraId="4D742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eastAsiaTheme="minorEastAsia"/>
                <w:color w:val="000000" w:themeColor="text1"/>
                <w:sz w:val="24"/>
                <w:u w:val="single"/>
                <w:lang w:eastAsia="zh-CN"/>
                <w14:textFill>
                  <w14:solidFill>
                    <w14:schemeClr w14:val="tx1"/>
                  </w14:solidFill>
                </w14:textFill>
              </w:rPr>
            </w:pPr>
            <w:r>
              <w:rPr>
                <w:rFonts w:hint="default" w:ascii="Times New Roman" w:hAnsi="Times New Roman" w:cs="Times New Roman" w:eastAsiaTheme="minorEastAsia"/>
                <w:color w:val="000000" w:themeColor="text1"/>
                <w:sz w:val="24"/>
                <w:u w:val="single"/>
                <w14:textFill>
                  <w14:solidFill>
                    <w14:schemeClr w14:val="tx1"/>
                  </w14:solidFill>
                </w14:textFill>
              </w:rPr>
              <w:t>本项目</w:t>
            </w:r>
            <w:r>
              <w:rPr>
                <w:rFonts w:hint="eastAsia" w:cs="Times New Roman" w:eastAsiaTheme="minorEastAsia"/>
                <w:color w:val="000000" w:themeColor="text1"/>
                <w:sz w:val="24"/>
                <w:highlight w:val="none"/>
                <w:u w:val="single"/>
                <w:lang w:eastAsia="zh-CN"/>
                <w14:textFill>
                  <w14:solidFill>
                    <w14:schemeClr w14:val="tx1"/>
                  </w14:solidFill>
                </w14:textFill>
              </w:rPr>
              <w:t>厂界及厂区内挥发性有机物</w:t>
            </w:r>
            <w:r>
              <w:rPr>
                <w:rFonts w:hint="default" w:ascii="Times New Roman" w:hAnsi="Times New Roman" w:cs="Times New Roman" w:eastAsiaTheme="minorEastAsia"/>
                <w:color w:val="000000" w:themeColor="text1"/>
                <w:sz w:val="24"/>
                <w:highlight w:val="none"/>
                <w:u w:val="single"/>
                <w14:textFill>
                  <w14:solidFill>
                    <w14:schemeClr w14:val="tx1"/>
                  </w14:solidFill>
                </w14:textFill>
              </w:rPr>
              <w:t>执行《印刷业挥发性有机物排放标准》（DB43/1357-2017）表 2 无组织监控点挥发性有机物浓度限值</w:t>
            </w:r>
            <w:r>
              <w:rPr>
                <w:rFonts w:hint="default" w:ascii="Times New Roman" w:hAnsi="Times New Roman" w:cs="Times New Roman" w:eastAsiaTheme="minorEastAsia"/>
                <w:color w:val="000000" w:themeColor="text1"/>
                <w:sz w:val="24"/>
                <w:u w:val="single"/>
                <w:lang w:eastAsia="zh-CN"/>
                <w14:textFill>
                  <w14:solidFill>
                    <w14:schemeClr w14:val="tx1"/>
                  </w14:solidFill>
                </w14:textFill>
              </w:rPr>
              <w:t>；</w:t>
            </w:r>
            <w:r>
              <w:rPr>
                <w:rFonts w:hint="eastAsia" w:cs="Times New Roman" w:eastAsiaTheme="minorEastAsia"/>
                <w:color w:val="000000" w:themeColor="text1"/>
                <w:sz w:val="24"/>
                <w:u w:val="single"/>
                <w:lang w:eastAsia="zh-CN"/>
                <w14:textFill>
                  <w14:solidFill>
                    <w14:schemeClr w14:val="tx1"/>
                  </w14:solidFill>
                </w14:textFill>
              </w:rPr>
              <w:t>厂区内非甲烷总烃执行</w:t>
            </w:r>
            <w:r>
              <w:rPr>
                <w:rFonts w:hint="default" w:ascii="Times New Roman" w:hAnsi="Times New Roman" w:cs="Times New Roman" w:eastAsiaTheme="minorEastAsia"/>
                <w:color w:val="000000" w:themeColor="text1"/>
                <w:sz w:val="24"/>
                <w:highlight w:val="none"/>
                <w:u w:val="single"/>
                <w14:textFill>
                  <w14:solidFill>
                    <w14:schemeClr w14:val="tx1"/>
                  </w14:solidFill>
                </w14:textFill>
              </w:rPr>
              <w:t>《印刷工业大气污染物排放标准》（GB41616-2022）表A.1厂区内 VOCs无组织排放限值</w:t>
            </w:r>
            <w:r>
              <w:rPr>
                <w:rFonts w:hint="eastAsia" w:ascii="Times New Roman" w:hAnsi="Times New Roman" w:cs="Times New Roman" w:eastAsiaTheme="minorEastAsia"/>
                <w:color w:val="000000" w:themeColor="text1"/>
                <w:sz w:val="24"/>
                <w:highlight w:val="none"/>
                <w:u w:val="single"/>
                <w:lang w:eastAsia="zh-CN"/>
                <w14:textFill>
                  <w14:solidFill>
                    <w14:schemeClr w14:val="tx1"/>
                  </w14:solidFill>
                </w14:textFill>
              </w:rPr>
              <w:t>；</w:t>
            </w:r>
            <w:r>
              <w:rPr>
                <w:rFonts w:hint="default" w:ascii="Times New Roman" w:hAnsi="Times New Roman" w:cs="Times New Roman" w:eastAsiaTheme="minorEastAsia"/>
                <w:color w:val="000000" w:themeColor="text1"/>
                <w:sz w:val="24"/>
                <w:u w:val="single"/>
                <w14:textFill>
                  <w14:solidFill>
                    <w14:schemeClr w14:val="tx1"/>
                  </w14:solidFill>
                </w14:textFill>
              </w:rPr>
              <w:t>具体见下表3-</w:t>
            </w:r>
            <w:r>
              <w:rPr>
                <w:rFonts w:hint="eastAsia" w:cs="Times New Roman" w:eastAsiaTheme="minorEastAsia"/>
                <w:color w:val="000000" w:themeColor="text1"/>
                <w:sz w:val="24"/>
                <w:u w:val="singl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u w:val="single"/>
                <w14:textFill>
                  <w14:solidFill>
                    <w14:schemeClr w14:val="tx1"/>
                  </w14:solidFill>
                </w14:textFill>
              </w:rPr>
              <w:t>。</w:t>
            </w:r>
            <w:r>
              <w:rPr>
                <w:rFonts w:hint="eastAsia" w:cs="Times New Roman" w:eastAsiaTheme="minorEastAsia"/>
                <w:color w:val="000000" w:themeColor="text1"/>
                <w:sz w:val="24"/>
                <w:u w:val="single"/>
                <w:lang w:val="en-US" w:eastAsia="zh-CN"/>
                <w14:textFill>
                  <w14:solidFill>
                    <w14:schemeClr w14:val="tx1"/>
                  </w14:solidFill>
                </w14:textFill>
              </w:rPr>
              <w:t>模切粉尘执行</w:t>
            </w:r>
            <w:r>
              <w:rPr>
                <w:rFonts w:hint="default" w:ascii="Times New Roman" w:hAnsi="Times New Roman" w:cs="Times New Roman" w:eastAsiaTheme="minorEastAsia"/>
                <w:color w:val="000000" w:themeColor="text1"/>
                <w:sz w:val="24"/>
                <w:u w:val="single"/>
                <w14:textFill>
                  <w14:solidFill>
                    <w14:schemeClr w14:val="tx1"/>
                  </w14:solidFill>
                </w14:textFill>
              </w:rPr>
              <w:t>《大气污染物综合排放标准》（GB16297-1996）表2中无组织排放限值</w:t>
            </w:r>
            <w:r>
              <w:rPr>
                <w:rFonts w:hint="eastAsia" w:cs="Times New Roman" w:eastAsiaTheme="minorEastAsia"/>
                <w:color w:val="000000" w:themeColor="text1"/>
                <w:sz w:val="24"/>
                <w:u w:val="single"/>
                <w:lang w:eastAsia="zh-CN"/>
                <w14:textFill>
                  <w14:solidFill>
                    <w14:schemeClr w14:val="tx1"/>
                  </w14:solidFill>
                </w14:textFill>
              </w:rPr>
              <w:t>。</w:t>
            </w:r>
          </w:p>
          <w:p w14:paraId="6B458181">
            <w:pPr>
              <w:spacing w:line="360" w:lineRule="auto"/>
              <w:jc w:val="center"/>
              <w:rPr>
                <w:rFonts w:hint="default" w:ascii="Times New Roman" w:hAnsi="Times New Roman" w:eastAsia="宋体" w:cs="Times New Roman"/>
                <w:color w:val="000000" w:themeColor="text1"/>
                <w:szCs w:val="21"/>
                <w:u w:val="single"/>
                <w14:textFill>
                  <w14:solidFill>
                    <w14:schemeClr w14:val="tx1"/>
                  </w14:solidFill>
                </w14:textFill>
              </w:rPr>
            </w:pPr>
            <w:r>
              <w:rPr>
                <w:rFonts w:hint="default" w:ascii="Times New Roman" w:hAnsi="Times New Roman" w:eastAsia="宋体" w:cs="Times New Roman"/>
                <w:b/>
                <w:bCs/>
                <w:color w:val="000000" w:themeColor="text1"/>
                <w:szCs w:val="21"/>
                <w:u w:val="single"/>
                <w:lang w:val="en-US" w:eastAsia="zh-CN"/>
                <w14:textFill>
                  <w14:solidFill>
                    <w14:schemeClr w14:val="tx1"/>
                  </w14:solidFill>
                </w14:textFill>
              </w:rPr>
              <w:t>表3-</w:t>
            </w:r>
            <w:r>
              <w:rPr>
                <w:rFonts w:hint="eastAsia" w:cs="Times New Roman"/>
                <w:b/>
                <w:bCs/>
                <w:color w:val="000000" w:themeColor="text1"/>
                <w:szCs w:val="21"/>
                <w:u w:val="single"/>
                <w:lang w:val="en-US" w:eastAsia="zh-CN"/>
                <w14:textFill>
                  <w14:solidFill>
                    <w14:schemeClr w14:val="tx1"/>
                  </w14:solidFill>
                </w14:textFill>
              </w:rPr>
              <w:t>7</w:t>
            </w:r>
            <w:r>
              <w:rPr>
                <w:rFonts w:hint="default" w:ascii="Times New Roman" w:hAnsi="Times New Roman" w:eastAsia="宋体" w:cs="Times New Roman"/>
                <w:b/>
                <w:bCs/>
                <w:color w:val="000000" w:themeColor="text1"/>
                <w:szCs w:val="21"/>
                <w:u w:val="single"/>
                <w:lang w:val="en-US" w:eastAsia="zh-CN"/>
                <w14:textFill>
                  <w14:solidFill>
                    <w14:schemeClr w14:val="tx1"/>
                  </w14:solidFill>
                </w14:textFill>
              </w:rPr>
              <w:t xml:space="preserve"> </w:t>
            </w:r>
            <w:r>
              <w:rPr>
                <w:rFonts w:hint="eastAsia" w:cs="Times New Roman"/>
                <w:b/>
                <w:bCs/>
                <w:color w:val="000000" w:themeColor="text1"/>
                <w:szCs w:val="21"/>
                <w:u w:val="single"/>
                <w:lang w:val="en-US" w:eastAsia="zh-CN"/>
                <w14:textFill>
                  <w14:solidFill>
                    <w14:schemeClr w14:val="tx1"/>
                  </w14:solidFill>
                </w14:textFill>
              </w:rPr>
              <w:t>废气排放标准</w:t>
            </w:r>
          </w:p>
          <w:tbl>
            <w:tblPr>
              <w:tblStyle w:val="26"/>
              <w:tblW w:w="823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1443"/>
              <w:gridCol w:w="1049"/>
              <w:gridCol w:w="879"/>
              <w:gridCol w:w="2757"/>
            </w:tblGrid>
            <w:tr w14:paraId="7B08B3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000" w:type="pct"/>
                  <w:gridSpan w:val="5"/>
                  <w:tcBorders>
                    <w:left w:val="single" w:color="auto" w:sz="4" w:space="0"/>
                    <w:right w:val="single" w:color="auto" w:sz="4" w:space="0"/>
                  </w:tcBorders>
                  <w:noWrap w:val="0"/>
                  <w:vAlign w:val="center"/>
                </w:tcPr>
                <w:p w14:paraId="1E1677CE">
                  <w:pPr>
                    <w:keepNext w:val="0"/>
                    <w:keepLines w:val="0"/>
                    <w:widowControl/>
                    <w:suppressLineNumbers w:val="0"/>
                    <w:jc w:val="center"/>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bCs/>
                      <w:color w:val="000000" w:themeColor="text1"/>
                      <w:sz w:val="21"/>
                      <w:szCs w:val="21"/>
                      <w:u w:val="single"/>
                      <w:lang w:val="en-US" w:eastAsia="zh-CN"/>
                      <w14:textFill>
                        <w14:solidFill>
                          <w14:schemeClr w14:val="tx1"/>
                        </w14:solidFill>
                      </w14:textFill>
                    </w:rPr>
                    <w:t>无组织排放监控浓度限</w:t>
                  </w:r>
                </w:p>
              </w:tc>
            </w:tr>
            <w:tr w14:paraId="533B56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78" w:type="pct"/>
                  <w:vMerge w:val="restart"/>
                  <w:tcBorders>
                    <w:left w:val="single" w:color="auto" w:sz="4" w:space="0"/>
                  </w:tcBorders>
                  <w:noWrap w:val="0"/>
                  <w:vAlign w:val="center"/>
                </w:tcPr>
                <w:p w14:paraId="1228D7E7">
                  <w:pPr>
                    <w:pStyle w:val="22"/>
                    <w:spacing w:line="0" w:lineRule="atLeast"/>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t>标准</w:t>
                  </w:r>
                </w:p>
              </w:tc>
              <w:tc>
                <w:tcPr>
                  <w:tcW w:w="877" w:type="pct"/>
                  <w:vMerge w:val="restart"/>
                  <w:tcBorders>
                    <w:left w:val="single" w:color="auto" w:sz="4" w:space="0"/>
                  </w:tcBorders>
                  <w:noWrap w:val="0"/>
                  <w:vAlign w:val="center"/>
                </w:tcPr>
                <w:p w14:paraId="355278DB">
                  <w:pPr>
                    <w:pStyle w:val="22"/>
                    <w:spacing w:line="0" w:lineRule="atLeast"/>
                    <w:jc w:val="center"/>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t>污染物项目</w:t>
                  </w:r>
                </w:p>
              </w:tc>
              <w:tc>
                <w:tcPr>
                  <w:tcW w:w="2843" w:type="pct"/>
                  <w:gridSpan w:val="3"/>
                  <w:tcBorders>
                    <w:right w:val="single" w:color="auto" w:sz="4" w:space="0"/>
                  </w:tcBorders>
                  <w:noWrap w:val="0"/>
                  <w:vAlign w:val="center"/>
                </w:tcPr>
                <w:p w14:paraId="2FE2765B">
                  <w:pPr>
                    <w:pStyle w:val="22"/>
                    <w:spacing w:line="0" w:lineRule="atLeast"/>
                    <w:jc w:val="center"/>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t>浓度限值（mg/m</w:t>
                  </w:r>
                  <w:r>
                    <w:rPr>
                      <w:rFonts w:hint="default" w:ascii="Times New Roman" w:hAnsi="Times New Roman" w:cs="Times New Roman"/>
                      <w:b w:val="0"/>
                      <w:bCs w:val="0"/>
                      <w:color w:val="000000" w:themeColor="text1"/>
                      <w:sz w:val="21"/>
                      <w:szCs w:val="21"/>
                      <w:u w:val="singl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t>）</w:t>
                  </w:r>
                </w:p>
              </w:tc>
            </w:tr>
            <w:tr w14:paraId="1EC400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78" w:type="pct"/>
                  <w:vMerge w:val="continue"/>
                  <w:tcBorders>
                    <w:left w:val="single" w:color="auto" w:sz="4" w:space="0"/>
                  </w:tcBorders>
                  <w:noWrap w:val="0"/>
                  <w:vAlign w:val="center"/>
                </w:tcPr>
                <w:p w14:paraId="4CA9D3D7">
                  <w:pPr>
                    <w:pStyle w:val="22"/>
                    <w:spacing w:line="0" w:lineRule="atLeast"/>
                    <w:rPr>
                      <w:rFonts w:hint="default" w:ascii="Times New Roman" w:hAnsi="Times New Roman" w:cs="Times New Roman"/>
                      <w:color w:val="000000" w:themeColor="text1"/>
                      <w:sz w:val="21"/>
                      <w:szCs w:val="21"/>
                      <w:u w:val="single"/>
                      <w:lang w:eastAsia="zh-CN"/>
                      <w14:textFill>
                        <w14:solidFill>
                          <w14:schemeClr w14:val="tx1"/>
                        </w14:solidFill>
                      </w14:textFill>
                    </w:rPr>
                  </w:pPr>
                </w:p>
              </w:tc>
              <w:tc>
                <w:tcPr>
                  <w:tcW w:w="877" w:type="pct"/>
                  <w:vMerge w:val="continue"/>
                  <w:tcBorders>
                    <w:left w:val="single" w:color="auto" w:sz="4" w:space="0"/>
                  </w:tcBorders>
                  <w:noWrap w:val="0"/>
                  <w:vAlign w:val="center"/>
                </w:tcPr>
                <w:p w14:paraId="4E157C08">
                  <w:pPr>
                    <w:pStyle w:val="22"/>
                    <w:spacing w:line="0" w:lineRule="atLeast"/>
                    <w:jc w:val="center"/>
                    <w:rPr>
                      <w:rFonts w:hint="default" w:ascii="Times New Roman" w:hAnsi="Times New Roman" w:cs="Times New Roman"/>
                      <w:color w:val="000000" w:themeColor="text1"/>
                      <w:sz w:val="21"/>
                      <w:szCs w:val="21"/>
                      <w:u w:val="single"/>
                      <w:lang w:eastAsia="zh-CN"/>
                      <w14:textFill>
                        <w14:solidFill>
                          <w14:schemeClr w14:val="tx1"/>
                        </w14:solidFill>
                      </w14:textFill>
                    </w:rPr>
                  </w:pPr>
                </w:p>
              </w:tc>
              <w:tc>
                <w:tcPr>
                  <w:tcW w:w="637" w:type="pct"/>
                  <w:noWrap w:val="0"/>
                  <w:vAlign w:val="center"/>
                </w:tcPr>
                <w:p w14:paraId="700E2861">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厂界</w:t>
                  </w:r>
                </w:p>
              </w:tc>
              <w:tc>
                <w:tcPr>
                  <w:tcW w:w="2206" w:type="pct"/>
                  <w:gridSpan w:val="2"/>
                  <w:tcBorders>
                    <w:top w:val="single" w:color="auto" w:sz="4" w:space="0"/>
                    <w:bottom w:val="single" w:color="auto" w:sz="4" w:space="0"/>
                    <w:right w:val="single" w:color="auto" w:sz="4" w:space="0"/>
                  </w:tcBorders>
                  <w:noWrap w:val="0"/>
                  <w:vAlign w:val="center"/>
                </w:tcPr>
                <w:p w14:paraId="52653E33">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厂区</w:t>
                  </w:r>
                </w:p>
              </w:tc>
            </w:tr>
            <w:tr w14:paraId="7874E7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78" w:type="pct"/>
                  <w:tcBorders>
                    <w:left w:val="single" w:color="auto" w:sz="4" w:space="0"/>
                  </w:tcBorders>
                  <w:noWrap w:val="0"/>
                  <w:vAlign w:val="center"/>
                </w:tcPr>
                <w:p w14:paraId="7E6FF02E">
                  <w:pPr>
                    <w:pStyle w:val="22"/>
                    <w:spacing w:line="0" w:lineRule="atLeast"/>
                    <w:rPr>
                      <w:rFonts w:hint="default" w:ascii="Times New Roman" w:hAnsi="Times New Roman"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t>《印刷业挥发性有机物排放标准》（DB43/1357-2017）</w:t>
                  </w:r>
                </w:p>
              </w:tc>
              <w:tc>
                <w:tcPr>
                  <w:tcW w:w="877" w:type="pct"/>
                  <w:tcBorders>
                    <w:left w:val="single" w:color="auto" w:sz="4" w:space="0"/>
                  </w:tcBorders>
                  <w:noWrap w:val="0"/>
                  <w:vAlign w:val="center"/>
                </w:tcPr>
                <w:p w14:paraId="2C3507B9">
                  <w:pPr>
                    <w:pStyle w:val="22"/>
                    <w:spacing w:line="0" w:lineRule="atLeast"/>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挥发性有机物VOCs</w:t>
                  </w:r>
                </w:p>
              </w:tc>
              <w:tc>
                <w:tcPr>
                  <w:tcW w:w="637" w:type="pct"/>
                  <w:noWrap w:val="0"/>
                  <w:vAlign w:val="center"/>
                </w:tcPr>
                <w:p w14:paraId="4AC440DC">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4.0</w:t>
                  </w:r>
                </w:p>
              </w:tc>
              <w:tc>
                <w:tcPr>
                  <w:tcW w:w="2206" w:type="pct"/>
                  <w:gridSpan w:val="2"/>
                  <w:tcBorders>
                    <w:top w:val="single" w:color="auto" w:sz="4" w:space="0"/>
                    <w:bottom w:val="single" w:color="auto" w:sz="4" w:space="0"/>
                    <w:right w:val="single" w:color="auto" w:sz="4" w:space="0"/>
                  </w:tcBorders>
                  <w:noWrap w:val="0"/>
                  <w:vAlign w:val="center"/>
                </w:tcPr>
                <w:p w14:paraId="44CE1D7C">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10.0</w:t>
                  </w:r>
                </w:p>
              </w:tc>
            </w:tr>
            <w:tr w14:paraId="6ED445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78" w:type="pct"/>
                  <w:vMerge w:val="restart"/>
                  <w:tcBorders>
                    <w:left w:val="single" w:color="auto" w:sz="4" w:space="0"/>
                  </w:tcBorders>
                  <w:noWrap w:val="0"/>
                  <w:vAlign w:val="center"/>
                </w:tcPr>
                <w:p w14:paraId="3628FB0F">
                  <w:pPr>
                    <w:pStyle w:val="22"/>
                    <w:spacing w:line="0" w:lineRule="atLeast"/>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t>《印刷工业大气污染物排放标准》（GB41616-2022）</w:t>
                  </w:r>
                </w:p>
              </w:tc>
              <w:tc>
                <w:tcPr>
                  <w:tcW w:w="877" w:type="pct"/>
                  <w:vMerge w:val="restart"/>
                  <w:tcBorders>
                    <w:left w:val="single" w:color="auto" w:sz="4" w:space="0"/>
                  </w:tcBorders>
                  <w:noWrap w:val="0"/>
                  <w:vAlign w:val="center"/>
                </w:tcPr>
                <w:p w14:paraId="299C81A7">
                  <w:pPr>
                    <w:pStyle w:val="22"/>
                    <w:spacing w:line="0" w:lineRule="atLeast"/>
                    <w:rPr>
                      <w:rFonts w:hint="default" w:ascii="Times New Roman" w:hAnsi="Times New Roman"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NMHC</w:t>
                  </w:r>
                </w:p>
              </w:tc>
              <w:tc>
                <w:tcPr>
                  <w:tcW w:w="637" w:type="pct"/>
                  <w:vMerge w:val="restart"/>
                  <w:noWrap w:val="0"/>
                  <w:vAlign w:val="center"/>
                </w:tcPr>
                <w:p w14:paraId="5C4AB924">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534" w:type="pct"/>
                  <w:tcBorders>
                    <w:top w:val="single" w:color="auto" w:sz="4" w:space="0"/>
                    <w:bottom w:val="single" w:color="auto" w:sz="4" w:space="0"/>
                    <w:right w:val="single" w:color="auto" w:sz="4" w:space="0"/>
                  </w:tcBorders>
                  <w:noWrap w:val="0"/>
                  <w:vAlign w:val="center"/>
                </w:tcPr>
                <w:p w14:paraId="3B128B9A">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10</w:t>
                  </w:r>
                </w:p>
              </w:tc>
              <w:tc>
                <w:tcPr>
                  <w:tcW w:w="1671" w:type="pct"/>
                  <w:tcBorders>
                    <w:top w:val="single" w:color="auto" w:sz="4" w:space="0"/>
                    <w:bottom w:val="single" w:color="auto" w:sz="4" w:space="0"/>
                    <w:right w:val="single" w:color="auto" w:sz="4" w:space="0"/>
                  </w:tcBorders>
                  <w:noWrap w:val="0"/>
                  <w:vAlign w:val="center"/>
                </w:tcPr>
                <w:p w14:paraId="3F1BD8BC">
                  <w:pPr>
                    <w:pStyle w:val="76"/>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监控点处1h平均浓度值</w:t>
                  </w:r>
                </w:p>
              </w:tc>
            </w:tr>
            <w:tr w14:paraId="58B244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78" w:type="pct"/>
                  <w:vMerge w:val="continue"/>
                  <w:tcBorders>
                    <w:left w:val="single" w:color="auto" w:sz="4" w:space="0"/>
                  </w:tcBorders>
                  <w:noWrap w:val="0"/>
                  <w:vAlign w:val="center"/>
                </w:tcPr>
                <w:p w14:paraId="21F7D2BC">
                  <w:pPr>
                    <w:pStyle w:val="22"/>
                    <w:spacing w:line="0" w:lineRule="atLeast"/>
                    <w:rPr>
                      <w:color w:val="000000" w:themeColor="text1"/>
                      <w14:textFill>
                        <w14:solidFill>
                          <w14:schemeClr w14:val="tx1"/>
                        </w14:solidFill>
                      </w14:textFill>
                    </w:rPr>
                  </w:pPr>
                </w:p>
              </w:tc>
              <w:tc>
                <w:tcPr>
                  <w:tcW w:w="877" w:type="pct"/>
                  <w:vMerge w:val="continue"/>
                  <w:tcBorders>
                    <w:left w:val="single" w:color="auto" w:sz="4" w:space="0"/>
                  </w:tcBorders>
                  <w:noWrap w:val="0"/>
                  <w:vAlign w:val="center"/>
                </w:tcPr>
                <w:p w14:paraId="4580AEED">
                  <w:pPr>
                    <w:pStyle w:val="22"/>
                    <w:spacing w:line="0" w:lineRule="atLeast"/>
                    <w:rPr>
                      <w:color w:val="000000" w:themeColor="text1"/>
                      <w14:textFill>
                        <w14:solidFill>
                          <w14:schemeClr w14:val="tx1"/>
                        </w14:solidFill>
                      </w14:textFill>
                    </w:rPr>
                  </w:pPr>
                </w:p>
              </w:tc>
              <w:tc>
                <w:tcPr>
                  <w:tcW w:w="637" w:type="pct"/>
                  <w:vMerge w:val="continue"/>
                  <w:noWrap w:val="0"/>
                  <w:vAlign w:val="center"/>
                </w:tcPr>
                <w:p w14:paraId="0F5C40C3">
                  <w:pPr>
                    <w:pStyle w:val="22"/>
                    <w:spacing w:line="0" w:lineRule="atLeast"/>
                    <w:rPr>
                      <w:color w:val="000000" w:themeColor="text1"/>
                      <w14:textFill>
                        <w14:solidFill>
                          <w14:schemeClr w14:val="tx1"/>
                        </w14:solidFill>
                      </w14:textFill>
                    </w:rPr>
                  </w:pPr>
                </w:p>
              </w:tc>
              <w:tc>
                <w:tcPr>
                  <w:tcW w:w="534" w:type="pct"/>
                  <w:tcBorders>
                    <w:top w:val="single" w:color="auto" w:sz="4" w:space="0"/>
                    <w:bottom w:val="single" w:color="auto" w:sz="4" w:space="0"/>
                    <w:right w:val="single" w:color="auto" w:sz="4" w:space="0"/>
                  </w:tcBorders>
                  <w:noWrap w:val="0"/>
                  <w:vAlign w:val="center"/>
                </w:tcPr>
                <w:p w14:paraId="74877548">
                  <w:pPr>
                    <w:pStyle w:val="22"/>
                    <w:spacing w:line="0" w:lineRule="atLeast"/>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1"/>
                      <w:szCs w:val="21"/>
                      <w:lang w:val="en-US" w:eastAsia="zh-CN"/>
                      <w14:textFill>
                        <w14:solidFill>
                          <w14:schemeClr w14:val="tx1"/>
                        </w14:solidFill>
                      </w14:textFill>
                    </w:rPr>
                    <w:t>30</w:t>
                  </w:r>
                </w:p>
              </w:tc>
              <w:tc>
                <w:tcPr>
                  <w:tcW w:w="1671" w:type="pct"/>
                  <w:tcBorders>
                    <w:top w:val="single" w:color="auto" w:sz="4" w:space="0"/>
                    <w:bottom w:val="single" w:color="auto" w:sz="4" w:space="0"/>
                    <w:right w:val="single" w:color="auto" w:sz="4" w:space="0"/>
                  </w:tcBorders>
                  <w:noWrap w:val="0"/>
                  <w:vAlign w:val="center"/>
                </w:tcPr>
                <w:p w14:paraId="3306D29A">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监控点处任意一次浓度值</w:t>
                  </w:r>
                </w:p>
              </w:tc>
            </w:tr>
            <w:tr w14:paraId="507068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78" w:type="pct"/>
                  <w:tcBorders>
                    <w:left w:val="single" w:color="auto" w:sz="4" w:space="0"/>
                  </w:tcBorders>
                  <w:noWrap w:val="0"/>
                  <w:vAlign w:val="center"/>
                </w:tcPr>
                <w:p w14:paraId="0B3B8B47">
                  <w:pPr>
                    <w:pStyle w:val="22"/>
                    <w:spacing w:line="0" w:lineRule="atLeast"/>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pPr>
                  <w:r>
                    <w:rPr>
                      <w:rFonts w:hint="eastAsia" w:ascii="Times New Roman" w:hAnsi="Times New Roman" w:cs="Times New Roman"/>
                      <w:b w:val="0"/>
                      <w:bCs w:val="0"/>
                      <w:color w:val="000000" w:themeColor="text1"/>
                      <w:sz w:val="21"/>
                      <w:szCs w:val="21"/>
                      <w:u w:val="single"/>
                      <w:lang w:eastAsia="zh-CN"/>
                      <w14:textFill>
                        <w14:solidFill>
                          <w14:schemeClr w14:val="tx1"/>
                        </w14:solidFill>
                      </w14:textFill>
                    </w:rPr>
                    <w:t>《大气污染物综合排放标准》（GB16297-1996）</w:t>
                  </w:r>
                </w:p>
              </w:tc>
              <w:tc>
                <w:tcPr>
                  <w:tcW w:w="877" w:type="pct"/>
                  <w:tcBorders>
                    <w:left w:val="single" w:color="auto" w:sz="4" w:space="0"/>
                  </w:tcBorders>
                  <w:noWrap w:val="0"/>
                  <w:vAlign w:val="center"/>
                </w:tcPr>
                <w:p w14:paraId="4DFCC669">
                  <w:pPr>
                    <w:pStyle w:val="22"/>
                    <w:spacing w:line="0" w:lineRule="atLeast"/>
                    <w:rPr>
                      <w:rFonts w:hint="eastAsia" w:ascii="Times New Roman" w:hAnsi="Times New Roman" w:cs="Times New Roman"/>
                      <w:b w:val="0"/>
                      <w:bCs w:val="0"/>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single"/>
                      <w:lang w:val="en-US" w:eastAsia="zh-CN"/>
                      <w14:textFill>
                        <w14:solidFill>
                          <w14:schemeClr w14:val="tx1"/>
                        </w14:solidFill>
                      </w14:textFill>
                    </w:rPr>
                    <w:t>颗粒物</w:t>
                  </w:r>
                </w:p>
              </w:tc>
              <w:tc>
                <w:tcPr>
                  <w:tcW w:w="637" w:type="pct"/>
                  <w:noWrap w:val="0"/>
                  <w:vAlign w:val="center"/>
                </w:tcPr>
                <w:p w14:paraId="1FAF46AA">
                  <w:pPr>
                    <w:pStyle w:val="22"/>
                    <w:spacing w:line="0" w:lineRule="atLeast"/>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single"/>
                      <w:lang w:val="en-US" w:eastAsia="zh-CN"/>
                      <w14:textFill>
                        <w14:solidFill>
                          <w14:schemeClr w14:val="tx1"/>
                        </w14:solidFill>
                      </w14:textFill>
                    </w:rPr>
                    <w:t>1.0</w:t>
                  </w:r>
                </w:p>
              </w:tc>
              <w:tc>
                <w:tcPr>
                  <w:tcW w:w="534" w:type="pct"/>
                  <w:tcBorders>
                    <w:top w:val="single" w:color="auto" w:sz="4" w:space="0"/>
                    <w:bottom w:val="single" w:color="auto" w:sz="4" w:space="0"/>
                    <w:right w:val="single" w:color="auto" w:sz="4" w:space="0"/>
                  </w:tcBorders>
                  <w:noWrap w:val="0"/>
                  <w:vAlign w:val="center"/>
                </w:tcPr>
                <w:p w14:paraId="21511471">
                  <w:pPr>
                    <w:pStyle w:val="22"/>
                    <w:spacing w:line="0" w:lineRule="atLeast"/>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single"/>
                      <w:lang w:val="en-US" w:eastAsia="zh-CN"/>
                      <w14:textFill>
                        <w14:solidFill>
                          <w14:schemeClr w14:val="tx1"/>
                        </w14:solidFill>
                      </w14:textFill>
                    </w:rPr>
                    <w:t>/</w:t>
                  </w:r>
                </w:p>
              </w:tc>
              <w:tc>
                <w:tcPr>
                  <w:tcW w:w="1671" w:type="pct"/>
                  <w:tcBorders>
                    <w:top w:val="single" w:color="auto" w:sz="4" w:space="0"/>
                    <w:bottom w:val="single" w:color="auto" w:sz="4" w:space="0"/>
                    <w:right w:val="single" w:color="auto" w:sz="4" w:space="0"/>
                  </w:tcBorders>
                  <w:noWrap w:val="0"/>
                  <w:vAlign w:val="center"/>
                </w:tcPr>
                <w:p w14:paraId="1D767BE1">
                  <w:pPr>
                    <w:pStyle w:val="22"/>
                    <w:spacing w:line="0" w:lineRule="atLeast"/>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single"/>
                      <w:lang w:val="en-US" w:eastAsia="zh-CN"/>
                      <w14:textFill>
                        <w14:solidFill>
                          <w14:schemeClr w14:val="tx1"/>
                        </w14:solidFill>
                      </w14:textFill>
                    </w:rPr>
                    <w:t>/</w:t>
                  </w:r>
                </w:p>
              </w:tc>
            </w:tr>
          </w:tbl>
          <w:p w14:paraId="45876940">
            <w:pPr>
              <w:spacing w:line="360" w:lineRule="auto"/>
              <w:ind w:firstLine="482" w:firstLineChars="200"/>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3、噪声排放标准</w:t>
            </w:r>
          </w:p>
          <w:p w14:paraId="59A9B44C">
            <w:pPr>
              <w:spacing w:line="360" w:lineRule="auto"/>
              <w:ind w:firstLine="480" w:firstLineChars="200"/>
              <w:jc w:val="both"/>
              <w:rPr>
                <w:rFonts w:hint="default" w:ascii="Times New Roman" w:hAnsi="Times New Roman" w:cs="Times New Roman" w:eastAsiaTheme="minorEastAsia"/>
                <w:color w:val="000000" w:themeColor="text1"/>
                <w:sz w:val="24"/>
                <w:highlight w:val="yellow"/>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运营期</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项目厂界东、南、西、北侧</w:t>
            </w:r>
            <w:r>
              <w:rPr>
                <w:rFonts w:hint="default" w:ascii="Times New Roman" w:hAnsi="Times New Roman" w:cs="Times New Roman" w:eastAsiaTheme="minorEastAsia"/>
                <w:color w:val="000000" w:themeColor="text1"/>
                <w:sz w:val="24"/>
                <w14:textFill>
                  <w14:solidFill>
                    <w14:schemeClr w14:val="tx1"/>
                  </w14:solidFill>
                </w14:textFill>
              </w:rPr>
              <w:t>噪声排</w:t>
            </w:r>
            <w:r>
              <w:rPr>
                <w:rFonts w:hint="default" w:ascii="Times New Roman" w:hAnsi="Times New Roman" w:cs="Times New Roman" w:eastAsiaTheme="minorEastAsia"/>
                <w:color w:val="000000" w:themeColor="text1"/>
                <w:sz w:val="24"/>
                <w:highlight w:val="none"/>
                <w14:textFill>
                  <w14:solidFill>
                    <w14:schemeClr w14:val="tx1"/>
                  </w14:solidFill>
                </w14:textFill>
              </w:rPr>
              <w:t>放执行《工业企业厂界环境噪声排放标准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（GB12348-2008）中</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类标准</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；具体标准限值见表3-</w:t>
            </w:r>
            <w:r>
              <w:rPr>
                <w:rFonts w:hint="eastAsia"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1AB401CA">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项目</w:t>
            </w:r>
            <w:r>
              <w:rPr>
                <w:rFonts w:hint="default" w:ascii="Times New Roman" w:hAnsi="Times New Roman" w:cs="Times New Roman" w:eastAsiaTheme="minorEastAsia"/>
                <w:b/>
                <w:bCs/>
                <w:color w:val="000000" w:themeColor="text1"/>
                <w:sz w:val="21"/>
                <w:szCs w:val="21"/>
                <w14:textFill>
                  <w14:solidFill>
                    <w14:schemeClr w14:val="tx1"/>
                  </w14:solidFill>
                </w14:textFill>
              </w:rPr>
              <w:t>噪声排放</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标准</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单位dB（A）</w:t>
            </w:r>
          </w:p>
          <w:tbl>
            <w:tblPr>
              <w:tblStyle w:val="26"/>
              <w:tblpPr w:leftFromText="180" w:rightFromText="180" w:vertAnchor="text" w:horzAnchor="margin" w:tblpXSpec="center" w:tblpY="75"/>
              <w:tblOverlap w:val="never"/>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9"/>
              <w:gridCol w:w="2223"/>
              <w:gridCol w:w="1993"/>
            </w:tblGrid>
            <w:tr w14:paraId="4A31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09" w:type="dxa"/>
                  <w:vMerge w:val="restart"/>
                  <w:noWrap w:val="0"/>
                  <w:vAlign w:val="center"/>
                </w:tcPr>
                <w:p w14:paraId="37C47FF5">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执行</w:t>
                  </w:r>
                  <w:r>
                    <w:rPr>
                      <w:rFonts w:hint="default" w:ascii="Times New Roman" w:hAnsi="Times New Roman" w:cs="Times New Roman" w:eastAsiaTheme="minorEastAsia"/>
                      <w:color w:val="000000" w:themeColor="text1"/>
                      <w:kern w:val="0"/>
                      <w:sz w:val="21"/>
                      <w:szCs w:val="21"/>
                      <w14:textFill>
                        <w14:solidFill>
                          <w14:schemeClr w14:val="tx1"/>
                        </w14:solidFill>
                      </w14:textFill>
                    </w:rPr>
                    <w:t>标准</w:t>
                  </w:r>
                </w:p>
              </w:tc>
              <w:tc>
                <w:tcPr>
                  <w:tcW w:w="4216" w:type="dxa"/>
                  <w:gridSpan w:val="2"/>
                  <w:noWrap w:val="0"/>
                  <w:vAlign w:val="center"/>
                </w:tcPr>
                <w:p w14:paraId="6B948D7E">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标准值</w:t>
                  </w:r>
                </w:p>
              </w:tc>
            </w:tr>
            <w:tr w14:paraId="0A88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9" w:type="dxa"/>
                  <w:vMerge w:val="continue"/>
                  <w:noWrap w:val="0"/>
                  <w:vAlign w:val="center"/>
                </w:tcPr>
                <w:p w14:paraId="0F2F1FD7">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223" w:type="dxa"/>
                  <w:noWrap w:val="0"/>
                  <w:vAlign w:val="center"/>
                </w:tcPr>
                <w:p w14:paraId="19F4CA6A">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昼间</w:t>
                  </w:r>
                </w:p>
              </w:tc>
              <w:tc>
                <w:tcPr>
                  <w:tcW w:w="1993" w:type="dxa"/>
                  <w:noWrap w:val="0"/>
                  <w:vAlign w:val="center"/>
                </w:tcPr>
                <w:p w14:paraId="31640964">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夜间</w:t>
                  </w:r>
                </w:p>
              </w:tc>
            </w:tr>
            <w:tr w14:paraId="0CBB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009" w:type="dxa"/>
                  <w:noWrap w:val="0"/>
                  <w:vAlign w:val="center"/>
                </w:tcPr>
                <w:p w14:paraId="731599F7">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（GB12348-2008）</w:t>
                  </w:r>
                  <w:r>
                    <w:rPr>
                      <w:rFonts w:hint="eastAsia" w:cs="Times New Roman" w:eastAsiaTheme="minorEastAsia"/>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1"/>
                      <w:szCs w:val="21"/>
                      <w14:textFill>
                        <w14:solidFill>
                          <w14:schemeClr w14:val="tx1"/>
                        </w14:solidFill>
                      </w14:textFill>
                    </w:rPr>
                    <w:t>类功能区排放标准</w:t>
                  </w:r>
                </w:p>
              </w:tc>
              <w:tc>
                <w:tcPr>
                  <w:tcW w:w="2223" w:type="dxa"/>
                  <w:noWrap w:val="0"/>
                  <w:vAlign w:val="center"/>
                </w:tcPr>
                <w:p w14:paraId="6A38F3B3">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w:t>
                  </w:r>
                </w:p>
              </w:tc>
              <w:tc>
                <w:tcPr>
                  <w:tcW w:w="1993" w:type="dxa"/>
                  <w:noWrap w:val="0"/>
                  <w:vAlign w:val="center"/>
                </w:tcPr>
                <w:p w14:paraId="077182F8">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w:t>
                  </w:r>
                </w:p>
              </w:tc>
            </w:tr>
          </w:tbl>
          <w:p w14:paraId="7FAF1EC9">
            <w:pPr>
              <w:spacing w:line="360" w:lineRule="auto"/>
              <w:ind w:firstLine="482" w:firstLineChars="200"/>
              <w:textAlignment w:val="baseline"/>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4、固体废物排放标准</w:t>
            </w:r>
          </w:p>
          <w:p w14:paraId="63075B66">
            <w:pPr>
              <w:spacing w:line="360" w:lineRule="auto"/>
              <w:ind w:firstLine="480" w:firstLineChars="200"/>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一般工业固体废物贮存执行《一般工业固体废物贮存和填埋污染控制标准》（GB 18599-2020）</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危险废物暂存执行《危险废物贮存污染控制标准》（GB 18597-20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tc>
      </w:tr>
      <w:tr w14:paraId="7938C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590" w:type="dxa"/>
            <w:noWrap w:val="0"/>
            <w:vAlign w:val="center"/>
          </w:tcPr>
          <w:p w14:paraId="76347E21">
            <w:pPr>
              <w:adjustRightInd w:val="0"/>
              <w:snapToGrid w:val="0"/>
              <w:jc w:val="center"/>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总量</w:t>
            </w:r>
          </w:p>
          <w:p w14:paraId="0A484F0A">
            <w:pPr>
              <w:adjustRightInd w:val="0"/>
              <w:snapToGrid w:val="0"/>
              <w:jc w:val="center"/>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控制</w:t>
            </w:r>
          </w:p>
          <w:p w14:paraId="45308805">
            <w:pPr>
              <w:adjustRightInd w:val="0"/>
              <w:snapToGrid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指标</w:t>
            </w:r>
          </w:p>
        </w:tc>
        <w:tc>
          <w:tcPr>
            <w:tcW w:w="8453" w:type="dxa"/>
            <w:noWrap w:val="0"/>
            <w:vAlign w:val="top"/>
          </w:tcPr>
          <w:p w14:paraId="2337CDA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u w:val="none"/>
                <w14:textFill>
                  <w14:solidFill>
                    <w14:schemeClr w14:val="tx1"/>
                  </w14:solidFill>
                </w14:textFill>
              </w:rPr>
              <w:t>运营期</w:t>
            </w:r>
            <w:r>
              <w:rPr>
                <w:rFonts w:hint="default" w:ascii="Times New Roman" w:hAnsi="Times New Roman" w:cs="Times New Roman" w:eastAsiaTheme="minorEastAsia"/>
                <w:color w:val="000000" w:themeColor="text1"/>
                <w:sz w:val="24"/>
                <w:u w:val="none"/>
                <w:lang w:eastAsia="zh-CN"/>
                <w14:textFill>
                  <w14:solidFill>
                    <w14:schemeClr w14:val="tx1"/>
                  </w14:solidFill>
                </w14:textFill>
              </w:rPr>
              <w:t>厂区内无</w:t>
            </w:r>
            <w:r>
              <w:rPr>
                <w:rFonts w:hint="default" w:ascii="Times New Roman" w:hAnsi="Times New Roman" w:cs="Times New Roman" w:eastAsiaTheme="minorEastAsia"/>
                <w:color w:val="000000" w:themeColor="text1"/>
                <w:sz w:val="24"/>
                <w:lang w:eastAsia="zh-CN"/>
                <w14:textFill>
                  <w14:solidFill>
                    <w14:schemeClr w14:val="tx1"/>
                  </w14:solidFill>
                </w14:textFill>
              </w:rPr>
              <w:t>生产废水</w:t>
            </w:r>
            <w:r>
              <w:rPr>
                <w:rFonts w:hint="default" w:ascii="Times New Roman" w:hAnsi="Times New Roman" w:cs="Times New Roman" w:eastAsiaTheme="minorEastAsia"/>
                <w:color w:val="000000" w:themeColor="text1"/>
                <w:sz w:val="24"/>
                <w:szCs w:val="24"/>
                <w:highlight w:val="none"/>
                <w:u w:val="none"/>
                <w:lang w:eastAsia="zh-CN"/>
                <w14:textFill>
                  <w14:solidFill>
                    <w14:schemeClr w14:val="tx1"/>
                  </w14:solidFill>
                </w14:textFill>
              </w:rPr>
              <w:t>外排</w:t>
            </w: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印刷机清洗废水经厂区内印刷油墨污水净化一体机处理后循环使用，不外排。</w:t>
            </w:r>
            <w:r>
              <w:rPr>
                <w:rFonts w:hint="default" w:ascii="Times New Roman" w:hAnsi="Times New Roman" w:cs="Times New Roman" w:eastAsiaTheme="minorEastAsia"/>
                <w:color w:val="000000" w:themeColor="text1"/>
                <w:sz w:val="24"/>
                <w:u w:val="none"/>
                <w14:textFill>
                  <w14:solidFill>
                    <w14:schemeClr w14:val="tx1"/>
                  </w14:solidFill>
                </w14:textFill>
              </w:rPr>
              <w:t>生活污水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经化粪池处理后用作农肥，不外排。无需计算总量。</w:t>
            </w:r>
          </w:p>
          <w:p w14:paraId="4D71A14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u w:val="single" w:color="auto"/>
                <w:lang w:val="en-US" w:eastAsia="zh-CN" w:bidi="ar-SA"/>
                <w14:textFill>
                  <w14:solidFill>
                    <w14:schemeClr w14:val="tx1"/>
                  </w14:solidFill>
                </w14:textFill>
              </w:rPr>
              <w:t>本项目VOCs排放量为0.008t/a，根据相关部门总量控制要求，本评价建议项目总量控制指标为</w:t>
            </w:r>
            <w:r>
              <w:rPr>
                <w:rFonts w:hint="eastAsia" w:cs="Times New Roman"/>
                <w:bCs/>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u w:val="single" w:color="auto"/>
                <w:lang w:val="en-US" w:eastAsia="zh-CN" w:bidi="ar-SA"/>
                <w14:textFill>
                  <w14:solidFill>
                    <w14:schemeClr w14:val="tx1"/>
                  </w14:solidFill>
                </w14:textFill>
              </w:rPr>
              <w:t>VOCs</w:t>
            </w:r>
            <w:r>
              <w:rPr>
                <w:rFonts w:hint="eastAsia" w:cs="Times New Roman"/>
                <w:bCs/>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u w:val="single" w:color="auto"/>
                <w:lang w:val="en-US" w:eastAsia="zh-CN" w:bidi="ar-SA"/>
                <w14:textFill>
                  <w14:solidFill>
                    <w14:schemeClr w14:val="tx1"/>
                  </w14:solidFill>
                </w14:textFill>
              </w:rPr>
              <w:t>0.1t/a。</w:t>
            </w:r>
          </w:p>
        </w:tc>
      </w:tr>
    </w:tbl>
    <w:p w14:paraId="0D8CF4D6">
      <w:pPr>
        <w:pStyle w:val="24"/>
        <w:jc w:val="center"/>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1" w:name="_Toc19543_WPSOffice_Level1"/>
    </w:p>
    <w:p w14:paraId="1FAEBA40">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22" w:name="_Toc10379"/>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bookmarkEnd w:id="21"/>
      <w:bookmarkEnd w:id="22"/>
    </w:p>
    <w:tbl>
      <w:tblPr>
        <w:tblStyle w:val="26"/>
        <w:tblW w:w="92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8824"/>
      </w:tblGrid>
      <w:tr w14:paraId="76ACA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430" w:type="dxa"/>
            <w:noWrap w:val="0"/>
            <w:tcMar>
              <w:left w:w="28" w:type="dxa"/>
              <w:right w:w="28" w:type="dxa"/>
            </w:tcMar>
            <w:vAlign w:val="center"/>
          </w:tcPr>
          <w:p w14:paraId="11D62972">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施工</w:t>
            </w:r>
          </w:p>
          <w:p w14:paraId="08B63AFB">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期环</w:t>
            </w:r>
          </w:p>
          <w:p w14:paraId="27B8184A">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境保</w:t>
            </w:r>
          </w:p>
          <w:p w14:paraId="144CDE11">
            <w:pPr>
              <w:pStyle w:val="24"/>
              <w:adjustRightInd w:val="0"/>
              <w:snapToGrid w:val="0"/>
              <w:spacing w:before="0" w:beforeAutospacing="0" w:after="0" w:afterAutospacing="0"/>
              <w:jc w:val="center"/>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护措</w:t>
            </w:r>
          </w:p>
          <w:p w14:paraId="7381F00A">
            <w:pPr>
              <w:pStyle w:val="24"/>
              <w:adjustRightInd w:val="0"/>
              <w:snapToGrid w:val="0"/>
              <w:spacing w:before="0" w:beforeAutospacing="0" w:after="0" w:afterAutospacing="0"/>
              <w:jc w:val="center"/>
              <w:rPr>
                <w:rFonts w:hint="default" w:ascii="Times New Roman" w:hAnsi="Times New Roman" w:cs="Times New Roman" w:eastAsiaTheme="minorEastAsia"/>
                <w:bCs/>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施</w:t>
            </w:r>
          </w:p>
        </w:tc>
        <w:tc>
          <w:tcPr>
            <w:tcW w:w="8824" w:type="dxa"/>
            <w:noWrap w:val="0"/>
            <w:vAlign w:val="center"/>
          </w:tcPr>
          <w:p w14:paraId="3B1FF09C">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default" w:ascii="Times New Roman" w:hAnsi="Times New Roman" w:cs="Times New Roman" w:eastAsiaTheme="minorEastAsia"/>
                <w:b/>
                <w:bCs w:val="0"/>
                <w:color w:val="000000" w:themeColor="text1"/>
                <w:spacing w:val="-10"/>
                <w:sz w:val="24"/>
                <w:szCs w:val="24"/>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szCs w:val="24"/>
                <w14:textFill>
                  <w14:solidFill>
                    <w14:schemeClr w14:val="tx1"/>
                  </w14:solidFill>
                </w14:textFill>
              </w:rPr>
              <w:t>一、施工期工艺流程和产排污环节</w:t>
            </w:r>
          </w:p>
          <w:p w14:paraId="4A6E1309">
            <w:pPr>
              <w:pStyle w:val="3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本项目已于202</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4月</w:t>
            </w:r>
            <w:r>
              <w:rPr>
                <w:rFonts w:hint="eastAsia" w:ascii="Times New Roman" w:hAnsi="Times New Roman" w:cs="Times New Roman"/>
                <w:color w:val="000000" w:themeColor="text1"/>
                <w:lang w:eastAsia="zh-CN"/>
                <w14:textFill>
                  <w14:solidFill>
                    <w14:schemeClr w14:val="tx1"/>
                  </w14:solidFill>
                </w14:textFill>
              </w:rPr>
              <w:t>开工建设</w:t>
            </w:r>
            <w:r>
              <w:rPr>
                <w:rFonts w:hint="default" w:ascii="Times New Roman" w:hAnsi="Times New Roman" w:cs="Times New Roman"/>
                <w:color w:val="000000" w:themeColor="text1"/>
                <w:lang w:eastAsia="zh-CN"/>
                <w14:textFill>
                  <w14:solidFill>
                    <w14:schemeClr w14:val="tx1"/>
                  </w14:solidFill>
                </w14:textFill>
              </w:rPr>
              <w:t>，根据现场勘察情况，项目设备已进厂，施工期已过，本环评不再对其进行环境影响评价。</w:t>
            </w:r>
          </w:p>
        </w:tc>
      </w:tr>
      <w:tr w14:paraId="7D949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dxa"/>
            <w:noWrap w:val="0"/>
            <w:tcMar>
              <w:left w:w="28" w:type="dxa"/>
              <w:right w:w="28" w:type="dxa"/>
            </w:tcMar>
            <w:vAlign w:val="center"/>
          </w:tcPr>
          <w:p w14:paraId="5642B49D">
            <w:pPr>
              <w:adjustRightInd w:val="0"/>
              <w:snapToGrid w:val="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运营</w:t>
            </w:r>
          </w:p>
          <w:p w14:paraId="50C549C9">
            <w:pPr>
              <w:adjustRightInd w:val="0"/>
              <w:snapToGrid w:val="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期环</w:t>
            </w:r>
          </w:p>
          <w:p w14:paraId="6B7C8736">
            <w:pPr>
              <w:adjustRightInd w:val="0"/>
              <w:snapToGrid w:val="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境影</w:t>
            </w:r>
          </w:p>
          <w:p w14:paraId="1140885D">
            <w:pPr>
              <w:adjustRightInd w:val="0"/>
              <w:snapToGrid w:val="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响和</w:t>
            </w:r>
          </w:p>
          <w:p w14:paraId="00D880A7">
            <w:pPr>
              <w:adjustRightInd w:val="0"/>
              <w:snapToGrid w:val="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保护</w:t>
            </w:r>
          </w:p>
          <w:p w14:paraId="17031D64">
            <w:pPr>
              <w:adjustRightInd w:val="0"/>
              <w:snapToGrid w:val="0"/>
              <w:jc w:val="center"/>
              <w:rPr>
                <w:rFonts w:hint="default" w:ascii="Times New Roman" w:hAnsi="Times New Roman" w:cs="Times New Roman" w:eastAsiaTheme="minorEastAsia"/>
                <w:bCs/>
                <w:color w:val="000000" w:themeColor="text1"/>
                <w:szCs w:val="21"/>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措施</w:t>
            </w:r>
          </w:p>
        </w:tc>
        <w:tc>
          <w:tcPr>
            <w:tcW w:w="8824" w:type="dxa"/>
            <w:noWrap w:val="0"/>
            <w:vAlign w:val="top"/>
          </w:tcPr>
          <w:p w14:paraId="1B21E1B7">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二、</w:t>
            </w:r>
            <w:r>
              <w:rPr>
                <w:rFonts w:hint="default" w:ascii="Times New Roman" w:hAnsi="Times New Roman" w:cs="Times New Roman" w:eastAsiaTheme="minorEastAsia"/>
                <w:b/>
                <w:bCs/>
                <w:color w:val="000000" w:themeColor="text1"/>
                <w:sz w:val="24"/>
                <w:szCs w:val="24"/>
                <w14:textFill>
                  <w14:solidFill>
                    <w14:schemeClr w14:val="tx1"/>
                  </w14:solidFill>
                </w14:textFill>
              </w:rPr>
              <w:t>运营期大气环境影响和保护措施</w:t>
            </w:r>
          </w:p>
          <w:p w14:paraId="4502AEC4">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1、废气</w:t>
            </w:r>
          </w:p>
          <w:p w14:paraId="73578C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u w:val="none" w:color="auto"/>
                <w14:textFill>
                  <w14:solidFill>
                    <w14:schemeClr w14:val="tx1"/>
                  </w14:solidFill>
                </w14:textFill>
              </w:rPr>
            </w:pPr>
            <w:r>
              <w:rPr>
                <w:rFonts w:hint="default" w:ascii="Times New Roman" w:hAnsi="Times New Roman" w:eastAsia="宋体" w:cs="Times New Roman"/>
                <w:b/>
                <w:bCs/>
                <w:color w:val="000000" w:themeColor="text1"/>
                <w:sz w:val="24"/>
                <w:szCs w:val="24"/>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color="auto"/>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color="auto"/>
                <w:lang w:val="en-US" w:eastAsia="zh-CN"/>
                <w14:textFill>
                  <w14:solidFill>
                    <w14:schemeClr w14:val="tx1"/>
                  </w14:solidFill>
                </w14:textFill>
              </w:rPr>
              <w:t>废气</w:t>
            </w:r>
            <w:r>
              <w:rPr>
                <w:rFonts w:hint="default" w:ascii="Times New Roman" w:hAnsi="Times New Roman" w:eastAsia="宋体" w:cs="Times New Roman"/>
                <w:b/>
                <w:bCs/>
                <w:color w:val="000000" w:themeColor="text1"/>
                <w:sz w:val="24"/>
                <w:szCs w:val="24"/>
                <w:u w:val="none" w:color="auto"/>
                <w14:textFill>
                  <w14:solidFill>
                    <w14:schemeClr w14:val="tx1"/>
                  </w14:solidFill>
                </w14:textFill>
              </w:rPr>
              <w:t>污染源分析</w:t>
            </w:r>
          </w:p>
          <w:p w14:paraId="6D03E349">
            <w:pPr>
              <w:keepNext w:val="0"/>
              <w:keepLines w:val="0"/>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本项目营运期产生的废气主要为印刷废气</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覆膜废气以及模切产生的少量粉尘</w:t>
            </w:r>
            <w:r>
              <w:rPr>
                <w:rFonts w:hint="default" w:ascii="Times New Roman" w:hAnsi="Times New Roman" w:eastAsia="宋体" w:cs="Times New Roman"/>
                <w:color w:val="000000" w:themeColor="text1"/>
                <w:sz w:val="24"/>
                <w:szCs w:val="24"/>
                <w:u w:val="none" w:color="auto"/>
                <w14:textFill>
                  <w14:solidFill>
                    <w14:schemeClr w14:val="tx1"/>
                  </w14:solidFill>
                </w14:textFill>
              </w:rPr>
              <w:t>。</w:t>
            </w:r>
          </w:p>
          <w:p w14:paraId="705BBFD5">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①印刷废气</w:t>
            </w:r>
          </w:p>
          <w:p w14:paraId="36DA37CF">
            <w:pPr>
              <w:spacing w:line="360" w:lineRule="auto"/>
              <w:ind w:firstLine="480"/>
              <w:rPr>
                <w:rFonts w:hint="eastAsia"/>
                <w:color w:val="000000" w:themeColor="text1"/>
                <w:kern w:val="0"/>
                <w:sz w:val="24"/>
                <w:szCs w:val="22"/>
                <w:u w:val="singl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项目印刷工序使用水性油墨，在印刷过程中会产生少量的挥发性有机污染物</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r>
              <w:rPr>
                <w:rFonts w:hint="eastAsia"/>
                <w:color w:val="000000" w:themeColor="text1"/>
                <w:kern w:val="0"/>
                <w:sz w:val="24"/>
                <w:szCs w:val="22"/>
                <w:u w:val="single" w:color="auto"/>
                <w14:textFill>
                  <w14:solidFill>
                    <w14:schemeClr w14:val="tx1"/>
                  </w14:solidFill>
                </w14:textFill>
              </w:rPr>
              <w:t>根据《纸包装印刷挥发性有机物治理实用手册》（生态环境部大气环境司编，2020年6月30日发布），纸包装印刷企业在2021年4月1日起使用的油墨中VOCs含量应符合表1的要求水性油墨-柔印油墨-吸收性承印物中VOCs含量限值</w:t>
            </w:r>
            <w:r>
              <w:rPr>
                <w:rFonts w:hint="eastAsia"/>
                <w:color w:val="000000" w:themeColor="text1"/>
                <w:kern w:val="0"/>
                <w:sz w:val="24"/>
                <w:szCs w:val="22"/>
                <w:u w:val="single" w:color="auto"/>
                <w:lang w:eastAsia="zh-CN"/>
                <w14:textFill>
                  <w14:solidFill>
                    <w14:schemeClr w14:val="tx1"/>
                  </w14:solidFill>
                </w14:textFill>
              </w:rPr>
              <w:t>≤</w:t>
            </w:r>
            <w:r>
              <w:rPr>
                <w:rFonts w:hint="eastAsia"/>
                <w:color w:val="000000" w:themeColor="text1"/>
                <w:kern w:val="0"/>
                <w:sz w:val="24"/>
                <w:szCs w:val="22"/>
                <w:u w:val="single" w:color="auto"/>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根据建设单位提供资料可知（附件5水性油墨VOCs检测报告），本项目使用水性油墨挥发性有机物</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含量为</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未检出，本环评按检出限（0.1%）进行计算，</w:t>
            </w:r>
            <w:r>
              <w:rPr>
                <w:rFonts w:hint="eastAsia"/>
                <w:color w:val="000000" w:themeColor="text1"/>
                <w:kern w:val="0"/>
                <w:sz w:val="24"/>
                <w:szCs w:val="22"/>
                <w:u w:val="single" w:color="auto"/>
                <w14:textFill>
                  <w14:solidFill>
                    <w14:schemeClr w14:val="tx1"/>
                  </w14:solidFill>
                </w14:textFill>
              </w:rPr>
              <w:t>本项目使用的水性油墨中VOCs含量低于0.1%满足相关要求。</w:t>
            </w:r>
          </w:p>
          <w:p w14:paraId="693B46AC">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本项目水性油墨用量约</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t/a，则本项目印刷产生的挥发性有机物（</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以非甲烷总烃为表征</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）产生量为0.00</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t/a，印刷时间按每天8h计算，每年工作300天，则印刷废气产生速率为0.00</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33</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kg/h。经车间排风口及车间窗户排出。</w:t>
            </w:r>
          </w:p>
          <w:p w14:paraId="482D7E63">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项目印刷废气产生量很少，无组织排放后对周边环境影响较小。</w:t>
            </w:r>
          </w:p>
          <w:p w14:paraId="552163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覆膜废气</w:t>
            </w:r>
          </w:p>
          <w:p w14:paraId="6F121E7D">
            <w:pPr>
              <w:keepNext w:val="0"/>
              <w:keepLines w:val="0"/>
              <w:pageBreakBefore w:val="0"/>
              <w:widowControl w:val="0"/>
              <w:kinsoku/>
              <w:wordWrap/>
              <w:overflowPunct/>
              <w:topLinePunct w:val="0"/>
              <w:autoSpaceDE/>
              <w:autoSpaceDN/>
              <w:bidi w:val="0"/>
              <w:adjustRightInd/>
              <w:snapToGrid/>
              <w:spacing w:line="360" w:lineRule="auto"/>
              <w:ind w:firstLine="528" w:firstLineChars="200"/>
              <w:textAlignment w:val="auto"/>
              <w:outlineLvl w:val="9"/>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项目覆</w:t>
            </w:r>
            <w:r>
              <w:rPr>
                <w:rFonts w:hint="default" w:ascii="Times New Roman" w:hAnsi="Times New Roman" w:eastAsia="宋体" w:cs="Times New Roman"/>
                <w:color w:val="000000" w:themeColor="text1"/>
                <w:spacing w:val="7"/>
                <w:sz w:val="24"/>
                <w:szCs w:val="24"/>
                <w14:textFill>
                  <w14:solidFill>
                    <w14:schemeClr w14:val="tx1"/>
                  </w14:solidFill>
                </w14:textFill>
              </w:rPr>
              <w:t>膜</w:t>
            </w:r>
            <w:r>
              <w:rPr>
                <w:rFonts w:hint="default" w:ascii="Times New Roman" w:hAnsi="Times New Roman" w:eastAsia="宋体" w:cs="Times New Roman"/>
                <w:color w:val="000000" w:themeColor="text1"/>
                <w:spacing w:val="6"/>
                <w:sz w:val="24"/>
                <w:szCs w:val="24"/>
                <w14:textFill>
                  <w14:solidFill>
                    <w14:schemeClr w14:val="tx1"/>
                  </w14:solidFill>
                </w14:textFill>
              </w:rPr>
              <w:t>过程中会产生少量挥发性有机物</w:t>
            </w:r>
            <w:r>
              <w:rPr>
                <w:rFonts w:hint="eastAsia" w:cs="Times New Roman"/>
                <w:color w:val="000000" w:themeColor="text1"/>
                <w:spacing w:val="6"/>
                <w:sz w:val="24"/>
                <w:szCs w:val="24"/>
                <w:lang w:eastAsia="zh-CN"/>
                <w14:textFill>
                  <w14:solidFill>
                    <w14:schemeClr w14:val="tx1"/>
                  </w14:solidFill>
                </w14:textFill>
              </w:rPr>
              <w:t>（以非甲烷总烃为表征）</w:t>
            </w:r>
            <w:r>
              <w:rPr>
                <w:rFonts w:hint="default" w:ascii="Times New Roman" w:hAnsi="Times New Roman" w:eastAsia="宋体" w:cs="Times New Roman"/>
                <w:color w:val="000000" w:themeColor="text1"/>
                <w:spacing w:val="6"/>
                <w:sz w:val="24"/>
                <w:szCs w:val="24"/>
                <w14:textFill>
                  <w14:solidFill>
                    <w14:schemeClr w14:val="tx1"/>
                  </w14:solidFill>
                </w14:textFill>
              </w:rPr>
              <w:t>，鉴于生态环</w:t>
            </w:r>
            <w:r>
              <w:rPr>
                <w:rFonts w:hint="default" w:ascii="Times New Roman" w:hAnsi="Times New Roman" w:eastAsia="宋体" w:cs="Times New Roman"/>
                <w:color w:val="000000" w:themeColor="text1"/>
                <w:spacing w:val="4"/>
                <w:sz w:val="24"/>
                <w:szCs w:val="24"/>
                <w14:textFill>
                  <w14:solidFill>
                    <w14:schemeClr w14:val="tx1"/>
                  </w14:solidFill>
                </w14:textFill>
              </w:rPr>
              <w:t>境</w:t>
            </w:r>
            <w:r>
              <w:rPr>
                <w:rFonts w:hint="default" w:ascii="Times New Roman" w:hAnsi="Times New Roman" w:eastAsia="宋体" w:cs="Times New Roman"/>
                <w:color w:val="000000" w:themeColor="text1"/>
                <w:spacing w:val="3"/>
                <w:sz w:val="24"/>
                <w:szCs w:val="24"/>
                <w14:textFill>
                  <w14:solidFill>
                    <w14:schemeClr w14:val="tx1"/>
                  </w14:solidFill>
                </w14:textFill>
              </w:rPr>
              <w:t>部发布的《排放源统计调查产排污核算方法和系数手册》未对该工段挥发性</w:t>
            </w:r>
            <w:r>
              <w:rPr>
                <w:rFonts w:hint="default" w:ascii="Times New Roman" w:hAnsi="Times New Roman" w:eastAsia="宋体" w:cs="Times New Roman"/>
                <w:color w:val="000000" w:themeColor="text1"/>
                <w:spacing w:val="-1"/>
                <w:sz w:val="24"/>
                <w:szCs w:val="24"/>
                <w14:textFill>
                  <w14:solidFill>
                    <w14:schemeClr w14:val="tx1"/>
                  </w14:solidFill>
                </w14:textFill>
              </w:rPr>
              <w:t>有机物的产污系数</w:t>
            </w:r>
            <w:r>
              <w:rPr>
                <w:rFonts w:hint="default" w:ascii="Times New Roman" w:hAnsi="Times New Roman" w:eastAsia="宋体" w:cs="Times New Roman"/>
                <w:color w:val="000000" w:themeColor="text1"/>
                <w:sz w:val="24"/>
                <w:szCs w:val="24"/>
                <w14:textFill>
                  <w14:solidFill>
                    <w14:schemeClr w14:val="tx1"/>
                  </w14:solidFill>
                </w14:textFill>
              </w:rPr>
              <w:t>作出规定，</w:t>
            </w:r>
            <w:r>
              <w:rPr>
                <w:rFonts w:hint="default" w:ascii="Times New Roman" w:hAnsi="Times New Roman" w:eastAsia="宋体" w:cs="Times New Roman"/>
                <w:color w:val="000000" w:themeColor="text1"/>
                <w:sz w:val="24"/>
                <w:szCs w:val="24"/>
                <w:u w:val="single"/>
                <w14:textFill>
                  <w14:solidFill>
                    <w14:schemeClr w14:val="tx1"/>
                  </w14:solidFill>
                </w14:textFill>
              </w:rPr>
              <w:t>且</w:t>
            </w:r>
            <w:r>
              <w:rPr>
                <w:rFonts w:hint="eastAsia" w:cs="Times New Roman"/>
                <w:color w:val="000000" w:themeColor="text1"/>
                <w:sz w:val="24"/>
                <w:szCs w:val="24"/>
                <w:u w:val="single"/>
                <w:lang w:eastAsia="zh-CN"/>
                <w14:textFill>
                  <w14:solidFill>
                    <w14:schemeClr w14:val="tx1"/>
                  </w14:solidFill>
                </w14:textFill>
              </w:rPr>
              <w:t>本</w:t>
            </w:r>
            <w:r>
              <w:rPr>
                <w:rFonts w:hint="default" w:ascii="Times New Roman" w:hAnsi="Times New Roman" w:eastAsia="宋体" w:cs="Times New Roman"/>
                <w:color w:val="000000" w:themeColor="text1"/>
                <w:sz w:val="24"/>
                <w:szCs w:val="24"/>
                <w:u w:val="single"/>
                <w14:textFill>
                  <w14:solidFill>
                    <w14:schemeClr w14:val="tx1"/>
                  </w14:solidFill>
                </w14:textFill>
              </w:rPr>
              <w:t>项目覆膜使用的高分子膜为</w:t>
            </w:r>
            <w:r>
              <w:rPr>
                <w:rFonts w:hint="default" w:ascii="Times New Roman" w:hAnsi="Times New Roman" w:eastAsia="Times New Roman" w:cs="Times New Roman"/>
                <w:color w:val="000000" w:themeColor="text1"/>
                <w:sz w:val="24"/>
                <w:szCs w:val="24"/>
                <w:u w:val="single"/>
                <w14:textFill>
                  <w14:solidFill>
                    <w14:schemeClr w14:val="tx1"/>
                  </w14:solidFill>
                </w14:textFill>
              </w:rPr>
              <w:t>PET</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BOPP</w:t>
            </w:r>
            <w:r>
              <w:rPr>
                <w:rFonts w:hint="default" w:ascii="Times New Roman" w:hAnsi="Times New Roman" w:eastAsia="宋体" w:cs="Times New Roman"/>
                <w:color w:val="000000" w:themeColor="text1"/>
                <w:sz w:val="24"/>
                <w:szCs w:val="24"/>
                <w:u w:val="single"/>
                <w14:textFill>
                  <w14:solidFill>
                    <w14:schemeClr w14:val="tx1"/>
                  </w14:solidFill>
                </w14:textFill>
              </w:rPr>
              <w:t>塑料膜，</w:t>
            </w:r>
            <w:r>
              <w:rPr>
                <w:rFonts w:hint="eastAsia" w:cs="Times New Roman"/>
                <w:color w:val="000000" w:themeColor="text1"/>
                <w:sz w:val="24"/>
                <w:szCs w:val="24"/>
                <w:u w:val="single"/>
                <w:lang w:eastAsia="zh-CN"/>
                <w14:textFill>
                  <w14:solidFill>
                    <w14:schemeClr w14:val="tx1"/>
                  </w14:solidFill>
                </w14:textFill>
              </w:rPr>
              <w:t>无</w:t>
            </w:r>
            <w:r>
              <w:rPr>
                <w:rFonts w:hint="default" w:ascii="Times New Roman" w:hAnsi="Times New Roman" w:eastAsia="宋体" w:cs="Times New Roman"/>
                <w:color w:val="000000" w:themeColor="text1"/>
                <w:sz w:val="24"/>
                <w:szCs w:val="24"/>
                <w:u w:val="single"/>
                <w14:textFill>
                  <w14:solidFill>
                    <w14:schemeClr w14:val="tx1"/>
                  </w14:solidFill>
                </w14:textFill>
              </w:rPr>
              <w:t>需使用胶水</w:t>
            </w:r>
            <w:r>
              <w:rPr>
                <w:rFonts w:hint="eastAsia" w:cs="Times New Roman"/>
                <w:color w:val="000000" w:themeColor="text1"/>
                <w:sz w:val="24"/>
                <w:szCs w:val="24"/>
                <w:u w:val="single"/>
                <w:lang w:eastAsia="zh-CN"/>
                <w14:textFill>
                  <w14:solidFill>
                    <w14:schemeClr w14:val="tx1"/>
                  </w14:solidFill>
                </w14:textFill>
              </w:rPr>
              <w:t>，仅覆盖在印刷品的表面，使塑料薄膜与印刷品粘合在一起。</w:t>
            </w:r>
            <w:r>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t>本项目</w:t>
            </w:r>
            <w:r>
              <w:rPr>
                <w:rFonts w:hint="eastAsia" w:cs="Times New Roman"/>
                <w:color w:val="000000" w:themeColor="text1"/>
                <w:sz w:val="24"/>
                <w:szCs w:val="24"/>
                <w:highlight w:val="none"/>
                <w:u w:val="single" w:color="auto"/>
                <w:lang w:val="en-US" w:eastAsia="zh-CN"/>
                <w14:textFill>
                  <w14:solidFill>
                    <w14:schemeClr w14:val="tx1"/>
                  </w14:solidFill>
                </w14:textFill>
              </w:rPr>
              <w:t>覆膜</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产生</w:t>
            </w:r>
            <w:r>
              <w:rPr>
                <w:rFonts w:hint="eastAsia" w:cs="Times New Roman"/>
                <w:color w:val="000000" w:themeColor="text1"/>
                <w:sz w:val="24"/>
                <w:szCs w:val="24"/>
                <w:highlight w:val="none"/>
                <w:u w:val="single" w:color="auto"/>
                <w:lang w:val="en-US" w:eastAsia="zh-CN"/>
                <w14:textFill>
                  <w14:solidFill>
                    <w14:schemeClr w14:val="tx1"/>
                  </w14:solidFill>
                </w14:textFill>
              </w:rPr>
              <w:t>微量有机废气，本环评不做定量分析。</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经车间通风无组织排放，其排放</w:t>
            </w:r>
            <w:r>
              <w:rPr>
                <w:rFonts w:hint="eastAsia" w:cs="Times New Roman"/>
                <w:color w:val="000000" w:themeColor="text1"/>
                <w:sz w:val="24"/>
                <w:szCs w:val="24"/>
                <w:highlight w:val="none"/>
                <w:u w:val="single" w:color="auto"/>
                <w:lang w:val="en-US" w:eastAsia="zh-CN"/>
                <w14:textFill>
                  <w14:solidFill>
                    <w14:schemeClr w14:val="tx1"/>
                  </w14:solidFill>
                </w14:textFill>
              </w:rPr>
              <w:t>量较小，</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对周边环境影响较小。</w:t>
            </w:r>
          </w:p>
          <w:p w14:paraId="4CAA32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000000" w:themeColor="text1"/>
                <w:sz w:val="24"/>
                <w:szCs w:val="24"/>
                <w:highlight w:val="none"/>
                <w:u w:val="single" w:color="auto"/>
                <w:lang w:val="en-US" w:eastAsia="zh-CN"/>
                <w14:textFill>
                  <w14:solidFill>
                    <w14:schemeClr w14:val="tx1"/>
                  </w14:solidFill>
                </w14:textFill>
              </w:rPr>
            </w:pPr>
            <w:r>
              <w:rPr>
                <w:rFonts w:hint="eastAsia" w:cs="Times New Roman"/>
                <w:color w:val="000000" w:themeColor="text1"/>
                <w:sz w:val="24"/>
                <w:szCs w:val="24"/>
                <w:highlight w:val="none"/>
                <w:u w:val="single" w:color="auto"/>
                <w:lang w:val="en-US" w:eastAsia="zh-CN"/>
                <w14:textFill>
                  <w14:solidFill>
                    <w14:schemeClr w14:val="tx1"/>
                  </w14:solidFill>
                </w14:textFill>
              </w:rPr>
              <w:t>③模切粉尘</w:t>
            </w:r>
          </w:p>
          <w:p w14:paraId="338859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pPr>
            <w:r>
              <w:rPr>
                <w:rFonts w:hint="eastAsia" w:cs="Times New Roman"/>
                <w:color w:val="000000" w:themeColor="text1"/>
                <w:sz w:val="24"/>
                <w:szCs w:val="24"/>
                <w:highlight w:val="none"/>
                <w:u w:val="single" w:color="auto"/>
                <w:lang w:val="en-US" w:eastAsia="zh-CN"/>
                <w14:textFill>
                  <w14:solidFill>
                    <w14:schemeClr w14:val="tx1"/>
                  </w14:solidFill>
                </w14:textFill>
              </w:rPr>
              <w:t>本项目瓦楞纸在模切工序中会产生少量粉尘，其产生量很少，因此本环评不对其进行定量分析，仅进行定性分析。模切产生的少量粉尘经车间通风无组织排放，其排放可满足《大气污染物综合排放标准》（GB16297-1996）中无组织排放限值，对周边环境影响较小。</w:t>
            </w:r>
          </w:p>
          <w:p w14:paraId="74DC8E2B">
            <w:pPr>
              <w:keepNext w:val="0"/>
              <w:keepLines w:val="0"/>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表4-</w:t>
            </w: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项目废气产排污情况一览表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60"/>
              <w:gridCol w:w="552"/>
              <w:gridCol w:w="624"/>
              <w:gridCol w:w="804"/>
              <w:gridCol w:w="661"/>
              <w:gridCol w:w="661"/>
              <w:gridCol w:w="645"/>
              <w:gridCol w:w="784"/>
              <w:gridCol w:w="766"/>
              <w:gridCol w:w="517"/>
              <w:gridCol w:w="650"/>
              <w:gridCol w:w="606"/>
            </w:tblGrid>
            <w:tr w14:paraId="4C3B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restart"/>
                  <w:noWrap w:val="0"/>
                  <w:vAlign w:val="center"/>
                </w:tcPr>
                <w:p w14:paraId="4118C753">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排放源</w:t>
                  </w:r>
                </w:p>
              </w:tc>
              <w:tc>
                <w:tcPr>
                  <w:tcW w:w="660" w:type="dxa"/>
                  <w:vMerge w:val="restart"/>
                  <w:noWrap w:val="0"/>
                  <w:vAlign w:val="center"/>
                </w:tcPr>
                <w:p w14:paraId="0454473E">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980" w:type="dxa"/>
                  <w:gridSpan w:val="3"/>
                  <w:noWrap w:val="0"/>
                  <w:vAlign w:val="center"/>
                </w:tcPr>
                <w:p w14:paraId="1BF7F4FA">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661" w:type="dxa"/>
                  <w:vMerge w:val="restart"/>
                  <w:noWrap w:val="0"/>
                  <w:vAlign w:val="center"/>
                </w:tcPr>
                <w:p w14:paraId="003C0ED8">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治理措施</w:t>
                  </w:r>
                </w:p>
              </w:tc>
              <w:tc>
                <w:tcPr>
                  <w:tcW w:w="661" w:type="dxa"/>
                  <w:vMerge w:val="restart"/>
                  <w:noWrap w:val="0"/>
                  <w:vAlign w:val="center"/>
                </w:tcPr>
                <w:p w14:paraId="68C59E0D">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排放形式</w:t>
                  </w:r>
                </w:p>
              </w:tc>
              <w:tc>
                <w:tcPr>
                  <w:tcW w:w="3968" w:type="dxa"/>
                  <w:gridSpan w:val="6"/>
                  <w:noWrap w:val="0"/>
                  <w:vAlign w:val="center"/>
                </w:tcPr>
                <w:p w14:paraId="6D5A43FB">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p>
              </w:tc>
            </w:tr>
            <w:tr w14:paraId="680C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noWrap w:val="0"/>
                  <w:vAlign w:val="center"/>
                </w:tcPr>
                <w:p w14:paraId="6265748C">
                  <w:pPr>
                    <w:pStyle w:val="89"/>
                    <w:rPr>
                      <w:rFonts w:hint="eastAsia"/>
                      <w:color w:val="000000" w:themeColor="text1"/>
                      <w14:textFill>
                        <w14:solidFill>
                          <w14:schemeClr w14:val="tx1"/>
                        </w14:solidFill>
                      </w14:textFill>
                    </w:rPr>
                  </w:pPr>
                </w:p>
              </w:tc>
              <w:tc>
                <w:tcPr>
                  <w:tcW w:w="660" w:type="dxa"/>
                  <w:vMerge w:val="continue"/>
                  <w:noWrap w:val="0"/>
                  <w:vAlign w:val="center"/>
                </w:tcPr>
                <w:p w14:paraId="6BCEDF91">
                  <w:pPr>
                    <w:pStyle w:val="89"/>
                    <w:rPr>
                      <w:rFonts w:hint="eastAsia"/>
                      <w:color w:val="000000" w:themeColor="text1"/>
                      <w14:textFill>
                        <w14:solidFill>
                          <w14:schemeClr w14:val="tx1"/>
                        </w14:solidFill>
                      </w14:textFill>
                    </w:rPr>
                  </w:pPr>
                </w:p>
              </w:tc>
              <w:tc>
                <w:tcPr>
                  <w:tcW w:w="552" w:type="dxa"/>
                  <w:noWrap w:val="0"/>
                  <w:vAlign w:val="center"/>
                </w:tcPr>
                <w:p w14:paraId="6B12C00D">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p>
              </w:tc>
              <w:tc>
                <w:tcPr>
                  <w:tcW w:w="624" w:type="dxa"/>
                  <w:noWrap w:val="0"/>
                  <w:vAlign w:val="center"/>
                </w:tcPr>
                <w:p w14:paraId="14B74964">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kg/h</w:t>
                  </w:r>
                </w:p>
              </w:tc>
              <w:tc>
                <w:tcPr>
                  <w:tcW w:w="804" w:type="dxa"/>
                  <w:noWrap w:val="0"/>
                  <w:vAlign w:val="center"/>
                </w:tcPr>
                <w:p w14:paraId="3CE861F8">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661" w:type="dxa"/>
                  <w:vMerge w:val="continue"/>
                  <w:noWrap w:val="0"/>
                  <w:vAlign w:val="center"/>
                </w:tcPr>
                <w:p w14:paraId="29C5A638">
                  <w:pPr>
                    <w:pStyle w:val="89"/>
                    <w:rPr>
                      <w:rFonts w:hint="eastAsia"/>
                      <w:color w:val="000000" w:themeColor="text1"/>
                      <w14:textFill>
                        <w14:solidFill>
                          <w14:schemeClr w14:val="tx1"/>
                        </w14:solidFill>
                      </w14:textFill>
                    </w:rPr>
                  </w:pPr>
                </w:p>
              </w:tc>
              <w:tc>
                <w:tcPr>
                  <w:tcW w:w="661" w:type="dxa"/>
                  <w:vMerge w:val="continue"/>
                  <w:noWrap w:val="0"/>
                  <w:vAlign w:val="center"/>
                </w:tcPr>
                <w:p w14:paraId="19CA6B7D">
                  <w:pPr>
                    <w:pStyle w:val="89"/>
                    <w:rPr>
                      <w:rFonts w:hint="eastAsia"/>
                      <w:color w:val="000000" w:themeColor="text1"/>
                      <w14:textFill>
                        <w14:solidFill>
                          <w14:schemeClr w14:val="tx1"/>
                        </w14:solidFill>
                      </w14:textFill>
                    </w:rPr>
                  </w:pPr>
                </w:p>
              </w:tc>
              <w:tc>
                <w:tcPr>
                  <w:tcW w:w="645" w:type="dxa"/>
                  <w:noWrap w:val="0"/>
                  <w:vAlign w:val="center"/>
                </w:tcPr>
                <w:p w14:paraId="72922952">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排放口编号</w:t>
                  </w:r>
                </w:p>
              </w:tc>
              <w:tc>
                <w:tcPr>
                  <w:tcW w:w="784" w:type="dxa"/>
                  <w:noWrap w:val="0"/>
                  <w:vAlign w:val="center"/>
                </w:tcPr>
                <w:p w14:paraId="03C43068">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排放口所在位置</w:t>
                  </w:r>
                </w:p>
              </w:tc>
              <w:tc>
                <w:tcPr>
                  <w:tcW w:w="766" w:type="dxa"/>
                  <w:noWrap w:val="0"/>
                  <w:vAlign w:val="center"/>
                </w:tcPr>
                <w:p w14:paraId="59DFEBCE">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废气量万Nm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tc>
              <w:tc>
                <w:tcPr>
                  <w:tcW w:w="517" w:type="dxa"/>
                  <w:noWrap w:val="0"/>
                  <w:vAlign w:val="center"/>
                </w:tcPr>
                <w:p w14:paraId="44E1B6A0">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p>
              </w:tc>
              <w:tc>
                <w:tcPr>
                  <w:tcW w:w="650" w:type="dxa"/>
                  <w:noWrap w:val="0"/>
                  <w:vAlign w:val="center"/>
                </w:tcPr>
                <w:p w14:paraId="1ADE9B1A">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kg/h</w:t>
                  </w:r>
                </w:p>
              </w:tc>
              <w:tc>
                <w:tcPr>
                  <w:tcW w:w="606" w:type="dxa"/>
                  <w:noWrap w:val="0"/>
                  <w:vAlign w:val="center"/>
                </w:tcPr>
                <w:p w14:paraId="2ABA480E">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14:paraId="52E4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noWrap w:val="0"/>
                  <w:vAlign w:val="center"/>
                </w:tcPr>
                <w:p w14:paraId="4B2731D8">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印刷</w:t>
                  </w:r>
                </w:p>
              </w:tc>
              <w:tc>
                <w:tcPr>
                  <w:tcW w:w="660" w:type="dxa"/>
                  <w:noWrap w:val="0"/>
                  <w:vAlign w:val="center"/>
                </w:tcPr>
                <w:p w14:paraId="5C2D3171">
                  <w:pPr>
                    <w:pStyle w:val="89"/>
                    <w:rPr>
                      <w:rFonts w:hint="eastAsia"/>
                      <w:color w:val="000000" w:themeColor="text1"/>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非甲烷总烃</w:t>
                  </w:r>
                </w:p>
              </w:tc>
              <w:tc>
                <w:tcPr>
                  <w:tcW w:w="552" w:type="dxa"/>
                  <w:noWrap w:val="0"/>
                  <w:vAlign w:val="center"/>
                </w:tcPr>
                <w:p w14:paraId="71055D7E">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24" w:type="dxa"/>
                  <w:noWrap w:val="0"/>
                  <w:vAlign w:val="center"/>
                </w:tcPr>
                <w:p w14:paraId="02D26A62">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0.0033</w:t>
                  </w:r>
                </w:p>
              </w:tc>
              <w:tc>
                <w:tcPr>
                  <w:tcW w:w="804" w:type="dxa"/>
                  <w:noWrap w:val="0"/>
                  <w:vAlign w:val="center"/>
                </w:tcPr>
                <w:p w14:paraId="33C84E66">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0.008</w:t>
                  </w:r>
                </w:p>
              </w:tc>
              <w:tc>
                <w:tcPr>
                  <w:tcW w:w="661" w:type="dxa"/>
                  <w:vMerge w:val="restart"/>
                  <w:noWrap w:val="0"/>
                  <w:vAlign w:val="center"/>
                </w:tcPr>
                <w:p w14:paraId="1E67B52F">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车间通风</w:t>
                  </w:r>
                </w:p>
              </w:tc>
              <w:tc>
                <w:tcPr>
                  <w:tcW w:w="661" w:type="dxa"/>
                  <w:vMerge w:val="restart"/>
                  <w:noWrap w:val="0"/>
                  <w:vAlign w:val="center"/>
                </w:tcPr>
                <w:p w14:paraId="5703148A">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645" w:type="dxa"/>
                  <w:noWrap w:val="0"/>
                  <w:vAlign w:val="center"/>
                </w:tcPr>
                <w:p w14:paraId="06439203">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84" w:type="dxa"/>
                  <w:noWrap w:val="0"/>
                  <w:vAlign w:val="center"/>
                </w:tcPr>
                <w:p w14:paraId="037446AA">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厂界</w:t>
                  </w:r>
                </w:p>
              </w:tc>
              <w:tc>
                <w:tcPr>
                  <w:tcW w:w="766" w:type="dxa"/>
                  <w:noWrap w:val="0"/>
                  <w:vAlign w:val="center"/>
                </w:tcPr>
                <w:p w14:paraId="145667B9">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17" w:type="dxa"/>
                  <w:noWrap w:val="0"/>
                  <w:vAlign w:val="center"/>
                </w:tcPr>
                <w:p w14:paraId="546286F4">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0" w:type="dxa"/>
                  <w:noWrap w:val="0"/>
                  <w:vAlign w:val="center"/>
                </w:tcPr>
                <w:p w14:paraId="5D197607">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0.0033</w:t>
                  </w:r>
                </w:p>
              </w:tc>
              <w:tc>
                <w:tcPr>
                  <w:tcW w:w="606" w:type="dxa"/>
                  <w:noWrap w:val="0"/>
                  <w:vAlign w:val="center"/>
                </w:tcPr>
                <w:p w14:paraId="20D6AB36">
                  <w:pPr>
                    <w:pStyle w:val="8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0.008</w:t>
                  </w:r>
                </w:p>
              </w:tc>
            </w:tr>
            <w:tr w14:paraId="1162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14:paraId="01843DF3">
                  <w:pPr>
                    <w:pStyle w:val="89"/>
                    <w:rPr>
                      <w:rFonts w:hint="eastAsia" w:ascii="Times New Roman" w:hAnsi="Times New Roman" w:eastAsia="宋体" w:cs="Times New Roman"/>
                      <w:color w:val="000000" w:themeColor="text1"/>
                      <w:kern w:val="0"/>
                      <w:sz w:val="21"/>
                      <w:szCs w:val="24"/>
                      <w:highlight w:val="yellow"/>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color="auto"/>
                      <w:lang w:eastAsia="zh-CN"/>
                      <w14:textFill>
                        <w14:solidFill>
                          <w14:schemeClr w14:val="tx1"/>
                        </w14:solidFill>
                      </w14:textFill>
                    </w:rPr>
                    <w:t>覆膜</w:t>
                  </w:r>
                </w:p>
              </w:tc>
              <w:tc>
                <w:tcPr>
                  <w:tcW w:w="660" w:type="dxa"/>
                  <w:shd w:val="clear" w:color="auto" w:fill="auto"/>
                  <w:noWrap w:val="0"/>
                  <w:vAlign w:val="center"/>
                </w:tcPr>
                <w:p w14:paraId="765886D4">
                  <w:pPr>
                    <w:pStyle w:val="89"/>
                    <w:rPr>
                      <w:rFonts w:hint="eastAsia" w:ascii="Times New Roman" w:hAnsi="Times New Roman" w:eastAsia="宋体" w:cs="Times New Roman"/>
                      <w:color w:val="000000" w:themeColor="text1"/>
                      <w:kern w:val="0"/>
                      <w:sz w:val="21"/>
                      <w:szCs w:val="24"/>
                      <w:highlight w:val="yellow"/>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非甲烷总烃</w:t>
                  </w:r>
                </w:p>
              </w:tc>
              <w:tc>
                <w:tcPr>
                  <w:tcW w:w="552" w:type="dxa"/>
                  <w:noWrap w:val="0"/>
                  <w:vAlign w:val="center"/>
                </w:tcPr>
                <w:p w14:paraId="31BD4E7E">
                  <w:pPr>
                    <w:pStyle w:val="89"/>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24" w:type="dxa"/>
                  <w:noWrap w:val="0"/>
                  <w:vAlign w:val="center"/>
                </w:tcPr>
                <w:p w14:paraId="6C364284">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04" w:type="dxa"/>
                  <w:noWrap w:val="0"/>
                  <w:vAlign w:val="center"/>
                </w:tcPr>
                <w:p w14:paraId="25DE6FF1">
                  <w:pPr>
                    <w:jc w:val="center"/>
                    <w:rPr>
                      <w:rFonts w:hint="eastAsia"/>
                      <w:color w:val="000000" w:themeColor="text1"/>
                      <w14:textFill>
                        <w14:solidFill>
                          <w14:schemeClr w14:val="tx1"/>
                        </w14:solidFill>
                      </w14:textFill>
                    </w:rPr>
                  </w:pPr>
                  <w:r>
                    <w:rPr>
                      <w:rFonts w:hint="eastAsia" w:cs="Times New Roman"/>
                      <w:color w:val="000000" w:themeColor="text1"/>
                      <w:sz w:val="24"/>
                      <w:szCs w:val="24"/>
                      <w:highlight w:val="none"/>
                      <w:u w:val="single" w:color="auto"/>
                      <w:lang w:val="en-US" w:eastAsia="zh-CN"/>
                      <w14:textFill>
                        <w14:solidFill>
                          <w14:schemeClr w14:val="tx1"/>
                        </w14:solidFill>
                      </w14:textFill>
                    </w:rPr>
                    <w:t>微量</w:t>
                  </w:r>
                </w:p>
              </w:tc>
              <w:tc>
                <w:tcPr>
                  <w:tcW w:w="661" w:type="dxa"/>
                  <w:vMerge w:val="continue"/>
                  <w:noWrap w:val="0"/>
                  <w:vAlign w:val="center"/>
                </w:tcPr>
                <w:p w14:paraId="7515A30E">
                  <w:pPr>
                    <w:pStyle w:val="89"/>
                    <w:jc w:val="center"/>
                    <w:rPr>
                      <w:rFonts w:hint="eastAsia"/>
                      <w:color w:val="000000" w:themeColor="text1"/>
                      <w14:textFill>
                        <w14:solidFill>
                          <w14:schemeClr w14:val="tx1"/>
                        </w14:solidFill>
                      </w14:textFill>
                    </w:rPr>
                  </w:pPr>
                </w:p>
              </w:tc>
              <w:tc>
                <w:tcPr>
                  <w:tcW w:w="661" w:type="dxa"/>
                  <w:vMerge w:val="continue"/>
                  <w:noWrap w:val="0"/>
                  <w:vAlign w:val="center"/>
                </w:tcPr>
                <w:p w14:paraId="6F80EBDD">
                  <w:pPr>
                    <w:pStyle w:val="89"/>
                    <w:jc w:val="center"/>
                    <w:rPr>
                      <w:rFonts w:hint="eastAsia"/>
                      <w:color w:val="000000" w:themeColor="text1"/>
                      <w14:textFill>
                        <w14:solidFill>
                          <w14:schemeClr w14:val="tx1"/>
                        </w14:solidFill>
                      </w14:textFill>
                    </w:rPr>
                  </w:pPr>
                </w:p>
              </w:tc>
              <w:tc>
                <w:tcPr>
                  <w:tcW w:w="645" w:type="dxa"/>
                  <w:shd w:val="clear" w:color="auto" w:fill="auto"/>
                  <w:noWrap w:val="0"/>
                  <w:vAlign w:val="center"/>
                </w:tcPr>
                <w:p w14:paraId="1F1C66C5">
                  <w:pPr>
                    <w:pStyle w:val="89"/>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784" w:type="dxa"/>
                  <w:shd w:val="clear" w:color="auto" w:fill="auto"/>
                  <w:noWrap w:val="0"/>
                  <w:vAlign w:val="center"/>
                </w:tcPr>
                <w:p w14:paraId="0C8EE874">
                  <w:pPr>
                    <w:pStyle w:val="89"/>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厂界</w:t>
                  </w:r>
                </w:p>
              </w:tc>
              <w:tc>
                <w:tcPr>
                  <w:tcW w:w="766" w:type="dxa"/>
                  <w:noWrap w:val="0"/>
                  <w:vAlign w:val="center"/>
                </w:tcPr>
                <w:p w14:paraId="68E655E7">
                  <w:pPr>
                    <w:pStyle w:val="89"/>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17" w:type="dxa"/>
                  <w:noWrap w:val="0"/>
                  <w:vAlign w:val="center"/>
                </w:tcPr>
                <w:p w14:paraId="40B0B3F6">
                  <w:pPr>
                    <w:pStyle w:val="89"/>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0" w:type="dxa"/>
                  <w:noWrap w:val="0"/>
                  <w:vAlign w:val="center"/>
                </w:tcPr>
                <w:p w14:paraId="64627FB2">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6" w:type="dxa"/>
                  <w:noWrap w:val="0"/>
                  <w:vAlign w:val="center"/>
                </w:tcPr>
                <w:p w14:paraId="0268C4FF">
                  <w:pPr>
                    <w:jc w:val="center"/>
                    <w:rPr>
                      <w:rFonts w:hint="eastAsia"/>
                      <w:color w:val="000000" w:themeColor="text1"/>
                      <w14:textFill>
                        <w14:solidFill>
                          <w14:schemeClr w14:val="tx1"/>
                        </w14:solidFill>
                      </w14:textFill>
                    </w:rPr>
                  </w:pPr>
                  <w:r>
                    <w:rPr>
                      <w:rFonts w:hint="eastAsia" w:cs="Times New Roman"/>
                      <w:color w:val="000000" w:themeColor="text1"/>
                      <w:sz w:val="24"/>
                      <w:szCs w:val="24"/>
                      <w:highlight w:val="none"/>
                      <w:u w:val="single" w:color="auto"/>
                      <w:lang w:val="en-US" w:eastAsia="zh-CN"/>
                      <w14:textFill>
                        <w14:solidFill>
                          <w14:schemeClr w14:val="tx1"/>
                        </w14:solidFill>
                      </w14:textFill>
                    </w:rPr>
                    <w:t>微量</w:t>
                  </w:r>
                </w:p>
              </w:tc>
            </w:tr>
            <w:tr w14:paraId="43A5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14:paraId="31B45367">
                  <w:pPr>
                    <w:pStyle w:val="89"/>
                    <w:rPr>
                      <w:rFonts w:hint="eastAsia"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4"/>
                      <w:szCs w:val="24"/>
                      <w:highlight w:val="none"/>
                      <w:u w:val="single" w:color="auto"/>
                      <w:lang w:val="en-US" w:eastAsia="zh-CN"/>
                      <w14:textFill>
                        <w14:solidFill>
                          <w14:schemeClr w14:val="tx1"/>
                        </w14:solidFill>
                      </w14:textFill>
                    </w:rPr>
                    <w:t>模切</w:t>
                  </w:r>
                </w:p>
              </w:tc>
              <w:tc>
                <w:tcPr>
                  <w:tcW w:w="660" w:type="dxa"/>
                  <w:shd w:val="clear" w:color="auto" w:fill="auto"/>
                  <w:noWrap w:val="0"/>
                  <w:vAlign w:val="center"/>
                </w:tcPr>
                <w:p w14:paraId="3E7B159E">
                  <w:pPr>
                    <w:pStyle w:val="89"/>
                    <w:rPr>
                      <w:rFonts w:hint="default"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kern w:val="2"/>
                      <w:sz w:val="21"/>
                      <w:szCs w:val="21"/>
                      <w:u w:val="none" w:color="auto"/>
                      <w:lang w:val="en-US" w:eastAsia="zh-CN" w:bidi="ar-SA"/>
                      <w14:textFill>
                        <w14:solidFill>
                          <w14:schemeClr w14:val="tx1"/>
                        </w14:solidFill>
                      </w14:textFill>
                    </w:rPr>
                    <w:t>颗粒物</w:t>
                  </w:r>
                </w:p>
              </w:tc>
              <w:tc>
                <w:tcPr>
                  <w:tcW w:w="552" w:type="dxa"/>
                  <w:noWrap w:val="0"/>
                  <w:vAlign w:val="center"/>
                </w:tcPr>
                <w:p w14:paraId="7B65F1F3">
                  <w:pPr>
                    <w:pStyle w:val="89"/>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24" w:type="dxa"/>
                  <w:noWrap w:val="0"/>
                  <w:vAlign w:val="center"/>
                </w:tcPr>
                <w:p w14:paraId="30CC2D34">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04" w:type="dxa"/>
                  <w:noWrap w:val="0"/>
                  <w:vAlign w:val="center"/>
                </w:tcPr>
                <w:p w14:paraId="5639DC2B">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少量</w:t>
                  </w:r>
                </w:p>
              </w:tc>
              <w:tc>
                <w:tcPr>
                  <w:tcW w:w="661" w:type="dxa"/>
                  <w:noWrap w:val="0"/>
                  <w:vAlign w:val="center"/>
                </w:tcPr>
                <w:p w14:paraId="6ABC74CB">
                  <w:pPr>
                    <w:pStyle w:val="89"/>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车间通风</w:t>
                  </w:r>
                </w:p>
              </w:tc>
              <w:tc>
                <w:tcPr>
                  <w:tcW w:w="661" w:type="dxa"/>
                  <w:noWrap w:val="0"/>
                  <w:vAlign w:val="center"/>
                </w:tcPr>
                <w:p w14:paraId="725392F9">
                  <w:pPr>
                    <w:pStyle w:val="89"/>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645" w:type="dxa"/>
                  <w:shd w:val="clear" w:color="auto" w:fill="auto"/>
                  <w:noWrap w:val="0"/>
                  <w:vAlign w:val="center"/>
                </w:tcPr>
                <w:p w14:paraId="002E5EED">
                  <w:pPr>
                    <w:pStyle w:val="89"/>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784" w:type="dxa"/>
                  <w:shd w:val="clear" w:color="auto" w:fill="auto"/>
                  <w:noWrap w:val="0"/>
                  <w:vAlign w:val="center"/>
                </w:tcPr>
                <w:p w14:paraId="4DD46B25">
                  <w:pPr>
                    <w:pStyle w:val="89"/>
                    <w:jc w:val="center"/>
                    <w:rPr>
                      <w:rFonts w:hint="eastAsia"/>
                      <w:color w:val="000000" w:themeColor="text1"/>
                      <w14:textFill>
                        <w14:solidFill>
                          <w14:schemeClr w14:val="tx1"/>
                        </w14:solidFill>
                      </w14:textFill>
                    </w:rPr>
                  </w:pPr>
                </w:p>
              </w:tc>
              <w:tc>
                <w:tcPr>
                  <w:tcW w:w="766" w:type="dxa"/>
                  <w:noWrap w:val="0"/>
                  <w:vAlign w:val="center"/>
                </w:tcPr>
                <w:p w14:paraId="226C5EB5">
                  <w:pPr>
                    <w:pStyle w:val="89"/>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17" w:type="dxa"/>
                  <w:noWrap w:val="0"/>
                  <w:vAlign w:val="center"/>
                </w:tcPr>
                <w:p w14:paraId="7612673F">
                  <w:pPr>
                    <w:pStyle w:val="89"/>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0" w:type="dxa"/>
                  <w:noWrap w:val="0"/>
                  <w:vAlign w:val="center"/>
                </w:tcPr>
                <w:p w14:paraId="12AA446B">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06" w:type="dxa"/>
                  <w:noWrap w:val="0"/>
                  <w:vAlign w:val="center"/>
                </w:tcPr>
                <w:p w14:paraId="735A3765">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少量</w:t>
                  </w:r>
                </w:p>
              </w:tc>
            </w:tr>
          </w:tbl>
          <w:p w14:paraId="6A24021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color="auto"/>
                <w:lang w:val="en-US" w:eastAsia="zh-CN"/>
                <w14:textFill>
                  <w14:solidFill>
                    <w14:schemeClr w14:val="tx1"/>
                  </w14:solidFill>
                </w14:textFill>
              </w:rPr>
              <w:t>（2）处理措施可行性分析</w:t>
            </w:r>
          </w:p>
          <w:p w14:paraId="419313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ajorEastAsia"/>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根据《印刷工业大气污染物排放标准》（GB41616-2022），4.2</w:t>
            </w:r>
            <w:r>
              <w:rPr>
                <w:rFonts w:hint="eastAsia" w:cs="Times New Roman" w:eastAsiaTheme="majorEastAsia"/>
                <w:color w:val="000000" w:themeColor="text1"/>
                <w:sz w:val="24"/>
                <w:szCs w:val="24"/>
                <w:u w:val="single" w:color="auto"/>
                <w:lang w:val="en-US" w:eastAsia="zh-CN"/>
                <w14:textFill>
                  <w14:solidFill>
                    <w14:schemeClr w14:val="tx1"/>
                  </w14:solidFill>
                </w14:textFill>
              </w:rPr>
              <w:t xml:space="preserve"> </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车间或生产设施排气中NMHC初始排放速率</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3kg/h的</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VOCs处理设施的处理效率不应低于80%</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对于重点地区</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车间或生产设施排气中NMHC初始排放速率</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2kg/h的</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VOCs处理设施的处理效率不应低于80%</w:t>
            </w:r>
            <w:r>
              <w:rPr>
                <w:rFonts w:hint="eastAsia" w:cs="Times New Roman" w:eastAsiaTheme="majorEastAsia"/>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采用的原辅材料符合国家有关低VOCs含量产品规定的除外。</w:t>
            </w:r>
            <w:r>
              <w:rPr>
                <w:rFonts w:hint="default" w:ascii="Times New Roman" w:hAnsi="Times New Roman" w:cs="Times New Roman" w:eastAsiaTheme="majorEastAsia"/>
                <w:color w:val="000000" w:themeColor="text1"/>
                <w:sz w:val="24"/>
                <w:szCs w:val="24"/>
                <w:u w:val="none" w:color="auto"/>
                <w:lang w:val="en-US" w:eastAsia="zh-CN"/>
                <w14:textFill>
                  <w14:solidFill>
                    <w14:schemeClr w14:val="tx1"/>
                  </w14:solidFill>
                </w14:textFill>
              </w:rPr>
              <w:t>根据《重点行业挥发性有机物综合治理方案》（环大气[2019]53号），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本项目使用的水性油墨挥发性有机物含量为未检出，低于10%且符合《油墨中可挥发性有机化合物（VOCs）含量的限值》（GB38507-2020）中低挥发性有机物油墨限值要求，因此可无组织排放。</w:t>
            </w:r>
          </w:p>
          <w:p w14:paraId="3AAF12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pPr>
            <w:r>
              <w:rPr>
                <w:rFonts w:hint="default" w:ascii="Times New Roman" w:hAnsi="Times New Roman" w:cs="Times New Roman" w:eastAsiaTheme="majorEastAsia"/>
                <w:color w:val="000000" w:themeColor="text1"/>
                <w:sz w:val="24"/>
                <w:szCs w:val="24"/>
                <w:u w:val="single" w:color="auto"/>
                <w:lang w:val="en-US" w:eastAsia="zh-CN"/>
                <w14:textFill>
                  <w14:solidFill>
                    <w14:schemeClr w14:val="tx1"/>
                  </w14:solidFill>
                </w14:textFill>
              </w:rPr>
              <w:t>根据《纸包装印刷挥发性有机物治理实用手册》（生态环境部大气环境司编，2020年6月30日发布）中“在同一个工序内，使用的油墨、清洗剂、胶粘剂、涂料等原辅材料均符合表2中低VOCs含量限值要求，排放浓度稳定达标的，相应生产工序可不要求建设末端治理设施，可不执行末端治理设施处理效率不应低于80%的要求。在同一个工序内，使用的原辅材料VOCs含量均小于10%，相应生产工序可不要求进行无组织废气收集。”可知，本项目印刷废气不经收集无组织排放可行。</w:t>
            </w:r>
          </w:p>
          <w:p w14:paraId="47AEC86C">
            <w:pPr>
              <w:keepNext w:val="0"/>
              <w:keepLines w:val="0"/>
              <w:pageBreakBefore w:val="0"/>
              <w:widowControl w:val="0"/>
              <w:kinsoku/>
              <w:wordWrap/>
              <w:overflowPunct/>
              <w:topLinePunct w:val="0"/>
              <w:bidi w:val="0"/>
              <w:snapToGrid/>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4"/>
                <w:highlight w:val="none"/>
                <w:u w:val="none" w:color="auto"/>
                <w14:textFill>
                  <w14:solidFill>
                    <w14:schemeClr w14:val="tx1"/>
                  </w14:solidFill>
                </w14:textFill>
              </w:rPr>
              <w:t>（</w:t>
            </w:r>
            <w:r>
              <w:rPr>
                <w:rFonts w:hint="eastAsia" w:cs="Times New Roman" w:eastAsiaTheme="minorEastAsia"/>
                <w:b/>
                <w:bCs/>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highlight w:val="none"/>
                <w:u w:val="none" w:color="auto"/>
                <w14:textFill>
                  <w14:solidFill>
                    <w14:schemeClr w14:val="tx1"/>
                  </w14:solidFill>
                </w14:textFill>
              </w:rPr>
              <w:t>）废气污染物自行监测计划</w:t>
            </w:r>
          </w:p>
          <w:p w14:paraId="0E98BAA9">
            <w:pPr>
              <w:keepNext w:val="0"/>
              <w:keepLines w:val="0"/>
              <w:pageBreakBefore w:val="0"/>
              <w:widowControl w:val="0"/>
              <w:kinsoku/>
              <w:wordWrap/>
              <w:overflowPunct/>
              <w:topLinePunct w:val="0"/>
              <w:bidi w:val="0"/>
              <w:snapToGrid/>
              <w:spacing w:line="360" w:lineRule="auto"/>
              <w:ind w:firstLine="480" w:firstLineChars="200"/>
              <w:textAlignment w:val="auto"/>
              <w:outlineLvl w:val="9"/>
              <w:rPr>
                <w:rFonts w:hint="default" w:ascii="Times New Roman" w:hAnsi="Times New Roman" w:cs="Times New Roman" w:eastAsiaTheme="minorEastAsia"/>
                <w:color w:val="000000" w:themeColor="text1"/>
                <w:kern w:val="0"/>
                <w:sz w:val="24"/>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参照</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《排污许可证申请与核发技术规范 印刷工业》（（HJ 1066-2019）、</w:t>
            </w:r>
            <w:r>
              <w:rPr>
                <w:rFonts w:hint="default" w:ascii="Times New Roman" w:hAnsi="Times New Roman" w:cs="Times New Roman" w:eastAsiaTheme="minorEastAsia"/>
                <w:color w:val="000000" w:themeColor="text1"/>
                <w:kern w:val="0"/>
                <w:sz w:val="24"/>
                <w:u w:val="single" w:color="auto"/>
                <w14:textFill>
                  <w14:solidFill>
                    <w14:schemeClr w14:val="tx1"/>
                  </w14:solidFill>
                </w14:textFill>
              </w:rPr>
              <w:t>《排污单位自行监测技术指南 总则》（HJ819-2017），结合《环境影响评价技术导则  大气环境》（HJ2.2-2018）附录C.7自行监测计划，废气自行监测计划如下：</w:t>
            </w:r>
          </w:p>
          <w:p w14:paraId="7226EE2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color w:val="000000" w:themeColor="text1"/>
                <w:sz w:val="21"/>
                <w:szCs w:val="21"/>
                <w:u w:val="single" w:color="auto"/>
                <w14:textFill>
                  <w14:solidFill>
                    <w14:schemeClr w14:val="tx1"/>
                  </w14:solidFill>
                </w14:textFill>
              </w:rPr>
            </w:pPr>
            <w:r>
              <w:rPr>
                <w:rFonts w:hint="default" w:ascii="Times New Roman" w:hAnsi="Times New Roman" w:cs="Times New Roman"/>
                <w:b/>
                <w:color w:val="000000" w:themeColor="text1"/>
                <w:sz w:val="21"/>
                <w:szCs w:val="21"/>
                <w:u w:val="single" w:color="auto"/>
                <w14:textFill>
                  <w14:solidFill>
                    <w14:schemeClr w14:val="tx1"/>
                  </w14:solidFill>
                </w14:textFill>
              </w:rPr>
              <w:t>表4-</w:t>
            </w:r>
            <w:r>
              <w:rPr>
                <w:rFonts w:hint="eastAsia" w:cs="Times New Roman"/>
                <w:b/>
                <w:color w:val="000000" w:themeColor="text1"/>
                <w:sz w:val="21"/>
                <w:szCs w:val="21"/>
                <w:u w:val="single" w:color="auto"/>
                <w:lang w:val="en-US" w:eastAsia="zh-CN"/>
                <w14:textFill>
                  <w14:solidFill>
                    <w14:schemeClr w14:val="tx1"/>
                  </w14:solidFill>
                </w14:textFill>
              </w:rPr>
              <w:t>2</w:t>
            </w:r>
            <w:r>
              <w:rPr>
                <w:rFonts w:hint="default" w:ascii="Times New Roman" w:hAnsi="Times New Roman" w:cs="Times New Roman"/>
                <w:b/>
                <w:color w:val="000000" w:themeColor="text1"/>
                <w:sz w:val="21"/>
                <w:szCs w:val="21"/>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u w:val="single" w:color="auto"/>
                <w14:textFill>
                  <w14:solidFill>
                    <w14:schemeClr w14:val="tx1"/>
                  </w14:solidFill>
                </w14:textFill>
              </w:rPr>
              <w:t>运营期环境监测计划</w:t>
            </w:r>
          </w:p>
          <w:tbl>
            <w:tblPr>
              <w:tblStyle w:val="26"/>
              <w:tblW w:w="8656"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869"/>
              <w:gridCol w:w="902"/>
              <w:gridCol w:w="1500"/>
              <w:gridCol w:w="945"/>
              <w:gridCol w:w="3545"/>
            </w:tblGrid>
            <w:tr w14:paraId="1BA1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95" w:type="dxa"/>
                  <w:tcBorders>
                    <w:tl2br w:val="nil"/>
                    <w:tr2bl w:val="nil"/>
                  </w:tcBorders>
                  <w:vAlign w:val="center"/>
                </w:tcPr>
                <w:p w14:paraId="12133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u w:val="single" w:color="auto"/>
                      <w14:textFill>
                        <w14:solidFill>
                          <w14:schemeClr w14:val="tx1"/>
                        </w14:solidFill>
                      </w14:textFill>
                    </w:rPr>
                  </w:pPr>
                  <w:r>
                    <w:rPr>
                      <w:rFonts w:hint="default" w:ascii="Times New Roman" w:hAnsi="Times New Roman" w:cs="Times New Roman"/>
                      <w:b w:val="0"/>
                      <w:bCs w:val="0"/>
                      <w:color w:val="000000" w:themeColor="text1"/>
                      <w:szCs w:val="21"/>
                      <w:u w:val="single" w:color="auto"/>
                      <w14:textFill>
                        <w14:solidFill>
                          <w14:schemeClr w14:val="tx1"/>
                        </w14:solidFill>
                      </w14:textFill>
                    </w:rPr>
                    <w:t>污染源名称</w:t>
                  </w:r>
                </w:p>
              </w:tc>
              <w:tc>
                <w:tcPr>
                  <w:tcW w:w="869" w:type="dxa"/>
                  <w:tcBorders>
                    <w:tl2br w:val="nil"/>
                    <w:tr2bl w:val="nil"/>
                  </w:tcBorders>
                  <w:vAlign w:val="center"/>
                </w:tcPr>
                <w:p w14:paraId="2ADCD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u w:val="single" w:color="auto"/>
                      <w14:textFill>
                        <w14:solidFill>
                          <w14:schemeClr w14:val="tx1"/>
                        </w14:solidFill>
                      </w14:textFill>
                    </w:rPr>
                  </w:pPr>
                  <w:r>
                    <w:rPr>
                      <w:rFonts w:hint="default" w:ascii="Times New Roman" w:hAnsi="Times New Roman" w:cs="Times New Roman"/>
                      <w:b w:val="0"/>
                      <w:bCs w:val="0"/>
                      <w:color w:val="000000" w:themeColor="text1"/>
                      <w:szCs w:val="21"/>
                      <w:u w:val="single" w:color="auto"/>
                      <w14:textFill>
                        <w14:solidFill>
                          <w14:schemeClr w14:val="tx1"/>
                        </w14:solidFill>
                      </w14:textFill>
                    </w:rPr>
                    <w:t>监测项目</w:t>
                  </w:r>
                </w:p>
              </w:tc>
              <w:tc>
                <w:tcPr>
                  <w:tcW w:w="902" w:type="dxa"/>
                  <w:tcBorders>
                    <w:tl2br w:val="nil"/>
                    <w:tr2bl w:val="nil"/>
                  </w:tcBorders>
                  <w:vAlign w:val="center"/>
                </w:tcPr>
                <w:p w14:paraId="156239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u w:val="single" w:color="auto"/>
                      <w14:textFill>
                        <w14:solidFill>
                          <w14:schemeClr w14:val="tx1"/>
                        </w14:solidFill>
                      </w14:textFill>
                    </w:rPr>
                  </w:pPr>
                  <w:r>
                    <w:rPr>
                      <w:rFonts w:hint="default" w:ascii="Times New Roman" w:hAnsi="Times New Roman" w:cs="Times New Roman"/>
                      <w:b w:val="0"/>
                      <w:bCs w:val="0"/>
                      <w:color w:val="000000" w:themeColor="text1"/>
                      <w:szCs w:val="21"/>
                      <w:u w:val="single" w:color="auto"/>
                      <w14:textFill>
                        <w14:solidFill>
                          <w14:schemeClr w14:val="tx1"/>
                        </w14:solidFill>
                      </w14:textFill>
                    </w:rPr>
                    <w:t>监测点位置</w:t>
                  </w:r>
                </w:p>
              </w:tc>
              <w:tc>
                <w:tcPr>
                  <w:tcW w:w="1500" w:type="dxa"/>
                  <w:tcBorders>
                    <w:tl2br w:val="nil"/>
                    <w:tr2bl w:val="nil"/>
                  </w:tcBorders>
                  <w:vAlign w:val="center"/>
                </w:tcPr>
                <w:p w14:paraId="59C88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u w:val="single" w:color="auto"/>
                      <w14:textFill>
                        <w14:solidFill>
                          <w14:schemeClr w14:val="tx1"/>
                        </w14:solidFill>
                      </w14:textFill>
                    </w:rPr>
                  </w:pPr>
                  <w:r>
                    <w:rPr>
                      <w:rFonts w:hint="default" w:ascii="Times New Roman" w:hAnsi="Times New Roman" w:cs="Times New Roman"/>
                      <w:b w:val="0"/>
                      <w:bCs w:val="0"/>
                      <w:color w:val="000000" w:themeColor="text1"/>
                      <w:szCs w:val="21"/>
                      <w:u w:val="single" w:color="auto"/>
                      <w14:textFill>
                        <w14:solidFill>
                          <w14:schemeClr w14:val="tx1"/>
                        </w14:solidFill>
                      </w14:textFill>
                    </w:rPr>
                    <w:t>监测点数</w:t>
                  </w:r>
                </w:p>
              </w:tc>
              <w:tc>
                <w:tcPr>
                  <w:tcW w:w="945" w:type="dxa"/>
                  <w:tcBorders>
                    <w:tl2br w:val="nil"/>
                    <w:tr2bl w:val="nil"/>
                  </w:tcBorders>
                  <w:vAlign w:val="center"/>
                </w:tcPr>
                <w:p w14:paraId="2999D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u w:val="single" w:color="auto"/>
                      <w14:textFill>
                        <w14:solidFill>
                          <w14:schemeClr w14:val="tx1"/>
                        </w14:solidFill>
                      </w14:textFill>
                    </w:rPr>
                  </w:pPr>
                  <w:r>
                    <w:rPr>
                      <w:rFonts w:hint="default" w:ascii="Times New Roman" w:hAnsi="Times New Roman" w:cs="Times New Roman"/>
                      <w:b w:val="0"/>
                      <w:bCs w:val="0"/>
                      <w:color w:val="000000" w:themeColor="text1"/>
                      <w:szCs w:val="21"/>
                      <w:u w:val="single" w:color="auto"/>
                      <w14:textFill>
                        <w14:solidFill>
                          <w14:schemeClr w14:val="tx1"/>
                        </w14:solidFill>
                      </w14:textFill>
                    </w:rPr>
                    <w:t>监测频率</w:t>
                  </w:r>
                </w:p>
              </w:tc>
              <w:tc>
                <w:tcPr>
                  <w:tcW w:w="3545" w:type="dxa"/>
                  <w:tcBorders>
                    <w:tl2br w:val="nil"/>
                    <w:tr2bl w:val="nil"/>
                  </w:tcBorders>
                  <w:vAlign w:val="center"/>
                </w:tcPr>
                <w:p w14:paraId="70C4B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u w:val="single" w:color="auto"/>
                      <w14:textFill>
                        <w14:solidFill>
                          <w14:schemeClr w14:val="tx1"/>
                        </w14:solidFill>
                      </w14:textFill>
                    </w:rPr>
                  </w:pPr>
                  <w:r>
                    <w:rPr>
                      <w:rFonts w:hint="default" w:ascii="Times New Roman" w:hAnsi="Times New Roman" w:cs="Times New Roman"/>
                      <w:b w:val="0"/>
                      <w:bCs w:val="0"/>
                      <w:color w:val="000000" w:themeColor="text1"/>
                      <w:szCs w:val="21"/>
                      <w:u w:val="single" w:color="auto"/>
                      <w14:textFill>
                        <w14:solidFill>
                          <w14:schemeClr w14:val="tx1"/>
                        </w14:solidFill>
                      </w14:textFill>
                    </w:rPr>
                    <w:t>控制指标</w:t>
                  </w:r>
                </w:p>
              </w:tc>
            </w:tr>
            <w:tr w14:paraId="3075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95" w:type="dxa"/>
                  <w:vMerge w:val="restart"/>
                  <w:tcBorders>
                    <w:tl2br w:val="nil"/>
                    <w:tr2bl w:val="nil"/>
                  </w:tcBorders>
                  <w:shd w:val="clear" w:color="auto" w:fill="auto"/>
                  <w:vAlign w:val="center"/>
                </w:tcPr>
                <w:p w14:paraId="5B8AD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color w:val="000000" w:themeColor="text1"/>
                      <w:szCs w:val="21"/>
                      <w:u w:val="single" w:color="auto"/>
                      <w:lang w:eastAsia="zh-CN"/>
                      <w14:textFill>
                        <w14:solidFill>
                          <w14:schemeClr w14:val="tx1"/>
                        </w14:solidFill>
                      </w14:textFill>
                    </w:rPr>
                    <w:t>厂界废气</w:t>
                  </w:r>
                </w:p>
              </w:tc>
              <w:tc>
                <w:tcPr>
                  <w:tcW w:w="869" w:type="dxa"/>
                  <w:tcBorders>
                    <w:tl2br w:val="nil"/>
                    <w:tr2bl w:val="nil"/>
                  </w:tcBorders>
                  <w:shd w:val="clear" w:color="auto" w:fill="auto"/>
                  <w:vAlign w:val="center"/>
                </w:tcPr>
                <w:p w14:paraId="76343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single" w:color="auto"/>
                      <w:lang w:val="en-US" w:eastAsia="zh-CN" w:bidi="ar-SA"/>
                      <w14:textFill>
                        <w14:solidFill>
                          <w14:schemeClr w14:val="tx1"/>
                        </w14:solidFill>
                      </w14:textFill>
                    </w:rPr>
                    <w:t>颗粒物</w:t>
                  </w:r>
                </w:p>
              </w:tc>
              <w:tc>
                <w:tcPr>
                  <w:tcW w:w="902" w:type="dxa"/>
                  <w:vMerge w:val="restart"/>
                  <w:tcBorders>
                    <w:tl2br w:val="nil"/>
                    <w:tr2bl w:val="nil"/>
                  </w:tcBorders>
                  <w:shd w:val="clear" w:color="auto" w:fill="auto"/>
                  <w:vAlign w:val="center"/>
                </w:tcPr>
                <w:p w14:paraId="41391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single" w:color="auto"/>
                      <w:lang w:val="en-US" w:eastAsia="zh-CN"/>
                      <w14:textFill>
                        <w14:solidFill>
                          <w14:schemeClr w14:val="tx1"/>
                        </w14:solidFill>
                      </w14:textFill>
                    </w:rPr>
                    <w:t>厂界</w:t>
                  </w:r>
                </w:p>
              </w:tc>
              <w:tc>
                <w:tcPr>
                  <w:tcW w:w="1500" w:type="dxa"/>
                  <w:vMerge w:val="restart"/>
                  <w:tcBorders>
                    <w:tl2br w:val="nil"/>
                    <w:tr2bl w:val="nil"/>
                  </w:tcBorders>
                  <w:shd w:val="clear" w:color="auto" w:fill="auto"/>
                  <w:vAlign w:val="center"/>
                </w:tcPr>
                <w:p w14:paraId="33EDB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single" w:color="auto"/>
                      <w:lang w:val="en-US" w:eastAsia="zh-CN"/>
                      <w14:textFill>
                        <w14:solidFill>
                          <w14:schemeClr w14:val="tx1"/>
                        </w14:solidFill>
                      </w14:textFill>
                    </w:rPr>
                    <w:t>厂界 上风向1个点、下风向2个点</w:t>
                  </w:r>
                </w:p>
              </w:tc>
              <w:tc>
                <w:tcPr>
                  <w:tcW w:w="945" w:type="dxa"/>
                  <w:vMerge w:val="restart"/>
                  <w:tcBorders>
                    <w:tl2br w:val="nil"/>
                    <w:tr2bl w:val="nil"/>
                  </w:tcBorders>
                  <w:shd w:val="clear" w:color="auto" w:fill="auto"/>
                  <w:vAlign w:val="center"/>
                </w:tcPr>
                <w:p w14:paraId="429C3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single" w:color="auto"/>
                      <w:lang w:val="en-US" w:eastAsia="zh-CN"/>
                      <w14:textFill>
                        <w14:solidFill>
                          <w14:schemeClr w14:val="tx1"/>
                        </w14:solidFill>
                      </w14:textFill>
                    </w:rPr>
                    <w:t>1次/年</w:t>
                  </w:r>
                </w:p>
              </w:tc>
              <w:tc>
                <w:tcPr>
                  <w:tcW w:w="3545" w:type="dxa"/>
                  <w:tcBorders>
                    <w:tl2br w:val="nil"/>
                    <w:tr2bl w:val="nil"/>
                  </w:tcBorders>
                  <w:vAlign w:val="center"/>
                </w:tcPr>
                <w:p w14:paraId="2DCA7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single" w:color="auto"/>
                      <w:lang w:eastAsia="zh-CN"/>
                      <w14:textFill>
                        <w14:solidFill>
                          <w14:schemeClr w14:val="tx1"/>
                        </w14:solidFill>
                      </w14:textFill>
                    </w:rPr>
                    <w:t>《大气污染物综合排放标准》（GB16297-1996）</w:t>
                  </w:r>
                  <w:r>
                    <w:rPr>
                      <w:rFonts w:hint="eastAsia" w:cs="Times New Roman"/>
                      <w:color w:val="000000" w:themeColor="text1"/>
                      <w:szCs w:val="21"/>
                      <w:highlight w:val="none"/>
                      <w:u w:val="single" w:color="auto"/>
                      <w:lang w:val="en-US" w:eastAsia="zh-CN"/>
                      <w14:textFill>
                        <w14:solidFill>
                          <w14:schemeClr w14:val="tx1"/>
                        </w14:solidFill>
                      </w14:textFill>
                    </w:rPr>
                    <w:t>表2中无组织排放限值</w:t>
                  </w:r>
                </w:p>
              </w:tc>
            </w:tr>
            <w:tr w14:paraId="0BAE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95" w:type="dxa"/>
                  <w:vMerge w:val="continue"/>
                  <w:tcBorders>
                    <w:tl2br w:val="nil"/>
                    <w:tr2bl w:val="nil"/>
                  </w:tcBorders>
                  <w:shd w:val="clear" w:color="auto" w:fill="auto"/>
                  <w:vAlign w:val="center"/>
                </w:tcPr>
                <w:p w14:paraId="6A620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Cs w:val="21"/>
                      <w:u w:val="single" w:color="auto"/>
                      <w:lang w:eastAsia="zh-CN"/>
                      <w14:textFill>
                        <w14:solidFill>
                          <w14:schemeClr w14:val="tx1"/>
                        </w14:solidFill>
                      </w14:textFill>
                    </w:rPr>
                  </w:pPr>
                </w:p>
              </w:tc>
              <w:tc>
                <w:tcPr>
                  <w:tcW w:w="869" w:type="dxa"/>
                  <w:tcBorders>
                    <w:tl2br w:val="nil"/>
                    <w:tr2bl w:val="nil"/>
                  </w:tcBorders>
                  <w:shd w:val="clear" w:color="auto" w:fill="auto"/>
                  <w:vAlign w:val="center"/>
                </w:tcPr>
                <w:p w14:paraId="4DB61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single" w:color="auto"/>
                      <w:lang w:val="en-US" w:eastAsia="zh-CN" w:bidi="ar-SA"/>
                      <w14:textFill>
                        <w14:solidFill>
                          <w14:schemeClr w14:val="tx1"/>
                        </w14:solidFill>
                      </w14:textFill>
                    </w:rPr>
                    <w:t>挥发性有机物</w:t>
                  </w:r>
                </w:p>
              </w:tc>
              <w:tc>
                <w:tcPr>
                  <w:tcW w:w="902" w:type="dxa"/>
                  <w:vMerge w:val="continue"/>
                  <w:tcBorders>
                    <w:tl2br w:val="nil"/>
                    <w:tr2bl w:val="nil"/>
                  </w:tcBorders>
                  <w:shd w:val="clear" w:color="auto" w:fill="auto"/>
                  <w:vAlign w:val="center"/>
                </w:tcPr>
                <w:p w14:paraId="799E8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p>
              </w:tc>
              <w:tc>
                <w:tcPr>
                  <w:tcW w:w="1500" w:type="dxa"/>
                  <w:vMerge w:val="continue"/>
                  <w:tcBorders>
                    <w:tl2br w:val="nil"/>
                    <w:tr2bl w:val="nil"/>
                  </w:tcBorders>
                  <w:shd w:val="clear" w:color="auto" w:fill="auto"/>
                  <w:vAlign w:val="center"/>
                </w:tcPr>
                <w:p w14:paraId="6E625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p>
              </w:tc>
              <w:tc>
                <w:tcPr>
                  <w:tcW w:w="945" w:type="dxa"/>
                  <w:vMerge w:val="continue"/>
                  <w:tcBorders>
                    <w:tl2br w:val="nil"/>
                    <w:tr2bl w:val="nil"/>
                  </w:tcBorders>
                  <w:shd w:val="clear" w:color="auto" w:fill="auto"/>
                  <w:vAlign w:val="center"/>
                </w:tcPr>
                <w:p w14:paraId="16CA5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p>
              </w:tc>
              <w:tc>
                <w:tcPr>
                  <w:tcW w:w="3545" w:type="dxa"/>
                  <w:vMerge w:val="restart"/>
                  <w:tcBorders>
                    <w:tl2br w:val="nil"/>
                    <w:tr2bl w:val="nil"/>
                  </w:tcBorders>
                  <w:vAlign w:val="center"/>
                </w:tcPr>
                <w:p w14:paraId="07848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single" w:color="auto"/>
                      <w:lang w:eastAsia="zh-CN"/>
                      <w14:textFill>
                        <w14:solidFill>
                          <w14:schemeClr w14:val="tx1"/>
                        </w14:solidFill>
                      </w14:textFill>
                    </w:rPr>
                    <w:t>《印刷业挥发性有机物排放标准》（DB43/1357-2017）表2标准限值</w:t>
                  </w:r>
                </w:p>
              </w:tc>
            </w:tr>
            <w:tr w14:paraId="1EEF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5" w:type="dxa"/>
                  <w:vMerge w:val="restart"/>
                  <w:tcBorders>
                    <w:tl2br w:val="nil"/>
                    <w:tr2bl w:val="nil"/>
                  </w:tcBorders>
                  <w:vAlign w:val="center"/>
                </w:tcPr>
                <w:p w14:paraId="28A24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Cs w:val="21"/>
                      <w:u w:val="single" w:color="auto"/>
                      <w:lang w:eastAsia="zh-CN"/>
                      <w14:textFill>
                        <w14:solidFill>
                          <w14:schemeClr w14:val="tx1"/>
                        </w14:solidFill>
                      </w14:textFill>
                    </w:rPr>
                  </w:pPr>
                  <w:r>
                    <w:rPr>
                      <w:rFonts w:hint="eastAsia" w:cs="Times New Roman"/>
                      <w:color w:val="000000" w:themeColor="text1"/>
                      <w:szCs w:val="21"/>
                      <w:u w:val="single" w:color="auto"/>
                      <w:lang w:eastAsia="zh-CN"/>
                      <w14:textFill>
                        <w14:solidFill>
                          <w14:schemeClr w14:val="tx1"/>
                        </w14:solidFill>
                      </w14:textFill>
                    </w:rPr>
                    <w:t>厂区内废气</w:t>
                  </w:r>
                </w:p>
              </w:tc>
              <w:tc>
                <w:tcPr>
                  <w:tcW w:w="869" w:type="dxa"/>
                  <w:tcBorders>
                    <w:tl2br w:val="nil"/>
                    <w:tr2bl w:val="nil"/>
                  </w:tcBorders>
                  <w:vAlign w:val="center"/>
                </w:tcPr>
                <w:p w14:paraId="09162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single" w:color="auto"/>
                      <w:lang w:val="en-US" w:eastAsia="zh-CN" w:bidi="ar-SA"/>
                      <w14:textFill>
                        <w14:solidFill>
                          <w14:schemeClr w14:val="tx1"/>
                        </w14:solidFill>
                      </w14:textFill>
                    </w:rPr>
                    <w:t>挥发性有机物</w:t>
                  </w:r>
                </w:p>
              </w:tc>
              <w:tc>
                <w:tcPr>
                  <w:tcW w:w="902" w:type="dxa"/>
                  <w:vMerge w:val="restart"/>
                  <w:tcBorders>
                    <w:tl2br w:val="nil"/>
                    <w:tr2bl w:val="nil"/>
                  </w:tcBorders>
                  <w:vAlign w:val="center"/>
                </w:tcPr>
                <w:p w14:paraId="06115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u w:val="single" w:color="auto"/>
                      <w:lang w:val="en-US" w:eastAsia="zh-CN"/>
                      <w14:textFill>
                        <w14:solidFill>
                          <w14:schemeClr w14:val="tx1"/>
                        </w14:solidFill>
                      </w14:textFill>
                    </w:rPr>
                  </w:pPr>
                  <w:r>
                    <w:rPr>
                      <w:rFonts w:hint="eastAsia" w:cs="Times New Roman"/>
                      <w:color w:val="000000" w:themeColor="text1"/>
                      <w:szCs w:val="21"/>
                      <w:highlight w:val="none"/>
                      <w:u w:val="single" w:color="auto"/>
                      <w:lang w:val="en-US" w:eastAsia="zh-CN"/>
                      <w14:textFill>
                        <w14:solidFill>
                          <w14:schemeClr w14:val="tx1"/>
                        </w14:solidFill>
                      </w14:textFill>
                    </w:rPr>
                    <w:t>生产</w:t>
                  </w:r>
                  <w:r>
                    <w:rPr>
                      <w:rFonts w:hint="default" w:ascii="Times New Roman" w:hAnsi="Times New Roman" w:eastAsia="宋体" w:cs="Times New Roman"/>
                      <w:color w:val="000000" w:themeColor="text1"/>
                      <w:szCs w:val="21"/>
                      <w:highlight w:val="none"/>
                      <w:u w:val="single" w:color="auto"/>
                      <w:lang w:val="en-US" w:eastAsia="zh-CN"/>
                      <w14:textFill>
                        <w14:solidFill>
                          <w14:schemeClr w14:val="tx1"/>
                        </w14:solidFill>
                      </w14:textFill>
                    </w:rPr>
                    <w:t>车间通风口处</w:t>
                  </w:r>
                </w:p>
              </w:tc>
              <w:tc>
                <w:tcPr>
                  <w:tcW w:w="1500" w:type="dxa"/>
                  <w:vMerge w:val="restart"/>
                  <w:tcBorders>
                    <w:tl2br w:val="nil"/>
                    <w:tr2bl w:val="nil"/>
                  </w:tcBorders>
                  <w:vAlign w:val="center"/>
                </w:tcPr>
                <w:p w14:paraId="2C708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u w:val="single" w:color="auto"/>
                      <w:lang w:val="en-US" w:eastAsia="zh-CN"/>
                      <w14:textFill>
                        <w14:solidFill>
                          <w14:schemeClr w14:val="tx1"/>
                        </w14:solidFill>
                      </w14:textFill>
                    </w:rPr>
                  </w:pPr>
                  <w:r>
                    <w:rPr>
                      <w:rFonts w:hint="eastAsia" w:cs="Times New Roman"/>
                      <w:color w:val="000000" w:themeColor="text1"/>
                      <w:szCs w:val="21"/>
                      <w:highlight w:val="none"/>
                      <w:u w:val="single" w:color="auto"/>
                      <w:lang w:val="en-US" w:eastAsia="zh-CN"/>
                      <w14:textFill>
                        <w14:solidFill>
                          <w14:schemeClr w14:val="tx1"/>
                        </w14:solidFill>
                      </w14:textFill>
                    </w:rPr>
                    <w:t>生产</w:t>
                  </w:r>
                  <w:r>
                    <w:rPr>
                      <w:rFonts w:hint="default" w:ascii="Times New Roman" w:hAnsi="Times New Roman" w:eastAsia="宋体" w:cs="Times New Roman"/>
                      <w:color w:val="000000" w:themeColor="text1"/>
                      <w:szCs w:val="21"/>
                      <w:highlight w:val="none"/>
                      <w:u w:val="single" w:color="auto"/>
                      <w:lang w:val="en-US" w:eastAsia="zh-CN"/>
                      <w14:textFill>
                        <w14:solidFill>
                          <w14:schemeClr w14:val="tx1"/>
                        </w14:solidFill>
                      </w14:textFill>
                    </w:rPr>
                    <w:t>车间通风口处</w:t>
                  </w:r>
                  <w:r>
                    <w:rPr>
                      <w:rFonts w:hint="eastAsia" w:ascii="Times New Roman" w:hAnsi="Times New Roman" w:eastAsia="宋体" w:cs="Times New Roman"/>
                      <w:color w:val="000000" w:themeColor="text1"/>
                      <w:szCs w:val="21"/>
                      <w:highlight w:val="none"/>
                      <w:u w:val="single" w:color="auto"/>
                      <w:lang w:val="en-US" w:eastAsia="zh-CN"/>
                      <w14:textFill>
                        <w14:solidFill>
                          <w14:schemeClr w14:val="tx1"/>
                        </w14:solidFill>
                      </w14:textFill>
                    </w:rPr>
                    <w:t>1个点位</w:t>
                  </w:r>
                </w:p>
              </w:tc>
              <w:tc>
                <w:tcPr>
                  <w:tcW w:w="945" w:type="dxa"/>
                  <w:tcBorders>
                    <w:tl2br w:val="nil"/>
                    <w:tr2bl w:val="nil"/>
                  </w:tcBorders>
                  <w:vAlign w:val="center"/>
                </w:tcPr>
                <w:p w14:paraId="7E1EC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Cs w:val="21"/>
                      <w:u w:val="single" w:color="auto"/>
                      <w:lang w:val="en-US" w:eastAsia="zh-CN"/>
                      <w14:textFill>
                        <w14:solidFill>
                          <w14:schemeClr w14:val="tx1"/>
                        </w14:solidFill>
                      </w14:textFill>
                    </w:rPr>
                  </w:pPr>
                  <w:r>
                    <w:rPr>
                      <w:rFonts w:hint="default" w:ascii="Times New Roman" w:hAnsi="Times New Roman" w:cs="Times New Roman"/>
                      <w:color w:val="000000" w:themeColor="text1"/>
                      <w:szCs w:val="21"/>
                      <w:u w:val="single" w:color="auto"/>
                      <w:lang w:val="en-US" w:eastAsia="zh-CN"/>
                      <w14:textFill>
                        <w14:solidFill>
                          <w14:schemeClr w14:val="tx1"/>
                        </w14:solidFill>
                      </w14:textFill>
                    </w:rPr>
                    <w:t>1次/年</w:t>
                  </w:r>
                </w:p>
              </w:tc>
              <w:tc>
                <w:tcPr>
                  <w:tcW w:w="3545" w:type="dxa"/>
                  <w:vMerge w:val="continue"/>
                  <w:tcBorders>
                    <w:tl2br w:val="nil"/>
                    <w:tr2bl w:val="nil"/>
                  </w:tcBorders>
                  <w:vAlign w:val="center"/>
                </w:tcPr>
                <w:p w14:paraId="78C4E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u w:val="single" w:color="auto"/>
                      <w:lang w:eastAsia="zh-CN"/>
                      <w14:textFill>
                        <w14:solidFill>
                          <w14:schemeClr w14:val="tx1"/>
                        </w14:solidFill>
                      </w14:textFill>
                    </w:rPr>
                  </w:pPr>
                </w:p>
              </w:tc>
            </w:tr>
            <w:tr w14:paraId="411F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5" w:type="dxa"/>
                  <w:vMerge w:val="continue"/>
                  <w:tcBorders>
                    <w:tl2br w:val="nil"/>
                    <w:tr2bl w:val="nil"/>
                  </w:tcBorders>
                  <w:vAlign w:val="center"/>
                </w:tcPr>
                <w:p w14:paraId="2E27E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Cs w:val="21"/>
                      <w:u w:val="single" w:color="auto"/>
                      <w:lang w:eastAsia="zh-CN"/>
                      <w14:textFill>
                        <w14:solidFill>
                          <w14:schemeClr w14:val="tx1"/>
                        </w14:solidFill>
                      </w14:textFill>
                    </w:rPr>
                  </w:pPr>
                </w:p>
              </w:tc>
              <w:tc>
                <w:tcPr>
                  <w:tcW w:w="869" w:type="dxa"/>
                  <w:tcBorders>
                    <w:tl2br w:val="nil"/>
                    <w:tr2bl w:val="nil"/>
                  </w:tcBorders>
                  <w:vAlign w:val="center"/>
                </w:tcPr>
                <w:p w14:paraId="609FB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single" w:color="auto"/>
                      <w:lang w:val="en-US" w:eastAsia="zh-CN" w:bidi="ar-SA"/>
                      <w14:textFill>
                        <w14:solidFill>
                          <w14:schemeClr w14:val="tx1"/>
                        </w14:solidFill>
                      </w14:textFill>
                    </w:rPr>
                    <w:t>非甲烷总烃</w:t>
                  </w:r>
                </w:p>
              </w:tc>
              <w:tc>
                <w:tcPr>
                  <w:tcW w:w="902" w:type="dxa"/>
                  <w:vMerge w:val="continue"/>
                  <w:tcBorders>
                    <w:tl2br w:val="nil"/>
                    <w:tr2bl w:val="nil"/>
                  </w:tcBorders>
                  <w:vAlign w:val="center"/>
                </w:tcPr>
                <w:p w14:paraId="75114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u w:val="single" w:color="auto"/>
                      <w:lang w:val="en-US" w:eastAsia="zh-CN"/>
                      <w14:textFill>
                        <w14:solidFill>
                          <w14:schemeClr w14:val="tx1"/>
                        </w14:solidFill>
                      </w14:textFill>
                    </w:rPr>
                  </w:pPr>
                </w:p>
              </w:tc>
              <w:tc>
                <w:tcPr>
                  <w:tcW w:w="1500" w:type="dxa"/>
                  <w:vMerge w:val="continue"/>
                  <w:tcBorders>
                    <w:tl2br w:val="nil"/>
                    <w:tr2bl w:val="nil"/>
                  </w:tcBorders>
                  <w:vAlign w:val="center"/>
                </w:tcPr>
                <w:p w14:paraId="44FF1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u w:val="single" w:color="auto"/>
                      <w:lang w:val="en-US" w:eastAsia="zh-CN"/>
                      <w14:textFill>
                        <w14:solidFill>
                          <w14:schemeClr w14:val="tx1"/>
                        </w14:solidFill>
                      </w14:textFill>
                    </w:rPr>
                  </w:pPr>
                </w:p>
              </w:tc>
              <w:tc>
                <w:tcPr>
                  <w:tcW w:w="945" w:type="dxa"/>
                  <w:tcBorders>
                    <w:tl2br w:val="nil"/>
                    <w:tr2bl w:val="nil"/>
                  </w:tcBorders>
                  <w:vAlign w:val="center"/>
                </w:tcPr>
                <w:p w14:paraId="1360D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Cs w:val="21"/>
                      <w:u w:val="single" w:color="auto"/>
                      <w:lang w:val="en-US" w:eastAsia="zh-CN"/>
                      <w14:textFill>
                        <w14:solidFill>
                          <w14:schemeClr w14:val="tx1"/>
                        </w14:solidFill>
                      </w14:textFill>
                    </w:rPr>
                  </w:pPr>
                  <w:r>
                    <w:rPr>
                      <w:rFonts w:hint="default" w:ascii="Times New Roman" w:hAnsi="Times New Roman" w:cs="Times New Roman"/>
                      <w:color w:val="000000" w:themeColor="text1"/>
                      <w:szCs w:val="21"/>
                      <w:u w:val="single" w:color="auto"/>
                      <w:lang w:val="en-US" w:eastAsia="zh-CN"/>
                      <w14:textFill>
                        <w14:solidFill>
                          <w14:schemeClr w14:val="tx1"/>
                        </w14:solidFill>
                      </w14:textFill>
                    </w:rPr>
                    <w:t>1次/年</w:t>
                  </w:r>
                </w:p>
              </w:tc>
              <w:tc>
                <w:tcPr>
                  <w:tcW w:w="3545" w:type="dxa"/>
                  <w:tcBorders>
                    <w:tl2br w:val="nil"/>
                    <w:tr2bl w:val="nil"/>
                  </w:tcBorders>
                  <w:vAlign w:val="center"/>
                </w:tcPr>
                <w:p w14:paraId="1E0FA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szCs w:val="21"/>
                      <w:u w:val="single" w:color="auto"/>
                      <w:lang w:eastAsia="zh-CN"/>
                      <w14:textFill>
                        <w14:solidFill>
                          <w14:schemeClr w14:val="tx1"/>
                        </w14:solidFill>
                      </w14:textFill>
                    </w:rPr>
                    <w:t>《印刷工业大气污染物排放标准》（GB41616-2022）表 A.1 监控点处任意一次浓度值</w:t>
                  </w:r>
                </w:p>
              </w:tc>
            </w:tr>
          </w:tbl>
          <w:p w14:paraId="4C8BC91F">
            <w:pPr>
              <w:pStyle w:val="38"/>
              <w:keepNext w:val="0"/>
              <w:keepLines w:val="0"/>
              <w:pageBreakBefore w:val="0"/>
              <w:widowControl w:val="0"/>
              <w:kinsoku/>
              <w:wordWrap/>
              <w:overflowPunct/>
              <w:topLinePunct w:val="0"/>
              <w:bidi w:val="0"/>
              <w:snapToGrid/>
              <w:spacing w:line="360" w:lineRule="auto"/>
              <w:ind w:left="0" w:leftChars="0" w:firstLine="482" w:firstLineChars="200"/>
              <w:jc w:val="left"/>
              <w:textAlignment w:val="auto"/>
              <w:outlineLvl w:val="9"/>
              <w:rPr>
                <w:rFonts w:hint="default" w:ascii="Times New Roman" w:hAnsi="Times New Roman" w:cs="Times New Roman" w:eastAsiaTheme="minorEastAsia"/>
                <w:b/>
                <w:bCs/>
                <w:color w:val="000000" w:themeColor="text1"/>
                <w:u w:val="none" w:color="auto"/>
                <w:lang w:eastAsia="zh-CN"/>
                <w14:textFill>
                  <w14:solidFill>
                    <w14:schemeClr w14:val="tx1"/>
                  </w14:solidFill>
                </w14:textFill>
              </w:rPr>
            </w:pPr>
            <w:r>
              <w:rPr>
                <w:rFonts w:hint="default" w:ascii="Times New Roman" w:hAnsi="Times New Roman" w:cs="Times New Roman" w:eastAsiaTheme="minorEastAsia"/>
                <w:b/>
                <w:bCs/>
                <w:color w:val="000000" w:themeColor="text1"/>
                <w:u w:val="none" w:color="auto"/>
                <w:lang w:eastAsia="zh-CN"/>
                <w14:textFill>
                  <w14:solidFill>
                    <w14:schemeClr w14:val="tx1"/>
                  </w14:solidFill>
                </w14:textFill>
              </w:rPr>
              <w:t>（</w:t>
            </w:r>
            <w:r>
              <w:rPr>
                <w:rFonts w:hint="eastAsia" w:ascii="Times New Roman" w:hAnsi="Times New Roman" w:cs="Times New Roman" w:eastAsiaTheme="minorEastAsia"/>
                <w:b/>
                <w:bCs/>
                <w:color w:val="000000" w:themeColor="text1"/>
                <w:u w:val="none" w:color="auto"/>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u w:val="none" w:color="auto"/>
                <w:lang w:eastAsia="zh-CN"/>
                <w14:textFill>
                  <w14:solidFill>
                    <w14:schemeClr w14:val="tx1"/>
                  </w14:solidFill>
                </w14:textFill>
              </w:rPr>
              <w:t>）大气环境影响评价结论</w:t>
            </w:r>
          </w:p>
          <w:p w14:paraId="6895BC94">
            <w:pPr>
              <w:pStyle w:val="38"/>
              <w:keepNext w:val="0"/>
              <w:keepLines w:val="0"/>
              <w:pageBreakBefore w:val="0"/>
              <w:widowControl w:val="0"/>
              <w:kinsoku/>
              <w:wordWrap/>
              <w:overflowPunct/>
              <w:topLinePunct w:val="0"/>
              <w:bidi w:val="0"/>
              <w:snapToGrid/>
              <w:spacing w:line="360" w:lineRule="auto"/>
              <w:ind w:left="0" w:leftChars="0" w:firstLine="480" w:firstLineChars="200"/>
              <w:jc w:val="left"/>
              <w:textAlignment w:val="auto"/>
              <w:outlineLvl w:val="9"/>
              <w:rPr>
                <w:rFonts w:hint="default" w:ascii="Times New Roman" w:hAnsi="Times New Roman" w:cs="Times New Roman" w:eastAsiaTheme="minorEastAsia"/>
                <w:color w:val="000000" w:themeColor="text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u w:val="none" w:color="auto"/>
                <w:lang w:eastAsia="zh-CN"/>
                <w14:textFill>
                  <w14:solidFill>
                    <w14:schemeClr w14:val="tx1"/>
                  </w14:solidFill>
                </w14:textFill>
              </w:rPr>
              <w:t>根据工程分析，</w:t>
            </w:r>
            <w:r>
              <w:rPr>
                <w:rFonts w:hint="default" w:ascii="Times New Roman" w:hAnsi="Times New Roman" w:cs="Times New Roman" w:eastAsiaTheme="minorEastAsia"/>
                <w:color w:val="000000" w:themeColor="text1"/>
                <w:u w:val="single" w:color="auto"/>
                <w:lang w:eastAsia="zh-CN"/>
                <w14:textFill>
                  <w14:solidFill>
                    <w14:schemeClr w14:val="tx1"/>
                  </w14:solidFill>
                </w14:textFill>
              </w:rPr>
              <w:t>本项目挥发性有机物产生量小、措施符合要求，</w:t>
            </w:r>
            <w:r>
              <w:rPr>
                <w:rFonts w:hint="eastAsia" w:ascii="Times New Roman" w:hAnsi="Times New Roman" w:cs="Times New Roman" w:eastAsiaTheme="minorEastAsia"/>
                <w:color w:val="000000" w:themeColor="text1"/>
                <w:u w:val="single" w:color="auto"/>
                <w:lang w:eastAsia="zh-CN"/>
                <w14:textFill>
                  <w14:solidFill>
                    <w14:schemeClr w14:val="tx1"/>
                  </w14:solidFill>
                </w14:textFill>
              </w:rPr>
              <w:t>无组织废气</w:t>
            </w:r>
            <w:r>
              <w:rPr>
                <w:rFonts w:hint="default" w:ascii="Times New Roman" w:hAnsi="Times New Roman" w:cs="Times New Roman" w:eastAsiaTheme="minorEastAsia"/>
                <w:color w:val="000000" w:themeColor="text1"/>
                <w:u w:val="single" w:color="auto"/>
                <w:lang w:eastAsia="zh-CN"/>
                <w14:textFill>
                  <w14:solidFill>
                    <w14:schemeClr w14:val="tx1"/>
                  </w14:solidFill>
                </w14:textFill>
              </w:rPr>
              <w:t>可满足《印刷业挥发性有机物排放标准》（DB43/1357-2017）表 2 无组织监控点挥发性有机物浓度限值</w:t>
            </w:r>
            <w:r>
              <w:rPr>
                <w:rFonts w:hint="eastAsia" w:ascii="Times New Roman" w:hAnsi="Times New Roman" w:cs="Times New Roman" w:eastAsiaTheme="minorEastAsia"/>
                <w:color w:val="000000" w:themeColor="text1"/>
                <w:u w:val="single" w:color="auto"/>
                <w:lang w:eastAsia="zh-CN"/>
                <w14:textFill>
                  <w14:solidFill>
                    <w14:schemeClr w14:val="tx1"/>
                  </w14:solidFill>
                </w14:textFill>
              </w:rPr>
              <w:t>要求</w:t>
            </w:r>
            <w:r>
              <w:rPr>
                <w:rFonts w:hint="default" w:ascii="Times New Roman" w:hAnsi="Times New Roman" w:cs="Times New Roman" w:eastAsiaTheme="minorEastAsia"/>
                <w:color w:val="000000" w:themeColor="text1"/>
                <w:u w:val="single" w:color="auto"/>
                <w:lang w:eastAsia="zh-CN"/>
                <w14:textFill>
                  <w14:solidFill>
                    <w14:schemeClr w14:val="tx1"/>
                  </w14:solidFill>
                </w14:textFill>
              </w:rPr>
              <w:t>；厂区内非甲烷总烃</w:t>
            </w:r>
            <w:r>
              <w:rPr>
                <w:rFonts w:hint="eastAsia" w:ascii="Times New Roman" w:hAnsi="Times New Roman" w:cs="Times New Roman" w:eastAsiaTheme="minorEastAsia"/>
                <w:color w:val="000000" w:themeColor="text1"/>
                <w:u w:val="single" w:color="auto"/>
                <w:lang w:eastAsia="zh-CN"/>
                <w14:textFill>
                  <w14:solidFill>
                    <w14:schemeClr w14:val="tx1"/>
                  </w14:solidFill>
                </w14:textFill>
              </w:rPr>
              <w:t>可满足</w:t>
            </w:r>
            <w:r>
              <w:rPr>
                <w:rFonts w:hint="default" w:ascii="Times New Roman" w:hAnsi="Times New Roman" w:cs="Times New Roman" w:eastAsiaTheme="minorEastAsia"/>
                <w:color w:val="000000" w:themeColor="text1"/>
                <w:u w:val="single" w:color="auto"/>
                <w:lang w:eastAsia="zh-CN"/>
                <w14:textFill>
                  <w14:solidFill>
                    <w14:schemeClr w14:val="tx1"/>
                  </w14:solidFill>
                </w14:textFill>
              </w:rPr>
              <w:t>《印刷工业大气污染物排放标准》（GB41616-2022）表A.1厂区内 VOCs无组织排放限值要求</w:t>
            </w:r>
            <w:r>
              <w:rPr>
                <w:rFonts w:hint="eastAsia" w:ascii="Times New Roman" w:hAnsi="Times New Roman" w:cs="Times New Roman" w:eastAsiaTheme="minorEastAsia"/>
                <w:color w:val="000000" w:themeColor="text1"/>
                <w:u w:val="single" w:color="auto"/>
                <w:lang w:eastAsia="zh-CN"/>
                <w14:textFill>
                  <w14:solidFill>
                    <w14:schemeClr w14:val="tx1"/>
                  </w14:solidFill>
                </w14:textFill>
              </w:rPr>
              <w:t>。</w:t>
            </w:r>
          </w:p>
          <w:p w14:paraId="1B387B5F">
            <w:pPr>
              <w:pStyle w:val="38"/>
              <w:keepNext w:val="0"/>
              <w:keepLines w:val="0"/>
              <w:pageBreakBefore w:val="0"/>
              <w:widowControl w:val="0"/>
              <w:kinsoku/>
              <w:wordWrap/>
              <w:overflowPunct/>
              <w:topLinePunct w:val="0"/>
              <w:bidi w:val="0"/>
              <w:adjustRightInd w:val="0"/>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2、</w:t>
            </w:r>
            <w:r>
              <w:rPr>
                <w:rFonts w:hint="default" w:ascii="Times New Roman" w:hAnsi="Times New Roman" w:cs="Times New Roman" w:eastAsiaTheme="minorEastAsia"/>
                <w:b/>
                <w:bCs/>
                <w:color w:val="000000" w:themeColor="text1"/>
                <w:lang w:val="en-US" w:eastAsia="zh-CN"/>
                <w14:textFill>
                  <w14:solidFill>
                    <w14:schemeClr w14:val="tx1"/>
                  </w14:solidFill>
                </w14:textFill>
              </w:rPr>
              <w:t>废水</w:t>
            </w:r>
          </w:p>
          <w:p w14:paraId="0FEF3728">
            <w:pPr>
              <w:pStyle w:val="38"/>
              <w:keepNext w:val="0"/>
              <w:keepLines w:val="0"/>
              <w:pageBreakBefore w:val="0"/>
              <w:widowControl w:val="0"/>
              <w:kinsoku/>
              <w:wordWrap/>
              <w:overflowPunct/>
              <w:topLinePunct w:val="0"/>
              <w:bidi w:val="0"/>
              <w:adjustRightInd w:val="0"/>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废水污染物来源及治理措施</w:t>
            </w:r>
          </w:p>
          <w:p w14:paraId="55677B8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项目运营期</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废水</w:t>
            </w:r>
            <w:r>
              <w:rPr>
                <w:rFonts w:hint="default" w:ascii="Times New Roman" w:hAnsi="Times New Roman" w:cs="Times New Roman" w:eastAsiaTheme="minorEastAsia"/>
                <w:color w:val="000000" w:themeColor="text1"/>
                <w:sz w:val="24"/>
                <w:szCs w:val="24"/>
                <w14:textFill>
                  <w14:solidFill>
                    <w14:schemeClr w14:val="tx1"/>
                  </w14:solidFill>
                </w14:textFill>
              </w:rPr>
              <w:t>主要</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为</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生活污水和印刷</w:t>
            </w:r>
            <w:r>
              <w:rPr>
                <w:rFonts w:hint="eastAsia" w:cs="Times New Roman" w:eastAsiaTheme="minorEastAsia"/>
                <w:color w:val="000000" w:themeColor="text1"/>
                <w:sz w:val="24"/>
                <w:szCs w:val="24"/>
                <w:highlight w:val="none"/>
                <w:lang w:eastAsia="zh-CN"/>
                <w14:textFill>
                  <w14:solidFill>
                    <w14:schemeClr w14:val="tx1"/>
                  </w14:solidFill>
                </w14:textFill>
              </w:rPr>
              <w:t>设备</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清洗废水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228BA9D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①生活污水</w:t>
            </w:r>
          </w:p>
          <w:p w14:paraId="6CB6375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eastAsia="zh-CN"/>
                <w14:textFill>
                  <w14:solidFill>
                    <w14:schemeClr w14:val="tx1"/>
                  </w14:solidFill>
                </w14:textFill>
              </w:rPr>
              <w:t>由工程分析可知，本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项目生活污水产生量为1.824m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/d（547.2‬m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4"/>
                <w:szCs w:val="24"/>
                <w:u w:val="none" w:color="auto"/>
                <w:lang w:eastAsia="zh-CN"/>
                <w14:textFill>
                  <w14:solidFill>
                    <w14:schemeClr w14:val="tx1"/>
                  </w14:solidFill>
                </w14:textFill>
              </w:rPr>
              <w:t>其主要污染物的产生浓度及产生量分别为 CODcr约为 300mg/L、0.2052t/a，BOD</w:t>
            </w:r>
            <w:r>
              <w:rPr>
                <w:rFonts w:hint="default" w:ascii="Times New Roman" w:hAnsi="Times New Roman" w:cs="Times New Roman" w:eastAsiaTheme="minorEastAsia"/>
                <w:color w:val="000000" w:themeColor="text1"/>
                <w:sz w:val="24"/>
                <w:szCs w:val="24"/>
                <w:u w:val="none" w:color="auto"/>
                <w:vertAlign w:val="subscript"/>
                <w:lang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u w:val="none" w:color="auto"/>
                <w:lang w:eastAsia="zh-CN"/>
                <w14:textFill>
                  <w14:solidFill>
                    <w14:schemeClr w14:val="tx1"/>
                  </w14:solidFill>
                </w14:textFill>
              </w:rPr>
              <w:t>约为</w:t>
            </w:r>
            <w:r>
              <w:rPr>
                <w:rFonts w:hint="default"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u w:val="none" w:color="auto"/>
                <w:lang w:eastAsia="zh-CN"/>
                <w14:textFill>
                  <w14:solidFill>
                    <w14:schemeClr w14:val="tx1"/>
                  </w14:solidFill>
                </w14:textFill>
              </w:rPr>
              <w:t>0mg/L、0.1368t/a，SS 约为</w:t>
            </w:r>
            <w:r>
              <w:rPr>
                <w:rFonts w:hint="default"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u w:val="none" w:color="auto"/>
                <w:lang w:eastAsia="zh-CN"/>
                <w14:textFill>
                  <w14:solidFill>
                    <w14:schemeClr w14:val="tx1"/>
                  </w14:solidFill>
                </w14:textFill>
              </w:rPr>
              <w:t>0mg/L、0.1368t/a，氨氮约为</w:t>
            </w:r>
            <w:r>
              <w:rPr>
                <w:rFonts w:hint="eastAsia" w:cs="Times New Roman" w:eastAsiaTheme="minorEastAsia"/>
                <w:color w:val="000000" w:themeColor="text1"/>
                <w:sz w:val="24"/>
                <w:szCs w:val="24"/>
                <w:u w:val="none" w:color="auto"/>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4"/>
                <w:szCs w:val="24"/>
                <w:u w:val="none" w:color="auto"/>
                <w:lang w:eastAsia="zh-CN"/>
                <w14:textFill>
                  <w14:solidFill>
                    <w14:schemeClr w14:val="tx1"/>
                  </w14:solidFill>
                </w14:textFill>
              </w:rPr>
              <w:t>mg/L、0.0205t/a，</w:t>
            </w:r>
            <w:r>
              <w:rPr>
                <w:rFonts w:hint="default"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生活污水依托</w:t>
            </w:r>
            <w:r>
              <w:rPr>
                <w:rFonts w:hint="eastAsia" w:cs="Times New Roman" w:eastAsiaTheme="minorEastAsia"/>
                <w:color w:val="000000" w:themeColor="text1"/>
                <w:sz w:val="24"/>
                <w:szCs w:val="24"/>
                <w:u w:val="none" w:color="auto"/>
                <w:lang w:val="en-US" w:eastAsia="zh-CN"/>
                <w14:textFill>
                  <w14:solidFill>
                    <w14:schemeClr w14:val="tx1"/>
                  </w14:solidFill>
                </w14:textFill>
              </w:rPr>
              <w:t>厂区</w:t>
            </w:r>
            <w:r>
              <w:rPr>
                <w:rFonts w:hint="default"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化粪池处理后用作农肥，不外排。</w:t>
            </w:r>
          </w:p>
          <w:p w14:paraId="7CFAF828">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②</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印刷</w:t>
            </w:r>
            <w:r>
              <w:rPr>
                <w:rFonts w:hint="eastAsia" w:cs="Times New Roman" w:eastAsiaTheme="minorEastAsia"/>
                <w:color w:val="000000" w:themeColor="text1"/>
                <w:sz w:val="24"/>
                <w:szCs w:val="24"/>
                <w:highlight w:val="none"/>
                <w:lang w:eastAsia="zh-CN"/>
                <w14:textFill>
                  <w14:solidFill>
                    <w14:schemeClr w14:val="tx1"/>
                  </w14:solidFill>
                </w14:textFill>
              </w:rPr>
              <w:t>设备</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清洗</w:t>
            </w:r>
            <w:r>
              <w:rPr>
                <w:rFonts w:hint="eastAsia" w:cs="Times New Roman" w:eastAsiaTheme="minorEastAsia"/>
                <w:color w:val="000000" w:themeColor="text1"/>
                <w:sz w:val="24"/>
                <w:szCs w:val="24"/>
                <w:highlight w:val="none"/>
                <w:lang w:val="en-US" w:eastAsia="zh-CN"/>
                <w14:textFill>
                  <w14:solidFill>
                    <w14:schemeClr w14:val="tx1"/>
                  </w14:solidFill>
                </w14:textFill>
              </w:rPr>
              <w:t>废水</w:t>
            </w:r>
          </w:p>
          <w:p w14:paraId="0025349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pPr>
            <w:r>
              <w:rPr>
                <w:rFonts w:hint="default" w:ascii="Times New Roman" w:hAnsi="Times New Roman" w:cs="Times New Roman"/>
                <w:color w:val="000000" w:themeColor="text1"/>
                <w:sz w:val="24"/>
                <w:highlight w:val="none"/>
                <w:u w:val="single"/>
                <w14:textFill>
                  <w14:solidFill>
                    <w14:schemeClr w14:val="tx1"/>
                  </w14:solidFill>
                </w14:textFill>
              </w:rPr>
              <w:t>项目在印刷的过程中，更换颜色时，需要用水对</w:t>
            </w:r>
            <w:r>
              <w:rPr>
                <w:rFonts w:hint="default" w:ascii="Times New Roman" w:hAnsi="Times New Roman" w:cs="Times New Roman"/>
                <w:color w:val="000000" w:themeColor="text1"/>
                <w:sz w:val="24"/>
                <w:highlight w:val="none"/>
                <w:u w:val="single"/>
                <w:lang w:eastAsia="zh-CN"/>
                <w14:textFill>
                  <w14:solidFill>
                    <w14:schemeClr w14:val="tx1"/>
                  </w14:solidFill>
                </w14:textFill>
              </w:rPr>
              <w:t>印刷机</w:t>
            </w:r>
            <w:r>
              <w:rPr>
                <w:rFonts w:hint="default" w:ascii="Times New Roman" w:hAnsi="Times New Roman" w:cs="Times New Roman"/>
                <w:color w:val="000000" w:themeColor="text1"/>
                <w:sz w:val="24"/>
                <w:highlight w:val="none"/>
                <w:u w:val="single"/>
                <w14:textFill>
                  <w14:solidFill>
                    <w14:schemeClr w14:val="tx1"/>
                  </w14:solidFill>
                </w14:textFill>
              </w:rPr>
              <w:t>进行清洗，清洗过程中将会产生少量含油墨废水。</w:t>
            </w:r>
            <w:r>
              <w:rPr>
                <w:rFonts w:hint="eastAsia" w:ascii="Times New Roman" w:hAnsi="Times New Roman" w:cs="Times New Roman"/>
                <w:color w:val="000000" w:themeColor="text1"/>
                <w:sz w:val="24"/>
                <w:highlight w:val="none"/>
                <w:u w:val="single"/>
                <w:lang w:eastAsia="zh-CN"/>
                <w14:textFill>
                  <w14:solidFill>
                    <w14:schemeClr w14:val="tx1"/>
                  </w14:solidFill>
                </w14:textFill>
              </w:rPr>
              <w:t>由工程分析可知</w:t>
            </w:r>
            <w:r>
              <w:rPr>
                <w:rFonts w:hint="eastAsia" w:cs="Times New Roman"/>
                <w:color w:val="000000" w:themeColor="text1"/>
                <w:sz w:val="24"/>
                <w:highlight w:val="none"/>
                <w:u w:val="single"/>
                <w:lang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印刷</w:t>
            </w:r>
            <w:r>
              <w:rPr>
                <w:rFonts w:hint="eastAsia" w:cs="Times New Roman" w:eastAsiaTheme="minorEastAsia"/>
                <w:color w:val="000000" w:themeColor="text1"/>
                <w:sz w:val="24"/>
                <w:szCs w:val="24"/>
                <w:highlight w:val="none"/>
                <w:u w:val="single"/>
                <w:lang w:eastAsia="zh-CN"/>
                <w14:textFill>
                  <w14:solidFill>
                    <w14:schemeClr w14:val="tx1"/>
                  </w14:solidFill>
                </w14:textFill>
              </w:rPr>
              <w:t>设备</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清洗</w:t>
            </w:r>
            <w:r>
              <w:rPr>
                <w:rFonts w:hint="default" w:ascii="Times New Roman" w:hAnsi="Times New Roman" w:cs="Times New Roman"/>
                <w:color w:val="000000" w:themeColor="text1"/>
                <w:sz w:val="24"/>
                <w:highlight w:val="none"/>
                <w:u w:val="single"/>
                <w14:textFill>
                  <w14:solidFill>
                    <w14:schemeClr w14:val="tx1"/>
                  </w14:solidFill>
                </w14:textFill>
              </w:rPr>
              <w:t>用水量约为0.</w:t>
            </w:r>
            <w:r>
              <w:rPr>
                <w:rFonts w:hint="eastAsia" w:cs="Times New Roman"/>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/d（</w:t>
            </w:r>
            <w:r>
              <w:rPr>
                <w:rFonts w:hint="eastAsia" w:cs="Times New Roman"/>
                <w:color w:val="000000" w:themeColor="text1"/>
                <w:sz w:val="24"/>
                <w:highlight w:val="none"/>
                <w:u w:val="single"/>
                <w:lang w:val="en-US" w:eastAsia="zh-CN"/>
                <w14:textFill>
                  <w14:solidFill>
                    <w14:schemeClr w14:val="tx1"/>
                  </w14:solidFill>
                </w14:textFill>
              </w:rPr>
              <w:t>150</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/a）</w:t>
            </w:r>
            <w:r>
              <w:rPr>
                <w:rFonts w:hint="eastAsia" w:cs="Times New Roman"/>
                <w:color w:val="000000" w:themeColor="text1"/>
                <w:sz w:val="24"/>
                <w:highlight w:val="none"/>
                <w:u w:val="single"/>
                <w:lang w:eastAsia="zh-CN"/>
                <w14:textFill>
                  <w14:solidFill>
                    <w14:schemeClr w14:val="tx1"/>
                  </w14:solidFill>
                </w14:textFill>
              </w:rPr>
              <w:t>。清洗过程中损耗按</w:t>
            </w:r>
            <w:r>
              <w:rPr>
                <w:rFonts w:hint="eastAsia" w:cs="Times New Roman"/>
                <w:color w:val="000000" w:themeColor="text1"/>
                <w:sz w:val="24"/>
                <w:highlight w:val="none"/>
                <w:u w:val="single"/>
                <w:lang w:val="en-US" w:eastAsia="zh-CN"/>
                <w14:textFill>
                  <w14:solidFill>
                    <w14:schemeClr w14:val="tx1"/>
                  </w14:solidFill>
                </w14:textFill>
              </w:rPr>
              <w:t>1</w:t>
            </w:r>
            <w:r>
              <w:rPr>
                <w:rFonts w:hint="default" w:ascii="Times New Roman" w:hAnsi="Times New Roman" w:cs="Times New Roman"/>
                <w:color w:val="000000" w:themeColor="text1"/>
                <w:sz w:val="24"/>
                <w:highlight w:val="none"/>
                <w:u w:val="single"/>
                <w14:textFill>
                  <w14:solidFill>
                    <w14:schemeClr w14:val="tx1"/>
                  </w14:solidFill>
                </w14:textFill>
              </w:rPr>
              <w:t>0%计，则印刷</w:t>
            </w:r>
            <w:r>
              <w:rPr>
                <w:rFonts w:hint="eastAsia" w:cs="Times New Roman"/>
                <w:color w:val="000000" w:themeColor="text1"/>
                <w:sz w:val="24"/>
                <w:highlight w:val="none"/>
                <w:u w:val="single"/>
                <w:lang w:eastAsia="zh-CN"/>
                <w14:textFill>
                  <w14:solidFill>
                    <w14:schemeClr w14:val="tx1"/>
                  </w14:solidFill>
                </w14:textFill>
              </w:rPr>
              <w:t>设备</w:t>
            </w:r>
            <w:r>
              <w:rPr>
                <w:rFonts w:hint="default" w:ascii="Times New Roman" w:hAnsi="Times New Roman" w:cs="Times New Roman"/>
                <w:color w:val="000000" w:themeColor="text1"/>
                <w:sz w:val="24"/>
                <w:highlight w:val="none"/>
                <w:u w:val="single"/>
                <w14:textFill>
                  <w14:solidFill>
                    <w14:schemeClr w14:val="tx1"/>
                  </w14:solidFill>
                </w14:textFill>
              </w:rPr>
              <w:t>清洗废水</w:t>
            </w:r>
            <w:r>
              <w:rPr>
                <w:rFonts w:hint="eastAsia" w:cs="Times New Roman"/>
                <w:color w:val="000000" w:themeColor="text1"/>
                <w:sz w:val="24"/>
                <w:highlight w:val="none"/>
                <w:u w:val="single"/>
                <w:lang w:eastAsia="zh-CN"/>
                <w14:textFill>
                  <w14:solidFill>
                    <w14:schemeClr w14:val="tx1"/>
                  </w14:solidFill>
                </w14:textFill>
              </w:rPr>
              <w:t>的损耗量为</w:t>
            </w:r>
            <w:r>
              <w:rPr>
                <w:rFonts w:hint="default" w:ascii="Times New Roman" w:hAnsi="Times New Roman" w:cs="Times New Roman"/>
                <w:color w:val="000000" w:themeColor="text1"/>
                <w:sz w:val="24"/>
                <w:highlight w:val="none"/>
                <w:u w:val="single"/>
                <w14:textFill>
                  <w14:solidFill>
                    <w14:schemeClr w14:val="tx1"/>
                  </w14:solidFill>
                </w14:textFill>
              </w:rPr>
              <w:t>0.0</w:t>
            </w:r>
            <w:r>
              <w:rPr>
                <w:rFonts w:hint="eastAsia" w:cs="Times New Roman"/>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/d（</w:t>
            </w:r>
            <w:r>
              <w:rPr>
                <w:rFonts w:hint="eastAsia" w:cs="Times New Roman"/>
                <w:color w:val="000000" w:themeColor="text1"/>
                <w:sz w:val="24"/>
                <w:highlight w:val="none"/>
                <w:u w:val="single"/>
                <w:lang w:val="en-US" w:eastAsia="zh-CN"/>
                <w14:textFill>
                  <w14:solidFill>
                    <w14:schemeClr w14:val="tx1"/>
                  </w14:solidFill>
                </w14:textFill>
              </w:rPr>
              <w:t>15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/a）</w:t>
            </w:r>
            <w:r>
              <w:rPr>
                <w:rFonts w:hint="eastAsia" w:ascii="Times New Roman" w:hAnsi="Times New Roman" w:cs="Times New Roman"/>
                <w:color w:val="000000" w:themeColor="text1"/>
                <w:sz w:val="24"/>
                <w:highlight w:val="none"/>
                <w:u w:val="single"/>
                <w:lang w:eastAsia="zh-CN"/>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印刷</w:t>
            </w:r>
            <w:r>
              <w:rPr>
                <w:rFonts w:hint="eastAsia" w:cs="Times New Roman"/>
                <w:color w:val="000000" w:themeColor="text1"/>
                <w:sz w:val="24"/>
                <w:highlight w:val="none"/>
                <w:u w:val="single"/>
                <w:lang w:eastAsia="zh-CN"/>
                <w14:textFill>
                  <w14:solidFill>
                    <w14:schemeClr w14:val="tx1"/>
                  </w14:solidFill>
                </w14:textFill>
              </w:rPr>
              <w:t>设备</w:t>
            </w:r>
            <w:r>
              <w:rPr>
                <w:rFonts w:hint="default" w:ascii="Times New Roman" w:hAnsi="Times New Roman" w:cs="Times New Roman"/>
                <w:color w:val="000000" w:themeColor="text1"/>
                <w:sz w:val="24"/>
                <w:highlight w:val="none"/>
                <w:u w:val="single"/>
                <w14:textFill>
                  <w14:solidFill>
                    <w14:schemeClr w14:val="tx1"/>
                  </w14:solidFill>
                </w14:textFill>
              </w:rPr>
              <w:t>清洗废水的产生量为0.</w:t>
            </w:r>
            <w:r>
              <w:rPr>
                <w:rFonts w:hint="eastAsia" w:cs="Times New Roman"/>
                <w:color w:val="000000" w:themeColor="text1"/>
                <w:sz w:val="24"/>
                <w:highlight w:val="none"/>
                <w:u w:val="single"/>
                <w:lang w:val="en-US" w:eastAsia="zh-CN"/>
                <w14:textFill>
                  <w14:solidFill>
                    <w14:schemeClr w14:val="tx1"/>
                  </w14:solidFill>
                </w14:textFill>
              </w:rPr>
              <w:t>45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/d（</w:t>
            </w:r>
            <w:r>
              <w:rPr>
                <w:rFonts w:hint="eastAsia" w:cs="Times New Roman"/>
                <w:color w:val="000000" w:themeColor="text1"/>
                <w:sz w:val="24"/>
                <w:highlight w:val="none"/>
                <w:u w:val="single"/>
                <w:lang w:val="en-US" w:eastAsia="zh-CN"/>
                <w14:textFill>
                  <w14:solidFill>
                    <w14:schemeClr w14:val="tx1"/>
                  </w14:solidFill>
                </w14:textFill>
              </w:rPr>
              <w:t>135</w:t>
            </w:r>
            <w:r>
              <w:rPr>
                <w:rFonts w:hint="default" w:ascii="Times New Roman" w:hAnsi="Times New Roman" w:cs="Times New Roman"/>
                <w:color w:val="000000" w:themeColor="text1"/>
                <w:sz w:val="24"/>
                <w:highlight w:val="none"/>
                <w:u w:val="single"/>
                <w14:textFill>
                  <w14:solidFill>
                    <w14:schemeClr w14:val="tx1"/>
                  </w14:solidFill>
                </w14:textFill>
              </w:rPr>
              <w:t>‬m</w:t>
            </w:r>
            <w:r>
              <w:rPr>
                <w:rFonts w:hint="default" w:ascii="Times New Roman" w:hAnsi="Times New Roman" w:cs="Times New Roman"/>
                <w:color w:val="000000" w:themeColor="text1"/>
                <w:sz w:val="24"/>
                <w:highlight w:val="none"/>
                <w:u w:val="single"/>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single"/>
                <w14:textFill>
                  <w14:solidFill>
                    <w14:schemeClr w14:val="tx1"/>
                  </w14:solidFill>
                </w14:textFill>
              </w:rPr>
              <w:t>/a）。印刷</w:t>
            </w:r>
            <w:r>
              <w:rPr>
                <w:rFonts w:hint="eastAsia" w:cs="Times New Roman"/>
                <w:color w:val="000000" w:themeColor="text1"/>
                <w:sz w:val="24"/>
                <w:highlight w:val="none"/>
                <w:u w:val="single"/>
                <w:lang w:eastAsia="zh-CN"/>
                <w14:textFill>
                  <w14:solidFill>
                    <w14:schemeClr w14:val="tx1"/>
                  </w14:solidFill>
                </w14:textFill>
              </w:rPr>
              <w:t>设备</w:t>
            </w:r>
            <w:r>
              <w:rPr>
                <w:rFonts w:hint="default" w:ascii="Times New Roman" w:hAnsi="Times New Roman" w:cs="Times New Roman"/>
                <w:color w:val="000000" w:themeColor="text1"/>
                <w:sz w:val="24"/>
                <w:highlight w:val="none"/>
                <w:u w:val="single"/>
                <w14:textFill>
                  <w14:solidFill>
                    <w14:schemeClr w14:val="tx1"/>
                  </w14:solidFill>
                </w14:textFill>
              </w:rPr>
              <w:t>清洗废水经印刷油墨污水净化一体机</w:t>
            </w:r>
            <w:r>
              <w:rPr>
                <w:rFonts w:hint="eastAsia" w:cs="Times New Roman"/>
                <w:color w:val="000000" w:themeColor="text1"/>
                <w:sz w:val="24"/>
                <w:highlight w:val="none"/>
                <w:u w:val="single"/>
                <w:lang w:eastAsia="zh-CN"/>
                <w14:textFill>
                  <w14:solidFill>
                    <w14:schemeClr w14:val="tx1"/>
                  </w14:solidFill>
                </w14:textFill>
              </w:rPr>
              <w:t>处理</w:t>
            </w:r>
            <w:r>
              <w:rPr>
                <w:rFonts w:hint="default" w:ascii="Times New Roman" w:hAnsi="Times New Roman" w:cs="Times New Roman"/>
                <w:color w:val="000000" w:themeColor="text1"/>
                <w:sz w:val="24"/>
                <w:highlight w:val="none"/>
                <w:u w:val="single"/>
                <w14:textFill>
                  <w14:solidFill>
                    <w14:schemeClr w14:val="tx1"/>
                  </w14:solidFill>
                </w14:textFill>
              </w:rPr>
              <w:t>后循环使用。清洗</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废水经印刷油墨污水净化一体机处理后暂存于清水池，定期补充损耗，回用于清洗工序</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。考虑到运行效果，清水池循环水使用一段时间后需定期更换，预计每年更换一次，清水池废水整槽更换，清水池有效容积约1‬m</w:t>
            </w:r>
            <w:r>
              <w:rPr>
                <w:rFonts w:hint="default" w:ascii="Times New Roman" w:hAnsi="Times New Roman" w:cs="Times New Roman" w:eastAsiaTheme="minorEastAsia"/>
                <w:color w:val="000000" w:themeColor="text1"/>
                <w:sz w:val="24"/>
                <w:szCs w:val="24"/>
                <w:highlight w:val="none"/>
                <w:u w:val="single"/>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，则清洗废水更换量约</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u w:val="single"/>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/a。更换产生的废水、</w:t>
            </w:r>
            <w:r>
              <w:rPr>
                <w:rFonts w:hint="eastAsia" w:cs="Times New Roman" w:eastAsiaTheme="minorEastAsia"/>
                <w:color w:val="000000" w:themeColor="text1"/>
                <w:sz w:val="24"/>
                <w:szCs w:val="24"/>
                <w:highlight w:val="none"/>
                <w:u w:val="single"/>
                <w:lang w:eastAsia="zh-CN"/>
                <w14:textFill>
                  <w14:solidFill>
                    <w14:schemeClr w14:val="tx1"/>
                  </w14:solidFill>
                </w14:textFill>
              </w:rPr>
              <w:t>泥渣</w:t>
            </w:r>
            <w:r>
              <w:rPr>
                <w:rFonts w:hint="default" w:ascii="Times New Roman" w:hAnsi="Times New Roman" w:cs="Times New Roman" w:eastAsiaTheme="minorEastAsia"/>
                <w:color w:val="000000" w:themeColor="text1"/>
                <w:sz w:val="24"/>
                <w:szCs w:val="24"/>
                <w:highlight w:val="none"/>
                <w:u w:val="single"/>
                <w:lang w:eastAsia="zh-CN"/>
                <w14:textFill>
                  <w14:solidFill>
                    <w14:schemeClr w14:val="tx1"/>
                  </w14:solidFill>
                </w14:textFill>
              </w:rPr>
              <w:t>收集后做危废交由有资质单位处置。</w:t>
            </w:r>
          </w:p>
          <w:p w14:paraId="37356ED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b w:val="0"/>
                <w:bCs w:val="0"/>
                <w:color w:val="000000" w:themeColor="text1"/>
                <w:sz w:val="24"/>
                <w:szCs w:val="24"/>
                <w:u w:val="none" w:color="auto"/>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u w:val="none" w:color="auto"/>
                <w14:textFill>
                  <w14:solidFill>
                    <w14:schemeClr w14:val="tx1"/>
                  </w14:solidFill>
                </w14:textFill>
              </w:rPr>
              <w:t>综上所述，在建设单位认真落实本次评价提出的各项环保措施的情况下，运营期排放的废水对周边环境影响较小。</w:t>
            </w:r>
          </w:p>
          <w:p w14:paraId="1C845C9C">
            <w:pPr>
              <w:pStyle w:val="38"/>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t>项目生产废水处理措施可行性分析</w:t>
            </w:r>
          </w:p>
          <w:p w14:paraId="427227E0">
            <w:pPr>
              <w:pStyle w:val="38"/>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eastAsia" w:ascii="Times New Roman" w:hAnsi="Times New Roman" w:cs="Times New Roman"/>
                <w:color w:val="000000" w:themeColor="text1"/>
                <w:sz w:val="24"/>
                <w:highlight w:val="none"/>
                <w:u w:val="none" w:color="auto"/>
                <w:lang w:eastAsia="zh-CN"/>
                <w14:textFill>
                  <w14:solidFill>
                    <w14:schemeClr w14:val="tx1"/>
                  </w14:solidFill>
                </w14:textFill>
              </w:rPr>
              <w:t>印刷设备清洗</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用</w:t>
            </w:r>
            <w:r>
              <w:rPr>
                <w:rFonts w:hint="default" w:ascii="Times New Roman" w:hAnsi="Times New Roman" w:cs="Times New Roman"/>
                <w:color w:val="000000" w:themeColor="text1"/>
                <w:sz w:val="24"/>
                <w:highlight w:val="none"/>
                <w:u w:val="none" w:color="auto"/>
                <w14:textFill>
                  <w14:solidFill>
                    <w14:schemeClr w14:val="tx1"/>
                  </w14:solidFill>
                </w14:textFill>
              </w:rPr>
              <w:t>水量为</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0.</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4"/>
                <w:highlight w:val="none"/>
                <w:u w:val="none" w:color="auto"/>
                <w14:textFill>
                  <w14:solidFill>
                    <w14:schemeClr w14:val="tx1"/>
                  </w14:solidFill>
                </w14:textFill>
              </w:rPr>
              <w:t>‬m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d</w:t>
            </w:r>
            <w:r>
              <w:rPr>
                <w:rFonts w:hint="eastAsia" w:ascii="Times New Roman" w:hAnsi="Times New Roman" w:cs="Times New Roman"/>
                <w:color w:val="000000" w:themeColor="text1"/>
                <w:sz w:val="24"/>
                <w:highlight w:val="none"/>
                <w:u w:val="none" w:color="auto"/>
                <w:lang w:eastAsia="zh-CN"/>
                <w14:textFill>
                  <w14:solidFill>
                    <w14:schemeClr w14:val="tx1"/>
                  </w14:solidFill>
                </w14:textFill>
              </w:rPr>
              <w:t>（</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30</w:t>
            </w:r>
            <w:r>
              <w:rPr>
                <w:rFonts w:hint="default" w:ascii="Times New Roman" w:hAnsi="Times New Roman" w:cs="Times New Roman"/>
                <w:color w:val="000000" w:themeColor="text1"/>
                <w:sz w:val="24"/>
                <w:highlight w:val="none"/>
                <w:u w:val="none" w:color="auto"/>
                <w14:textFill>
                  <w14:solidFill>
                    <w14:schemeClr w14:val="tx1"/>
                  </w14:solidFill>
                </w14:textFill>
              </w:rPr>
              <w:t>‬m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/a</w:t>
            </w:r>
            <w:r>
              <w:rPr>
                <w:rFonts w:hint="eastAsia" w:ascii="Times New Roman" w:hAnsi="Times New Roman"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4"/>
                <w:highlight w:val="none"/>
                <w:u w:val="none" w:color="auto"/>
                <w14:textFill>
                  <w14:solidFill>
                    <w14:schemeClr w14:val="tx1"/>
                  </w14:solidFill>
                </w14:textFill>
              </w:rPr>
              <w:t>，废水的产生量为0.045‬m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/d（13.5‬m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/a）。项目清洗废水通过污水处理设备对清洗废水处理后回用，</w:t>
            </w:r>
            <w:r>
              <w:rPr>
                <w:rFonts w:hint="default" w:ascii="Times New Roman" w:hAnsi="Times New Roman" w:cs="Times New Roman"/>
                <w:color w:val="000000" w:themeColor="text1"/>
                <w:sz w:val="24"/>
                <w:highlight w:val="none"/>
                <w:u w:val="single" w:color="auto"/>
                <w14:textFill>
                  <w14:solidFill>
                    <w14:schemeClr w14:val="tx1"/>
                  </w14:solidFill>
                </w14:textFill>
              </w:rPr>
              <w:t>参考同类型《湖南龙发包装有限公司年加工20万平方米纸箱印刷改扩建项目》实际情况可知：该企业废水处理工艺为：洗版废水→集水池→混凝反应池→过滤系统→脱色系统→清水回用（</w:t>
            </w:r>
            <w:r>
              <w:rPr>
                <w:rFonts w:hint="eastAsia" w:ascii="Times New Roman" w:hAnsi="Times New Roman" w:cs="Times New Roman"/>
                <w:color w:val="000000" w:themeColor="text1"/>
                <w:sz w:val="24"/>
                <w:highlight w:val="none"/>
                <w:u w:val="single" w:color="auto"/>
                <w:lang w:eastAsia="zh-CN"/>
                <w14:textFill>
                  <w14:solidFill>
                    <w14:schemeClr w14:val="tx1"/>
                  </w14:solidFill>
                </w14:textFill>
              </w:rPr>
              <w:t>清</w:t>
            </w:r>
            <w:r>
              <w:rPr>
                <w:rFonts w:hint="default" w:ascii="Times New Roman" w:hAnsi="Times New Roman" w:cs="Times New Roman"/>
                <w:color w:val="000000" w:themeColor="text1"/>
                <w:sz w:val="24"/>
                <w:highlight w:val="none"/>
                <w:u w:val="single" w:color="auto"/>
                <w14:textFill>
                  <w14:solidFill>
                    <w14:schemeClr w14:val="tx1"/>
                  </w14:solidFill>
                </w14:textFill>
              </w:rPr>
              <w:t>洗印刷机等）。清洗废水中各污染物产生浓度约为：COD800mg/L、SS200mg/L、色度100倍以及微量重金属离子，经过污水处理设备处理后各污染物浓度约为COD100mg/L、SS80mg/L、色度30倍。其浓度值能够满足本项目回用水水质要求，废水可以得到合理处置。与本项目废水处理工艺相似，根据业主提供资料和废水处理设施实际运行情况可知，本项目清洗废水经经印刷油墨污水净化一体机处处理后可回用于印刷机清洗。其浓度值能够满足本项目回用水水质要求，故为可行。</w:t>
            </w:r>
          </w:p>
          <w:p w14:paraId="619B98A1">
            <w:pPr>
              <w:pStyle w:val="38"/>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本项目清洗废水产生量较少，废水的产生量为0.45‬m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/d（135‬m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/a），污水处理</w:t>
            </w:r>
            <w:r>
              <w:rPr>
                <w:rFonts w:hint="eastAsia" w:ascii="Times New Roman" w:hAnsi="Times New Roman" w:cs="Times New Roman"/>
                <w:color w:val="000000" w:themeColor="text1"/>
                <w:sz w:val="24"/>
                <w:highlight w:val="none"/>
                <w:u w:val="none" w:color="auto"/>
                <w:lang w:eastAsia="zh-CN"/>
                <w14:textFill>
                  <w14:solidFill>
                    <w14:schemeClr w14:val="tx1"/>
                  </w14:solidFill>
                </w14:textFill>
              </w:rPr>
              <w:t>一体机</w:t>
            </w:r>
            <w:r>
              <w:rPr>
                <w:rFonts w:hint="default" w:ascii="Times New Roman" w:hAnsi="Times New Roman" w:cs="Times New Roman"/>
                <w:color w:val="000000" w:themeColor="text1"/>
                <w:sz w:val="24"/>
                <w:highlight w:val="none"/>
                <w:u w:val="none" w:color="auto"/>
                <w14:textFill>
                  <w14:solidFill>
                    <w14:schemeClr w14:val="tx1"/>
                  </w14:solidFill>
                </w14:textFill>
              </w:rPr>
              <w:t>处理能力为</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sz w:val="24"/>
                <w:highlight w:val="none"/>
                <w:u w:val="none" w:color="auto"/>
                <w14:textFill>
                  <w14:solidFill>
                    <w14:schemeClr w14:val="tx1"/>
                  </w14:solidFill>
                </w14:textFill>
              </w:rPr>
              <w:t>m</w:t>
            </w:r>
            <w:r>
              <w:rPr>
                <w:rFonts w:hint="default" w:ascii="Times New Roman" w:hAnsi="Times New Roman" w:cs="Times New Roman"/>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/d，清洗废水日产生量小于污水处理站的日处理能力，符合设计标准，故为可行。清洗废水经污水处理系统处理后暂存于清水池中，定期补充损耗，回用于印刷机清洗。</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考虑</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到</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运行效果，</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清水池</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循环</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水</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使用一段时间后需定期更换，预计每</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年</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更换一次，</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清水池</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废水整</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槽</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更换，</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清水池有效容积约1</w:t>
            </w:r>
            <w:r>
              <w:rPr>
                <w:rFonts w:hint="default" w:ascii="Times New Roman" w:hAnsi="Times New Roman" w:cs="Times New Roman"/>
                <w:color w:val="000000" w:themeColor="text1"/>
                <w:sz w:val="24"/>
                <w:highlight w:val="none"/>
                <w:u w:val="single" w:color="auto"/>
                <w14:textFill>
                  <w14:solidFill>
                    <w14:schemeClr w14:val="tx1"/>
                  </w14:solidFill>
                </w14:textFill>
              </w:rPr>
              <w:t>‬m</w:t>
            </w:r>
            <w:r>
              <w:rPr>
                <w:rFonts w:hint="default" w:ascii="Times New Roman" w:hAnsi="Times New Roman" w:cs="Times New Roman"/>
                <w:color w:val="000000" w:themeColor="text1"/>
                <w:sz w:val="24"/>
                <w:highlight w:val="none"/>
                <w:u w:val="single" w:color="auto"/>
                <w:vertAlign w:val="superscript"/>
                <w14:textFill>
                  <w14:solidFill>
                    <w14:schemeClr w14:val="tx1"/>
                  </w14:solidFill>
                </w14:textFill>
              </w:rPr>
              <w:t>3</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则</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清洗</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废水</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更换量约1</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‬m</w:t>
            </w:r>
            <w:r>
              <w:rPr>
                <w:rFonts w:hint="default" w:ascii="Times New Roman" w:hAnsi="Times New Roman" w:cs="Times New Roman"/>
                <w:color w:val="000000" w:themeColor="text1"/>
                <w:sz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/a。</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更换产生的</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废水、</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泥渣</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收集后做危废交由有资质单位处置。</w:t>
            </w:r>
            <w:r>
              <w:rPr>
                <w:rFonts w:hint="default" w:ascii="Times New Roman" w:hAnsi="Times New Roman" w:cs="Times New Roman"/>
                <w:color w:val="000000" w:themeColor="text1"/>
                <w:sz w:val="24"/>
                <w:highlight w:val="none"/>
                <w:u w:val="none" w:color="auto"/>
                <w14:textFill>
                  <w14:solidFill>
                    <w14:schemeClr w14:val="tx1"/>
                  </w14:solidFill>
                </w14:textFill>
              </w:rPr>
              <w:t>因此本项目产生的废水对周边环境不会造成明显影响。</w:t>
            </w:r>
          </w:p>
          <w:p w14:paraId="563B365B">
            <w:pPr>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object>
                <v:shape id="_x0000_i1025" o:spt="75" type="#_x0000_t75" style="height:198.85pt;width:430.0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6EE7547C">
            <w:pPr>
              <w:tabs>
                <w:tab w:val="left" w:pos="-423"/>
              </w:tabs>
              <w:spacing w:line="360" w:lineRule="auto"/>
              <w:jc w:val="center"/>
              <w:rPr>
                <w:rFonts w:hint="default" w:ascii="Times New Roman" w:hAnsi="Times New Roman" w:eastAsia="宋体" w:cs="Times New Roman"/>
                <w:b/>
                <w:color w:val="000000" w:themeColor="text1"/>
                <w:sz w:val="21"/>
                <w:szCs w:val="21"/>
                <w:u w:val="single" w:color="auto"/>
                <w:lang w:val="en-US" w:eastAsia="zh-CN"/>
                <w14:textFill>
                  <w14:solidFill>
                    <w14:schemeClr w14:val="tx1"/>
                  </w14:solidFill>
                </w14:textFill>
              </w:rPr>
            </w:pPr>
            <w:r>
              <w:rPr>
                <w:rFonts w:hint="default" w:ascii="Times New Roman" w:hAnsi="Times New Roman" w:cs="Times New Roman"/>
                <w:b/>
                <w:color w:val="000000" w:themeColor="text1"/>
                <w:sz w:val="21"/>
                <w:szCs w:val="21"/>
                <w:u w:val="single" w:color="auto"/>
                <w:lang w:eastAsia="zh-CN"/>
                <w14:textFill>
                  <w14:solidFill>
                    <w14:schemeClr w14:val="tx1"/>
                  </w14:solidFill>
                </w14:textFill>
              </w:rPr>
              <w:t>图</w:t>
            </w:r>
            <w:r>
              <w:rPr>
                <w:rFonts w:hint="default" w:ascii="Times New Roman" w:hAnsi="Times New Roman" w:cs="Times New Roman"/>
                <w:b/>
                <w:color w:val="000000" w:themeColor="text1"/>
                <w:sz w:val="21"/>
                <w:szCs w:val="21"/>
                <w:u w:val="single" w:color="auto"/>
                <w:lang w:val="en-US" w:eastAsia="zh-CN"/>
                <w14:textFill>
                  <w14:solidFill>
                    <w14:schemeClr w14:val="tx1"/>
                  </w14:solidFill>
                </w14:textFill>
              </w:rPr>
              <w:t>4-1  清洗废水污水处理工艺</w:t>
            </w:r>
          </w:p>
          <w:p w14:paraId="38134F4F">
            <w:pPr>
              <w:tabs>
                <w:tab w:val="left" w:pos="-423"/>
              </w:tabs>
              <w:spacing w:line="360" w:lineRule="auto"/>
              <w:ind w:firstLine="482" w:firstLineChars="200"/>
              <w:rPr>
                <w:rFonts w:hint="default" w:ascii="Times New Roman" w:hAnsi="Times New Roman" w:eastAsia="宋体" w:cs="Times New Roman"/>
                <w:b/>
                <w:color w:val="000000" w:themeColor="text1"/>
                <w:sz w:val="24"/>
                <w:u w:val="none" w:color="auto"/>
                <w:lang w:eastAsia="zh-CN"/>
                <w14:textFill>
                  <w14:solidFill>
                    <w14:schemeClr w14:val="tx1"/>
                  </w14:solidFill>
                </w14:textFill>
              </w:rPr>
            </w:pPr>
            <w:r>
              <w:rPr>
                <w:rFonts w:hint="default" w:ascii="Times New Roman" w:hAnsi="Times New Roman" w:cs="Times New Roman"/>
                <w:b/>
                <w:color w:val="000000" w:themeColor="text1"/>
                <w:sz w:val="24"/>
                <w:u w:val="none" w:color="auto"/>
                <w14:textFill>
                  <w14:solidFill>
                    <w14:schemeClr w14:val="tx1"/>
                  </w14:solidFill>
                </w14:textFill>
              </w:rPr>
              <w:t>工艺流程说明</w:t>
            </w:r>
            <w:r>
              <w:rPr>
                <w:rFonts w:hint="default" w:ascii="Times New Roman" w:hAnsi="Times New Roman" w:cs="Times New Roman"/>
                <w:b/>
                <w:color w:val="000000" w:themeColor="text1"/>
                <w:sz w:val="24"/>
                <w:u w:val="none" w:color="auto"/>
                <w:lang w:eastAsia="zh-CN"/>
                <w14:textFill>
                  <w14:solidFill>
                    <w14:schemeClr w14:val="tx1"/>
                  </w14:solidFill>
                </w14:textFill>
              </w:rPr>
              <w:t>：</w:t>
            </w:r>
          </w:p>
          <w:p w14:paraId="6AFA74FF">
            <w:pPr>
              <w:tabs>
                <w:tab w:val="left" w:pos="-423"/>
              </w:tabs>
              <w:spacing w:line="360" w:lineRule="auto"/>
              <w:ind w:firstLine="480" w:firstLineChars="200"/>
              <w:rPr>
                <w:rFonts w:hint="default" w:ascii="Times New Roman" w:hAnsi="Times New Roman" w:eastAsia="宋体" w:cs="Times New Roman"/>
                <w:color w:val="000000" w:themeColor="text1"/>
                <w:sz w:val="24"/>
                <w:u w:val="single" w:color="auto"/>
                <w:lang w:eastAsia="zh-CN"/>
                <w14:textFill>
                  <w14:solidFill>
                    <w14:schemeClr w14:val="tx1"/>
                  </w14:solidFill>
                </w14:textFill>
              </w:rPr>
            </w:pPr>
            <w:r>
              <w:rPr>
                <w:rFonts w:hint="default" w:ascii="Times New Roman" w:hAnsi="Times New Roman" w:cs="Times New Roman"/>
                <w:color w:val="000000" w:themeColor="text1"/>
                <w:sz w:val="24"/>
                <w:u w:val="single" w:color="auto"/>
                <w14:textFill>
                  <w14:solidFill>
                    <w14:schemeClr w14:val="tx1"/>
                  </w14:solidFill>
                </w14:textFill>
              </w:rPr>
              <w:t>油墨废水自流</w:t>
            </w:r>
            <w:r>
              <w:rPr>
                <w:rFonts w:hint="default" w:ascii="Times New Roman" w:hAnsi="Times New Roman" w:cs="Times New Roman"/>
                <w:color w:val="000000" w:themeColor="text1"/>
                <w:sz w:val="24"/>
                <w:u w:val="single" w:color="auto"/>
                <w:lang w:val="en-US" w:eastAsia="zh-CN"/>
                <w14:textFill>
                  <w14:solidFill>
                    <w14:schemeClr w14:val="tx1"/>
                  </w14:solidFill>
                </w14:textFill>
              </w:rPr>
              <w:t>到</w:t>
            </w:r>
            <w:r>
              <w:rPr>
                <w:rFonts w:hint="eastAsia" w:cs="Times New Roman"/>
                <w:color w:val="000000" w:themeColor="text1"/>
                <w:sz w:val="24"/>
                <w:u w:val="single" w:color="auto"/>
                <w:lang w:val="en-US" w:eastAsia="zh-CN"/>
                <w14:textFill>
                  <w14:solidFill>
                    <w14:schemeClr w14:val="tx1"/>
                  </w14:solidFill>
                </w14:textFill>
              </w:rPr>
              <w:t>废水收集池</w:t>
            </w:r>
            <w:r>
              <w:rPr>
                <w:rFonts w:hint="default" w:ascii="Times New Roman" w:hAnsi="Times New Roman" w:cs="Times New Roman"/>
                <w:color w:val="000000" w:themeColor="text1"/>
                <w:sz w:val="24"/>
                <w:u w:val="single" w:color="auto"/>
                <w14:textFill>
                  <w14:solidFill>
                    <w14:schemeClr w14:val="tx1"/>
                  </w14:solidFill>
                </w14:textFill>
              </w:rPr>
              <w:t>通过隔栅篮滤去</w:t>
            </w:r>
            <w:r>
              <w:rPr>
                <w:rFonts w:hint="default" w:ascii="Times New Roman" w:hAnsi="Times New Roman" w:cs="Times New Roman"/>
                <w:color w:val="000000" w:themeColor="text1"/>
                <w:sz w:val="24"/>
                <w:u w:val="single" w:color="auto"/>
                <w:lang w:val="en-US" w:eastAsia="zh-CN"/>
                <w14:textFill>
                  <w14:solidFill>
                    <w14:schemeClr w14:val="tx1"/>
                  </w14:solidFill>
                </w14:textFill>
              </w:rPr>
              <w:t>除</w:t>
            </w:r>
            <w:r>
              <w:rPr>
                <w:rFonts w:hint="default" w:ascii="Times New Roman" w:hAnsi="Times New Roman" w:cs="Times New Roman"/>
                <w:color w:val="000000" w:themeColor="text1"/>
                <w:sz w:val="24"/>
                <w:u w:val="single" w:color="auto"/>
                <w14:textFill>
                  <w14:solidFill>
                    <w14:schemeClr w14:val="tx1"/>
                  </w14:solidFill>
                </w14:textFill>
              </w:rPr>
              <w:t>比较大的 SS（悬浮物）后进入厂区油墨废水调节池，进</w:t>
            </w:r>
            <w:r>
              <w:rPr>
                <w:rFonts w:hint="default" w:ascii="Times New Roman" w:hAnsi="Times New Roman" w:cs="Times New Roman"/>
                <w:color w:val="000000" w:themeColor="text1"/>
                <w:sz w:val="24"/>
                <w:highlight w:val="none"/>
                <w:u w:val="single" w:color="auto"/>
                <w14:textFill>
                  <w14:solidFill>
                    <w14:schemeClr w14:val="tx1"/>
                  </w14:solidFill>
                </w14:textFill>
              </w:rPr>
              <w:t>入油墨废水调节池废水通过潜污泵定量提升至</w:t>
            </w:r>
            <w:r>
              <w:rPr>
                <w:rFonts w:hint="default" w:ascii="Times New Roman" w:hAnsi="Times New Roman" w:cs="Times New Roman"/>
                <w:color w:val="000000" w:themeColor="text1"/>
                <w:sz w:val="24"/>
                <w:highlight w:val="none"/>
                <w:u w:val="single" w:color="auto"/>
                <w:lang w:eastAsia="zh-CN"/>
                <w14:textFill>
                  <w14:solidFill>
                    <w14:schemeClr w14:val="tx1"/>
                  </w14:solidFill>
                </w14:textFill>
              </w:rPr>
              <w:t>絮凝沉淀池</w:t>
            </w:r>
            <w:r>
              <w:rPr>
                <w:rFonts w:hint="default" w:ascii="Times New Roman" w:hAnsi="Times New Roman" w:cs="Times New Roman"/>
                <w:color w:val="000000" w:themeColor="text1"/>
                <w:sz w:val="24"/>
                <w:highlight w:val="none"/>
                <w:u w:val="single" w:color="auto"/>
                <w14:textFill>
                  <w14:solidFill>
                    <w14:schemeClr w14:val="tx1"/>
                  </w14:solidFill>
                </w14:textFill>
              </w:rPr>
              <w:t>，加药</w:t>
            </w:r>
            <w:r>
              <w:rPr>
                <w:rFonts w:hint="default" w:ascii="Times New Roman" w:hAnsi="Times New Roman" w:cs="Times New Roman"/>
                <w:color w:val="000000" w:themeColor="text1"/>
                <w:sz w:val="24"/>
                <w:highlight w:val="none"/>
                <w:u w:val="single" w:color="auto"/>
                <w:lang w:eastAsia="zh-CN"/>
                <w14:textFill>
                  <w14:solidFill>
                    <w14:schemeClr w14:val="tx1"/>
                  </w14:solidFill>
                </w14:textFill>
              </w:rPr>
              <w:t>絮凝沉淀</w:t>
            </w:r>
            <w:r>
              <w:rPr>
                <w:rFonts w:hint="default" w:ascii="Times New Roman" w:hAnsi="Times New Roman" w:cs="Times New Roman"/>
                <w:color w:val="000000" w:themeColor="text1"/>
                <w:sz w:val="24"/>
                <w:highlight w:val="none"/>
                <w:u w:val="single" w:color="auto"/>
                <w14:textFill>
                  <w14:solidFill>
                    <w14:schemeClr w14:val="tx1"/>
                  </w14:solidFill>
                </w14:textFill>
              </w:rPr>
              <w:t>反应，在絮凝剂的作用下，使废水中的胶体和细微悬浮物凝聚成絮凝体，然后予以分离</w:t>
            </w:r>
            <w:r>
              <w:rPr>
                <w:rFonts w:hint="eastAsia" w:cs="Times New Roman"/>
                <w:color w:val="000000" w:themeColor="text1"/>
                <w:sz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z w:val="24"/>
                <w:u w:val="single" w:color="auto"/>
                <w14:textFill>
                  <w14:solidFill>
                    <w14:schemeClr w14:val="tx1"/>
                  </w14:solidFill>
                </w14:textFill>
              </w:rPr>
              <w:t>加药脱色反应，脱色后变成无色透明液体，再进入箱式过滤机，经</w:t>
            </w:r>
            <w:r>
              <w:rPr>
                <w:rFonts w:hint="eastAsia" w:cs="Times New Roman"/>
                <w:color w:val="000000" w:themeColor="text1"/>
                <w:sz w:val="24"/>
                <w:u w:val="single" w:color="auto"/>
                <w:lang w:eastAsia="zh-CN"/>
                <w14:textFill>
                  <w14:solidFill>
                    <w14:schemeClr w14:val="tx1"/>
                  </w14:solidFill>
                </w14:textFill>
              </w:rPr>
              <w:t>过滤机</w:t>
            </w:r>
            <w:r>
              <w:rPr>
                <w:rFonts w:hint="default" w:ascii="Times New Roman" w:hAnsi="Times New Roman" w:cs="Times New Roman"/>
                <w:color w:val="000000" w:themeColor="text1"/>
                <w:sz w:val="24"/>
                <w:u w:val="single" w:color="auto"/>
                <w:lang w:val="en-US" w:eastAsia="zh-CN"/>
                <w14:textFill>
                  <w14:solidFill>
                    <w14:schemeClr w14:val="tx1"/>
                  </w14:solidFill>
                </w14:textFill>
              </w:rPr>
              <w:t>处理后</w:t>
            </w:r>
            <w:r>
              <w:rPr>
                <w:rFonts w:hint="default" w:ascii="Times New Roman" w:hAnsi="Times New Roman" w:cs="Times New Roman"/>
                <w:color w:val="000000" w:themeColor="text1"/>
                <w:sz w:val="24"/>
                <w:u w:val="single" w:color="auto"/>
                <w14:textFill>
                  <w14:solidFill>
                    <w14:schemeClr w14:val="tx1"/>
                  </w14:solidFill>
                </w14:textFill>
              </w:rPr>
              <w:t>的</w:t>
            </w:r>
            <w:r>
              <w:rPr>
                <w:rFonts w:hint="default" w:ascii="Times New Roman" w:hAnsi="Times New Roman" w:cs="Times New Roman"/>
                <w:color w:val="000000" w:themeColor="text1"/>
                <w:sz w:val="24"/>
                <w:u w:val="single" w:color="auto"/>
                <w:lang w:eastAsia="zh-CN"/>
                <w14:textFill>
                  <w14:solidFill>
                    <w14:schemeClr w14:val="tx1"/>
                  </w14:solidFill>
                </w14:textFill>
              </w:rPr>
              <w:t>泥渣</w:t>
            </w:r>
            <w:r>
              <w:rPr>
                <w:rFonts w:hint="default" w:ascii="Times New Roman" w:hAnsi="Times New Roman" w:cs="Times New Roman"/>
                <w:color w:val="000000" w:themeColor="text1"/>
                <w:sz w:val="24"/>
                <w:u w:val="single" w:color="auto"/>
                <w14:textFill>
                  <w14:solidFill>
                    <w14:schemeClr w14:val="tx1"/>
                  </w14:solidFill>
                </w14:textFill>
              </w:rPr>
              <w:t>外运，</w:t>
            </w:r>
            <w:r>
              <w:rPr>
                <w:rFonts w:hint="default" w:ascii="Times New Roman" w:hAnsi="Times New Roman" w:cs="Times New Roman"/>
                <w:color w:val="000000" w:themeColor="text1"/>
                <w:sz w:val="24"/>
                <w:u w:val="single" w:color="auto"/>
                <w:lang w:val="en-US" w:eastAsia="zh-CN"/>
                <w14:textFill>
                  <w14:solidFill>
                    <w14:schemeClr w14:val="tx1"/>
                  </w14:solidFill>
                </w14:textFill>
              </w:rPr>
              <w:t>作为危废交由有资质单位处置。</w:t>
            </w:r>
            <w:r>
              <w:rPr>
                <w:rFonts w:hint="default" w:ascii="Times New Roman" w:hAnsi="Times New Roman" w:cs="Times New Roman"/>
                <w:color w:val="000000" w:themeColor="text1"/>
                <w:sz w:val="24"/>
                <w:u w:val="single" w:color="auto"/>
                <w14:textFill>
                  <w14:solidFill>
                    <w14:schemeClr w14:val="tx1"/>
                  </w14:solidFill>
                </w14:textFill>
              </w:rPr>
              <w:t>清水出水达到设计要求后可全部回用</w:t>
            </w:r>
            <w:r>
              <w:rPr>
                <w:rFonts w:hint="default" w:ascii="Times New Roman" w:hAnsi="Times New Roman" w:cs="Times New Roman"/>
                <w:color w:val="000000" w:themeColor="text1"/>
                <w:sz w:val="24"/>
                <w:u w:val="single" w:color="auto"/>
                <w:lang w:eastAsia="zh-CN"/>
                <w14:textFill>
                  <w14:solidFill>
                    <w14:schemeClr w14:val="tx1"/>
                  </w14:solidFill>
                </w14:textFill>
              </w:rPr>
              <w:t>，</w:t>
            </w:r>
            <w:r>
              <w:rPr>
                <w:rFonts w:hint="default" w:ascii="Times New Roman" w:hAnsi="Times New Roman" w:cs="Times New Roman"/>
                <w:color w:val="000000" w:themeColor="text1"/>
                <w:sz w:val="24"/>
                <w:u w:val="single" w:color="auto"/>
                <w:lang w:val="en-US" w:eastAsia="zh-CN"/>
                <w14:textFill>
                  <w14:solidFill>
                    <w14:schemeClr w14:val="tx1"/>
                  </w14:solidFill>
                </w14:textFill>
              </w:rPr>
              <w:t>回</w:t>
            </w:r>
            <w:r>
              <w:rPr>
                <w:rFonts w:hint="default" w:ascii="Times New Roman" w:hAnsi="Times New Roman" w:cs="Times New Roman"/>
                <w:color w:val="000000" w:themeColor="text1"/>
                <w:sz w:val="24"/>
                <w:u w:val="single" w:color="auto"/>
                <w14:textFill>
                  <w14:solidFill>
                    <w14:schemeClr w14:val="tx1"/>
                  </w14:solidFill>
                </w14:textFill>
              </w:rPr>
              <w:t>用于印刷</w:t>
            </w:r>
            <w:r>
              <w:rPr>
                <w:rFonts w:hint="eastAsia" w:cs="Times New Roman"/>
                <w:color w:val="000000" w:themeColor="text1"/>
                <w:sz w:val="24"/>
                <w:u w:val="single" w:color="auto"/>
                <w:lang w:eastAsia="zh-CN"/>
                <w14:textFill>
                  <w14:solidFill>
                    <w14:schemeClr w14:val="tx1"/>
                  </w14:solidFill>
                </w14:textFill>
              </w:rPr>
              <w:t>设备</w:t>
            </w:r>
            <w:r>
              <w:rPr>
                <w:rFonts w:hint="default" w:ascii="Times New Roman" w:hAnsi="Times New Roman" w:cs="Times New Roman"/>
                <w:color w:val="000000" w:themeColor="text1"/>
                <w:sz w:val="24"/>
                <w:u w:val="single" w:color="auto"/>
                <w:lang w:eastAsia="zh-CN"/>
                <w14:textFill>
                  <w14:solidFill>
                    <w14:schemeClr w14:val="tx1"/>
                  </w14:solidFill>
                </w14:textFill>
              </w:rPr>
              <w:t>清洗</w:t>
            </w:r>
            <w:r>
              <w:rPr>
                <w:rFonts w:hint="default" w:ascii="Times New Roman" w:hAnsi="Times New Roman" w:cs="Times New Roman"/>
                <w:color w:val="000000" w:themeColor="text1"/>
                <w:sz w:val="24"/>
                <w:u w:val="single" w:color="auto"/>
                <w14:textFill>
                  <w14:solidFill>
                    <w14:schemeClr w14:val="tx1"/>
                  </w14:solidFill>
                </w14:textFill>
              </w:rPr>
              <w:t>等</w:t>
            </w:r>
            <w:r>
              <w:rPr>
                <w:rFonts w:hint="default" w:ascii="Times New Roman" w:hAnsi="Times New Roman" w:cs="Times New Roman"/>
                <w:color w:val="000000" w:themeColor="text1"/>
                <w:sz w:val="24"/>
                <w:u w:val="single" w:color="auto"/>
                <w:lang w:eastAsia="zh-CN"/>
                <w14:textFill>
                  <w14:solidFill>
                    <w14:schemeClr w14:val="tx1"/>
                  </w14:solidFill>
                </w14:textFill>
              </w:rPr>
              <w:t>。</w:t>
            </w:r>
          </w:p>
          <w:p w14:paraId="0F4FACBC">
            <w:pPr>
              <w:pStyle w:val="38"/>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t>废水环境影响分析</w:t>
            </w:r>
          </w:p>
          <w:p w14:paraId="4055CF4B">
            <w:pPr>
              <w:tabs>
                <w:tab w:val="left" w:pos="-423"/>
              </w:tabs>
              <w:spacing w:line="360" w:lineRule="auto"/>
              <w:ind w:firstLine="480" w:firstLineChars="200"/>
              <w:rPr>
                <w:rFonts w:hint="default" w:ascii="Times New Roman" w:hAnsi="Times New Roman" w:cs="Times New Roman"/>
                <w:color w:val="000000" w:themeColor="text1"/>
                <w:sz w:val="24"/>
                <w:u w:val="none"/>
                <w:lang w:val="en-US" w:eastAsia="zh-CN"/>
                <w14:textFill>
                  <w14:solidFill>
                    <w14:schemeClr w14:val="tx1"/>
                  </w14:solidFill>
                </w14:textFill>
              </w:rPr>
            </w:pPr>
            <w:r>
              <w:rPr>
                <w:rFonts w:hint="default" w:ascii="Times New Roman" w:hAnsi="Times New Roman" w:cs="Times New Roman"/>
                <w:color w:val="000000" w:themeColor="text1"/>
                <w:sz w:val="24"/>
                <w:u w:val="none"/>
                <w:lang w:val="en-US" w:eastAsia="zh-CN"/>
                <w14:textFill>
                  <w14:solidFill>
                    <w14:schemeClr w14:val="tx1"/>
                  </w14:solidFill>
                </w14:textFill>
              </w:rPr>
              <w:t>本项目营运期员工生活污水的产生量为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1.824m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/d（547.2‬m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u w:val="none"/>
                <w:lang w:val="en-US" w:eastAsia="zh-CN"/>
                <w14:textFill>
                  <w14:solidFill>
                    <w14:schemeClr w14:val="tx1"/>
                  </w14:solidFill>
                </w14:textFill>
              </w:rPr>
              <w:t>，废水产生量较少且水质较为简单，无有毒有害污染物。根据现场调查，本项目厂区东面及</w:t>
            </w:r>
            <w:r>
              <w:rPr>
                <w:rFonts w:hint="eastAsia" w:cs="Times New Roman"/>
                <w:color w:val="000000" w:themeColor="text1"/>
                <w:sz w:val="24"/>
                <w:u w:val="none"/>
                <w:lang w:val="en-US" w:eastAsia="zh-CN"/>
                <w14:textFill>
                  <w14:solidFill>
                    <w14:schemeClr w14:val="tx1"/>
                  </w14:solidFill>
                </w14:textFill>
              </w:rPr>
              <w:t>北</w:t>
            </w:r>
            <w:r>
              <w:rPr>
                <w:rFonts w:hint="default" w:ascii="Times New Roman" w:hAnsi="Times New Roman" w:cs="Times New Roman"/>
                <w:color w:val="000000" w:themeColor="text1"/>
                <w:sz w:val="24"/>
                <w:u w:val="none"/>
                <w:lang w:val="en-US" w:eastAsia="zh-CN"/>
                <w14:textFill>
                  <w14:solidFill>
                    <w14:schemeClr w14:val="tx1"/>
                  </w14:solidFill>
                </w14:textFill>
              </w:rPr>
              <w:t>面为农林山地，完全可消纳本项目生活污水。因此，本项目营运期废水对区域环境影响较小。</w:t>
            </w:r>
          </w:p>
          <w:p w14:paraId="20AE9561">
            <w:pPr>
              <w:tabs>
                <w:tab w:val="left" w:pos="-423"/>
              </w:tabs>
              <w:spacing w:line="360" w:lineRule="auto"/>
              <w:ind w:firstLine="480" w:firstLineChars="200"/>
              <w:rPr>
                <w:rFonts w:hint="default" w:ascii="Times New Roman" w:hAnsi="Times New Roman" w:cs="Times New Roman"/>
                <w:color w:val="000000" w:themeColor="text1"/>
                <w:sz w:val="24"/>
                <w:u w:val="none"/>
                <w14:textFill>
                  <w14:solidFill>
                    <w14:schemeClr w14:val="tx1"/>
                  </w14:solidFill>
                </w14:textFill>
              </w:rPr>
            </w:pPr>
            <w:r>
              <w:rPr>
                <w:rFonts w:hint="default" w:ascii="Times New Roman" w:hAnsi="Times New Roman" w:cs="Times New Roman"/>
                <w:color w:val="000000" w:themeColor="text1"/>
                <w:sz w:val="24"/>
                <w:u w:val="none"/>
                <w14:textFill>
                  <w14:solidFill>
                    <w14:schemeClr w14:val="tx1"/>
                  </w14:solidFill>
                </w14:textFill>
              </w:rPr>
              <w:t>废水类别、污染物及污染治理设施信息表如下：</w:t>
            </w:r>
          </w:p>
          <w:p w14:paraId="7F8C7133">
            <w:pPr>
              <w:keepNext w:val="0"/>
              <w:keepLines w:val="0"/>
              <w:pageBreakBefore w:val="0"/>
              <w:widowControl w:val="0"/>
              <w:kinsoku/>
              <w:wordWrap/>
              <w:overflowPunct/>
              <w:topLinePunct w:val="0"/>
              <w:bidi w:val="0"/>
              <w:adjustRightInd/>
              <w:snapToGrid/>
              <w:spacing w:line="360" w:lineRule="auto"/>
              <w:ind w:firstLine="422" w:firstLineChars="200"/>
              <w:jc w:val="center"/>
              <w:textAlignment w:val="auto"/>
              <w:outlineLvl w:val="0"/>
              <w:rPr>
                <w:rFonts w:hint="default" w:ascii="Times New Roman" w:hAnsi="Times New Roman" w:cs="Times New Roman" w:eastAsiaTheme="minorEastAsia"/>
                <w:b/>
                <w:bCs/>
                <w:color w:val="000000" w:themeColor="text1"/>
                <w:sz w:val="21"/>
                <w:szCs w:val="21"/>
                <w14:textFill>
                  <w14:solidFill>
                    <w14:schemeClr w14:val="tx1"/>
                  </w14:solidFill>
                </w14:textFill>
              </w:rPr>
            </w:pPr>
            <w:bookmarkStart w:id="23" w:name="_Toc30586"/>
            <w:bookmarkStart w:id="24" w:name="_Toc2084"/>
            <w:bookmarkStart w:id="25" w:name="_Toc1493"/>
            <w:r>
              <w:rPr>
                <w:rFonts w:hint="default"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废水类别、污染物及污染治理设施信息表</w:t>
            </w:r>
            <w:bookmarkEnd w:id="23"/>
            <w:bookmarkEnd w:id="24"/>
            <w:bookmarkEnd w:id="25"/>
          </w:p>
          <w:tbl>
            <w:tblPr>
              <w:tblStyle w:val="26"/>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247"/>
              <w:gridCol w:w="799"/>
              <w:gridCol w:w="799"/>
              <w:gridCol w:w="1216"/>
              <w:gridCol w:w="1552"/>
              <w:gridCol w:w="1296"/>
            </w:tblGrid>
            <w:tr w14:paraId="25D9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dxa"/>
                  <w:vMerge w:val="restart"/>
                  <w:noWrap w:val="0"/>
                  <w:vAlign w:val="center"/>
                </w:tcPr>
                <w:p w14:paraId="795784BA">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废水类别</w:t>
                  </w:r>
                </w:p>
              </w:tc>
              <w:tc>
                <w:tcPr>
                  <w:tcW w:w="2247" w:type="dxa"/>
                  <w:vMerge w:val="restart"/>
                  <w:noWrap w:val="0"/>
                  <w:vAlign w:val="center"/>
                </w:tcPr>
                <w:p w14:paraId="57A1FFAC">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污染物种类</w:t>
                  </w:r>
                </w:p>
              </w:tc>
              <w:tc>
                <w:tcPr>
                  <w:tcW w:w="799" w:type="dxa"/>
                  <w:vMerge w:val="restart"/>
                  <w:noWrap w:val="0"/>
                  <w:vAlign w:val="center"/>
                </w:tcPr>
                <w:p w14:paraId="24B14E2C">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排放出向</w:t>
                  </w:r>
                </w:p>
              </w:tc>
              <w:tc>
                <w:tcPr>
                  <w:tcW w:w="799" w:type="dxa"/>
                  <w:vMerge w:val="restart"/>
                  <w:noWrap w:val="0"/>
                  <w:vAlign w:val="center"/>
                </w:tcPr>
                <w:p w14:paraId="06021A38">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排放规律</w:t>
                  </w:r>
                </w:p>
              </w:tc>
              <w:tc>
                <w:tcPr>
                  <w:tcW w:w="4064" w:type="dxa"/>
                  <w:gridSpan w:val="3"/>
                  <w:noWrap w:val="0"/>
                  <w:vAlign w:val="center"/>
                </w:tcPr>
                <w:p w14:paraId="6E9A6072">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污染治理设施</w:t>
                  </w:r>
                </w:p>
              </w:tc>
            </w:tr>
            <w:tr w14:paraId="405B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dxa"/>
                  <w:vMerge w:val="continue"/>
                  <w:noWrap w:val="0"/>
                  <w:vAlign w:val="center"/>
                </w:tcPr>
                <w:p w14:paraId="6F2B58A7">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247" w:type="dxa"/>
                  <w:vMerge w:val="continue"/>
                  <w:noWrap w:val="0"/>
                  <w:vAlign w:val="center"/>
                </w:tcPr>
                <w:p w14:paraId="5DBBA3B1">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799" w:type="dxa"/>
                  <w:vMerge w:val="continue"/>
                  <w:noWrap w:val="0"/>
                  <w:vAlign w:val="center"/>
                </w:tcPr>
                <w:p w14:paraId="75B3D813">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799" w:type="dxa"/>
                  <w:vMerge w:val="continue"/>
                  <w:noWrap w:val="0"/>
                  <w:vAlign w:val="center"/>
                </w:tcPr>
                <w:p w14:paraId="3CA35665">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216" w:type="dxa"/>
                  <w:noWrap w:val="0"/>
                  <w:vAlign w:val="center"/>
                </w:tcPr>
                <w:p w14:paraId="6F7E9C8B">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污染治理设施编号</w:t>
                  </w:r>
                </w:p>
              </w:tc>
              <w:tc>
                <w:tcPr>
                  <w:tcW w:w="1552" w:type="dxa"/>
                  <w:noWrap w:val="0"/>
                  <w:vAlign w:val="center"/>
                </w:tcPr>
                <w:p w14:paraId="3D652FC0">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污染治理设施名称</w:t>
                  </w:r>
                </w:p>
              </w:tc>
              <w:tc>
                <w:tcPr>
                  <w:tcW w:w="1296" w:type="dxa"/>
                  <w:noWrap w:val="0"/>
                  <w:vAlign w:val="center"/>
                </w:tcPr>
                <w:p w14:paraId="04B17E12">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污染处理设施工艺</w:t>
                  </w:r>
                </w:p>
              </w:tc>
            </w:tr>
            <w:tr w14:paraId="6E8C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dxa"/>
                  <w:noWrap w:val="0"/>
                  <w:vAlign w:val="center"/>
                </w:tcPr>
                <w:p w14:paraId="1DDFA3D1">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生活污水</w:t>
                  </w:r>
                </w:p>
              </w:tc>
              <w:tc>
                <w:tcPr>
                  <w:tcW w:w="2247" w:type="dxa"/>
                  <w:noWrap w:val="0"/>
                  <w:vAlign w:val="center"/>
                </w:tcPr>
                <w:p w14:paraId="61F8B6D1">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pH、</w:t>
                  </w:r>
                  <w:r>
                    <w:rPr>
                      <w:rFonts w:hint="default" w:ascii="Times New Roman" w:hAnsi="Times New Roman" w:cs="Times New Roman" w:eastAsiaTheme="minorEastAsia"/>
                      <w:bCs/>
                      <w:color w:val="000000" w:themeColor="text1"/>
                      <w:sz w:val="21"/>
                      <w:szCs w:val="21"/>
                      <w14:textFill>
                        <w14:solidFill>
                          <w14:schemeClr w14:val="tx1"/>
                        </w14:solidFill>
                      </w14:textFill>
                    </w:rPr>
                    <w:t>COD、BOD</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5</w:t>
                  </w:r>
                  <w:r>
                    <w:rPr>
                      <w:rFonts w:hint="default" w:ascii="Times New Roman" w:hAnsi="Times New Roman" w:cs="Times New Roman" w:eastAsiaTheme="minorEastAsia"/>
                      <w:bCs/>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-N、SS</w:t>
                  </w:r>
                </w:p>
              </w:tc>
              <w:tc>
                <w:tcPr>
                  <w:tcW w:w="799" w:type="dxa"/>
                  <w:noWrap w:val="0"/>
                  <w:vAlign w:val="center"/>
                </w:tcPr>
                <w:p w14:paraId="320E4B19">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不外排</w:t>
                  </w:r>
                </w:p>
              </w:tc>
              <w:tc>
                <w:tcPr>
                  <w:tcW w:w="799" w:type="dxa"/>
                  <w:noWrap w:val="0"/>
                  <w:vAlign w:val="center"/>
                </w:tcPr>
                <w:p w14:paraId="0ECC3FB8">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间断排放</w:t>
                  </w:r>
                </w:p>
              </w:tc>
              <w:tc>
                <w:tcPr>
                  <w:tcW w:w="1216" w:type="dxa"/>
                  <w:noWrap w:val="0"/>
                  <w:vAlign w:val="center"/>
                </w:tcPr>
                <w:p w14:paraId="010CEE4C">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TW001</w:t>
                  </w:r>
                </w:p>
              </w:tc>
              <w:tc>
                <w:tcPr>
                  <w:tcW w:w="1552" w:type="dxa"/>
                  <w:noWrap w:val="0"/>
                  <w:vAlign w:val="center"/>
                </w:tcPr>
                <w:p w14:paraId="436B22B2">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化粪池</w:t>
                  </w:r>
                </w:p>
              </w:tc>
              <w:tc>
                <w:tcPr>
                  <w:tcW w:w="1296" w:type="dxa"/>
                  <w:noWrap w:val="0"/>
                  <w:vAlign w:val="center"/>
                </w:tcPr>
                <w:p w14:paraId="581B384A">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厌氧</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沉淀</w:t>
                  </w:r>
                </w:p>
              </w:tc>
            </w:tr>
            <w:tr w14:paraId="3285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8" w:type="dxa"/>
                  <w:noWrap w:val="0"/>
                  <w:vAlign w:val="center"/>
                </w:tcPr>
                <w:p w14:paraId="2F2361A3">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eastAsia" w:ascii="Times New Roman" w:hAnsi="Times New Roman" w:cs="Times New Roman" w:eastAsiaTheme="minorEastAsia"/>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eastAsia="zh-CN"/>
                      <w14:textFill>
                        <w14:solidFill>
                          <w14:schemeClr w14:val="tx1"/>
                        </w14:solidFill>
                      </w14:textFill>
                    </w:rPr>
                    <w:t>清洗废水</w:t>
                  </w:r>
                </w:p>
              </w:tc>
              <w:tc>
                <w:tcPr>
                  <w:tcW w:w="2247" w:type="dxa"/>
                  <w:noWrap w:val="0"/>
                  <w:vAlign w:val="center"/>
                </w:tcPr>
                <w:p w14:paraId="64632FE4">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COD、SS、色度</w:t>
                  </w:r>
                </w:p>
              </w:tc>
              <w:tc>
                <w:tcPr>
                  <w:tcW w:w="799" w:type="dxa"/>
                  <w:noWrap w:val="0"/>
                  <w:vAlign w:val="center"/>
                </w:tcPr>
                <w:p w14:paraId="03984B59">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不外排</w:t>
                  </w:r>
                </w:p>
              </w:tc>
              <w:tc>
                <w:tcPr>
                  <w:tcW w:w="799" w:type="dxa"/>
                  <w:noWrap w:val="0"/>
                  <w:vAlign w:val="center"/>
                </w:tcPr>
                <w:p w14:paraId="1C8EFBB4">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w:t>
                  </w:r>
                </w:p>
              </w:tc>
              <w:tc>
                <w:tcPr>
                  <w:tcW w:w="1216" w:type="dxa"/>
                  <w:noWrap w:val="0"/>
                  <w:vAlign w:val="center"/>
                </w:tcPr>
                <w:p w14:paraId="65DAFA85">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TW00</w:t>
                  </w: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2</w:t>
                  </w:r>
                </w:p>
              </w:tc>
              <w:tc>
                <w:tcPr>
                  <w:tcW w:w="1552" w:type="dxa"/>
                  <w:noWrap w:val="0"/>
                  <w:vAlign w:val="center"/>
                </w:tcPr>
                <w:p w14:paraId="65980B9A">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印刷油墨污水净化一体机</w:t>
                  </w:r>
                </w:p>
              </w:tc>
              <w:tc>
                <w:tcPr>
                  <w:tcW w:w="1296" w:type="dxa"/>
                  <w:noWrap w:val="0"/>
                  <w:vAlign w:val="center"/>
                </w:tcPr>
                <w:p w14:paraId="2151EF21">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絮凝沉淀、过滤</w:t>
                  </w:r>
                </w:p>
              </w:tc>
            </w:tr>
          </w:tbl>
          <w:p w14:paraId="3FD51650">
            <w:pPr>
              <w:pStyle w:val="38"/>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u w:val="none" w:color="auto"/>
                <w:lang w:val="en-US" w:eastAsia="zh-CN"/>
                <w14:textFill>
                  <w14:solidFill>
                    <w14:schemeClr w14:val="tx1"/>
                  </w14:solidFill>
                </w14:textFill>
              </w:rPr>
              <w:t>（4）监测要求</w:t>
            </w:r>
          </w:p>
          <w:p w14:paraId="1AC5C18A">
            <w:pPr>
              <w:tabs>
                <w:tab w:val="left" w:pos="-423"/>
              </w:tabs>
              <w:spacing w:line="360" w:lineRule="auto"/>
              <w:ind w:firstLine="480" w:firstLineChars="200"/>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本项目生活污水经</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化粪池</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处理后用于周边绿化，清洗废水经自建污水处理设施处理后回用，不外排。因此废水无监测计划。</w:t>
            </w:r>
          </w:p>
          <w:p w14:paraId="34F2443B">
            <w:pPr>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3、声环境影响分析</w:t>
            </w:r>
          </w:p>
          <w:p w14:paraId="16B70B5A">
            <w:pPr>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14:textFill>
                  <w14:solidFill>
                    <w14:schemeClr w14:val="tx1"/>
                  </w14:solidFill>
                </w14:textFill>
              </w:rPr>
              <w:t>噪声污染源强</w:t>
            </w:r>
          </w:p>
          <w:p w14:paraId="5C92B41B">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本项目运营期噪声主要来</w:t>
            </w:r>
            <w:r>
              <w:rPr>
                <w:rFonts w:hint="default" w:ascii="Times New Roman" w:hAnsi="Times New Roman" w:cs="Times New Roman" w:eastAsiaTheme="minorEastAsia"/>
                <w:color w:val="000000" w:themeColor="text1"/>
                <w:sz w:val="24"/>
                <w:highlight w:val="none"/>
                <w14:textFill>
                  <w14:solidFill>
                    <w14:schemeClr w14:val="tx1"/>
                  </w14:solidFill>
                </w14:textFill>
              </w:rPr>
              <w:t>源于水印机</w:t>
            </w:r>
            <w:r>
              <w:rPr>
                <w:rFonts w:hint="eastAsia" w:cs="Times New Roman" w:eastAsiaTheme="minorEastAsia"/>
                <w:color w:val="000000" w:themeColor="text1"/>
                <w:sz w:val="24"/>
                <w:highlight w:val="none"/>
                <w:lang w:eastAsia="zh-CN"/>
                <w14:textFill>
                  <w14:solidFill>
                    <w14:schemeClr w14:val="tx1"/>
                  </w14:solidFill>
                </w14:textFill>
              </w:rPr>
              <w:t>、打钉机、模切机、裱胶机、覆膜机、打包机</w:t>
            </w:r>
            <w:r>
              <w:rPr>
                <w:rFonts w:hint="default" w:ascii="Times New Roman" w:hAnsi="Times New Roman" w:cs="Times New Roman" w:eastAsiaTheme="minorEastAsia"/>
                <w:color w:val="000000" w:themeColor="text1"/>
                <w:sz w:val="24"/>
                <w:highlight w:val="none"/>
                <w14:textFill>
                  <w14:solidFill>
                    <w14:schemeClr w14:val="tx1"/>
                  </w14:solidFill>
                </w14:textFill>
              </w:rPr>
              <w:t>等设备产生的噪</w:t>
            </w:r>
            <w:r>
              <w:rPr>
                <w:rFonts w:hint="default" w:ascii="Times New Roman" w:hAnsi="Times New Roman" w:cs="Times New Roman" w:eastAsiaTheme="minorEastAsia"/>
                <w:color w:val="000000" w:themeColor="text1"/>
                <w:sz w:val="24"/>
                <w14:textFill>
                  <w14:solidFill>
                    <w14:schemeClr w14:val="tx1"/>
                  </w14:solidFill>
                </w14:textFill>
              </w:rPr>
              <w:t>声，噪声源强约为7</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14:textFill>
                  <w14:solidFill>
                    <w14:schemeClr w14:val="tx1"/>
                  </w14:solidFill>
                </w14:textFill>
              </w:rPr>
              <w:t>~</w:t>
            </w:r>
            <w:r>
              <w:rPr>
                <w:rFonts w:hint="eastAsia" w:cs="Times New Roman" w:eastAsiaTheme="minorEastAsia"/>
                <w:color w:val="000000" w:themeColor="text1"/>
                <w:sz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dB（A）。本项目所有设备均置于室内，在采取建筑隔音、基础减振等措施后噪声值可减少10~20dB（A）。本项目主要噪声设备源强见下表。</w:t>
            </w:r>
          </w:p>
          <w:p w14:paraId="0F5809F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主要噪声源强一览表</w:t>
            </w:r>
          </w:p>
          <w:tbl>
            <w:tblPr>
              <w:tblStyle w:val="26"/>
              <w:tblW w:w="8599"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62"/>
              <w:gridCol w:w="1877"/>
              <w:gridCol w:w="940"/>
              <w:gridCol w:w="1716"/>
              <w:gridCol w:w="1603"/>
              <w:gridCol w:w="1801"/>
            </w:tblGrid>
            <w:tr w14:paraId="0008A2F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62" w:type="dxa"/>
                  <w:noWrap w:val="0"/>
                  <w:vAlign w:val="center"/>
                </w:tcPr>
                <w:p w14:paraId="44956B56">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1877" w:type="dxa"/>
                  <w:noWrap w:val="0"/>
                  <w:vAlign w:val="center"/>
                </w:tcPr>
                <w:p w14:paraId="180F324C">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设备名称</w:t>
                  </w:r>
                </w:p>
              </w:tc>
              <w:tc>
                <w:tcPr>
                  <w:tcW w:w="940" w:type="dxa"/>
                  <w:noWrap w:val="0"/>
                  <w:vAlign w:val="center"/>
                </w:tcPr>
                <w:p w14:paraId="3E5BC16B">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数量</w:t>
                  </w:r>
                </w:p>
              </w:tc>
              <w:tc>
                <w:tcPr>
                  <w:tcW w:w="1716" w:type="dxa"/>
                  <w:tcBorders>
                    <w:right w:val="single" w:color="auto" w:sz="4" w:space="0"/>
                  </w:tcBorders>
                  <w:noWrap w:val="0"/>
                  <w:vAlign w:val="center"/>
                </w:tcPr>
                <w:p w14:paraId="7A902945">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噪声源强dB(A)</w:t>
                  </w:r>
                </w:p>
              </w:tc>
              <w:tc>
                <w:tcPr>
                  <w:tcW w:w="1603" w:type="dxa"/>
                  <w:noWrap w:val="0"/>
                  <w:vAlign w:val="center"/>
                </w:tcPr>
                <w:p w14:paraId="3B211A27">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降噪措施</w:t>
                  </w:r>
                </w:p>
              </w:tc>
              <w:tc>
                <w:tcPr>
                  <w:tcW w:w="1801" w:type="dxa"/>
                  <w:noWrap w:val="0"/>
                  <w:vAlign w:val="center"/>
                </w:tcPr>
                <w:p w14:paraId="2F92DA34">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降噪效果dB（A）</w:t>
                  </w:r>
                </w:p>
              </w:tc>
            </w:tr>
            <w:tr w14:paraId="2682C06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2" w:type="dxa"/>
                  <w:noWrap w:val="0"/>
                  <w:vAlign w:val="center"/>
                </w:tcPr>
                <w:p w14:paraId="2A36888D">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877" w:type="dxa"/>
                  <w:noWrap w:val="0"/>
                  <w:vAlign w:val="center"/>
                </w:tcPr>
                <w:p w14:paraId="2E16C119">
                  <w:pPr>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水印机</w:t>
                  </w:r>
                </w:p>
              </w:tc>
              <w:tc>
                <w:tcPr>
                  <w:tcW w:w="940" w:type="dxa"/>
                  <w:noWrap w:val="0"/>
                  <w:vAlign w:val="center"/>
                </w:tcPr>
                <w:p w14:paraId="40512898">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1716" w:type="dxa"/>
                  <w:tcBorders>
                    <w:right w:val="single" w:color="auto" w:sz="4" w:space="0"/>
                  </w:tcBorders>
                  <w:noWrap w:val="0"/>
                  <w:vAlign w:val="center"/>
                </w:tcPr>
                <w:p w14:paraId="24A2C8C1">
                  <w:pPr>
                    <w:keepNext w:val="0"/>
                    <w:keepLines w:val="0"/>
                    <w:pageBreakBefore w:val="0"/>
                    <w:widowControl w:val="0"/>
                    <w:kinsoku/>
                    <w:wordWrap/>
                    <w:overflowPunct/>
                    <w:topLinePunct w:val="0"/>
                    <w:bidi w:val="0"/>
                    <w:snapToGrid/>
                    <w:spacing w:line="240" w:lineRule="auto"/>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t>75</w:t>
                  </w:r>
                </w:p>
              </w:tc>
              <w:tc>
                <w:tcPr>
                  <w:tcW w:w="1603" w:type="dxa"/>
                  <w:vMerge w:val="restart"/>
                  <w:noWrap w:val="0"/>
                  <w:vAlign w:val="center"/>
                </w:tcPr>
                <w:p w14:paraId="66EF3C25">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选用低噪声设备、基础减振，厂房隔声</w:t>
                  </w:r>
                  <w:r>
                    <w:rPr>
                      <w:rFonts w:hint="eastAsia" w:cs="Times New Roman" w:eastAsiaTheme="minorEastAsia"/>
                      <w:color w:val="000000" w:themeColor="text1"/>
                      <w:sz w:val="21"/>
                      <w:szCs w:val="21"/>
                      <w:lang w:eastAsia="zh-CN"/>
                      <w14:textFill>
                        <w14:solidFill>
                          <w14:schemeClr w14:val="tx1"/>
                        </w14:solidFill>
                      </w14:textFill>
                    </w:rPr>
                    <w:t>，夜间不生产</w:t>
                  </w:r>
                </w:p>
              </w:tc>
              <w:tc>
                <w:tcPr>
                  <w:tcW w:w="1801" w:type="dxa"/>
                  <w:vMerge w:val="restart"/>
                  <w:noWrap w:val="0"/>
                  <w:vAlign w:val="center"/>
                </w:tcPr>
                <w:p w14:paraId="244FE1FC">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14:textFill>
                        <w14:solidFill>
                          <w14:schemeClr w14:val="tx1"/>
                        </w14:solidFill>
                      </w14:textFill>
                    </w:rPr>
                    <w:t>20</w:t>
                  </w:r>
                </w:p>
              </w:tc>
            </w:tr>
            <w:tr w14:paraId="73440B8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2" w:type="dxa"/>
                  <w:noWrap w:val="0"/>
                  <w:vAlign w:val="center"/>
                </w:tcPr>
                <w:p w14:paraId="3E66E1F2">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877" w:type="dxa"/>
                  <w:noWrap w:val="0"/>
                  <w:vAlign w:val="center"/>
                </w:tcPr>
                <w:p w14:paraId="373F9046">
                  <w:pPr>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打钉机</w:t>
                  </w:r>
                </w:p>
              </w:tc>
              <w:tc>
                <w:tcPr>
                  <w:tcW w:w="940" w:type="dxa"/>
                  <w:noWrap w:val="0"/>
                  <w:vAlign w:val="center"/>
                </w:tcPr>
                <w:p w14:paraId="591B7920">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3</w:t>
                  </w:r>
                </w:p>
              </w:tc>
              <w:tc>
                <w:tcPr>
                  <w:tcW w:w="1716" w:type="dxa"/>
                  <w:tcBorders>
                    <w:right w:val="single" w:color="auto" w:sz="4" w:space="0"/>
                  </w:tcBorders>
                  <w:noWrap w:val="0"/>
                  <w:vAlign w:val="center"/>
                </w:tcPr>
                <w:p w14:paraId="12218981">
                  <w:pPr>
                    <w:keepNext w:val="0"/>
                    <w:keepLines w:val="0"/>
                    <w:pageBreakBefore w:val="0"/>
                    <w:widowControl w:val="0"/>
                    <w:kinsoku/>
                    <w:wordWrap/>
                    <w:overflowPunct/>
                    <w:topLinePunct w:val="0"/>
                    <w:bidi w:val="0"/>
                    <w:snapToGrid/>
                    <w:spacing w:line="240" w:lineRule="auto"/>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color w:val="000000" w:themeColor="text1"/>
                      <w:kern w:val="2"/>
                      <w:sz w:val="21"/>
                      <w:szCs w:val="21"/>
                      <w:lang w:val="en-US" w:eastAsia="zh-CN" w:bidi="ar-SA"/>
                      <w14:textFill>
                        <w14:solidFill>
                          <w14:schemeClr w14:val="tx1"/>
                        </w14:solidFill>
                      </w14:textFill>
                    </w:rPr>
                    <w:t>75</w:t>
                  </w:r>
                </w:p>
              </w:tc>
              <w:tc>
                <w:tcPr>
                  <w:tcW w:w="1603" w:type="dxa"/>
                  <w:vMerge w:val="continue"/>
                  <w:noWrap w:val="0"/>
                  <w:vAlign w:val="center"/>
                </w:tcPr>
                <w:p w14:paraId="478D40E7">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c>
                <w:tcPr>
                  <w:tcW w:w="1801" w:type="dxa"/>
                  <w:vMerge w:val="continue"/>
                  <w:noWrap w:val="0"/>
                  <w:vAlign w:val="center"/>
                </w:tcPr>
                <w:p w14:paraId="22300B9C">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r>
            <w:tr w14:paraId="43DC95D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2" w:type="dxa"/>
                  <w:noWrap w:val="0"/>
                  <w:vAlign w:val="center"/>
                </w:tcPr>
                <w:p w14:paraId="65384AF0">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877" w:type="dxa"/>
                  <w:noWrap w:val="0"/>
                  <w:vAlign w:val="center"/>
                </w:tcPr>
                <w:p w14:paraId="4F4E030D">
                  <w:pPr>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模切机</w:t>
                  </w:r>
                </w:p>
              </w:tc>
              <w:tc>
                <w:tcPr>
                  <w:tcW w:w="940" w:type="dxa"/>
                  <w:noWrap w:val="0"/>
                  <w:vAlign w:val="center"/>
                </w:tcPr>
                <w:p w14:paraId="315DB5FC">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3</w:t>
                  </w:r>
                </w:p>
              </w:tc>
              <w:tc>
                <w:tcPr>
                  <w:tcW w:w="1716" w:type="dxa"/>
                  <w:tcBorders>
                    <w:right w:val="single" w:color="auto" w:sz="4" w:space="0"/>
                  </w:tcBorders>
                  <w:noWrap w:val="0"/>
                  <w:vAlign w:val="center"/>
                </w:tcPr>
                <w:p w14:paraId="54591886">
                  <w:pPr>
                    <w:keepNext w:val="0"/>
                    <w:keepLines w:val="0"/>
                    <w:pageBreakBefore w:val="0"/>
                    <w:widowControl w:val="0"/>
                    <w:kinsoku/>
                    <w:wordWrap/>
                    <w:overflowPunct/>
                    <w:topLinePunct w:val="0"/>
                    <w:bidi w:val="0"/>
                    <w:snapToGrid/>
                    <w:spacing w:line="240" w:lineRule="auto"/>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t>7</w:t>
                  </w:r>
                  <w:r>
                    <w:rPr>
                      <w:rFonts w:hint="eastAsia" w:cs="Times New Roman" w:eastAsiaTheme="minorEastAsia"/>
                      <w:b w:val="0"/>
                      <w:bCs/>
                      <w:color w:val="000000" w:themeColor="text1"/>
                      <w:kern w:val="2"/>
                      <w:sz w:val="21"/>
                      <w:szCs w:val="21"/>
                      <w:lang w:val="en-US" w:eastAsia="zh-CN" w:bidi="ar-SA"/>
                      <w14:textFill>
                        <w14:solidFill>
                          <w14:schemeClr w14:val="tx1"/>
                        </w14:solidFill>
                      </w14:textFill>
                    </w:rPr>
                    <w:t>5</w:t>
                  </w:r>
                </w:p>
              </w:tc>
              <w:tc>
                <w:tcPr>
                  <w:tcW w:w="1603" w:type="dxa"/>
                  <w:vMerge w:val="continue"/>
                  <w:noWrap w:val="0"/>
                  <w:vAlign w:val="center"/>
                </w:tcPr>
                <w:p w14:paraId="314479C7">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c>
                <w:tcPr>
                  <w:tcW w:w="1801" w:type="dxa"/>
                  <w:vMerge w:val="continue"/>
                  <w:noWrap w:val="0"/>
                  <w:vAlign w:val="center"/>
                </w:tcPr>
                <w:p w14:paraId="057F8262">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r>
            <w:tr w14:paraId="7956F41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2" w:type="dxa"/>
                  <w:noWrap w:val="0"/>
                  <w:vAlign w:val="center"/>
                </w:tcPr>
                <w:p w14:paraId="40D09483">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877" w:type="dxa"/>
                  <w:noWrap w:val="0"/>
                  <w:vAlign w:val="center"/>
                </w:tcPr>
                <w:p w14:paraId="061F58AB">
                  <w:pPr>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裱胶机</w:t>
                  </w:r>
                </w:p>
              </w:tc>
              <w:tc>
                <w:tcPr>
                  <w:tcW w:w="940" w:type="dxa"/>
                  <w:noWrap w:val="0"/>
                  <w:vAlign w:val="center"/>
                </w:tcPr>
                <w:p w14:paraId="58B859A2">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1716" w:type="dxa"/>
                  <w:tcBorders>
                    <w:right w:val="single" w:color="auto" w:sz="4" w:space="0"/>
                  </w:tcBorders>
                  <w:noWrap w:val="0"/>
                  <w:vAlign w:val="center"/>
                </w:tcPr>
                <w:p w14:paraId="51965E90">
                  <w:pPr>
                    <w:keepNext w:val="0"/>
                    <w:keepLines w:val="0"/>
                    <w:pageBreakBefore w:val="0"/>
                    <w:widowControl w:val="0"/>
                    <w:kinsoku/>
                    <w:wordWrap/>
                    <w:overflowPunct/>
                    <w:topLinePunct w:val="0"/>
                    <w:bidi w:val="0"/>
                    <w:snapToGrid/>
                    <w:spacing w:line="240" w:lineRule="auto"/>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t>70</w:t>
                  </w:r>
                </w:p>
              </w:tc>
              <w:tc>
                <w:tcPr>
                  <w:tcW w:w="1603" w:type="dxa"/>
                  <w:vMerge w:val="continue"/>
                  <w:noWrap w:val="0"/>
                  <w:vAlign w:val="center"/>
                </w:tcPr>
                <w:p w14:paraId="580C6DC2">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c>
                <w:tcPr>
                  <w:tcW w:w="1801" w:type="dxa"/>
                  <w:vMerge w:val="continue"/>
                  <w:noWrap w:val="0"/>
                  <w:vAlign w:val="center"/>
                </w:tcPr>
                <w:p w14:paraId="29B68D4A">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r>
            <w:tr w14:paraId="4FF76DC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2" w:type="dxa"/>
                  <w:noWrap w:val="0"/>
                  <w:vAlign w:val="center"/>
                </w:tcPr>
                <w:p w14:paraId="5E518620">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877" w:type="dxa"/>
                  <w:noWrap w:val="0"/>
                  <w:vAlign w:val="center"/>
                </w:tcPr>
                <w:p w14:paraId="1C1BAF68">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覆膜机</w:t>
                  </w:r>
                </w:p>
              </w:tc>
              <w:tc>
                <w:tcPr>
                  <w:tcW w:w="940" w:type="dxa"/>
                  <w:noWrap w:val="0"/>
                  <w:vAlign w:val="center"/>
                </w:tcPr>
                <w:p w14:paraId="0BD2F030">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1716" w:type="dxa"/>
                  <w:tcBorders>
                    <w:right w:val="single" w:color="auto" w:sz="4" w:space="0"/>
                  </w:tcBorders>
                  <w:noWrap w:val="0"/>
                  <w:vAlign w:val="center"/>
                </w:tcPr>
                <w:p w14:paraId="1D94418D">
                  <w:pPr>
                    <w:keepNext w:val="0"/>
                    <w:keepLines w:val="0"/>
                    <w:pageBreakBefore w:val="0"/>
                    <w:widowControl w:val="0"/>
                    <w:kinsoku/>
                    <w:wordWrap/>
                    <w:overflowPunct/>
                    <w:topLinePunct w:val="0"/>
                    <w:bidi w:val="0"/>
                    <w:snapToGrid/>
                    <w:spacing w:line="240" w:lineRule="auto"/>
                    <w:jc w:val="center"/>
                    <w:outlineLvl w:val="9"/>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t>70</w:t>
                  </w:r>
                </w:p>
              </w:tc>
              <w:tc>
                <w:tcPr>
                  <w:tcW w:w="1603" w:type="dxa"/>
                  <w:vMerge w:val="continue"/>
                  <w:noWrap w:val="0"/>
                  <w:vAlign w:val="center"/>
                </w:tcPr>
                <w:p w14:paraId="6BA69A35">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c>
                <w:tcPr>
                  <w:tcW w:w="1801" w:type="dxa"/>
                  <w:vMerge w:val="continue"/>
                  <w:noWrap w:val="0"/>
                  <w:vAlign w:val="center"/>
                </w:tcPr>
                <w:p w14:paraId="13FE1018">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r>
            <w:tr w14:paraId="45BC418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62" w:type="dxa"/>
                  <w:noWrap w:val="0"/>
                  <w:vAlign w:val="center"/>
                </w:tcPr>
                <w:p w14:paraId="4D707E62">
                  <w:pPr>
                    <w:keepNext w:val="0"/>
                    <w:keepLines w:val="0"/>
                    <w:pageBreakBefore w:val="0"/>
                    <w:widowControl w:val="0"/>
                    <w:kinsoku/>
                    <w:wordWrap/>
                    <w:overflowPunct/>
                    <w:topLinePunct w:val="0"/>
                    <w:bidi w:val="0"/>
                    <w:snapToGrid/>
                    <w:spacing w:line="240" w:lineRule="auto"/>
                    <w:ind w:right="0" w:rightChars="0" w:firstLine="0" w:firstLineChars="0"/>
                    <w:jc w:val="center"/>
                    <w:outlineLvl w:val="9"/>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877" w:type="dxa"/>
                  <w:noWrap w:val="0"/>
                  <w:vAlign w:val="center"/>
                </w:tcPr>
                <w:p w14:paraId="58A0A71B">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打包机</w:t>
                  </w:r>
                </w:p>
              </w:tc>
              <w:tc>
                <w:tcPr>
                  <w:tcW w:w="940" w:type="dxa"/>
                  <w:noWrap w:val="0"/>
                  <w:vAlign w:val="center"/>
                </w:tcPr>
                <w:p w14:paraId="46914062">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3</w:t>
                  </w:r>
                </w:p>
              </w:tc>
              <w:tc>
                <w:tcPr>
                  <w:tcW w:w="1716" w:type="dxa"/>
                  <w:tcBorders>
                    <w:right w:val="single" w:color="auto" w:sz="4" w:space="0"/>
                  </w:tcBorders>
                  <w:noWrap w:val="0"/>
                  <w:vAlign w:val="center"/>
                </w:tcPr>
                <w:p w14:paraId="3AE4222A">
                  <w:pPr>
                    <w:keepNext w:val="0"/>
                    <w:keepLines w:val="0"/>
                    <w:pageBreakBefore w:val="0"/>
                    <w:widowControl w:val="0"/>
                    <w:kinsoku/>
                    <w:wordWrap/>
                    <w:overflowPunct/>
                    <w:topLinePunct w:val="0"/>
                    <w:bidi w:val="0"/>
                    <w:snapToGrid/>
                    <w:spacing w:line="240" w:lineRule="auto"/>
                    <w:jc w:val="center"/>
                    <w:outlineLvl w:val="9"/>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t>7</w:t>
                  </w:r>
                  <w:r>
                    <w:rPr>
                      <w:rFonts w:hint="eastAsia" w:cs="Times New Roman" w:eastAsiaTheme="minorEastAsia"/>
                      <w:b w:val="0"/>
                      <w:bCs/>
                      <w:color w:val="000000" w:themeColor="text1"/>
                      <w:sz w:val="21"/>
                      <w:szCs w:val="21"/>
                      <w:lang w:val="en-US" w:eastAsia="zh-CN"/>
                      <w14:textFill>
                        <w14:solidFill>
                          <w14:schemeClr w14:val="tx1"/>
                        </w14:solidFill>
                      </w14:textFill>
                    </w:rPr>
                    <w:t>0</w:t>
                  </w:r>
                </w:p>
              </w:tc>
              <w:tc>
                <w:tcPr>
                  <w:tcW w:w="1603" w:type="dxa"/>
                  <w:vMerge w:val="continue"/>
                  <w:noWrap w:val="0"/>
                  <w:vAlign w:val="center"/>
                </w:tcPr>
                <w:p w14:paraId="59CCC8FD">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c>
                <w:tcPr>
                  <w:tcW w:w="1801" w:type="dxa"/>
                  <w:vMerge w:val="continue"/>
                  <w:noWrap w:val="0"/>
                  <w:vAlign w:val="center"/>
                </w:tcPr>
                <w:p w14:paraId="1F10D27C">
                  <w:pPr>
                    <w:pStyle w:val="80"/>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000000" w:themeColor="text1"/>
                      <w:sz w:val="21"/>
                      <w:szCs w:val="21"/>
                      <w:u w:val="none"/>
                      <w14:textFill>
                        <w14:solidFill>
                          <w14:schemeClr w14:val="tx1"/>
                        </w14:solidFill>
                      </w14:textFill>
                    </w:rPr>
                  </w:pPr>
                </w:p>
              </w:tc>
            </w:tr>
          </w:tbl>
          <w:p w14:paraId="66CA6F73">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2" w:firstLineChars="200"/>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2）声环境影响评价</w:t>
            </w:r>
          </w:p>
          <w:p w14:paraId="758FF480">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根据项目建设内容及《环境影响评价技术导则—声环境》（HJ2.4-2021）的要求，项目环评采用的模型为《环境影响评价技术导则声环境》(HJ2.4.2021)附录B（规范性附录）中附录B.1工业噪声预测计算模型。</w:t>
            </w:r>
          </w:p>
          <w:p w14:paraId="73ABF204">
            <w:pPr>
              <w:spacing w:line="360" w:lineRule="auto"/>
              <w:ind w:firstLine="480" w:firstLineChars="200"/>
              <w:rPr>
                <w:color w:val="000000" w:themeColor="text1"/>
                <w:sz w:val="24"/>
                <w:u w:val="none"/>
                <w14:textFill>
                  <w14:solidFill>
                    <w14:schemeClr w14:val="tx1"/>
                  </w14:solidFill>
                </w14:textFill>
              </w:rPr>
            </w:pPr>
            <w:r>
              <w:rPr>
                <w:rFonts w:hint="eastAsia"/>
                <w:color w:val="000000" w:themeColor="text1"/>
                <w:sz w:val="24"/>
                <w:u w:val="none"/>
                <w:lang w:eastAsia="zh-CN"/>
                <w14:textFill>
                  <w14:solidFill>
                    <w14:schemeClr w14:val="tx1"/>
                  </w14:solidFill>
                </w14:textFill>
              </w:rPr>
              <w:t>①</w:t>
            </w:r>
            <w:r>
              <w:rPr>
                <w:color w:val="000000" w:themeColor="text1"/>
                <w:sz w:val="24"/>
                <w:u w:val="none"/>
                <w14:textFill>
                  <w14:solidFill>
                    <w14:schemeClr w14:val="tx1"/>
                  </w14:solidFill>
                </w14:textFill>
              </w:rPr>
              <w:t>室内点声源</w:t>
            </w:r>
          </w:p>
          <w:p w14:paraId="4DD3C5A3">
            <w:pPr>
              <w:spacing w:line="360" w:lineRule="auto"/>
              <w:ind w:firstLine="480" w:firstLineChars="200"/>
              <w:rPr>
                <w:color w:val="000000" w:themeColor="text1"/>
                <w:sz w:val="24"/>
                <w:u w:val="none"/>
                <w14:textFill>
                  <w14:solidFill>
                    <w14:schemeClr w14:val="tx1"/>
                  </w14:solidFill>
                </w14:textFill>
              </w:rPr>
            </w:pPr>
            <w:r>
              <w:rPr>
                <w:color w:val="000000" w:themeColor="text1"/>
                <w:sz w:val="24"/>
                <w:u w:val="none"/>
                <w14:textFill>
                  <w14:solidFill>
                    <w14:schemeClr w14:val="tx1"/>
                  </w14:solidFill>
                </w14:textFill>
              </w:rPr>
              <w:t>室内声源采用等效室外声源声功率级法进行计算。先计算出某个室内靠近围护结构处产生的倍频带声压级：</w:t>
            </w:r>
          </w:p>
          <w:p w14:paraId="0CCC21E4">
            <w:pPr>
              <w:spacing w:line="360" w:lineRule="auto"/>
              <w:ind w:firstLine="480" w:firstLineChars="200"/>
              <w:jc w:val="center"/>
              <w:rPr>
                <w:color w:val="000000" w:themeColor="text1"/>
                <w:sz w:val="24"/>
                <w:u w:val="none"/>
                <w:lang w:val="zh-CN"/>
                <w14:textFill>
                  <w14:solidFill>
                    <w14:schemeClr w14:val="tx1"/>
                  </w14:solidFill>
                </w14:textFill>
              </w:rPr>
            </w:pPr>
            <w:r>
              <w:rPr>
                <w:color w:val="000000" w:themeColor="text1"/>
                <w:sz w:val="24"/>
                <w:u w:val="none"/>
                <w14:textFill>
                  <w14:solidFill>
                    <w14:schemeClr w14:val="tx1"/>
                  </w14:solidFill>
                </w14:textFill>
              </w:rPr>
              <w:object>
                <v:shape id="_x0000_i1026" o:spt="75" type="#_x0000_t75" style="height:36pt;width:137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p>
          <w:p w14:paraId="3657EE4D">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式中：L</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p1</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——靠近开口处（或窗户）室内某倍频带的声压级或 A 声级，dB；</w:t>
            </w:r>
          </w:p>
          <w:p w14:paraId="1054A73B">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Lw ——点声源声功率级（A 计权或倍频带），dB；</w:t>
            </w:r>
          </w:p>
          <w:p w14:paraId="15EF0FC6">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eastAsia" w:eastAsia="宋体" w:cs="Times New Roman"/>
                <w:b w:val="0"/>
                <w:bCs w:val="0"/>
                <w:color w:val="000000" w:themeColor="text1"/>
                <w:sz w:val="24"/>
                <w:szCs w:val="24"/>
                <w:u w:val="none"/>
                <w:lang w:val="en-US" w:eastAsia="zh-CN"/>
                <w14:textFill>
                  <w14:solidFill>
                    <w14:schemeClr w14:val="tx1"/>
                  </w14:solidFill>
                </w14:textFill>
              </w:rPr>
              <w:t>Q</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——指向性因数；通常对无指向性声源，当声源放在房间中心时，Q=1；当放在一面墙的中心时，Q=2；当放在两面墙夹角处时，Q=4；当放在三面墙夹角处时，Q=8；</w:t>
            </w:r>
          </w:p>
          <w:p w14:paraId="2EA68CBA">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R——房间常数；R</w:t>
            </w:r>
            <w:r>
              <w:rPr>
                <w:rFonts w:hint="eastAsia" w:eastAsia="宋体" w:cs="Times New Roman"/>
                <w:b w:val="0"/>
                <w:bCs w:val="0"/>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Sα /</w:t>
            </w:r>
            <w:r>
              <w:rPr>
                <w:rFonts w:hint="eastAsia" w:eastAsia="宋体" w:cs="Times New Roman"/>
                <w:b w:val="0"/>
                <w:bCs w:val="0"/>
                <w:color w:val="000000" w:themeColor="text1"/>
                <w:sz w:val="24"/>
                <w:szCs w:val="24"/>
                <w:u w:val="none"/>
                <w:lang w:eastAsia="zh-CN"/>
                <w14:textFill>
                  <w14:solidFill>
                    <w14:schemeClr w14:val="tx1"/>
                  </w14:solidFill>
                </w14:textFill>
              </w:rPr>
              <w:t>（</w:t>
            </w:r>
            <w:r>
              <w:rPr>
                <w:rFonts w:hint="eastAsia" w:eastAsia="宋体" w:cs="Times New Roman"/>
                <w:b w:val="0"/>
                <w:bCs w:val="0"/>
                <w:color w:val="000000" w:themeColor="text1"/>
                <w:sz w:val="24"/>
                <w:szCs w:val="24"/>
                <w:u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α</w:t>
            </w:r>
            <w:r>
              <w:rPr>
                <w:rFonts w:hint="eastAsia" w:eastAsia="宋体" w:cs="Times New Roman"/>
                <w:b w:val="0"/>
                <w:b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，S 为房间内表面面积，m</w:t>
            </w:r>
            <w:r>
              <w:rPr>
                <w:rFonts w:hint="default" w:ascii="Times New Roman" w:hAnsi="Times New Roman" w:eastAsia="宋体" w:cs="Times New Roman"/>
                <w:b w:val="0"/>
                <w:bCs w:val="0"/>
                <w:color w:val="000000" w:themeColor="text1"/>
                <w:sz w:val="24"/>
                <w:szCs w:val="24"/>
                <w:u w:val="none"/>
                <w:vertAlign w:val="super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；α为平均吸声系数；</w:t>
            </w:r>
          </w:p>
          <w:p w14:paraId="38FBCAB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ascii="宋体" w:hAnsi="宋体" w:eastAsia="宋体" w:cs="宋体"/>
                <w:color w:val="000000" w:themeColor="text1"/>
                <w:sz w:val="24"/>
                <w:szCs w:val="24"/>
                <w:u w:val="none"/>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r</w:t>
            </w:r>
            <w:r>
              <w:rPr>
                <w:rFonts w:ascii="宋体" w:hAnsi="宋体" w:eastAsia="宋体" w:cs="宋体"/>
                <w:color w:val="000000" w:themeColor="text1"/>
                <w:sz w:val="24"/>
                <w:szCs w:val="24"/>
                <w:u w:val="none"/>
                <w14:textFill>
                  <w14:solidFill>
                    <w14:schemeClr w14:val="tx1"/>
                  </w14:solidFill>
                </w14:textFill>
              </w:rPr>
              <w:t xml:space="preserve"> ——声源到靠近围护结构某点处的距离，m。</w:t>
            </w:r>
          </w:p>
          <w:p w14:paraId="14144115">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按式（B.3）计算出所有室内声源在围护结构处产生的i倍频带叠加声压级：</w:t>
            </w:r>
          </w:p>
          <w:p w14:paraId="2BDF3D36">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20" w:firstLineChars="200"/>
              <w:jc w:val="center"/>
              <w:textAlignment w:val="auto"/>
              <w:rPr>
                <w:color w:val="000000" w:themeColor="text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2705100" cy="621665"/>
                  <wp:effectExtent l="0" t="0" r="0" b="698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1"/>
                          <a:srcRect b="12119"/>
                          <a:stretch>
                            <a:fillRect/>
                          </a:stretch>
                        </pic:blipFill>
                        <pic:spPr>
                          <a:xfrm>
                            <a:off x="0" y="0"/>
                            <a:ext cx="2705100" cy="621665"/>
                          </a:xfrm>
                          <a:prstGeom prst="rect">
                            <a:avLst/>
                          </a:prstGeom>
                          <a:noFill/>
                          <a:ln>
                            <a:noFill/>
                          </a:ln>
                        </pic:spPr>
                      </pic:pic>
                    </a:graphicData>
                  </a:graphic>
                </wp:inline>
              </w:drawing>
            </w:r>
          </w:p>
          <w:p w14:paraId="0AFA9BF9">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2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color w:val="000000" w:themeColor="text1"/>
                <w:u w:val="none"/>
                <w14:textFill>
                  <w14:solidFill>
                    <w14:schemeClr w14:val="tx1"/>
                  </w14:solidFill>
                </w14:textFill>
              </w:rPr>
              <w:t>式中：</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 xml:space="preserve">L </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p1 i</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——靠近围护结构处室内N个声源i倍频带的叠加声压级，dB；</w:t>
            </w:r>
          </w:p>
          <w:p w14:paraId="0BFE30DE">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 xml:space="preserve">L </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p1 i</w:t>
            </w:r>
            <w:r>
              <w:rPr>
                <w:rFonts w:hint="eastAsia" w:ascii="Times New Roman" w:hAnsi="Times New Roman" w:eastAsia="宋体" w:cs="Times New Roman"/>
                <w:b w:val="0"/>
                <w:bCs w:val="0"/>
                <w:color w:val="000000" w:themeColor="text1"/>
                <w:sz w:val="24"/>
                <w:szCs w:val="24"/>
                <w:u w:val="none"/>
                <w:vertAlign w:val="subscript"/>
                <w:lang w:val="en-US" w:eastAsia="zh-CN"/>
                <w14:textFill>
                  <w14:solidFill>
                    <w14:schemeClr w14:val="tx1"/>
                  </w14:solidFill>
                </w14:textFill>
              </w:rPr>
              <w:t>j</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——室内j声源i倍频带的声压级，dB；</w:t>
            </w:r>
          </w:p>
          <w:p w14:paraId="68012309">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N ——室内声源总数。</w:t>
            </w:r>
          </w:p>
          <w:p w14:paraId="5DB9D5A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color w:val="000000" w:themeColor="text1"/>
                <w:sz w:val="24"/>
                <w:u w:val="none"/>
                <w14:textFill>
                  <w14:solidFill>
                    <w14:schemeClr w14:val="tx1"/>
                  </w14:solidFill>
                </w14:textFill>
              </w:rPr>
            </w:pPr>
            <w:r>
              <w:rPr>
                <w:rFonts w:hint="eastAsia"/>
                <w:color w:val="000000" w:themeColor="text1"/>
                <w:sz w:val="24"/>
                <w:u w:val="none"/>
                <w:lang w:eastAsia="zh-CN"/>
                <w14:textFill>
                  <w14:solidFill>
                    <w14:schemeClr w14:val="tx1"/>
                  </w14:solidFill>
                </w14:textFill>
              </w:rPr>
              <w:t>②</w:t>
            </w:r>
            <w:r>
              <w:rPr>
                <w:color w:val="000000" w:themeColor="text1"/>
                <w:sz w:val="24"/>
                <w:u w:val="none"/>
                <w14:textFill>
                  <w14:solidFill>
                    <w14:schemeClr w14:val="tx1"/>
                  </w14:solidFill>
                </w14:textFill>
              </w:rPr>
              <w:t>噪声贡献值计算</w:t>
            </w:r>
          </w:p>
          <w:p w14:paraId="627C736D">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设第i个室外声源在预测点产生的A声级为L</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Ai</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，在T时间内该声源工作时间为t</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；第</w:t>
            </w:r>
            <w:r>
              <w:rPr>
                <w:rFonts w:hint="eastAsia" w:eastAsia="宋体" w:cs="Times New Roman"/>
                <w:b w:val="0"/>
                <w:bCs w:val="0"/>
                <w:color w:val="000000" w:themeColor="text1"/>
                <w:sz w:val="24"/>
                <w:szCs w:val="24"/>
                <w:u w:val="none"/>
                <w:lang w:val="en-US" w:eastAsia="zh-CN"/>
                <w14:textFill>
                  <w14:solidFill>
                    <w14:schemeClr w14:val="tx1"/>
                  </w14:solidFill>
                </w14:textFill>
              </w:rPr>
              <w:t>j</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个等效室外声源在预测点产生的A声级为L</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A</w:t>
            </w:r>
            <w:r>
              <w:rPr>
                <w:rFonts w:hint="eastAsia" w:eastAsia="宋体" w:cs="Times New Roman"/>
                <w:b w:val="0"/>
                <w:bCs w:val="0"/>
                <w:color w:val="000000" w:themeColor="text1"/>
                <w:sz w:val="24"/>
                <w:szCs w:val="24"/>
                <w:u w:val="none"/>
                <w:vertAlign w:val="subscript"/>
                <w:lang w:val="en-US" w:eastAsia="zh-CN"/>
                <w14:textFill>
                  <w14:solidFill>
                    <w14:schemeClr w14:val="tx1"/>
                  </w14:solidFill>
                </w14:textFill>
              </w:rPr>
              <w:t>j</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，在T时间内该声源工作时间为t</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j</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，则</w:t>
            </w:r>
            <w:r>
              <w:rPr>
                <w:rFonts w:hint="eastAsia" w:eastAsia="宋体" w:cs="Times New Roman"/>
                <w:b w:val="0"/>
                <w:bCs w:val="0"/>
                <w:color w:val="000000" w:themeColor="text1"/>
                <w:sz w:val="24"/>
                <w:szCs w:val="24"/>
                <w:u w:val="none"/>
                <w:lang w:eastAsia="zh-CN"/>
                <w14:textFill>
                  <w14:solidFill>
                    <w14:schemeClr w14:val="tx1"/>
                  </w14:solidFill>
                </w14:textFill>
              </w:rPr>
              <w:t>该</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工程声源对预测点产生的贡献值（L</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eqg</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）为：</w:t>
            </w:r>
          </w:p>
          <w:p w14:paraId="4099D53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center"/>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color w:val="000000" w:themeColor="text1"/>
                <w:sz w:val="24"/>
                <w:u w:val="none"/>
                <w14:textFill>
                  <w14:solidFill>
                    <w14:schemeClr w14:val="tx1"/>
                  </w14:solidFill>
                </w14:textFill>
              </w:rPr>
              <w:object>
                <v:shape id="_x0000_i1027" o:spt="75" type="#_x0000_t75" style="height:45.25pt;width:234.2pt;" o:ole="t" filled="f" o:preferrelative="t" stroked="f" coordsize="21600,21600">
                  <v:path/>
                  <v:fill on="f" focussize="0,0"/>
                  <v:stroke on="f"/>
                  <v:imagedata r:id="rId13" o:title=""/>
                  <o:lock v:ext="edit" aspectratio="t"/>
                  <w10:wrap type="none"/>
                  <w10:anchorlock/>
                </v:shape>
                <o:OLEObject Type="Embed" ProgID="Equation.DSMT4" ShapeID="_x0000_i1027" DrawAspect="Content" ObjectID="_1468075727" r:id="rId12">
                  <o:LockedField>false</o:LockedField>
                </o:OLEObject>
              </w:object>
            </w:r>
          </w:p>
          <w:p w14:paraId="20BF6B81">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式中：L</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eqg</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——建设项目声源在预测点产生的噪声贡献值，dB；</w:t>
            </w:r>
          </w:p>
          <w:p w14:paraId="7935336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T ——用于计算等效声级的时间，s；</w:t>
            </w:r>
          </w:p>
          <w:p w14:paraId="383462A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N ——室外声源个数；</w:t>
            </w:r>
          </w:p>
          <w:p w14:paraId="489CECAB">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 xml:space="preserve">t </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——在 T 时间内i声源工作时间，s；</w:t>
            </w:r>
          </w:p>
          <w:p w14:paraId="474DB9E7">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M ——等效室外声源个数；</w:t>
            </w:r>
          </w:p>
          <w:p w14:paraId="7D0AA55E">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 xml:space="preserve">t </w:t>
            </w:r>
            <w:r>
              <w:rPr>
                <w:rFonts w:hint="default" w:ascii="Times New Roman" w:hAnsi="Times New Roman" w:eastAsia="宋体" w:cs="Times New Roman"/>
                <w:b w:val="0"/>
                <w:bCs w:val="0"/>
                <w:color w:val="000000" w:themeColor="text1"/>
                <w:sz w:val="24"/>
                <w:szCs w:val="24"/>
                <w:u w:val="none"/>
                <w:vertAlign w:val="subscript"/>
                <w14:textFill>
                  <w14:solidFill>
                    <w14:schemeClr w14:val="tx1"/>
                  </w14:solidFill>
                </w14:textFill>
              </w:rPr>
              <w:t>j</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——在 T 时间内j声源工作时间，s。</w:t>
            </w:r>
          </w:p>
          <w:p w14:paraId="62933698">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③</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预测值计算</w:t>
            </w:r>
          </w:p>
          <w:p w14:paraId="48B849B5">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预测点的预测等效声级为：</w:t>
            </w:r>
          </w:p>
          <w:p w14:paraId="4B9DF9F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right="0" w:rightChars="0"/>
              <w:jc w:val="center"/>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object>
                <v:shape id="_x0000_i1028" o:spt="75" type="#_x0000_t75" style="height:25pt;width:140.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14:paraId="345AC01B">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式中：Leq ——预测点的噪声预测值，dB；</w:t>
            </w:r>
          </w:p>
          <w:p w14:paraId="397E76FD">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Leqg——建设项目声源在预测点产生的噪声贡献值，dB；</w:t>
            </w:r>
          </w:p>
          <w:p w14:paraId="1193A08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Leqb——预测点的背景噪声值，dB。</w:t>
            </w:r>
          </w:p>
          <w:p w14:paraId="3A6E9156">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2" w:firstLineChars="200"/>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（3）预测参数</w:t>
            </w:r>
          </w:p>
          <w:p w14:paraId="2DE8C992">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①噪声源强</w:t>
            </w:r>
          </w:p>
          <w:p w14:paraId="2A345689">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highlight w:val="yellow"/>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项目在生产过程</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中产生的噪声主要来自印刷机、自动打钉机、贴面机、沾盒机、糊盒机、打包机、模切机、手动打钉机、裱纸机等，这些设备产生的噪声声级一般在7</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dB以上。项目产生噪声的噪声源强调查清单见表4-</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。噪声源分布见图4-</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highlight w:val="none"/>
                <w:lang w:eastAsia="zh-CN"/>
                <w14:textFill>
                  <w14:solidFill>
                    <w14:schemeClr w14:val="tx1"/>
                  </w14:solidFill>
                </w14:textFill>
              </w:rPr>
              <w:t>。</w:t>
            </w:r>
          </w:p>
          <w:p w14:paraId="0717BD3A">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②声环境保护目标调查</w:t>
            </w:r>
          </w:p>
          <w:p w14:paraId="4021E6C0">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u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项目声环境保护目</w:t>
            </w:r>
            <w:r>
              <w:rPr>
                <w:rFonts w:hint="default" w:ascii="Times New Roman" w:hAnsi="Times New Roman" w:cs="Times New Roman" w:eastAsiaTheme="minorEastAsia"/>
                <w:b w:val="0"/>
                <w:bCs w:val="0"/>
                <w:color w:val="000000" w:themeColor="text1"/>
                <w:sz w:val="24"/>
                <w:szCs w:val="24"/>
                <w:u w:val="none"/>
                <w:lang w:val="en-US" w:eastAsia="zh-CN"/>
                <w14:textFill>
                  <w14:solidFill>
                    <w14:schemeClr w14:val="tx1"/>
                  </w14:solidFill>
                </w14:textFill>
              </w:rPr>
              <w:t>标调查见表4-</w:t>
            </w:r>
            <w:r>
              <w:rPr>
                <w:rFonts w:hint="eastAsia" w:cs="Times New Roman" w:eastAsiaTheme="minorEastAsia"/>
                <w:b w:val="0"/>
                <w:bCs w:val="0"/>
                <w:color w:val="000000" w:themeColor="text1"/>
                <w:sz w:val="24"/>
                <w:szCs w:val="24"/>
                <w:u w:val="none"/>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u w:val="none"/>
                <w:lang w:val="en-US" w:eastAsia="zh-CN"/>
                <w14:textFill>
                  <w14:solidFill>
                    <w14:schemeClr w14:val="tx1"/>
                  </w14:solidFill>
                </w14:textFill>
              </w:rPr>
              <w:t>。</w:t>
            </w:r>
          </w:p>
          <w:p w14:paraId="11D2C530">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u w:val="none"/>
                <w:lang w:eastAsia="zh-CN"/>
                <w14:textFill>
                  <w14:solidFill>
                    <w14:schemeClr w14:val="tx1"/>
                  </w14:solidFill>
                </w14:textFill>
              </w:rPr>
              <w:t>表</w:t>
            </w:r>
            <w:r>
              <w:rPr>
                <w:rFonts w:hint="default" w:ascii="Times New Roman" w:hAnsi="Times New Roman" w:cs="Times New Roman" w:eastAsiaTheme="minorEastAsia"/>
                <w:b/>
                <w:bCs/>
                <w:color w:val="000000" w:themeColor="text1"/>
                <w:sz w:val="21"/>
                <w:szCs w:val="21"/>
                <w:u w:val="none"/>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1"/>
                <w:szCs w:val="21"/>
                <w:u w:val="none"/>
                <w:lang w:eastAsia="zh-CN"/>
                <w14:textFill>
                  <w14:solidFill>
                    <w14:schemeClr w14:val="tx1"/>
                  </w14:solidFill>
                </w14:textFill>
              </w:rPr>
              <w:t>-</w:t>
            </w:r>
            <w:r>
              <w:rPr>
                <w:rFonts w:hint="eastAsia" w:cs="Times New Roman"/>
                <w:b/>
                <w:bCs/>
                <w:color w:val="000000" w:themeColor="text1"/>
                <w:sz w:val="21"/>
                <w:szCs w:val="21"/>
                <w:u w:val="none"/>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1"/>
                <w:szCs w:val="21"/>
                <w:u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u w:val="none"/>
                <w:lang w:eastAsia="zh-CN"/>
                <w14:textFill>
                  <w14:solidFill>
                    <w14:schemeClr w14:val="tx1"/>
                  </w14:solidFill>
                </w14:textFill>
              </w:rPr>
              <w:t xml:space="preserve"> 工业企业声环境保护目标调查表</w:t>
            </w:r>
          </w:p>
          <w:tbl>
            <w:tblPr>
              <w:tblStyle w:val="26"/>
              <w:tblW w:w="7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134"/>
              <w:gridCol w:w="600"/>
              <w:gridCol w:w="700"/>
              <w:gridCol w:w="516"/>
              <w:gridCol w:w="1067"/>
              <w:gridCol w:w="567"/>
              <w:gridCol w:w="1277"/>
              <w:gridCol w:w="1670"/>
            </w:tblGrid>
            <w:tr w14:paraId="312F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60" w:type="dxa"/>
                  <w:vMerge w:val="restart"/>
                  <w:noWrap w:val="0"/>
                  <w:vAlign w:val="center"/>
                </w:tcPr>
                <w:p w14:paraId="2179A2AD">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序号</w:t>
                  </w:r>
                </w:p>
              </w:tc>
              <w:tc>
                <w:tcPr>
                  <w:tcW w:w="1134" w:type="dxa"/>
                  <w:vMerge w:val="restart"/>
                  <w:noWrap w:val="0"/>
                  <w:vAlign w:val="center"/>
                </w:tcPr>
                <w:p w14:paraId="615BCAF5">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声环境保护目标名称</w:t>
                  </w:r>
                </w:p>
              </w:tc>
              <w:tc>
                <w:tcPr>
                  <w:tcW w:w="1816" w:type="dxa"/>
                  <w:gridSpan w:val="3"/>
                  <w:noWrap w:val="0"/>
                  <w:vAlign w:val="center"/>
                </w:tcPr>
                <w:p w14:paraId="09A102F3">
                  <w:pPr>
                    <w:jc w:val="center"/>
                    <w:rPr>
                      <w:rFonts w:hint="default" w:ascii="Times New Roman" w:hAnsi="Times New Roman" w:eastAsia="宋体" w:cs="Times New Roman"/>
                      <w:b/>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空间相对位置/m</w:t>
                  </w:r>
                </w:p>
              </w:tc>
              <w:tc>
                <w:tcPr>
                  <w:tcW w:w="1067" w:type="dxa"/>
                  <w:vMerge w:val="restart"/>
                  <w:noWrap w:val="0"/>
                  <w:vAlign w:val="center"/>
                </w:tcPr>
                <w:p w14:paraId="6512D8D7">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距厂界最近距离/m</w:t>
                  </w:r>
                </w:p>
              </w:tc>
              <w:tc>
                <w:tcPr>
                  <w:tcW w:w="567" w:type="dxa"/>
                  <w:vMerge w:val="restart"/>
                  <w:noWrap w:val="0"/>
                  <w:vAlign w:val="center"/>
                </w:tcPr>
                <w:p w14:paraId="12042299">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方位</w:t>
                  </w:r>
                </w:p>
              </w:tc>
              <w:tc>
                <w:tcPr>
                  <w:tcW w:w="1277" w:type="dxa"/>
                  <w:vMerge w:val="restart"/>
                  <w:noWrap w:val="0"/>
                  <w:vAlign w:val="center"/>
                </w:tcPr>
                <w:p w14:paraId="42D028C7">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执行标准/功能区类别</w:t>
                  </w:r>
                </w:p>
              </w:tc>
              <w:tc>
                <w:tcPr>
                  <w:tcW w:w="1670" w:type="dxa"/>
                  <w:vMerge w:val="restart"/>
                  <w:noWrap w:val="0"/>
                  <w:vAlign w:val="center"/>
                </w:tcPr>
                <w:p w14:paraId="301C6DF8">
                  <w:pPr>
                    <w:jc w:val="center"/>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u w:val="none"/>
                      <w:lang w:eastAsia="zh-CN"/>
                      <w14:textFill>
                        <w14:solidFill>
                          <w14:schemeClr w14:val="tx1"/>
                        </w14:solidFill>
                      </w14:textFill>
                    </w:rPr>
                    <w:t>声环境保护目标情况说明</w:t>
                  </w:r>
                </w:p>
              </w:tc>
            </w:tr>
            <w:tr w14:paraId="5D62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60" w:type="dxa"/>
                  <w:vMerge w:val="continue"/>
                  <w:shd w:val="clear" w:color="auto" w:fill="FFFFFF"/>
                  <w:noWrap w:val="0"/>
                  <w:vAlign w:val="center"/>
                </w:tcPr>
                <w:p w14:paraId="6E13170D">
                  <w:pPr>
                    <w:jc w:val="center"/>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p>
              </w:tc>
              <w:tc>
                <w:tcPr>
                  <w:tcW w:w="1134" w:type="dxa"/>
                  <w:vMerge w:val="continue"/>
                  <w:shd w:val="clear" w:color="auto" w:fill="FFFFFF"/>
                  <w:noWrap w:val="0"/>
                  <w:vAlign w:val="center"/>
                </w:tcPr>
                <w:p w14:paraId="784932CE">
                  <w:pPr>
                    <w:jc w:val="center"/>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p>
              </w:tc>
              <w:tc>
                <w:tcPr>
                  <w:tcW w:w="600" w:type="dxa"/>
                  <w:shd w:val="clear" w:color="auto" w:fill="FFFFFF"/>
                  <w:noWrap w:val="0"/>
                  <w:vAlign w:val="center"/>
                </w:tcPr>
                <w:p w14:paraId="716A065C">
                  <w:pPr>
                    <w:adjustRightInd w:val="0"/>
                    <w:snapToGrid w:val="0"/>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X</w:t>
                  </w:r>
                </w:p>
              </w:tc>
              <w:tc>
                <w:tcPr>
                  <w:tcW w:w="700" w:type="dxa"/>
                  <w:shd w:val="clear" w:color="auto" w:fill="FFFFFF"/>
                  <w:noWrap w:val="0"/>
                  <w:vAlign w:val="center"/>
                </w:tcPr>
                <w:p w14:paraId="0C3D52A5">
                  <w:pPr>
                    <w:adjustRightInd w:val="0"/>
                    <w:snapToGrid w:val="0"/>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Y</w:t>
                  </w:r>
                </w:p>
              </w:tc>
              <w:tc>
                <w:tcPr>
                  <w:tcW w:w="516" w:type="dxa"/>
                  <w:shd w:val="clear" w:color="auto" w:fill="FFFFFF"/>
                  <w:noWrap w:val="0"/>
                  <w:vAlign w:val="center"/>
                </w:tcPr>
                <w:p w14:paraId="2E3C9044">
                  <w:pPr>
                    <w:adjustRightInd w:val="0"/>
                    <w:snapToGrid w:val="0"/>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Z</w:t>
                  </w:r>
                </w:p>
              </w:tc>
              <w:tc>
                <w:tcPr>
                  <w:tcW w:w="1067" w:type="dxa"/>
                  <w:vMerge w:val="continue"/>
                  <w:shd w:val="clear" w:color="auto" w:fill="FFFFFF"/>
                  <w:noWrap w:val="0"/>
                  <w:vAlign w:val="center"/>
                </w:tcPr>
                <w:p w14:paraId="2693760A">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567" w:type="dxa"/>
                  <w:vMerge w:val="continue"/>
                  <w:shd w:val="clear" w:color="auto" w:fill="FFFFFF"/>
                  <w:noWrap w:val="0"/>
                  <w:vAlign w:val="center"/>
                </w:tcPr>
                <w:p w14:paraId="19828284">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1277" w:type="dxa"/>
                  <w:vMerge w:val="continue"/>
                  <w:shd w:val="clear" w:color="auto" w:fill="FFFFFF"/>
                  <w:noWrap w:val="0"/>
                  <w:vAlign w:val="center"/>
                </w:tcPr>
                <w:p w14:paraId="153A56F4">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1670" w:type="dxa"/>
                  <w:vMerge w:val="continue"/>
                  <w:shd w:val="clear" w:color="auto" w:fill="FFFFFF"/>
                  <w:noWrap w:val="0"/>
                  <w:vAlign w:val="center"/>
                </w:tcPr>
                <w:p w14:paraId="078B4058">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p>
              </w:tc>
            </w:tr>
            <w:tr w14:paraId="48D5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915" w:hRule="exact"/>
                <w:jc w:val="center"/>
              </w:trPr>
              <w:tc>
                <w:tcPr>
                  <w:tcW w:w="360" w:type="dxa"/>
                  <w:shd w:val="clear" w:color="auto" w:fill="FFFFFF"/>
                  <w:noWrap w:val="0"/>
                  <w:vAlign w:val="center"/>
                </w:tcPr>
                <w:p w14:paraId="0D332C80">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1</w:t>
                  </w:r>
                </w:p>
              </w:tc>
              <w:tc>
                <w:tcPr>
                  <w:tcW w:w="1134" w:type="dxa"/>
                  <w:shd w:val="clear" w:color="auto" w:fill="FFFFFF"/>
                  <w:noWrap w:val="0"/>
                  <w:vAlign w:val="center"/>
                </w:tcPr>
                <w:p w14:paraId="0F5245DD">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u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14:textFill>
                        <w14:solidFill>
                          <w14:schemeClr w14:val="tx1"/>
                        </w14:solidFill>
                      </w14:textFill>
                    </w:rPr>
                    <w:t>南侧2#金和村最近居民区</w:t>
                  </w:r>
                </w:p>
              </w:tc>
              <w:tc>
                <w:tcPr>
                  <w:tcW w:w="600" w:type="dxa"/>
                  <w:shd w:val="clear" w:color="auto" w:fill="FFFFFF"/>
                  <w:noWrap w:val="0"/>
                  <w:vAlign w:val="center"/>
                </w:tcPr>
                <w:p w14:paraId="4950AFEA">
                  <w:pPr>
                    <w:jc w:val="center"/>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eastAsia="Arial" w:cs="Times New Roman"/>
                      <w:color w:val="000000" w:themeColor="text1"/>
                      <w:sz w:val="21"/>
                      <w:szCs w:val="21"/>
                      <w14:textFill>
                        <w14:solidFill>
                          <w14:schemeClr w14:val="tx1"/>
                        </w14:solidFill>
                      </w14:textFill>
                    </w:rPr>
                    <w:t>12.3</w:t>
                  </w:r>
                </w:p>
              </w:tc>
              <w:tc>
                <w:tcPr>
                  <w:tcW w:w="700" w:type="dxa"/>
                  <w:shd w:val="clear" w:color="auto" w:fill="FFFFFF"/>
                  <w:noWrap w:val="0"/>
                  <w:vAlign w:val="center"/>
                </w:tcPr>
                <w:p w14:paraId="4B1D011E">
                  <w:pPr>
                    <w:jc w:val="center"/>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eastAsia="Arial" w:cs="Times New Roman"/>
                      <w:color w:val="000000" w:themeColor="text1"/>
                      <w:sz w:val="21"/>
                      <w:szCs w:val="21"/>
                      <w14:textFill>
                        <w14:solidFill>
                          <w14:schemeClr w14:val="tx1"/>
                        </w14:solidFill>
                      </w14:textFill>
                    </w:rPr>
                    <w:t>-67.4</w:t>
                  </w:r>
                </w:p>
              </w:tc>
              <w:tc>
                <w:tcPr>
                  <w:tcW w:w="516" w:type="dxa"/>
                  <w:shd w:val="clear" w:color="auto" w:fill="FFFFFF"/>
                  <w:noWrap w:val="0"/>
                  <w:vAlign w:val="center"/>
                </w:tcPr>
                <w:p w14:paraId="43FAF3D3">
                  <w:pPr>
                    <w:jc w:val="center"/>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eastAsia="Arial" w:cs="Times New Roman"/>
                      <w:color w:val="000000" w:themeColor="text1"/>
                      <w:sz w:val="21"/>
                      <w:szCs w:val="21"/>
                      <w14:textFill>
                        <w14:solidFill>
                          <w14:schemeClr w14:val="tx1"/>
                        </w14:solidFill>
                      </w14:textFill>
                    </w:rPr>
                    <w:t>0</w:t>
                  </w:r>
                </w:p>
              </w:tc>
              <w:tc>
                <w:tcPr>
                  <w:tcW w:w="1067" w:type="dxa"/>
                  <w:shd w:val="clear" w:color="auto" w:fill="FFFFFF"/>
                  <w:noWrap w:val="0"/>
                  <w:vAlign w:val="center"/>
                </w:tcPr>
                <w:p w14:paraId="6255EC84">
                  <w:pPr>
                    <w:jc w:val="center"/>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eastAsia="Arial" w:cs="Times New Roman"/>
                      <w:color w:val="000000" w:themeColor="text1"/>
                      <w:sz w:val="21"/>
                      <w:szCs w:val="21"/>
                      <w14:textFill>
                        <w14:solidFill>
                          <w14:schemeClr w14:val="tx1"/>
                        </w14:solidFill>
                      </w14:textFill>
                    </w:rPr>
                    <w:t>10.0</w:t>
                  </w:r>
                </w:p>
              </w:tc>
              <w:tc>
                <w:tcPr>
                  <w:tcW w:w="567" w:type="dxa"/>
                  <w:shd w:val="clear" w:color="auto" w:fill="FFFFFF"/>
                  <w:noWrap w:val="0"/>
                  <w:vAlign w:val="center"/>
                </w:tcPr>
                <w:p w14:paraId="240166B7">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14:textFill>
                        <w14:solidFill>
                          <w14:schemeClr w14:val="tx1"/>
                        </w14:solidFill>
                      </w14:textFill>
                    </w:rPr>
                    <w:t>南</w:t>
                  </w:r>
                </w:p>
              </w:tc>
              <w:tc>
                <w:tcPr>
                  <w:tcW w:w="1277" w:type="dxa"/>
                  <w:shd w:val="clear" w:color="auto" w:fill="FFFFFF"/>
                  <w:noWrap w:val="0"/>
                  <w:vAlign w:val="center"/>
                </w:tcPr>
                <w:p w14:paraId="4909139E">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《声环境质量标准》（GB3096-2008）表1中的2类标准限值</w:t>
                  </w:r>
                </w:p>
              </w:tc>
              <w:tc>
                <w:tcPr>
                  <w:tcW w:w="1670" w:type="dxa"/>
                  <w:shd w:val="clear" w:color="auto" w:fill="FFFFFF"/>
                  <w:noWrap w:val="0"/>
                  <w:vAlign w:val="center"/>
                </w:tcPr>
                <w:p w14:paraId="2071EFA5">
                  <w:pPr>
                    <w:jc w:val="center"/>
                    <w:rPr>
                      <w:rFonts w:hint="default" w:ascii="Times New Roman" w:hAnsi="Times New Roman" w:eastAsia="宋体" w:cs="Times New Roman"/>
                      <w:color w:val="000000" w:themeColor="text1"/>
                      <w:sz w:val="21"/>
                      <w:szCs w:val="21"/>
                      <w:highlight w:val="yellow"/>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侧</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w:t>
                  </w:r>
                  <w:r>
                    <w:rPr>
                      <w:rFonts w:hint="eastAsia" w:cs="Times New Roman"/>
                      <w:color w:val="000000" w:themeColor="text1"/>
                      <w:sz w:val="21"/>
                      <w:szCs w:val="21"/>
                      <w:highlight w:val="none"/>
                      <w:u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~50m为2#金和村最近居民区，</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约</w:t>
                  </w:r>
                  <w:r>
                    <w:rPr>
                      <w:rFonts w:hint="eastAsia" w:cs="Times New Roman"/>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户居民</w:t>
                  </w:r>
                </w:p>
              </w:tc>
            </w:tr>
          </w:tbl>
          <w:p w14:paraId="201C5BCF">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③</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基础数据</w:t>
            </w:r>
          </w:p>
          <w:p w14:paraId="0C820163">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项目噪声环境影响预测基础数据见</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表4-</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w:t>
            </w:r>
          </w:p>
          <w:p w14:paraId="56289896">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cs="Times New Roman" w:eastAsiaTheme="minorEastAsia"/>
                <w:b/>
                <w:bCs/>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14:textFill>
                  <w14:solidFill>
                    <w14:schemeClr w14:val="tx1"/>
                  </w14:solidFill>
                </w14:textFill>
              </w:rPr>
              <w:t>项目噪声环境影响预测基础数据表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2750"/>
              <w:gridCol w:w="2103"/>
              <w:gridCol w:w="2303"/>
            </w:tblGrid>
            <w:tr w14:paraId="5499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447" w:type="dxa"/>
                  <w:noWrap w:val="0"/>
                  <w:vAlign w:val="center"/>
                </w:tcPr>
                <w:p w14:paraId="0A3F7973">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bookmarkStart w:id="26" w:name="PT_4"/>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2761" w:type="dxa"/>
                  <w:noWrap w:val="0"/>
                  <w:vAlign w:val="center"/>
                </w:tcPr>
                <w:p w14:paraId="2E5242D4">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名称</w:t>
                  </w:r>
                </w:p>
              </w:tc>
              <w:tc>
                <w:tcPr>
                  <w:tcW w:w="2110" w:type="dxa"/>
                  <w:noWrap w:val="0"/>
                  <w:vAlign w:val="center"/>
                </w:tcPr>
                <w:p w14:paraId="72EE99E7">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单位</w:t>
                  </w:r>
                </w:p>
              </w:tc>
              <w:tc>
                <w:tcPr>
                  <w:tcW w:w="2312" w:type="dxa"/>
                  <w:noWrap w:val="0"/>
                  <w:vAlign w:val="center"/>
                </w:tcPr>
                <w:p w14:paraId="65C65E42">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数据</w:t>
                  </w:r>
                </w:p>
                <w:bookmarkEnd w:id="26"/>
              </w:tc>
            </w:tr>
            <w:tr w14:paraId="7E2A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447" w:type="dxa"/>
                  <w:shd w:val="clear" w:color="auto" w:fill="FFFFFF"/>
                  <w:noWrap w:val="0"/>
                  <w:vAlign w:val="center"/>
                </w:tcPr>
                <w:p w14:paraId="4575494D">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2761" w:type="dxa"/>
                  <w:shd w:val="clear" w:color="auto" w:fill="FFFFFF"/>
                  <w:noWrap w:val="0"/>
                  <w:vAlign w:val="center"/>
                </w:tcPr>
                <w:p w14:paraId="3FA4FAA0">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年平均风速</w:t>
                  </w:r>
                </w:p>
              </w:tc>
              <w:tc>
                <w:tcPr>
                  <w:tcW w:w="2110" w:type="dxa"/>
                  <w:shd w:val="clear" w:color="auto" w:fill="FFFFFF"/>
                  <w:noWrap w:val="0"/>
                  <w:vAlign w:val="center"/>
                </w:tcPr>
                <w:p w14:paraId="62F38069">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m/s</w:t>
                  </w:r>
                </w:p>
              </w:tc>
              <w:tc>
                <w:tcPr>
                  <w:tcW w:w="2312" w:type="dxa"/>
                  <w:shd w:val="clear" w:color="auto" w:fill="FFFFFF"/>
                  <w:noWrap w:val="0"/>
                  <w:vAlign w:val="center"/>
                </w:tcPr>
                <w:p w14:paraId="3E6363DC">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r>
            <w:tr w14:paraId="6D2A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447" w:type="dxa"/>
                  <w:shd w:val="clear" w:color="auto" w:fill="FFFFFF"/>
                  <w:noWrap w:val="0"/>
                  <w:vAlign w:val="center"/>
                </w:tcPr>
                <w:p w14:paraId="2A6EF9A0">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2761" w:type="dxa"/>
                  <w:shd w:val="clear" w:color="auto" w:fill="FFFFFF"/>
                  <w:noWrap w:val="0"/>
                  <w:vAlign w:val="center"/>
                </w:tcPr>
                <w:p w14:paraId="6EAAACB7">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主导风向</w:t>
                  </w:r>
                </w:p>
              </w:tc>
              <w:tc>
                <w:tcPr>
                  <w:tcW w:w="2110" w:type="dxa"/>
                  <w:shd w:val="clear" w:color="auto" w:fill="FFFFFF"/>
                  <w:noWrap w:val="0"/>
                  <w:vAlign w:val="center"/>
                </w:tcPr>
                <w:p w14:paraId="78CF595D">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312" w:type="dxa"/>
                  <w:shd w:val="clear" w:color="auto" w:fill="FFFFFF"/>
                  <w:noWrap w:val="0"/>
                  <w:vAlign w:val="center"/>
                </w:tcPr>
                <w:p w14:paraId="2FF389DF">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东北风</w:t>
                  </w:r>
                </w:p>
              </w:tc>
            </w:tr>
            <w:tr w14:paraId="2496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447" w:type="dxa"/>
                  <w:shd w:val="clear" w:color="auto" w:fill="FFFFFF"/>
                  <w:noWrap w:val="0"/>
                  <w:vAlign w:val="center"/>
                </w:tcPr>
                <w:p w14:paraId="7EE2DDB0">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2761" w:type="dxa"/>
                  <w:shd w:val="clear" w:color="auto" w:fill="FFFFFF"/>
                  <w:noWrap w:val="0"/>
                  <w:vAlign w:val="center"/>
                </w:tcPr>
                <w:p w14:paraId="15A42FE6">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年平均气温</w:t>
                  </w:r>
                </w:p>
              </w:tc>
              <w:tc>
                <w:tcPr>
                  <w:tcW w:w="2110" w:type="dxa"/>
                  <w:shd w:val="clear" w:color="auto" w:fill="FFFFFF"/>
                  <w:noWrap w:val="0"/>
                  <w:vAlign w:val="center"/>
                </w:tcPr>
                <w:p w14:paraId="005EDACB">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312" w:type="dxa"/>
                  <w:shd w:val="clear" w:color="auto" w:fill="FFFFFF"/>
                  <w:noWrap w:val="0"/>
                  <w:vAlign w:val="center"/>
                </w:tcPr>
                <w:p w14:paraId="679CA7F7">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w:t>
                  </w:r>
                </w:p>
              </w:tc>
            </w:tr>
            <w:tr w14:paraId="4F8D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447" w:type="dxa"/>
                  <w:shd w:val="clear" w:color="auto" w:fill="FFFFFF"/>
                  <w:noWrap w:val="0"/>
                  <w:vAlign w:val="center"/>
                </w:tcPr>
                <w:p w14:paraId="098AFE62">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2761" w:type="dxa"/>
                  <w:shd w:val="clear" w:color="auto" w:fill="FFFFFF"/>
                  <w:noWrap w:val="0"/>
                  <w:vAlign w:val="center"/>
                </w:tcPr>
                <w:p w14:paraId="7E7E5174">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年平均相对湿度</w:t>
                  </w:r>
                </w:p>
              </w:tc>
              <w:tc>
                <w:tcPr>
                  <w:tcW w:w="2110" w:type="dxa"/>
                  <w:shd w:val="clear" w:color="auto" w:fill="FFFFFF"/>
                  <w:noWrap w:val="0"/>
                  <w:vAlign w:val="center"/>
                </w:tcPr>
                <w:p w14:paraId="49ABC18E">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2312" w:type="dxa"/>
                  <w:shd w:val="clear" w:color="auto" w:fill="FFFFFF"/>
                  <w:noWrap w:val="0"/>
                  <w:vAlign w:val="center"/>
                </w:tcPr>
                <w:p w14:paraId="3757636F">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50</w:t>
                  </w:r>
                </w:p>
              </w:tc>
            </w:tr>
            <w:tr w14:paraId="56ED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1447" w:type="dxa"/>
                  <w:shd w:val="clear" w:color="auto" w:fill="FFFFFF"/>
                  <w:noWrap w:val="0"/>
                  <w:vAlign w:val="center"/>
                </w:tcPr>
                <w:p w14:paraId="272573B2">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w:t>
                  </w:r>
                </w:p>
              </w:tc>
              <w:tc>
                <w:tcPr>
                  <w:tcW w:w="2761" w:type="dxa"/>
                  <w:shd w:val="clear" w:color="auto" w:fill="FFFFFF"/>
                  <w:noWrap w:val="0"/>
                  <w:vAlign w:val="center"/>
                </w:tcPr>
                <w:p w14:paraId="7EBF8073">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大气压强</w:t>
                  </w:r>
                </w:p>
              </w:tc>
              <w:tc>
                <w:tcPr>
                  <w:tcW w:w="2110" w:type="dxa"/>
                  <w:shd w:val="clear" w:color="auto" w:fill="FFFFFF"/>
                  <w:noWrap w:val="0"/>
                  <w:vAlign w:val="center"/>
                </w:tcPr>
                <w:p w14:paraId="7A59830B">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atm</w:t>
                  </w:r>
                </w:p>
              </w:tc>
              <w:tc>
                <w:tcPr>
                  <w:tcW w:w="2312" w:type="dxa"/>
                  <w:shd w:val="clear" w:color="auto" w:fill="FFFFFF"/>
                  <w:noWrap w:val="0"/>
                  <w:vAlign w:val="center"/>
                </w:tcPr>
                <w:p w14:paraId="6D4A3779">
                  <w:pPr>
                    <w:pStyle w:val="55"/>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r>
          </w:tbl>
          <w:p w14:paraId="252707DA">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声源和预测点间的地形、高差、障碍物、树林、灌木等的分布情况以及地面覆盖情况（如草地、水面、水泥地面、土质地面等）根据现场踏勘、项目总平图等，并结合卫星图片地理信息数据确定，数据精度为10m。</w:t>
            </w:r>
          </w:p>
          <w:p w14:paraId="0FA8DEE7">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p>
          <w:p w14:paraId="2AE42E25">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p>
          <w:p w14:paraId="108CA3B8">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p>
          <w:p w14:paraId="6EEA4404">
            <w:pPr>
              <w:pStyle w:val="3"/>
              <w:rPr>
                <w:rFonts w:hint="default"/>
                <w:color w:val="000000" w:themeColor="text1"/>
                <w14:textFill>
                  <w14:solidFill>
                    <w14:schemeClr w14:val="tx1"/>
                  </w14:solidFill>
                </w14:textFill>
              </w:rPr>
            </w:pPr>
            <w:bookmarkStart w:id="27" w:name="_Toc19338"/>
            <w:bookmarkStart w:id="28" w:name="_Toc28983"/>
            <w:r>
              <w:rPr>
                <w:color w:val="000000" w:themeColor="text1"/>
                <w14:textFill>
                  <w14:solidFill>
                    <w14:schemeClr w14:val="tx1"/>
                  </w14:solidFill>
                </w14:textFill>
              </w:rPr>
              <w:drawing>
                <wp:inline distT="0" distB="0" distL="114300" distR="114300">
                  <wp:extent cx="5458460" cy="4525010"/>
                  <wp:effectExtent l="0" t="0" r="8890" b="8890"/>
                  <wp:docPr id="2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
                          <pic:cNvPicPr>
                            <a:picLocks noChangeAspect="1"/>
                          </pic:cNvPicPr>
                        </pic:nvPicPr>
                        <pic:blipFill>
                          <a:blip r:embed="rId16"/>
                          <a:stretch>
                            <a:fillRect/>
                          </a:stretch>
                        </pic:blipFill>
                        <pic:spPr>
                          <a:xfrm>
                            <a:off x="0" y="0"/>
                            <a:ext cx="5458460" cy="4525010"/>
                          </a:xfrm>
                          <a:prstGeom prst="rect">
                            <a:avLst/>
                          </a:prstGeom>
                          <a:noFill/>
                          <a:ln>
                            <a:noFill/>
                          </a:ln>
                        </pic:spPr>
                      </pic:pic>
                    </a:graphicData>
                  </a:graphic>
                </wp:inline>
              </w:drawing>
            </w:r>
            <w:bookmarkEnd w:id="27"/>
            <w:bookmarkEnd w:id="28"/>
          </w:p>
          <w:p w14:paraId="18D5669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01E6EB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424A83C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图4-</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2  </w:t>
            </w:r>
            <w:r>
              <w:rPr>
                <w:rFonts w:hint="default" w:ascii="Times New Roman" w:hAnsi="Times New Roman" w:cs="Times New Roman" w:eastAsiaTheme="minorEastAsia"/>
                <w:b/>
                <w:bCs/>
                <w:color w:val="000000" w:themeColor="text1"/>
                <w:sz w:val="21"/>
                <w:szCs w:val="21"/>
                <w14:textFill>
                  <w14:solidFill>
                    <w14:schemeClr w14:val="tx1"/>
                  </w14:solidFill>
                </w14:textFill>
              </w:rPr>
              <w:t>噪声源分布图</w:t>
            </w:r>
          </w:p>
          <w:p w14:paraId="126A24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0C8252C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147C33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4F30909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61DFDA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30B47E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3C3C00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6F5B48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p w14:paraId="7834949F">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r>
    </w:tbl>
    <w:p w14:paraId="4DEE5940">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9" w:name="_Toc31837_WPSOffice_Level1"/>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7DD9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37B8B63C">
            <w:pPr>
              <w:pStyle w:val="25"/>
              <w:ind w:firstLine="0" w:firstLineChars="0"/>
              <w:jc w:val="cente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表</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工业企业噪声源强调查清单（室内声源）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79"/>
              <w:gridCol w:w="1041"/>
              <w:gridCol w:w="1088"/>
              <w:gridCol w:w="761"/>
              <w:gridCol w:w="608"/>
              <w:gridCol w:w="517"/>
              <w:gridCol w:w="583"/>
              <w:gridCol w:w="491"/>
              <w:gridCol w:w="505"/>
              <w:gridCol w:w="453"/>
              <w:gridCol w:w="418"/>
              <w:gridCol w:w="436"/>
              <w:gridCol w:w="427"/>
              <w:gridCol w:w="440"/>
              <w:gridCol w:w="556"/>
              <w:gridCol w:w="405"/>
              <w:gridCol w:w="501"/>
              <w:gridCol w:w="414"/>
              <w:gridCol w:w="454"/>
              <w:gridCol w:w="491"/>
              <w:gridCol w:w="491"/>
              <w:gridCol w:w="504"/>
              <w:gridCol w:w="426"/>
              <w:gridCol w:w="625"/>
            </w:tblGrid>
            <w:tr w14:paraId="4E72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4" w:type="dxa"/>
                  <w:vMerge w:val="restart"/>
                  <w:noWrap w:val="0"/>
                  <w:vAlign w:val="center"/>
                </w:tcPr>
                <w:p w14:paraId="7A4008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序号</w:t>
                  </w:r>
                </w:p>
              </w:tc>
              <w:tc>
                <w:tcPr>
                  <w:tcW w:w="879" w:type="dxa"/>
                  <w:vMerge w:val="restart"/>
                  <w:noWrap w:val="0"/>
                  <w:vAlign w:val="center"/>
                </w:tcPr>
                <w:p w14:paraId="39E0EB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建筑物名称</w:t>
                  </w:r>
                </w:p>
              </w:tc>
              <w:tc>
                <w:tcPr>
                  <w:tcW w:w="1041" w:type="dxa"/>
                  <w:vMerge w:val="restart"/>
                  <w:noWrap w:val="0"/>
                  <w:vAlign w:val="center"/>
                </w:tcPr>
                <w:p w14:paraId="00BC98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声源名称</w:t>
                  </w:r>
                </w:p>
              </w:tc>
              <w:tc>
                <w:tcPr>
                  <w:tcW w:w="1088" w:type="dxa"/>
                  <w:noWrap w:val="0"/>
                  <w:vAlign w:val="center"/>
                </w:tcPr>
                <w:p w14:paraId="7387DD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eastAsia="zh-CN"/>
                      <w14:textFill>
                        <w14:solidFill>
                          <w14:schemeClr w14:val="tx1"/>
                        </w14:solidFill>
                      </w14:textFill>
                    </w:rPr>
                    <w:t>声源源强</w:t>
                  </w:r>
                </w:p>
              </w:tc>
              <w:tc>
                <w:tcPr>
                  <w:tcW w:w="761" w:type="dxa"/>
                  <w:vMerge w:val="restart"/>
                  <w:noWrap w:val="0"/>
                  <w:vAlign w:val="center"/>
                </w:tcPr>
                <w:p w14:paraId="570F98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声源控制措施</w:t>
                  </w:r>
                </w:p>
              </w:tc>
              <w:tc>
                <w:tcPr>
                  <w:tcW w:w="1708" w:type="dxa"/>
                  <w:gridSpan w:val="3"/>
                  <w:noWrap w:val="0"/>
                  <w:vAlign w:val="center"/>
                </w:tcPr>
                <w:p w14:paraId="3785A4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空间相对位置/m</w:t>
                  </w:r>
                </w:p>
              </w:tc>
              <w:tc>
                <w:tcPr>
                  <w:tcW w:w="1867" w:type="dxa"/>
                  <w:gridSpan w:val="4"/>
                  <w:noWrap w:val="0"/>
                  <w:vAlign w:val="center"/>
                </w:tcPr>
                <w:p w14:paraId="0F8089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距室内边界距离/m</w:t>
                  </w:r>
                </w:p>
              </w:tc>
              <w:tc>
                <w:tcPr>
                  <w:tcW w:w="1859" w:type="dxa"/>
                  <w:gridSpan w:val="4"/>
                  <w:noWrap w:val="0"/>
                  <w:vAlign w:val="center"/>
                </w:tcPr>
                <w:p w14:paraId="0A7891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室内边界声级/dB(A)</w:t>
                  </w:r>
                </w:p>
              </w:tc>
              <w:tc>
                <w:tcPr>
                  <w:tcW w:w="1774" w:type="dxa"/>
                  <w:gridSpan w:val="4"/>
                  <w:noWrap w:val="0"/>
                  <w:vAlign w:val="center"/>
                </w:tcPr>
                <w:p w14:paraId="154AD4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建筑物插入损失 / dB(A)</w:t>
                  </w:r>
                </w:p>
              </w:tc>
              <w:tc>
                <w:tcPr>
                  <w:tcW w:w="2537" w:type="dxa"/>
                  <w:gridSpan w:val="5"/>
                  <w:noWrap w:val="0"/>
                  <w:vAlign w:val="center"/>
                </w:tcPr>
                <w:p w14:paraId="6328F4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建筑物外噪声声压级/dB(A)</w:t>
                  </w:r>
                </w:p>
              </w:tc>
            </w:tr>
            <w:tr w14:paraId="7785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vMerge w:val="continue"/>
                  <w:shd w:val="clear" w:color="auto" w:fill="FFFFFF"/>
                  <w:noWrap w:val="0"/>
                  <w:tcMar>
                    <w:top w:w="0" w:type="dxa"/>
                    <w:left w:w="0" w:type="dxa"/>
                    <w:bottom w:w="0" w:type="dxa"/>
                    <w:right w:w="0" w:type="dxa"/>
                  </w:tcMar>
                  <w:vAlign w:val="center"/>
                </w:tcPr>
                <w:p w14:paraId="40CCD7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p>
              </w:tc>
              <w:tc>
                <w:tcPr>
                  <w:tcW w:w="879" w:type="dxa"/>
                  <w:vMerge w:val="continue"/>
                  <w:shd w:val="clear" w:color="auto" w:fill="FFFFFF"/>
                  <w:noWrap w:val="0"/>
                  <w:tcMar>
                    <w:top w:w="0" w:type="dxa"/>
                    <w:left w:w="0" w:type="dxa"/>
                    <w:bottom w:w="0" w:type="dxa"/>
                    <w:right w:w="0" w:type="dxa"/>
                  </w:tcMar>
                  <w:vAlign w:val="center"/>
                </w:tcPr>
                <w:p w14:paraId="0EB104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1041" w:type="dxa"/>
                  <w:vMerge w:val="continue"/>
                  <w:shd w:val="clear" w:color="auto" w:fill="FFFFFF"/>
                  <w:noWrap w:val="0"/>
                  <w:tcMar>
                    <w:top w:w="0" w:type="dxa"/>
                    <w:left w:w="0" w:type="dxa"/>
                    <w:bottom w:w="0" w:type="dxa"/>
                    <w:right w:w="0" w:type="dxa"/>
                  </w:tcMar>
                  <w:vAlign w:val="center"/>
                </w:tcPr>
                <w:p w14:paraId="55EED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1088" w:type="dxa"/>
                  <w:shd w:val="clear" w:color="auto" w:fill="FFFFFF"/>
                  <w:noWrap w:val="0"/>
                  <w:tcMar>
                    <w:top w:w="0" w:type="dxa"/>
                    <w:left w:w="0" w:type="dxa"/>
                    <w:bottom w:w="0" w:type="dxa"/>
                    <w:right w:w="0" w:type="dxa"/>
                  </w:tcMar>
                  <w:vAlign w:val="center"/>
                </w:tcPr>
                <w:p w14:paraId="23316F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声功率级/dB(A)</w:t>
                  </w:r>
                </w:p>
              </w:tc>
              <w:tc>
                <w:tcPr>
                  <w:tcW w:w="761" w:type="dxa"/>
                  <w:vMerge w:val="continue"/>
                  <w:shd w:val="clear" w:color="auto" w:fill="FFFFFF"/>
                  <w:noWrap w:val="0"/>
                  <w:tcMar>
                    <w:top w:w="0" w:type="dxa"/>
                    <w:left w:w="0" w:type="dxa"/>
                    <w:bottom w:w="0" w:type="dxa"/>
                    <w:right w:w="0" w:type="dxa"/>
                  </w:tcMar>
                  <w:vAlign w:val="center"/>
                </w:tcPr>
                <w:p w14:paraId="00E20F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608" w:type="dxa"/>
                  <w:shd w:val="clear" w:color="auto" w:fill="FFFFFF"/>
                  <w:noWrap w:val="0"/>
                  <w:tcMar>
                    <w:top w:w="0" w:type="dxa"/>
                    <w:left w:w="0" w:type="dxa"/>
                    <w:bottom w:w="0" w:type="dxa"/>
                    <w:right w:w="0" w:type="dxa"/>
                  </w:tcMar>
                  <w:vAlign w:val="center"/>
                </w:tcPr>
                <w:p w14:paraId="2D9052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X</w:t>
                  </w:r>
                </w:p>
              </w:tc>
              <w:tc>
                <w:tcPr>
                  <w:tcW w:w="517" w:type="dxa"/>
                  <w:shd w:val="clear" w:color="auto" w:fill="FFFFFF"/>
                  <w:noWrap w:val="0"/>
                  <w:tcMar>
                    <w:top w:w="0" w:type="dxa"/>
                    <w:left w:w="0" w:type="dxa"/>
                    <w:bottom w:w="0" w:type="dxa"/>
                    <w:right w:w="0" w:type="dxa"/>
                  </w:tcMar>
                  <w:vAlign w:val="center"/>
                </w:tcPr>
                <w:p w14:paraId="07B0D1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Y</w:t>
                  </w:r>
                </w:p>
              </w:tc>
              <w:tc>
                <w:tcPr>
                  <w:tcW w:w="583" w:type="dxa"/>
                  <w:shd w:val="clear" w:color="auto" w:fill="FFFFFF"/>
                  <w:noWrap w:val="0"/>
                  <w:tcMar>
                    <w:top w:w="0" w:type="dxa"/>
                    <w:left w:w="0" w:type="dxa"/>
                    <w:bottom w:w="0" w:type="dxa"/>
                    <w:right w:w="0" w:type="dxa"/>
                  </w:tcMar>
                  <w:vAlign w:val="center"/>
                </w:tcPr>
                <w:p w14:paraId="3CDF81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Z</w:t>
                  </w:r>
                </w:p>
              </w:tc>
              <w:tc>
                <w:tcPr>
                  <w:tcW w:w="491" w:type="dxa"/>
                  <w:shd w:val="clear" w:color="auto" w:fill="FFFFFF"/>
                  <w:noWrap w:val="0"/>
                  <w:tcMar>
                    <w:top w:w="0" w:type="dxa"/>
                    <w:left w:w="0" w:type="dxa"/>
                    <w:bottom w:w="0" w:type="dxa"/>
                    <w:right w:w="0" w:type="dxa"/>
                  </w:tcMar>
                  <w:vAlign w:val="center"/>
                </w:tcPr>
                <w:p w14:paraId="1B5CC6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东</w:t>
                  </w:r>
                </w:p>
              </w:tc>
              <w:tc>
                <w:tcPr>
                  <w:tcW w:w="505" w:type="dxa"/>
                  <w:shd w:val="clear" w:color="auto" w:fill="FFFFFF"/>
                  <w:noWrap w:val="0"/>
                  <w:tcMar>
                    <w:top w:w="0" w:type="dxa"/>
                    <w:left w:w="0" w:type="dxa"/>
                    <w:bottom w:w="0" w:type="dxa"/>
                    <w:right w:w="0" w:type="dxa"/>
                  </w:tcMar>
                  <w:vAlign w:val="center"/>
                </w:tcPr>
                <w:p w14:paraId="213ADD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南</w:t>
                  </w:r>
                </w:p>
              </w:tc>
              <w:tc>
                <w:tcPr>
                  <w:tcW w:w="453" w:type="dxa"/>
                  <w:shd w:val="clear" w:color="auto" w:fill="FFFFFF"/>
                  <w:noWrap w:val="0"/>
                  <w:tcMar>
                    <w:top w:w="0" w:type="dxa"/>
                    <w:left w:w="0" w:type="dxa"/>
                    <w:bottom w:w="0" w:type="dxa"/>
                    <w:right w:w="0" w:type="dxa"/>
                  </w:tcMar>
                  <w:vAlign w:val="center"/>
                </w:tcPr>
                <w:p w14:paraId="43F2F8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西</w:t>
                  </w:r>
                </w:p>
              </w:tc>
              <w:tc>
                <w:tcPr>
                  <w:tcW w:w="418" w:type="dxa"/>
                  <w:shd w:val="clear" w:color="auto" w:fill="FFFFFF"/>
                  <w:noWrap w:val="0"/>
                  <w:tcMar>
                    <w:top w:w="0" w:type="dxa"/>
                    <w:left w:w="0" w:type="dxa"/>
                    <w:bottom w:w="0" w:type="dxa"/>
                    <w:right w:w="0" w:type="dxa"/>
                  </w:tcMar>
                  <w:vAlign w:val="center"/>
                </w:tcPr>
                <w:p w14:paraId="2C5440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北</w:t>
                  </w:r>
                </w:p>
              </w:tc>
              <w:tc>
                <w:tcPr>
                  <w:tcW w:w="436" w:type="dxa"/>
                  <w:shd w:val="clear" w:color="auto" w:fill="FFFFFF"/>
                  <w:noWrap w:val="0"/>
                  <w:tcMar>
                    <w:top w:w="0" w:type="dxa"/>
                    <w:left w:w="0" w:type="dxa"/>
                    <w:bottom w:w="0" w:type="dxa"/>
                    <w:right w:w="0" w:type="dxa"/>
                  </w:tcMar>
                  <w:vAlign w:val="center"/>
                </w:tcPr>
                <w:p w14:paraId="17DA2E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东</w:t>
                  </w:r>
                </w:p>
              </w:tc>
              <w:tc>
                <w:tcPr>
                  <w:tcW w:w="427" w:type="dxa"/>
                  <w:shd w:val="clear" w:color="auto" w:fill="FFFFFF"/>
                  <w:noWrap w:val="0"/>
                  <w:tcMar>
                    <w:top w:w="0" w:type="dxa"/>
                    <w:left w:w="0" w:type="dxa"/>
                    <w:bottom w:w="0" w:type="dxa"/>
                    <w:right w:w="0" w:type="dxa"/>
                  </w:tcMar>
                  <w:vAlign w:val="center"/>
                </w:tcPr>
                <w:p w14:paraId="158A6D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南</w:t>
                  </w:r>
                </w:p>
              </w:tc>
              <w:tc>
                <w:tcPr>
                  <w:tcW w:w="440" w:type="dxa"/>
                  <w:shd w:val="clear" w:color="auto" w:fill="FFFFFF"/>
                  <w:noWrap w:val="0"/>
                  <w:tcMar>
                    <w:top w:w="0" w:type="dxa"/>
                    <w:left w:w="0" w:type="dxa"/>
                    <w:bottom w:w="0" w:type="dxa"/>
                    <w:right w:w="0" w:type="dxa"/>
                  </w:tcMar>
                  <w:vAlign w:val="center"/>
                </w:tcPr>
                <w:p w14:paraId="5AA425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西</w:t>
                  </w:r>
                </w:p>
              </w:tc>
              <w:tc>
                <w:tcPr>
                  <w:tcW w:w="556" w:type="dxa"/>
                  <w:shd w:val="clear" w:color="auto" w:fill="FFFFFF"/>
                  <w:noWrap w:val="0"/>
                  <w:tcMar>
                    <w:top w:w="0" w:type="dxa"/>
                    <w:left w:w="0" w:type="dxa"/>
                    <w:bottom w:w="0" w:type="dxa"/>
                    <w:right w:w="0" w:type="dxa"/>
                  </w:tcMar>
                  <w:vAlign w:val="center"/>
                </w:tcPr>
                <w:p w14:paraId="2ABCD1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北</w:t>
                  </w:r>
                </w:p>
              </w:tc>
              <w:tc>
                <w:tcPr>
                  <w:tcW w:w="405" w:type="dxa"/>
                  <w:shd w:val="clear" w:color="auto" w:fill="FFFFFF"/>
                  <w:noWrap w:val="0"/>
                  <w:tcMar>
                    <w:top w:w="0" w:type="dxa"/>
                    <w:left w:w="0" w:type="dxa"/>
                    <w:bottom w:w="0" w:type="dxa"/>
                    <w:right w:w="0" w:type="dxa"/>
                  </w:tcMar>
                  <w:vAlign w:val="center"/>
                </w:tcPr>
                <w:p w14:paraId="30FEE1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东</w:t>
                  </w:r>
                </w:p>
              </w:tc>
              <w:tc>
                <w:tcPr>
                  <w:tcW w:w="501" w:type="dxa"/>
                  <w:shd w:val="clear" w:color="auto" w:fill="FFFFFF"/>
                  <w:noWrap w:val="0"/>
                  <w:tcMar>
                    <w:top w:w="0" w:type="dxa"/>
                    <w:left w:w="0" w:type="dxa"/>
                    <w:bottom w:w="0" w:type="dxa"/>
                    <w:right w:w="0" w:type="dxa"/>
                  </w:tcMar>
                  <w:vAlign w:val="center"/>
                </w:tcPr>
                <w:p w14:paraId="22F772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南</w:t>
                  </w:r>
                </w:p>
              </w:tc>
              <w:tc>
                <w:tcPr>
                  <w:tcW w:w="414" w:type="dxa"/>
                  <w:shd w:val="clear" w:color="auto" w:fill="FFFFFF"/>
                  <w:noWrap w:val="0"/>
                  <w:tcMar>
                    <w:top w:w="0" w:type="dxa"/>
                    <w:left w:w="0" w:type="dxa"/>
                    <w:bottom w:w="0" w:type="dxa"/>
                    <w:right w:w="0" w:type="dxa"/>
                  </w:tcMar>
                  <w:vAlign w:val="center"/>
                </w:tcPr>
                <w:p w14:paraId="7A343F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西</w:t>
                  </w:r>
                </w:p>
              </w:tc>
              <w:tc>
                <w:tcPr>
                  <w:tcW w:w="454" w:type="dxa"/>
                  <w:shd w:val="clear" w:color="auto" w:fill="FFFFFF"/>
                  <w:noWrap w:val="0"/>
                  <w:tcMar>
                    <w:top w:w="0" w:type="dxa"/>
                    <w:left w:w="0" w:type="dxa"/>
                    <w:bottom w:w="0" w:type="dxa"/>
                    <w:right w:w="0" w:type="dxa"/>
                  </w:tcMar>
                  <w:vAlign w:val="center"/>
                </w:tcPr>
                <w:p w14:paraId="2A41DE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北</w:t>
                  </w:r>
                </w:p>
              </w:tc>
              <w:tc>
                <w:tcPr>
                  <w:tcW w:w="491" w:type="dxa"/>
                  <w:shd w:val="clear" w:color="auto" w:fill="FFFFFF"/>
                  <w:noWrap w:val="0"/>
                  <w:tcMar>
                    <w:top w:w="0" w:type="dxa"/>
                    <w:left w:w="0" w:type="dxa"/>
                    <w:bottom w:w="0" w:type="dxa"/>
                    <w:right w:w="0" w:type="dxa"/>
                  </w:tcMar>
                  <w:vAlign w:val="center"/>
                </w:tcPr>
                <w:p w14:paraId="49FFF0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东</w:t>
                  </w:r>
                </w:p>
              </w:tc>
              <w:tc>
                <w:tcPr>
                  <w:tcW w:w="491" w:type="dxa"/>
                  <w:shd w:val="clear" w:color="auto" w:fill="FFFFFF"/>
                  <w:noWrap w:val="0"/>
                  <w:tcMar>
                    <w:top w:w="0" w:type="dxa"/>
                    <w:left w:w="0" w:type="dxa"/>
                    <w:bottom w:w="0" w:type="dxa"/>
                    <w:right w:w="0" w:type="dxa"/>
                  </w:tcMar>
                  <w:vAlign w:val="center"/>
                </w:tcPr>
                <w:p w14:paraId="2BAB7C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南</w:t>
                  </w:r>
                </w:p>
              </w:tc>
              <w:tc>
                <w:tcPr>
                  <w:tcW w:w="504" w:type="dxa"/>
                  <w:shd w:val="clear" w:color="auto" w:fill="FFFFFF"/>
                  <w:noWrap w:val="0"/>
                  <w:tcMar>
                    <w:top w:w="0" w:type="dxa"/>
                    <w:left w:w="0" w:type="dxa"/>
                    <w:bottom w:w="0" w:type="dxa"/>
                    <w:right w:w="0" w:type="dxa"/>
                  </w:tcMar>
                  <w:vAlign w:val="center"/>
                </w:tcPr>
                <w:p w14:paraId="5EBA46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西</w:t>
                  </w:r>
                </w:p>
              </w:tc>
              <w:tc>
                <w:tcPr>
                  <w:tcW w:w="426" w:type="dxa"/>
                  <w:shd w:val="clear" w:color="auto" w:fill="FFFFFF"/>
                  <w:noWrap w:val="0"/>
                  <w:tcMar>
                    <w:top w:w="0" w:type="dxa"/>
                    <w:left w:w="0" w:type="dxa"/>
                    <w:bottom w:w="0" w:type="dxa"/>
                    <w:right w:w="0" w:type="dxa"/>
                  </w:tcMar>
                  <w:vAlign w:val="center"/>
                </w:tcPr>
                <w:p w14:paraId="4A0F51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北</w:t>
                  </w:r>
                </w:p>
              </w:tc>
              <w:tc>
                <w:tcPr>
                  <w:tcW w:w="625" w:type="dxa"/>
                  <w:shd w:val="clear" w:color="auto" w:fill="FFFFFF"/>
                  <w:noWrap w:val="0"/>
                  <w:tcMar>
                    <w:top w:w="0" w:type="dxa"/>
                    <w:left w:w="0" w:type="dxa"/>
                    <w:bottom w:w="0" w:type="dxa"/>
                    <w:right w:w="0" w:type="dxa"/>
                  </w:tcMar>
                  <w:vAlign w:val="center"/>
                </w:tcPr>
                <w:p w14:paraId="594A88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建筑物外距离</w:t>
                  </w:r>
                </w:p>
              </w:tc>
            </w:tr>
            <w:tr w14:paraId="4F38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shd w:val="clear" w:color="auto" w:fill="FFFFFF"/>
                  <w:noWrap w:val="0"/>
                  <w:tcMar>
                    <w:top w:w="0" w:type="dxa"/>
                    <w:left w:w="0" w:type="dxa"/>
                    <w:bottom w:w="0" w:type="dxa"/>
                    <w:right w:w="0" w:type="dxa"/>
                  </w:tcMar>
                  <w:vAlign w:val="center"/>
                </w:tcPr>
                <w:p w14:paraId="3017378C">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79" w:type="dxa"/>
                  <w:shd w:val="clear" w:color="auto" w:fill="FFFFFF"/>
                  <w:noWrap w:val="0"/>
                  <w:tcMar>
                    <w:top w:w="0" w:type="dxa"/>
                    <w:left w:w="0" w:type="dxa"/>
                    <w:bottom w:w="0" w:type="dxa"/>
                    <w:right w:w="0" w:type="dxa"/>
                  </w:tcMar>
                  <w:vAlign w:val="center"/>
                </w:tcPr>
                <w:p w14:paraId="3215876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志宇包装-声屏障</w:t>
                  </w:r>
                </w:p>
              </w:tc>
              <w:tc>
                <w:tcPr>
                  <w:tcW w:w="1041" w:type="dxa"/>
                  <w:shd w:val="clear" w:color="auto" w:fill="FFFFFF"/>
                  <w:noWrap w:val="0"/>
                  <w:tcMar>
                    <w:top w:w="0" w:type="dxa"/>
                    <w:left w:w="0" w:type="dxa"/>
                    <w:bottom w:w="0" w:type="dxa"/>
                    <w:right w:w="0" w:type="dxa"/>
                  </w:tcMar>
                  <w:vAlign w:val="center"/>
                </w:tcPr>
                <w:p w14:paraId="61CDCB8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水印机</w:t>
                  </w:r>
                </w:p>
              </w:tc>
              <w:tc>
                <w:tcPr>
                  <w:tcW w:w="1088" w:type="dxa"/>
                  <w:shd w:val="clear" w:color="auto" w:fill="FFFFFF"/>
                  <w:noWrap w:val="0"/>
                  <w:tcMar>
                    <w:top w:w="0" w:type="dxa"/>
                    <w:left w:w="0" w:type="dxa"/>
                    <w:bottom w:w="0" w:type="dxa"/>
                    <w:right w:w="0" w:type="dxa"/>
                  </w:tcMar>
                  <w:vAlign w:val="center"/>
                </w:tcPr>
                <w:p w14:paraId="339F4C2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761" w:type="dxa"/>
                  <w:vMerge w:val="restart"/>
                  <w:shd w:val="clear" w:color="auto" w:fill="FFFFFF"/>
                  <w:noWrap w:val="0"/>
                  <w:tcMar>
                    <w:top w:w="0" w:type="dxa"/>
                    <w:left w:w="0" w:type="dxa"/>
                    <w:bottom w:w="0" w:type="dxa"/>
                    <w:right w:w="0" w:type="dxa"/>
                  </w:tcMar>
                  <w:vAlign w:val="center"/>
                </w:tcPr>
                <w:p w14:paraId="24769F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u w:val="none"/>
                      <w:lang w:eastAsia="zh-CN"/>
                      <w14:textFill>
                        <w14:solidFill>
                          <w14:schemeClr w14:val="tx1"/>
                        </w14:solidFill>
                      </w14:textFill>
                    </w:rPr>
                    <w:t>低噪声设备，基础减震、</w:t>
                  </w:r>
                  <w:r>
                    <w:rPr>
                      <w:rFonts w:hint="default" w:ascii="Times New Roman" w:hAnsi="Times New Roman" w:eastAsia="宋体" w:cs="Times New Roman"/>
                      <w:b w:val="0"/>
                      <w:bCs/>
                      <w:i w:val="0"/>
                      <w:iCs w:val="0"/>
                      <w:color w:val="000000" w:themeColor="text1"/>
                      <w:sz w:val="21"/>
                      <w:szCs w:val="21"/>
                      <w:u w:val="none"/>
                      <w14:textFill>
                        <w14:solidFill>
                          <w14:schemeClr w14:val="tx1"/>
                        </w14:solidFill>
                      </w14:textFill>
                    </w:rPr>
                    <w:t>厂房屏蔽</w:t>
                  </w:r>
                </w:p>
              </w:tc>
              <w:tc>
                <w:tcPr>
                  <w:tcW w:w="608" w:type="dxa"/>
                  <w:shd w:val="clear" w:color="auto" w:fill="FFFFFF"/>
                  <w:noWrap w:val="0"/>
                  <w:tcMar>
                    <w:top w:w="0" w:type="dxa"/>
                    <w:left w:w="0" w:type="dxa"/>
                    <w:bottom w:w="0" w:type="dxa"/>
                    <w:right w:w="0" w:type="dxa"/>
                  </w:tcMar>
                  <w:vAlign w:val="center"/>
                </w:tcPr>
                <w:p w14:paraId="745FE30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w:t>
                  </w:r>
                </w:p>
              </w:tc>
              <w:tc>
                <w:tcPr>
                  <w:tcW w:w="517" w:type="dxa"/>
                  <w:shd w:val="clear" w:color="auto" w:fill="FFFFFF"/>
                  <w:noWrap w:val="0"/>
                  <w:tcMar>
                    <w:top w:w="0" w:type="dxa"/>
                    <w:left w:w="0" w:type="dxa"/>
                    <w:bottom w:w="0" w:type="dxa"/>
                    <w:right w:w="0" w:type="dxa"/>
                  </w:tcMar>
                  <w:vAlign w:val="center"/>
                </w:tcPr>
                <w:p w14:paraId="5C24A7B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20.7</w:t>
                  </w:r>
                </w:p>
              </w:tc>
              <w:tc>
                <w:tcPr>
                  <w:tcW w:w="583" w:type="dxa"/>
                  <w:shd w:val="clear" w:color="auto" w:fill="FFFFFF"/>
                  <w:noWrap w:val="0"/>
                  <w:tcMar>
                    <w:top w:w="0" w:type="dxa"/>
                    <w:left w:w="0" w:type="dxa"/>
                    <w:bottom w:w="0" w:type="dxa"/>
                    <w:right w:w="0" w:type="dxa"/>
                  </w:tcMar>
                  <w:vAlign w:val="center"/>
                </w:tcPr>
                <w:p w14:paraId="4420041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91" w:type="dxa"/>
                  <w:shd w:val="clear" w:color="auto" w:fill="FFFFFF"/>
                  <w:noWrap w:val="0"/>
                  <w:tcMar>
                    <w:top w:w="0" w:type="dxa"/>
                    <w:left w:w="0" w:type="dxa"/>
                    <w:bottom w:w="0" w:type="dxa"/>
                    <w:right w:w="0" w:type="dxa"/>
                  </w:tcMar>
                  <w:vAlign w:val="center"/>
                </w:tcPr>
                <w:p w14:paraId="0981B6A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p>
              </w:tc>
              <w:tc>
                <w:tcPr>
                  <w:tcW w:w="505" w:type="dxa"/>
                  <w:shd w:val="clear" w:color="auto" w:fill="FFFFFF"/>
                  <w:noWrap w:val="0"/>
                  <w:tcMar>
                    <w:top w:w="0" w:type="dxa"/>
                    <w:left w:w="0" w:type="dxa"/>
                    <w:bottom w:w="0" w:type="dxa"/>
                    <w:right w:w="0" w:type="dxa"/>
                  </w:tcMar>
                  <w:vAlign w:val="center"/>
                </w:tcPr>
                <w:p w14:paraId="6FD95C3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453" w:type="dxa"/>
                  <w:shd w:val="clear" w:color="auto" w:fill="FFFFFF"/>
                  <w:noWrap w:val="0"/>
                  <w:tcMar>
                    <w:top w:w="0" w:type="dxa"/>
                    <w:left w:w="0" w:type="dxa"/>
                    <w:bottom w:w="0" w:type="dxa"/>
                    <w:right w:w="0" w:type="dxa"/>
                  </w:tcMar>
                  <w:vAlign w:val="center"/>
                </w:tcPr>
                <w:p w14:paraId="274AF92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w:t>
                  </w:r>
                </w:p>
              </w:tc>
              <w:tc>
                <w:tcPr>
                  <w:tcW w:w="418" w:type="dxa"/>
                  <w:shd w:val="clear" w:color="auto" w:fill="FFFFFF"/>
                  <w:noWrap w:val="0"/>
                  <w:tcMar>
                    <w:top w:w="0" w:type="dxa"/>
                    <w:left w:w="0" w:type="dxa"/>
                    <w:bottom w:w="0" w:type="dxa"/>
                    <w:right w:w="0" w:type="dxa"/>
                  </w:tcMar>
                  <w:vAlign w:val="center"/>
                </w:tcPr>
                <w:p w14:paraId="6A190DB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c>
                <w:tcPr>
                  <w:tcW w:w="436" w:type="dxa"/>
                  <w:shd w:val="clear" w:color="auto" w:fill="FFFFFF"/>
                  <w:noWrap w:val="0"/>
                  <w:tcMar>
                    <w:top w:w="0" w:type="dxa"/>
                    <w:left w:w="0" w:type="dxa"/>
                    <w:bottom w:w="0" w:type="dxa"/>
                    <w:right w:w="0" w:type="dxa"/>
                  </w:tcMar>
                  <w:vAlign w:val="center"/>
                </w:tcPr>
                <w:p w14:paraId="0A8BA08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56.8</w:t>
                  </w:r>
                </w:p>
              </w:tc>
              <w:tc>
                <w:tcPr>
                  <w:tcW w:w="427" w:type="dxa"/>
                  <w:shd w:val="clear" w:color="auto" w:fill="FFFFFF"/>
                  <w:noWrap w:val="0"/>
                  <w:tcMar>
                    <w:top w:w="0" w:type="dxa"/>
                    <w:left w:w="0" w:type="dxa"/>
                    <w:bottom w:w="0" w:type="dxa"/>
                    <w:right w:w="0" w:type="dxa"/>
                  </w:tcMar>
                  <w:vAlign w:val="center"/>
                </w:tcPr>
                <w:p w14:paraId="510C8A1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58.3</w:t>
                  </w:r>
                </w:p>
              </w:tc>
              <w:tc>
                <w:tcPr>
                  <w:tcW w:w="440" w:type="dxa"/>
                  <w:shd w:val="clear" w:color="auto" w:fill="FFFFFF"/>
                  <w:noWrap w:val="0"/>
                  <w:tcMar>
                    <w:top w:w="0" w:type="dxa"/>
                    <w:left w:w="0" w:type="dxa"/>
                    <w:bottom w:w="0" w:type="dxa"/>
                    <w:right w:w="0" w:type="dxa"/>
                  </w:tcMar>
                  <w:vAlign w:val="center"/>
                </w:tcPr>
                <w:p w14:paraId="1CFDBA7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57.0</w:t>
                  </w:r>
                </w:p>
              </w:tc>
              <w:tc>
                <w:tcPr>
                  <w:tcW w:w="556" w:type="dxa"/>
                  <w:shd w:val="clear" w:color="auto" w:fill="FFFFFF"/>
                  <w:noWrap w:val="0"/>
                  <w:tcMar>
                    <w:top w:w="0" w:type="dxa"/>
                    <w:left w:w="0" w:type="dxa"/>
                    <w:bottom w:w="0" w:type="dxa"/>
                    <w:right w:w="0" w:type="dxa"/>
                  </w:tcMar>
                  <w:vAlign w:val="center"/>
                </w:tcPr>
                <w:p w14:paraId="2F06C99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74.5</w:t>
                  </w:r>
                </w:p>
              </w:tc>
              <w:tc>
                <w:tcPr>
                  <w:tcW w:w="405" w:type="dxa"/>
                  <w:shd w:val="clear" w:color="auto" w:fill="FFFFFF"/>
                  <w:noWrap w:val="0"/>
                  <w:tcMar>
                    <w:top w:w="0" w:type="dxa"/>
                    <w:left w:w="0" w:type="dxa"/>
                    <w:bottom w:w="0" w:type="dxa"/>
                    <w:right w:w="0" w:type="dxa"/>
                  </w:tcMar>
                  <w:vAlign w:val="center"/>
                </w:tcPr>
                <w:p w14:paraId="7786D20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501" w:type="dxa"/>
                  <w:shd w:val="clear" w:color="auto" w:fill="FFFFFF"/>
                  <w:noWrap w:val="0"/>
                  <w:tcMar>
                    <w:top w:w="0" w:type="dxa"/>
                    <w:left w:w="0" w:type="dxa"/>
                    <w:bottom w:w="0" w:type="dxa"/>
                    <w:right w:w="0" w:type="dxa"/>
                  </w:tcMar>
                  <w:vAlign w:val="center"/>
                </w:tcPr>
                <w:p w14:paraId="3B36C30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14" w:type="dxa"/>
                  <w:shd w:val="clear" w:color="auto" w:fill="FFFFFF"/>
                  <w:noWrap w:val="0"/>
                  <w:tcMar>
                    <w:top w:w="0" w:type="dxa"/>
                    <w:left w:w="0" w:type="dxa"/>
                    <w:bottom w:w="0" w:type="dxa"/>
                    <w:right w:w="0" w:type="dxa"/>
                  </w:tcMar>
                  <w:vAlign w:val="center"/>
                </w:tcPr>
                <w:p w14:paraId="324AA19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54" w:type="dxa"/>
                  <w:shd w:val="clear" w:color="auto" w:fill="FFFFFF"/>
                  <w:noWrap w:val="0"/>
                  <w:tcMar>
                    <w:top w:w="0" w:type="dxa"/>
                    <w:left w:w="0" w:type="dxa"/>
                    <w:bottom w:w="0" w:type="dxa"/>
                    <w:right w:w="0" w:type="dxa"/>
                  </w:tcMar>
                  <w:vAlign w:val="center"/>
                </w:tcPr>
                <w:p w14:paraId="389B23E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91" w:type="dxa"/>
                  <w:shd w:val="clear" w:color="auto" w:fill="FFFFFF"/>
                  <w:noWrap w:val="0"/>
                  <w:tcMar>
                    <w:top w:w="0" w:type="dxa"/>
                    <w:left w:w="0" w:type="dxa"/>
                    <w:bottom w:w="0" w:type="dxa"/>
                    <w:right w:w="0" w:type="dxa"/>
                  </w:tcMar>
                  <w:vAlign w:val="center"/>
                </w:tcPr>
                <w:p w14:paraId="1E4AF4E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w:t>
                  </w:r>
                </w:p>
              </w:tc>
              <w:tc>
                <w:tcPr>
                  <w:tcW w:w="491" w:type="dxa"/>
                  <w:shd w:val="clear" w:color="auto" w:fill="FFFFFF"/>
                  <w:noWrap w:val="0"/>
                  <w:tcMar>
                    <w:top w:w="0" w:type="dxa"/>
                    <w:left w:w="0" w:type="dxa"/>
                    <w:bottom w:w="0" w:type="dxa"/>
                    <w:right w:w="0" w:type="dxa"/>
                  </w:tcMar>
                  <w:vAlign w:val="center"/>
                </w:tcPr>
                <w:p w14:paraId="3A18717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38.3</w:t>
                  </w:r>
                </w:p>
              </w:tc>
              <w:tc>
                <w:tcPr>
                  <w:tcW w:w="504" w:type="dxa"/>
                  <w:shd w:val="clear" w:color="auto" w:fill="FFFFFF"/>
                  <w:noWrap w:val="0"/>
                  <w:tcMar>
                    <w:top w:w="0" w:type="dxa"/>
                    <w:left w:w="0" w:type="dxa"/>
                    <w:bottom w:w="0" w:type="dxa"/>
                    <w:right w:w="0" w:type="dxa"/>
                  </w:tcMar>
                  <w:vAlign w:val="center"/>
                </w:tcPr>
                <w:p w14:paraId="33B2C42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37.0</w:t>
                  </w:r>
                </w:p>
              </w:tc>
              <w:tc>
                <w:tcPr>
                  <w:tcW w:w="426" w:type="dxa"/>
                  <w:shd w:val="clear" w:color="auto" w:fill="FFFFFF"/>
                  <w:noWrap w:val="0"/>
                  <w:tcMar>
                    <w:top w:w="0" w:type="dxa"/>
                    <w:left w:w="0" w:type="dxa"/>
                    <w:bottom w:w="0" w:type="dxa"/>
                    <w:right w:w="0" w:type="dxa"/>
                  </w:tcMar>
                  <w:vAlign w:val="center"/>
                </w:tcPr>
                <w:p w14:paraId="3B24148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54.5</w:t>
                  </w:r>
                </w:p>
              </w:tc>
              <w:tc>
                <w:tcPr>
                  <w:tcW w:w="625" w:type="dxa"/>
                  <w:shd w:val="clear" w:color="auto" w:fill="FFFFFF"/>
                  <w:noWrap w:val="0"/>
                  <w:tcMar>
                    <w:top w:w="0" w:type="dxa"/>
                    <w:left w:w="0" w:type="dxa"/>
                    <w:bottom w:w="0" w:type="dxa"/>
                    <w:right w:w="0" w:type="dxa"/>
                  </w:tcMar>
                  <w:vAlign w:val="center"/>
                </w:tcPr>
                <w:p w14:paraId="1259E68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DFE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shd w:val="clear" w:color="auto" w:fill="FFFFFF"/>
                  <w:noWrap w:val="0"/>
                  <w:tcMar>
                    <w:top w:w="0" w:type="dxa"/>
                    <w:left w:w="0" w:type="dxa"/>
                    <w:bottom w:w="0" w:type="dxa"/>
                    <w:right w:w="0" w:type="dxa"/>
                  </w:tcMar>
                  <w:vAlign w:val="center"/>
                </w:tcPr>
                <w:p w14:paraId="2AB718B2">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79" w:type="dxa"/>
                  <w:shd w:val="clear" w:color="auto" w:fill="FFFFFF"/>
                  <w:noWrap w:val="0"/>
                  <w:tcMar>
                    <w:top w:w="0" w:type="dxa"/>
                    <w:left w:w="0" w:type="dxa"/>
                    <w:bottom w:w="0" w:type="dxa"/>
                    <w:right w:w="0" w:type="dxa"/>
                  </w:tcMar>
                  <w:vAlign w:val="center"/>
                </w:tcPr>
                <w:p w14:paraId="207A9B3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志宇包装-声屏障</w:t>
                  </w:r>
                </w:p>
              </w:tc>
              <w:tc>
                <w:tcPr>
                  <w:tcW w:w="1041" w:type="dxa"/>
                  <w:shd w:val="clear" w:color="auto" w:fill="FFFFFF"/>
                  <w:noWrap w:val="0"/>
                  <w:tcMar>
                    <w:top w:w="0" w:type="dxa"/>
                    <w:left w:w="0" w:type="dxa"/>
                    <w:bottom w:w="0" w:type="dxa"/>
                    <w:right w:w="0" w:type="dxa"/>
                  </w:tcMar>
                  <w:vAlign w:val="center"/>
                </w:tcPr>
                <w:p w14:paraId="29EA6F2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打钉机,3台（按点声源组预测）</w:t>
                  </w:r>
                </w:p>
              </w:tc>
              <w:tc>
                <w:tcPr>
                  <w:tcW w:w="1088" w:type="dxa"/>
                  <w:shd w:val="clear" w:color="auto" w:fill="FFFFFF"/>
                  <w:noWrap w:val="0"/>
                  <w:tcMar>
                    <w:top w:w="0" w:type="dxa"/>
                    <w:left w:w="0" w:type="dxa"/>
                    <w:bottom w:w="0" w:type="dxa"/>
                    <w:right w:w="0" w:type="dxa"/>
                  </w:tcMar>
                  <w:vAlign w:val="center"/>
                </w:tcPr>
                <w:p w14:paraId="6BD4B3D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75（等效后：79.8)</w:t>
                  </w:r>
                </w:p>
              </w:tc>
              <w:tc>
                <w:tcPr>
                  <w:tcW w:w="761" w:type="dxa"/>
                  <w:vMerge w:val="continue"/>
                  <w:shd w:val="clear" w:color="auto" w:fill="FFFFFF"/>
                  <w:noWrap w:val="0"/>
                  <w:tcMar>
                    <w:top w:w="0" w:type="dxa"/>
                    <w:left w:w="0" w:type="dxa"/>
                    <w:bottom w:w="0" w:type="dxa"/>
                    <w:right w:w="0" w:type="dxa"/>
                  </w:tcMar>
                  <w:vAlign w:val="center"/>
                </w:tcPr>
                <w:p w14:paraId="369D43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608" w:type="dxa"/>
                  <w:shd w:val="clear" w:color="auto" w:fill="FFFFFF"/>
                  <w:noWrap w:val="0"/>
                  <w:tcMar>
                    <w:top w:w="0" w:type="dxa"/>
                    <w:left w:w="0" w:type="dxa"/>
                    <w:bottom w:w="0" w:type="dxa"/>
                    <w:right w:w="0" w:type="dxa"/>
                  </w:tcMar>
                  <w:vAlign w:val="center"/>
                </w:tcPr>
                <w:p w14:paraId="30E9279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517" w:type="dxa"/>
                  <w:shd w:val="clear" w:color="auto" w:fill="FFFFFF"/>
                  <w:noWrap w:val="0"/>
                  <w:tcMar>
                    <w:top w:w="0" w:type="dxa"/>
                    <w:left w:w="0" w:type="dxa"/>
                    <w:bottom w:w="0" w:type="dxa"/>
                    <w:right w:w="0" w:type="dxa"/>
                  </w:tcMar>
                  <w:vAlign w:val="center"/>
                </w:tcPr>
                <w:p w14:paraId="1877879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583" w:type="dxa"/>
                  <w:shd w:val="clear" w:color="auto" w:fill="FFFFFF"/>
                  <w:noWrap w:val="0"/>
                  <w:tcMar>
                    <w:top w:w="0" w:type="dxa"/>
                    <w:left w:w="0" w:type="dxa"/>
                    <w:bottom w:w="0" w:type="dxa"/>
                    <w:right w:w="0" w:type="dxa"/>
                  </w:tcMar>
                  <w:vAlign w:val="center"/>
                </w:tcPr>
                <w:p w14:paraId="516720D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91" w:type="dxa"/>
                  <w:shd w:val="clear" w:color="auto" w:fill="FFFFFF"/>
                  <w:noWrap w:val="0"/>
                  <w:tcMar>
                    <w:top w:w="0" w:type="dxa"/>
                    <w:left w:w="0" w:type="dxa"/>
                    <w:bottom w:w="0" w:type="dxa"/>
                    <w:right w:w="0" w:type="dxa"/>
                  </w:tcMar>
                  <w:vAlign w:val="center"/>
                </w:tcPr>
                <w:p w14:paraId="373A29B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w:t>
                  </w:r>
                </w:p>
              </w:tc>
              <w:tc>
                <w:tcPr>
                  <w:tcW w:w="505" w:type="dxa"/>
                  <w:shd w:val="clear" w:color="auto" w:fill="FFFFFF"/>
                  <w:noWrap w:val="0"/>
                  <w:tcMar>
                    <w:top w:w="0" w:type="dxa"/>
                    <w:left w:w="0" w:type="dxa"/>
                    <w:bottom w:w="0" w:type="dxa"/>
                    <w:right w:w="0" w:type="dxa"/>
                  </w:tcMar>
                  <w:vAlign w:val="center"/>
                </w:tcPr>
                <w:p w14:paraId="4541CE3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w:t>
                  </w:r>
                </w:p>
              </w:tc>
              <w:tc>
                <w:tcPr>
                  <w:tcW w:w="453" w:type="dxa"/>
                  <w:shd w:val="clear" w:color="auto" w:fill="FFFFFF"/>
                  <w:noWrap w:val="0"/>
                  <w:tcMar>
                    <w:top w:w="0" w:type="dxa"/>
                    <w:left w:w="0" w:type="dxa"/>
                    <w:bottom w:w="0" w:type="dxa"/>
                    <w:right w:w="0" w:type="dxa"/>
                  </w:tcMar>
                  <w:vAlign w:val="center"/>
                </w:tcPr>
                <w:p w14:paraId="698487D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w:t>
                  </w:r>
                </w:p>
              </w:tc>
              <w:tc>
                <w:tcPr>
                  <w:tcW w:w="418" w:type="dxa"/>
                  <w:shd w:val="clear" w:color="auto" w:fill="FFFFFF"/>
                  <w:noWrap w:val="0"/>
                  <w:tcMar>
                    <w:top w:w="0" w:type="dxa"/>
                    <w:left w:w="0" w:type="dxa"/>
                    <w:bottom w:w="0" w:type="dxa"/>
                    <w:right w:w="0" w:type="dxa"/>
                  </w:tcMar>
                  <w:vAlign w:val="center"/>
                </w:tcPr>
                <w:p w14:paraId="79BC75D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436" w:type="dxa"/>
                  <w:shd w:val="clear" w:color="auto" w:fill="FFFFFF"/>
                  <w:noWrap w:val="0"/>
                  <w:tcMar>
                    <w:top w:w="0" w:type="dxa"/>
                    <w:left w:w="0" w:type="dxa"/>
                    <w:bottom w:w="0" w:type="dxa"/>
                    <w:right w:w="0" w:type="dxa"/>
                  </w:tcMar>
                  <w:vAlign w:val="center"/>
                </w:tcPr>
                <w:p w14:paraId="64072A8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61.6</w:t>
                  </w:r>
                </w:p>
              </w:tc>
              <w:tc>
                <w:tcPr>
                  <w:tcW w:w="427" w:type="dxa"/>
                  <w:shd w:val="clear" w:color="auto" w:fill="FFFFFF"/>
                  <w:noWrap w:val="0"/>
                  <w:tcMar>
                    <w:top w:w="0" w:type="dxa"/>
                    <w:left w:w="0" w:type="dxa"/>
                    <w:bottom w:w="0" w:type="dxa"/>
                    <w:right w:w="0" w:type="dxa"/>
                  </w:tcMar>
                  <w:vAlign w:val="center"/>
                </w:tcPr>
                <w:p w14:paraId="61DF7F5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72.3</w:t>
                  </w:r>
                </w:p>
              </w:tc>
              <w:tc>
                <w:tcPr>
                  <w:tcW w:w="440" w:type="dxa"/>
                  <w:shd w:val="clear" w:color="auto" w:fill="FFFFFF"/>
                  <w:noWrap w:val="0"/>
                  <w:tcMar>
                    <w:top w:w="0" w:type="dxa"/>
                    <w:left w:w="0" w:type="dxa"/>
                    <w:bottom w:w="0" w:type="dxa"/>
                    <w:right w:w="0" w:type="dxa"/>
                  </w:tcMar>
                  <w:vAlign w:val="center"/>
                </w:tcPr>
                <w:p w14:paraId="3BE8CF6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61.7</w:t>
                  </w:r>
                </w:p>
              </w:tc>
              <w:tc>
                <w:tcPr>
                  <w:tcW w:w="556" w:type="dxa"/>
                  <w:shd w:val="clear" w:color="auto" w:fill="FFFFFF"/>
                  <w:noWrap w:val="0"/>
                  <w:tcMar>
                    <w:top w:w="0" w:type="dxa"/>
                    <w:left w:w="0" w:type="dxa"/>
                    <w:bottom w:w="0" w:type="dxa"/>
                    <w:right w:w="0" w:type="dxa"/>
                  </w:tcMar>
                  <w:vAlign w:val="center"/>
                </w:tcPr>
                <w:p w14:paraId="1815867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65.5</w:t>
                  </w:r>
                </w:p>
              </w:tc>
              <w:tc>
                <w:tcPr>
                  <w:tcW w:w="405" w:type="dxa"/>
                  <w:shd w:val="clear" w:color="auto" w:fill="FFFFFF"/>
                  <w:noWrap w:val="0"/>
                  <w:tcMar>
                    <w:top w:w="0" w:type="dxa"/>
                    <w:left w:w="0" w:type="dxa"/>
                    <w:bottom w:w="0" w:type="dxa"/>
                    <w:right w:w="0" w:type="dxa"/>
                  </w:tcMar>
                  <w:vAlign w:val="center"/>
                </w:tcPr>
                <w:p w14:paraId="6FEC11F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501" w:type="dxa"/>
                  <w:shd w:val="clear" w:color="auto" w:fill="FFFFFF"/>
                  <w:noWrap w:val="0"/>
                  <w:tcMar>
                    <w:top w:w="0" w:type="dxa"/>
                    <w:left w:w="0" w:type="dxa"/>
                    <w:bottom w:w="0" w:type="dxa"/>
                    <w:right w:w="0" w:type="dxa"/>
                  </w:tcMar>
                  <w:vAlign w:val="center"/>
                </w:tcPr>
                <w:p w14:paraId="6C1DA1E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14" w:type="dxa"/>
                  <w:shd w:val="clear" w:color="auto" w:fill="FFFFFF"/>
                  <w:noWrap w:val="0"/>
                  <w:tcMar>
                    <w:top w:w="0" w:type="dxa"/>
                    <w:left w:w="0" w:type="dxa"/>
                    <w:bottom w:w="0" w:type="dxa"/>
                    <w:right w:w="0" w:type="dxa"/>
                  </w:tcMar>
                  <w:vAlign w:val="center"/>
                </w:tcPr>
                <w:p w14:paraId="2BC5D9B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54" w:type="dxa"/>
                  <w:shd w:val="clear" w:color="auto" w:fill="FFFFFF"/>
                  <w:noWrap w:val="0"/>
                  <w:tcMar>
                    <w:top w:w="0" w:type="dxa"/>
                    <w:left w:w="0" w:type="dxa"/>
                    <w:bottom w:w="0" w:type="dxa"/>
                    <w:right w:w="0" w:type="dxa"/>
                  </w:tcMar>
                  <w:vAlign w:val="center"/>
                </w:tcPr>
                <w:p w14:paraId="1D1938F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91" w:type="dxa"/>
                  <w:shd w:val="clear" w:color="auto" w:fill="FFFFFF"/>
                  <w:noWrap w:val="0"/>
                  <w:tcMar>
                    <w:top w:w="0" w:type="dxa"/>
                    <w:left w:w="0" w:type="dxa"/>
                    <w:bottom w:w="0" w:type="dxa"/>
                    <w:right w:w="0" w:type="dxa"/>
                  </w:tcMar>
                  <w:vAlign w:val="center"/>
                </w:tcPr>
                <w:p w14:paraId="5E35ED3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41.6</w:t>
                  </w:r>
                </w:p>
              </w:tc>
              <w:tc>
                <w:tcPr>
                  <w:tcW w:w="491" w:type="dxa"/>
                  <w:shd w:val="clear" w:color="auto" w:fill="FFFFFF"/>
                  <w:noWrap w:val="0"/>
                  <w:tcMar>
                    <w:top w:w="0" w:type="dxa"/>
                    <w:left w:w="0" w:type="dxa"/>
                    <w:bottom w:w="0" w:type="dxa"/>
                    <w:right w:w="0" w:type="dxa"/>
                  </w:tcMar>
                  <w:vAlign w:val="center"/>
                </w:tcPr>
                <w:p w14:paraId="732A6F3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52.3</w:t>
                  </w:r>
                </w:p>
              </w:tc>
              <w:tc>
                <w:tcPr>
                  <w:tcW w:w="504" w:type="dxa"/>
                  <w:shd w:val="clear" w:color="auto" w:fill="FFFFFF"/>
                  <w:noWrap w:val="0"/>
                  <w:tcMar>
                    <w:top w:w="0" w:type="dxa"/>
                    <w:left w:w="0" w:type="dxa"/>
                    <w:bottom w:w="0" w:type="dxa"/>
                    <w:right w:w="0" w:type="dxa"/>
                  </w:tcMar>
                  <w:vAlign w:val="center"/>
                </w:tcPr>
                <w:p w14:paraId="400214C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41.7</w:t>
                  </w:r>
                </w:p>
              </w:tc>
              <w:tc>
                <w:tcPr>
                  <w:tcW w:w="426" w:type="dxa"/>
                  <w:shd w:val="clear" w:color="auto" w:fill="FFFFFF"/>
                  <w:noWrap w:val="0"/>
                  <w:tcMar>
                    <w:top w:w="0" w:type="dxa"/>
                    <w:left w:w="0" w:type="dxa"/>
                    <w:bottom w:w="0" w:type="dxa"/>
                    <w:right w:w="0" w:type="dxa"/>
                  </w:tcMar>
                  <w:vAlign w:val="center"/>
                </w:tcPr>
                <w:p w14:paraId="607F30B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45.5</w:t>
                  </w:r>
                </w:p>
              </w:tc>
              <w:tc>
                <w:tcPr>
                  <w:tcW w:w="625" w:type="dxa"/>
                  <w:shd w:val="clear" w:color="auto" w:fill="FFFFFF"/>
                  <w:noWrap w:val="0"/>
                  <w:tcMar>
                    <w:top w:w="0" w:type="dxa"/>
                    <w:left w:w="0" w:type="dxa"/>
                    <w:bottom w:w="0" w:type="dxa"/>
                    <w:right w:w="0" w:type="dxa"/>
                  </w:tcMar>
                  <w:vAlign w:val="center"/>
                </w:tcPr>
                <w:p w14:paraId="4608B0B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F02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shd w:val="clear" w:color="auto" w:fill="FFFFFF"/>
                  <w:noWrap w:val="0"/>
                  <w:tcMar>
                    <w:top w:w="0" w:type="dxa"/>
                    <w:left w:w="0" w:type="dxa"/>
                    <w:bottom w:w="0" w:type="dxa"/>
                    <w:right w:w="0" w:type="dxa"/>
                  </w:tcMar>
                  <w:vAlign w:val="center"/>
                </w:tcPr>
                <w:p w14:paraId="5DA18792">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79" w:type="dxa"/>
                  <w:shd w:val="clear" w:color="auto" w:fill="FFFFFF"/>
                  <w:noWrap w:val="0"/>
                  <w:tcMar>
                    <w:top w:w="0" w:type="dxa"/>
                    <w:left w:w="0" w:type="dxa"/>
                    <w:bottom w:w="0" w:type="dxa"/>
                    <w:right w:w="0" w:type="dxa"/>
                  </w:tcMar>
                  <w:vAlign w:val="center"/>
                </w:tcPr>
                <w:p w14:paraId="775CDC8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志宇包装-声屏障</w:t>
                  </w:r>
                </w:p>
              </w:tc>
              <w:tc>
                <w:tcPr>
                  <w:tcW w:w="1041" w:type="dxa"/>
                  <w:shd w:val="clear" w:color="auto" w:fill="FFFFFF"/>
                  <w:noWrap w:val="0"/>
                  <w:tcMar>
                    <w:top w:w="0" w:type="dxa"/>
                    <w:left w:w="0" w:type="dxa"/>
                    <w:bottom w:w="0" w:type="dxa"/>
                    <w:right w:w="0" w:type="dxa"/>
                  </w:tcMar>
                  <w:vAlign w:val="center"/>
                </w:tcPr>
                <w:p w14:paraId="3C076FB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模切机,3台（按点声源组预测）</w:t>
                  </w:r>
                </w:p>
              </w:tc>
              <w:tc>
                <w:tcPr>
                  <w:tcW w:w="1088" w:type="dxa"/>
                  <w:shd w:val="clear" w:color="auto" w:fill="FFFFFF"/>
                  <w:noWrap w:val="0"/>
                  <w:tcMar>
                    <w:top w:w="0" w:type="dxa"/>
                    <w:left w:w="0" w:type="dxa"/>
                    <w:bottom w:w="0" w:type="dxa"/>
                    <w:right w:w="0" w:type="dxa"/>
                  </w:tcMar>
                  <w:vAlign w:val="center"/>
                </w:tcPr>
                <w:p w14:paraId="7E837E9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75（等效后：79.8)</w:t>
                  </w:r>
                </w:p>
              </w:tc>
              <w:tc>
                <w:tcPr>
                  <w:tcW w:w="761" w:type="dxa"/>
                  <w:vMerge w:val="continue"/>
                  <w:shd w:val="clear" w:color="auto" w:fill="FFFFFF"/>
                  <w:noWrap w:val="0"/>
                  <w:tcMar>
                    <w:top w:w="0" w:type="dxa"/>
                    <w:left w:w="0" w:type="dxa"/>
                    <w:bottom w:w="0" w:type="dxa"/>
                    <w:right w:w="0" w:type="dxa"/>
                  </w:tcMar>
                  <w:vAlign w:val="center"/>
                </w:tcPr>
                <w:p w14:paraId="0E7E3B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608" w:type="dxa"/>
                  <w:shd w:val="clear" w:color="auto" w:fill="FFFFFF"/>
                  <w:noWrap w:val="0"/>
                  <w:tcMar>
                    <w:top w:w="0" w:type="dxa"/>
                    <w:left w:w="0" w:type="dxa"/>
                    <w:bottom w:w="0" w:type="dxa"/>
                    <w:right w:w="0" w:type="dxa"/>
                  </w:tcMar>
                  <w:vAlign w:val="center"/>
                </w:tcPr>
                <w:p w14:paraId="4FCFFC3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w:t>
                  </w:r>
                </w:p>
              </w:tc>
              <w:tc>
                <w:tcPr>
                  <w:tcW w:w="517" w:type="dxa"/>
                  <w:shd w:val="clear" w:color="auto" w:fill="FFFFFF"/>
                  <w:noWrap w:val="0"/>
                  <w:tcMar>
                    <w:top w:w="0" w:type="dxa"/>
                    <w:left w:w="0" w:type="dxa"/>
                    <w:bottom w:w="0" w:type="dxa"/>
                    <w:right w:w="0" w:type="dxa"/>
                  </w:tcMar>
                  <w:vAlign w:val="center"/>
                </w:tcPr>
                <w:p w14:paraId="53C5EDB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w:t>
                  </w:r>
                </w:p>
              </w:tc>
              <w:tc>
                <w:tcPr>
                  <w:tcW w:w="583" w:type="dxa"/>
                  <w:shd w:val="clear" w:color="auto" w:fill="FFFFFF"/>
                  <w:noWrap w:val="0"/>
                  <w:tcMar>
                    <w:top w:w="0" w:type="dxa"/>
                    <w:left w:w="0" w:type="dxa"/>
                    <w:bottom w:w="0" w:type="dxa"/>
                    <w:right w:w="0" w:type="dxa"/>
                  </w:tcMar>
                  <w:vAlign w:val="center"/>
                </w:tcPr>
                <w:p w14:paraId="53CEF0A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91" w:type="dxa"/>
                  <w:shd w:val="clear" w:color="auto" w:fill="FFFFFF"/>
                  <w:noWrap w:val="0"/>
                  <w:tcMar>
                    <w:top w:w="0" w:type="dxa"/>
                    <w:left w:w="0" w:type="dxa"/>
                    <w:bottom w:w="0" w:type="dxa"/>
                    <w:right w:w="0" w:type="dxa"/>
                  </w:tcMar>
                  <w:vAlign w:val="center"/>
                </w:tcPr>
                <w:p w14:paraId="3BC1CBF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w:t>
                  </w:r>
                </w:p>
              </w:tc>
              <w:tc>
                <w:tcPr>
                  <w:tcW w:w="505" w:type="dxa"/>
                  <w:shd w:val="clear" w:color="auto" w:fill="FFFFFF"/>
                  <w:noWrap w:val="0"/>
                  <w:tcMar>
                    <w:top w:w="0" w:type="dxa"/>
                    <w:left w:w="0" w:type="dxa"/>
                    <w:bottom w:w="0" w:type="dxa"/>
                    <w:right w:w="0" w:type="dxa"/>
                  </w:tcMar>
                  <w:vAlign w:val="center"/>
                </w:tcPr>
                <w:p w14:paraId="1BF52F4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w:t>
                  </w:r>
                </w:p>
              </w:tc>
              <w:tc>
                <w:tcPr>
                  <w:tcW w:w="453" w:type="dxa"/>
                  <w:shd w:val="clear" w:color="auto" w:fill="FFFFFF"/>
                  <w:noWrap w:val="0"/>
                  <w:tcMar>
                    <w:top w:w="0" w:type="dxa"/>
                    <w:left w:w="0" w:type="dxa"/>
                    <w:bottom w:w="0" w:type="dxa"/>
                    <w:right w:w="0" w:type="dxa"/>
                  </w:tcMar>
                  <w:vAlign w:val="center"/>
                </w:tcPr>
                <w:p w14:paraId="7EBB9CD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23.1</w:t>
                  </w:r>
                </w:p>
              </w:tc>
              <w:tc>
                <w:tcPr>
                  <w:tcW w:w="418" w:type="dxa"/>
                  <w:shd w:val="clear" w:color="auto" w:fill="FFFFFF"/>
                  <w:noWrap w:val="0"/>
                  <w:tcMar>
                    <w:top w:w="0" w:type="dxa"/>
                    <w:left w:w="0" w:type="dxa"/>
                    <w:bottom w:w="0" w:type="dxa"/>
                    <w:right w:w="0" w:type="dxa"/>
                  </w:tcMar>
                  <w:vAlign w:val="center"/>
                </w:tcPr>
                <w:p w14:paraId="42E554E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w:t>
                  </w:r>
                </w:p>
              </w:tc>
              <w:tc>
                <w:tcPr>
                  <w:tcW w:w="436" w:type="dxa"/>
                  <w:shd w:val="clear" w:color="auto" w:fill="FFFFFF"/>
                  <w:noWrap w:val="0"/>
                  <w:tcMar>
                    <w:top w:w="0" w:type="dxa"/>
                    <w:left w:w="0" w:type="dxa"/>
                    <w:bottom w:w="0" w:type="dxa"/>
                    <w:right w:w="0" w:type="dxa"/>
                  </w:tcMar>
                  <w:vAlign w:val="center"/>
                </w:tcPr>
                <w:p w14:paraId="71EE1E0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62.0</w:t>
                  </w:r>
                </w:p>
              </w:tc>
              <w:tc>
                <w:tcPr>
                  <w:tcW w:w="427" w:type="dxa"/>
                  <w:shd w:val="clear" w:color="auto" w:fill="FFFFFF"/>
                  <w:noWrap w:val="0"/>
                  <w:tcMar>
                    <w:top w:w="0" w:type="dxa"/>
                    <w:left w:w="0" w:type="dxa"/>
                    <w:bottom w:w="0" w:type="dxa"/>
                    <w:right w:w="0" w:type="dxa"/>
                  </w:tcMar>
                  <w:vAlign w:val="center"/>
                </w:tcPr>
                <w:p w14:paraId="3EBA098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61.8</w:t>
                  </w:r>
                </w:p>
              </w:tc>
              <w:tc>
                <w:tcPr>
                  <w:tcW w:w="440" w:type="dxa"/>
                  <w:shd w:val="clear" w:color="auto" w:fill="FFFFFF"/>
                  <w:noWrap w:val="0"/>
                  <w:tcMar>
                    <w:top w:w="0" w:type="dxa"/>
                    <w:left w:w="0" w:type="dxa"/>
                    <w:bottom w:w="0" w:type="dxa"/>
                    <w:right w:w="0" w:type="dxa"/>
                  </w:tcMar>
                  <w:vAlign w:val="center"/>
                </w:tcPr>
                <w:p w14:paraId="4B47AE2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61.6</w:t>
                  </w:r>
                </w:p>
              </w:tc>
              <w:tc>
                <w:tcPr>
                  <w:tcW w:w="556" w:type="dxa"/>
                  <w:shd w:val="clear" w:color="auto" w:fill="FFFFFF"/>
                  <w:noWrap w:val="0"/>
                  <w:tcMar>
                    <w:top w:w="0" w:type="dxa"/>
                    <w:left w:w="0" w:type="dxa"/>
                    <w:bottom w:w="0" w:type="dxa"/>
                    <w:right w:w="0" w:type="dxa"/>
                  </w:tcMar>
                  <w:vAlign w:val="center"/>
                </w:tcPr>
                <w:p w14:paraId="6454BAE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61.7</w:t>
                  </w:r>
                </w:p>
              </w:tc>
              <w:tc>
                <w:tcPr>
                  <w:tcW w:w="405" w:type="dxa"/>
                  <w:shd w:val="clear" w:color="auto" w:fill="FFFFFF"/>
                  <w:noWrap w:val="0"/>
                  <w:tcMar>
                    <w:top w:w="0" w:type="dxa"/>
                    <w:left w:w="0" w:type="dxa"/>
                    <w:bottom w:w="0" w:type="dxa"/>
                    <w:right w:w="0" w:type="dxa"/>
                  </w:tcMar>
                  <w:vAlign w:val="center"/>
                </w:tcPr>
                <w:p w14:paraId="5F769FC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501" w:type="dxa"/>
                  <w:shd w:val="clear" w:color="auto" w:fill="FFFFFF"/>
                  <w:noWrap w:val="0"/>
                  <w:tcMar>
                    <w:top w:w="0" w:type="dxa"/>
                    <w:left w:w="0" w:type="dxa"/>
                    <w:bottom w:w="0" w:type="dxa"/>
                    <w:right w:w="0" w:type="dxa"/>
                  </w:tcMar>
                  <w:vAlign w:val="center"/>
                </w:tcPr>
                <w:p w14:paraId="09A3CE1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14" w:type="dxa"/>
                  <w:shd w:val="clear" w:color="auto" w:fill="FFFFFF"/>
                  <w:noWrap w:val="0"/>
                  <w:tcMar>
                    <w:top w:w="0" w:type="dxa"/>
                    <w:left w:w="0" w:type="dxa"/>
                    <w:bottom w:w="0" w:type="dxa"/>
                    <w:right w:w="0" w:type="dxa"/>
                  </w:tcMar>
                  <w:vAlign w:val="center"/>
                </w:tcPr>
                <w:p w14:paraId="0208E65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54" w:type="dxa"/>
                  <w:shd w:val="clear" w:color="auto" w:fill="FFFFFF"/>
                  <w:noWrap w:val="0"/>
                  <w:tcMar>
                    <w:top w:w="0" w:type="dxa"/>
                    <w:left w:w="0" w:type="dxa"/>
                    <w:bottom w:w="0" w:type="dxa"/>
                    <w:right w:w="0" w:type="dxa"/>
                  </w:tcMar>
                  <w:vAlign w:val="center"/>
                </w:tcPr>
                <w:p w14:paraId="7E8BA0A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91" w:type="dxa"/>
                  <w:shd w:val="clear" w:color="auto" w:fill="FFFFFF"/>
                  <w:noWrap w:val="0"/>
                  <w:tcMar>
                    <w:top w:w="0" w:type="dxa"/>
                    <w:left w:w="0" w:type="dxa"/>
                    <w:bottom w:w="0" w:type="dxa"/>
                    <w:right w:w="0" w:type="dxa"/>
                  </w:tcMar>
                  <w:vAlign w:val="center"/>
                </w:tcPr>
                <w:p w14:paraId="684322A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42.0</w:t>
                  </w:r>
                </w:p>
              </w:tc>
              <w:tc>
                <w:tcPr>
                  <w:tcW w:w="491" w:type="dxa"/>
                  <w:shd w:val="clear" w:color="auto" w:fill="FFFFFF"/>
                  <w:noWrap w:val="0"/>
                  <w:tcMar>
                    <w:top w:w="0" w:type="dxa"/>
                    <w:left w:w="0" w:type="dxa"/>
                    <w:bottom w:w="0" w:type="dxa"/>
                    <w:right w:w="0" w:type="dxa"/>
                  </w:tcMar>
                  <w:vAlign w:val="center"/>
                </w:tcPr>
                <w:p w14:paraId="214CDBD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41.8</w:t>
                  </w:r>
                </w:p>
              </w:tc>
              <w:tc>
                <w:tcPr>
                  <w:tcW w:w="504" w:type="dxa"/>
                  <w:shd w:val="clear" w:color="auto" w:fill="FFFFFF"/>
                  <w:noWrap w:val="0"/>
                  <w:tcMar>
                    <w:top w:w="0" w:type="dxa"/>
                    <w:left w:w="0" w:type="dxa"/>
                    <w:bottom w:w="0" w:type="dxa"/>
                    <w:right w:w="0" w:type="dxa"/>
                  </w:tcMar>
                  <w:vAlign w:val="center"/>
                </w:tcPr>
                <w:p w14:paraId="07383B8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41.6</w:t>
                  </w:r>
                </w:p>
              </w:tc>
              <w:tc>
                <w:tcPr>
                  <w:tcW w:w="426" w:type="dxa"/>
                  <w:shd w:val="clear" w:color="auto" w:fill="FFFFFF"/>
                  <w:noWrap w:val="0"/>
                  <w:tcMar>
                    <w:top w:w="0" w:type="dxa"/>
                    <w:left w:w="0" w:type="dxa"/>
                    <w:bottom w:w="0" w:type="dxa"/>
                    <w:right w:w="0" w:type="dxa"/>
                  </w:tcMar>
                  <w:vAlign w:val="center"/>
                </w:tcPr>
                <w:p w14:paraId="6593CF7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41.7</w:t>
                  </w:r>
                </w:p>
              </w:tc>
              <w:tc>
                <w:tcPr>
                  <w:tcW w:w="625" w:type="dxa"/>
                  <w:shd w:val="clear" w:color="auto" w:fill="FFFFFF"/>
                  <w:noWrap w:val="0"/>
                  <w:tcMar>
                    <w:top w:w="0" w:type="dxa"/>
                    <w:left w:w="0" w:type="dxa"/>
                    <w:bottom w:w="0" w:type="dxa"/>
                    <w:right w:w="0" w:type="dxa"/>
                  </w:tcMar>
                  <w:vAlign w:val="center"/>
                </w:tcPr>
                <w:p w14:paraId="7D4BFC3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A20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shd w:val="clear" w:color="auto" w:fill="FFFFFF"/>
                  <w:noWrap w:val="0"/>
                  <w:tcMar>
                    <w:top w:w="0" w:type="dxa"/>
                    <w:left w:w="0" w:type="dxa"/>
                    <w:bottom w:w="0" w:type="dxa"/>
                    <w:right w:w="0" w:type="dxa"/>
                  </w:tcMar>
                  <w:vAlign w:val="center"/>
                </w:tcPr>
                <w:p w14:paraId="57EC9602">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79" w:type="dxa"/>
                  <w:shd w:val="clear" w:color="auto" w:fill="FFFFFF"/>
                  <w:noWrap w:val="0"/>
                  <w:tcMar>
                    <w:top w:w="0" w:type="dxa"/>
                    <w:left w:w="0" w:type="dxa"/>
                    <w:bottom w:w="0" w:type="dxa"/>
                    <w:right w:w="0" w:type="dxa"/>
                  </w:tcMar>
                  <w:vAlign w:val="center"/>
                </w:tcPr>
                <w:p w14:paraId="22FEEE2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志宇包装-声屏障</w:t>
                  </w:r>
                </w:p>
              </w:tc>
              <w:tc>
                <w:tcPr>
                  <w:tcW w:w="1041" w:type="dxa"/>
                  <w:shd w:val="clear" w:color="auto" w:fill="FFFFFF"/>
                  <w:noWrap w:val="0"/>
                  <w:tcMar>
                    <w:top w:w="0" w:type="dxa"/>
                    <w:left w:w="0" w:type="dxa"/>
                    <w:bottom w:w="0" w:type="dxa"/>
                    <w:right w:w="0" w:type="dxa"/>
                  </w:tcMar>
                  <w:vAlign w:val="center"/>
                </w:tcPr>
                <w:p w14:paraId="56AC1EB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裱胶机</w:t>
                  </w:r>
                </w:p>
              </w:tc>
              <w:tc>
                <w:tcPr>
                  <w:tcW w:w="1088" w:type="dxa"/>
                  <w:shd w:val="clear" w:color="auto" w:fill="FFFFFF"/>
                  <w:noWrap w:val="0"/>
                  <w:tcMar>
                    <w:top w:w="0" w:type="dxa"/>
                    <w:left w:w="0" w:type="dxa"/>
                    <w:bottom w:w="0" w:type="dxa"/>
                    <w:right w:w="0" w:type="dxa"/>
                  </w:tcMar>
                  <w:vAlign w:val="center"/>
                </w:tcPr>
                <w:p w14:paraId="5679D81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761" w:type="dxa"/>
                  <w:vMerge w:val="continue"/>
                  <w:shd w:val="clear" w:color="auto" w:fill="FFFFFF"/>
                  <w:noWrap w:val="0"/>
                  <w:tcMar>
                    <w:top w:w="0" w:type="dxa"/>
                    <w:left w:w="0" w:type="dxa"/>
                    <w:bottom w:w="0" w:type="dxa"/>
                    <w:right w:w="0" w:type="dxa"/>
                  </w:tcMar>
                  <w:vAlign w:val="center"/>
                </w:tcPr>
                <w:p w14:paraId="48C302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608" w:type="dxa"/>
                  <w:shd w:val="clear" w:color="auto" w:fill="FFFFFF"/>
                  <w:noWrap w:val="0"/>
                  <w:tcMar>
                    <w:top w:w="0" w:type="dxa"/>
                    <w:left w:w="0" w:type="dxa"/>
                    <w:bottom w:w="0" w:type="dxa"/>
                    <w:right w:w="0" w:type="dxa"/>
                  </w:tcMar>
                  <w:vAlign w:val="center"/>
                </w:tcPr>
                <w:p w14:paraId="3A83466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w:t>
                  </w:r>
                </w:p>
              </w:tc>
              <w:tc>
                <w:tcPr>
                  <w:tcW w:w="517" w:type="dxa"/>
                  <w:shd w:val="clear" w:color="auto" w:fill="FFFFFF"/>
                  <w:noWrap w:val="0"/>
                  <w:tcMar>
                    <w:top w:w="0" w:type="dxa"/>
                    <w:left w:w="0" w:type="dxa"/>
                    <w:bottom w:w="0" w:type="dxa"/>
                    <w:right w:w="0" w:type="dxa"/>
                  </w:tcMar>
                  <w:vAlign w:val="center"/>
                </w:tcPr>
                <w:p w14:paraId="0439DED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22.8</w:t>
                  </w:r>
                </w:p>
              </w:tc>
              <w:tc>
                <w:tcPr>
                  <w:tcW w:w="583" w:type="dxa"/>
                  <w:shd w:val="clear" w:color="auto" w:fill="FFFFFF"/>
                  <w:noWrap w:val="0"/>
                  <w:tcMar>
                    <w:top w:w="0" w:type="dxa"/>
                    <w:left w:w="0" w:type="dxa"/>
                    <w:bottom w:w="0" w:type="dxa"/>
                    <w:right w:w="0" w:type="dxa"/>
                  </w:tcMar>
                  <w:vAlign w:val="center"/>
                </w:tcPr>
                <w:p w14:paraId="7555DF4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91" w:type="dxa"/>
                  <w:shd w:val="clear" w:color="auto" w:fill="FFFFFF"/>
                  <w:noWrap w:val="0"/>
                  <w:tcMar>
                    <w:top w:w="0" w:type="dxa"/>
                    <w:left w:w="0" w:type="dxa"/>
                    <w:bottom w:w="0" w:type="dxa"/>
                    <w:right w:w="0" w:type="dxa"/>
                  </w:tcMar>
                  <w:vAlign w:val="center"/>
                </w:tcPr>
                <w:p w14:paraId="78F1717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505" w:type="dxa"/>
                  <w:shd w:val="clear" w:color="auto" w:fill="FFFFFF"/>
                  <w:noWrap w:val="0"/>
                  <w:tcMar>
                    <w:top w:w="0" w:type="dxa"/>
                    <w:left w:w="0" w:type="dxa"/>
                    <w:bottom w:w="0" w:type="dxa"/>
                    <w:right w:w="0" w:type="dxa"/>
                  </w:tcMar>
                  <w:vAlign w:val="center"/>
                </w:tcPr>
                <w:p w14:paraId="127077C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p>
              </w:tc>
              <w:tc>
                <w:tcPr>
                  <w:tcW w:w="453" w:type="dxa"/>
                  <w:shd w:val="clear" w:color="auto" w:fill="FFFFFF"/>
                  <w:noWrap w:val="0"/>
                  <w:tcMar>
                    <w:top w:w="0" w:type="dxa"/>
                    <w:left w:w="0" w:type="dxa"/>
                    <w:bottom w:w="0" w:type="dxa"/>
                    <w:right w:w="0" w:type="dxa"/>
                  </w:tcMar>
                  <w:vAlign w:val="center"/>
                </w:tcPr>
                <w:p w14:paraId="5251A32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23.1</w:t>
                  </w:r>
                </w:p>
              </w:tc>
              <w:tc>
                <w:tcPr>
                  <w:tcW w:w="418" w:type="dxa"/>
                  <w:shd w:val="clear" w:color="auto" w:fill="FFFFFF"/>
                  <w:noWrap w:val="0"/>
                  <w:tcMar>
                    <w:top w:w="0" w:type="dxa"/>
                    <w:left w:w="0" w:type="dxa"/>
                    <w:bottom w:w="0" w:type="dxa"/>
                    <w:right w:w="0" w:type="dxa"/>
                  </w:tcMar>
                  <w:vAlign w:val="center"/>
                </w:tcPr>
                <w:p w14:paraId="0BD1A7E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w:t>
                  </w:r>
                </w:p>
              </w:tc>
              <w:tc>
                <w:tcPr>
                  <w:tcW w:w="436" w:type="dxa"/>
                  <w:shd w:val="clear" w:color="auto" w:fill="FFFFFF"/>
                  <w:noWrap w:val="0"/>
                  <w:tcMar>
                    <w:top w:w="0" w:type="dxa"/>
                    <w:left w:w="0" w:type="dxa"/>
                    <w:bottom w:w="0" w:type="dxa"/>
                    <w:right w:w="0" w:type="dxa"/>
                  </w:tcMar>
                  <w:vAlign w:val="center"/>
                </w:tcPr>
                <w:p w14:paraId="4FB66DE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52.3</w:t>
                  </w:r>
                </w:p>
              </w:tc>
              <w:tc>
                <w:tcPr>
                  <w:tcW w:w="427" w:type="dxa"/>
                  <w:shd w:val="clear" w:color="auto" w:fill="FFFFFF"/>
                  <w:noWrap w:val="0"/>
                  <w:tcMar>
                    <w:top w:w="0" w:type="dxa"/>
                    <w:left w:w="0" w:type="dxa"/>
                    <w:bottom w:w="0" w:type="dxa"/>
                    <w:right w:w="0" w:type="dxa"/>
                  </w:tcMar>
                  <w:vAlign w:val="center"/>
                </w:tcPr>
                <w:p w14:paraId="42BD204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52.0</w:t>
                  </w:r>
                </w:p>
              </w:tc>
              <w:tc>
                <w:tcPr>
                  <w:tcW w:w="440" w:type="dxa"/>
                  <w:shd w:val="clear" w:color="auto" w:fill="FFFFFF"/>
                  <w:noWrap w:val="0"/>
                  <w:tcMar>
                    <w:top w:w="0" w:type="dxa"/>
                    <w:left w:w="0" w:type="dxa"/>
                    <w:bottom w:w="0" w:type="dxa"/>
                    <w:right w:w="0" w:type="dxa"/>
                  </w:tcMar>
                  <w:vAlign w:val="center"/>
                </w:tcPr>
                <w:p w14:paraId="6C1D885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w:t>
                  </w:r>
                </w:p>
              </w:tc>
              <w:tc>
                <w:tcPr>
                  <w:tcW w:w="556" w:type="dxa"/>
                  <w:shd w:val="clear" w:color="auto" w:fill="FFFFFF"/>
                  <w:noWrap w:val="0"/>
                  <w:tcMar>
                    <w:top w:w="0" w:type="dxa"/>
                    <w:left w:w="0" w:type="dxa"/>
                    <w:bottom w:w="0" w:type="dxa"/>
                    <w:right w:w="0" w:type="dxa"/>
                  </w:tcMar>
                  <w:vAlign w:val="center"/>
                </w:tcPr>
                <w:p w14:paraId="637B52F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52.0</w:t>
                  </w:r>
                </w:p>
              </w:tc>
              <w:tc>
                <w:tcPr>
                  <w:tcW w:w="405" w:type="dxa"/>
                  <w:shd w:val="clear" w:color="auto" w:fill="FFFFFF"/>
                  <w:noWrap w:val="0"/>
                  <w:tcMar>
                    <w:top w:w="0" w:type="dxa"/>
                    <w:left w:w="0" w:type="dxa"/>
                    <w:bottom w:w="0" w:type="dxa"/>
                    <w:right w:w="0" w:type="dxa"/>
                  </w:tcMar>
                  <w:vAlign w:val="center"/>
                </w:tcPr>
                <w:p w14:paraId="6262801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501" w:type="dxa"/>
                  <w:shd w:val="clear" w:color="auto" w:fill="FFFFFF"/>
                  <w:noWrap w:val="0"/>
                  <w:tcMar>
                    <w:top w:w="0" w:type="dxa"/>
                    <w:left w:w="0" w:type="dxa"/>
                    <w:bottom w:w="0" w:type="dxa"/>
                    <w:right w:w="0" w:type="dxa"/>
                  </w:tcMar>
                  <w:vAlign w:val="center"/>
                </w:tcPr>
                <w:p w14:paraId="676651E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14" w:type="dxa"/>
                  <w:shd w:val="clear" w:color="auto" w:fill="FFFFFF"/>
                  <w:noWrap w:val="0"/>
                  <w:tcMar>
                    <w:top w:w="0" w:type="dxa"/>
                    <w:left w:w="0" w:type="dxa"/>
                    <w:bottom w:w="0" w:type="dxa"/>
                    <w:right w:w="0" w:type="dxa"/>
                  </w:tcMar>
                  <w:vAlign w:val="center"/>
                </w:tcPr>
                <w:p w14:paraId="3A27303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54" w:type="dxa"/>
                  <w:shd w:val="clear" w:color="auto" w:fill="FFFFFF"/>
                  <w:noWrap w:val="0"/>
                  <w:tcMar>
                    <w:top w:w="0" w:type="dxa"/>
                    <w:left w:w="0" w:type="dxa"/>
                    <w:bottom w:w="0" w:type="dxa"/>
                    <w:right w:w="0" w:type="dxa"/>
                  </w:tcMar>
                  <w:vAlign w:val="center"/>
                </w:tcPr>
                <w:p w14:paraId="0A64C6B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91" w:type="dxa"/>
                  <w:shd w:val="clear" w:color="auto" w:fill="FFFFFF"/>
                  <w:noWrap w:val="0"/>
                  <w:tcMar>
                    <w:top w:w="0" w:type="dxa"/>
                    <w:left w:w="0" w:type="dxa"/>
                    <w:bottom w:w="0" w:type="dxa"/>
                    <w:right w:w="0" w:type="dxa"/>
                  </w:tcMar>
                  <w:vAlign w:val="center"/>
                </w:tcPr>
                <w:p w14:paraId="0D6FDF6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32.3</w:t>
                  </w:r>
                </w:p>
              </w:tc>
              <w:tc>
                <w:tcPr>
                  <w:tcW w:w="491" w:type="dxa"/>
                  <w:shd w:val="clear" w:color="auto" w:fill="FFFFFF"/>
                  <w:noWrap w:val="0"/>
                  <w:tcMar>
                    <w:top w:w="0" w:type="dxa"/>
                    <w:left w:w="0" w:type="dxa"/>
                    <w:bottom w:w="0" w:type="dxa"/>
                    <w:right w:w="0" w:type="dxa"/>
                  </w:tcMar>
                  <w:vAlign w:val="center"/>
                </w:tcPr>
                <w:p w14:paraId="306B56C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32.0</w:t>
                  </w:r>
                </w:p>
              </w:tc>
              <w:tc>
                <w:tcPr>
                  <w:tcW w:w="504" w:type="dxa"/>
                  <w:shd w:val="clear" w:color="auto" w:fill="FFFFFF"/>
                  <w:noWrap w:val="0"/>
                  <w:tcMar>
                    <w:top w:w="0" w:type="dxa"/>
                    <w:left w:w="0" w:type="dxa"/>
                    <w:bottom w:w="0" w:type="dxa"/>
                    <w:right w:w="0" w:type="dxa"/>
                  </w:tcMar>
                  <w:vAlign w:val="center"/>
                </w:tcPr>
                <w:p w14:paraId="3C3786E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31.8</w:t>
                  </w:r>
                </w:p>
              </w:tc>
              <w:tc>
                <w:tcPr>
                  <w:tcW w:w="426" w:type="dxa"/>
                  <w:shd w:val="clear" w:color="auto" w:fill="FFFFFF"/>
                  <w:noWrap w:val="0"/>
                  <w:tcMar>
                    <w:top w:w="0" w:type="dxa"/>
                    <w:left w:w="0" w:type="dxa"/>
                    <w:bottom w:w="0" w:type="dxa"/>
                    <w:right w:w="0" w:type="dxa"/>
                  </w:tcMar>
                  <w:vAlign w:val="center"/>
                </w:tcPr>
                <w:p w14:paraId="47C7934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32.0</w:t>
                  </w:r>
                </w:p>
              </w:tc>
              <w:tc>
                <w:tcPr>
                  <w:tcW w:w="625" w:type="dxa"/>
                  <w:shd w:val="clear" w:color="auto" w:fill="FFFFFF"/>
                  <w:noWrap w:val="0"/>
                  <w:tcMar>
                    <w:top w:w="0" w:type="dxa"/>
                    <w:left w:w="0" w:type="dxa"/>
                    <w:bottom w:w="0" w:type="dxa"/>
                    <w:right w:w="0" w:type="dxa"/>
                  </w:tcMar>
                  <w:vAlign w:val="center"/>
                </w:tcPr>
                <w:p w14:paraId="6C8F2A5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EAF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shd w:val="clear" w:color="auto" w:fill="FFFFFF"/>
                  <w:noWrap w:val="0"/>
                  <w:tcMar>
                    <w:top w:w="0" w:type="dxa"/>
                    <w:left w:w="0" w:type="dxa"/>
                    <w:bottom w:w="0" w:type="dxa"/>
                    <w:right w:w="0" w:type="dxa"/>
                  </w:tcMar>
                  <w:vAlign w:val="center"/>
                </w:tcPr>
                <w:p w14:paraId="2F3D50DD">
                  <w:pPr>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879" w:type="dxa"/>
                  <w:shd w:val="clear" w:color="auto" w:fill="FFFFFF"/>
                  <w:noWrap w:val="0"/>
                  <w:tcMar>
                    <w:top w:w="0" w:type="dxa"/>
                    <w:left w:w="0" w:type="dxa"/>
                    <w:bottom w:w="0" w:type="dxa"/>
                    <w:right w:w="0" w:type="dxa"/>
                  </w:tcMar>
                  <w:vAlign w:val="center"/>
                </w:tcPr>
                <w:p w14:paraId="52089A3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志宇包装-声屏障</w:t>
                  </w:r>
                </w:p>
              </w:tc>
              <w:tc>
                <w:tcPr>
                  <w:tcW w:w="1041" w:type="dxa"/>
                  <w:shd w:val="clear" w:color="auto" w:fill="FFFFFF"/>
                  <w:noWrap w:val="0"/>
                  <w:tcMar>
                    <w:top w:w="0" w:type="dxa"/>
                    <w:left w:w="0" w:type="dxa"/>
                    <w:bottom w:w="0" w:type="dxa"/>
                    <w:right w:w="0" w:type="dxa"/>
                  </w:tcMar>
                  <w:vAlign w:val="center"/>
                </w:tcPr>
                <w:p w14:paraId="6D3EEC0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覆膜机</w:t>
                  </w:r>
                </w:p>
              </w:tc>
              <w:tc>
                <w:tcPr>
                  <w:tcW w:w="1088" w:type="dxa"/>
                  <w:shd w:val="clear" w:color="auto" w:fill="FFFFFF"/>
                  <w:noWrap w:val="0"/>
                  <w:tcMar>
                    <w:top w:w="0" w:type="dxa"/>
                    <w:left w:w="0" w:type="dxa"/>
                    <w:bottom w:w="0" w:type="dxa"/>
                    <w:right w:w="0" w:type="dxa"/>
                  </w:tcMar>
                  <w:vAlign w:val="center"/>
                </w:tcPr>
                <w:p w14:paraId="52FCFEC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761" w:type="dxa"/>
                  <w:vMerge w:val="continue"/>
                  <w:shd w:val="clear" w:color="auto" w:fill="FFFFFF"/>
                  <w:noWrap w:val="0"/>
                  <w:tcMar>
                    <w:top w:w="0" w:type="dxa"/>
                    <w:left w:w="0" w:type="dxa"/>
                    <w:bottom w:w="0" w:type="dxa"/>
                    <w:right w:w="0" w:type="dxa"/>
                  </w:tcMar>
                  <w:vAlign w:val="center"/>
                </w:tcPr>
                <w:p w14:paraId="5EA265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608" w:type="dxa"/>
                  <w:shd w:val="clear" w:color="auto" w:fill="FFFFFF"/>
                  <w:noWrap w:val="0"/>
                  <w:tcMar>
                    <w:top w:w="0" w:type="dxa"/>
                    <w:left w:w="0" w:type="dxa"/>
                    <w:bottom w:w="0" w:type="dxa"/>
                    <w:right w:w="0" w:type="dxa"/>
                  </w:tcMar>
                  <w:vAlign w:val="center"/>
                </w:tcPr>
                <w:p w14:paraId="19DCBDC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w:t>
                  </w:r>
                </w:p>
              </w:tc>
              <w:tc>
                <w:tcPr>
                  <w:tcW w:w="517" w:type="dxa"/>
                  <w:shd w:val="clear" w:color="auto" w:fill="FFFFFF"/>
                  <w:noWrap w:val="0"/>
                  <w:tcMar>
                    <w:top w:w="0" w:type="dxa"/>
                    <w:left w:w="0" w:type="dxa"/>
                    <w:bottom w:w="0" w:type="dxa"/>
                    <w:right w:w="0" w:type="dxa"/>
                  </w:tcMar>
                  <w:vAlign w:val="center"/>
                </w:tcPr>
                <w:p w14:paraId="50672B7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w:t>
                  </w:r>
                </w:p>
              </w:tc>
              <w:tc>
                <w:tcPr>
                  <w:tcW w:w="583" w:type="dxa"/>
                  <w:shd w:val="clear" w:color="auto" w:fill="FFFFFF"/>
                  <w:noWrap w:val="0"/>
                  <w:tcMar>
                    <w:top w:w="0" w:type="dxa"/>
                    <w:left w:w="0" w:type="dxa"/>
                    <w:bottom w:w="0" w:type="dxa"/>
                    <w:right w:w="0" w:type="dxa"/>
                  </w:tcMar>
                  <w:vAlign w:val="center"/>
                </w:tcPr>
                <w:p w14:paraId="244723D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91" w:type="dxa"/>
                  <w:shd w:val="clear" w:color="auto" w:fill="FFFFFF"/>
                  <w:noWrap w:val="0"/>
                  <w:tcMar>
                    <w:top w:w="0" w:type="dxa"/>
                    <w:left w:w="0" w:type="dxa"/>
                    <w:bottom w:w="0" w:type="dxa"/>
                    <w:right w:w="0" w:type="dxa"/>
                  </w:tcMar>
                  <w:vAlign w:val="center"/>
                </w:tcPr>
                <w:p w14:paraId="4D07889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12.9</w:t>
                  </w:r>
                </w:p>
              </w:tc>
              <w:tc>
                <w:tcPr>
                  <w:tcW w:w="505" w:type="dxa"/>
                  <w:shd w:val="clear" w:color="auto" w:fill="FFFFFF"/>
                  <w:noWrap w:val="0"/>
                  <w:tcMar>
                    <w:top w:w="0" w:type="dxa"/>
                    <w:left w:w="0" w:type="dxa"/>
                    <w:bottom w:w="0" w:type="dxa"/>
                    <w:right w:w="0" w:type="dxa"/>
                  </w:tcMar>
                  <w:vAlign w:val="center"/>
                </w:tcPr>
                <w:p w14:paraId="5DC6BE1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w:t>
                  </w:r>
                </w:p>
              </w:tc>
              <w:tc>
                <w:tcPr>
                  <w:tcW w:w="453" w:type="dxa"/>
                  <w:shd w:val="clear" w:color="auto" w:fill="FFFFFF"/>
                  <w:noWrap w:val="0"/>
                  <w:tcMar>
                    <w:top w:w="0" w:type="dxa"/>
                    <w:left w:w="0" w:type="dxa"/>
                    <w:bottom w:w="0" w:type="dxa"/>
                    <w:right w:w="0" w:type="dxa"/>
                  </w:tcMar>
                  <w:vAlign w:val="center"/>
                </w:tcPr>
                <w:p w14:paraId="743C999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418" w:type="dxa"/>
                  <w:shd w:val="clear" w:color="auto" w:fill="FFFFFF"/>
                  <w:noWrap w:val="0"/>
                  <w:tcMar>
                    <w:top w:w="0" w:type="dxa"/>
                    <w:left w:w="0" w:type="dxa"/>
                    <w:bottom w:w="0" w:type="dxa"/>
                    <w:right w:w="0" w:type="dxa"/>
                  </w:tcMar>
                  <w:vAlign w:val="center"/>
                </w:tcPr>
                <w:p w14:paraId="59FC180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c>
                <w:tcPr>
                  <w:tcW w:w="436" w:type="dxa"/>
                  <w:shd w:val="clear" w:color="auto" w:fill="FFFFFF"/>
                  <w:noWrap w:val="0"/>
                  <w:tcMar>
                    <w:top w:w="0" w:type="dxa"/>
                    <w:left w:w="0" w:type="dxa"/>
                    <w:bottom w:w="0" w:type="dxa"/>
                    <w:right w:w="0" w:type="dxa"/>
                  </w:tcMar>
                  <w:vAlign w:val="center"/>
                </w:tcPr>
                <w:p w14:paraId="69BD076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51.9</w:t>
                  </w:r>
                </w:p>
              </w:tc>
              <w:tc>
                <w:tcPr>
                  <w:tcW w:w="427" w:type="dxa"/>
                  <w:shd w:val="clear" w:color="auto" w:fill="FFFFFF"/>
                  <w:noWrap w:val="0"/>
                  <w:tcMar>
                    <w:top w:w="0" w:type="dxa"/>
                    <w:left w:w="0" w:type="dxa"/>
                    <w:bottom w:w="0" w:type="dxa"/>
                    <w:right w:w="0" w:type="dxa"/>
                  </w:tcMar>
                  <w:vAlign w:val="center"/>
                </w:tcPr>
                <w:p w14:paraId="3453B15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w:t>
                  </w:r>
                </w:p>
              </w:tc>
              <w:tc>
                <w:tcPr>
                  <w:tcW w:w="440" w:type="dxa"/>
                  <w:shd w:val="clear" w:color="auto" w:fill="FFFFFF"/>
                  <w:noWrap w:val="0"/>
                  <w:tcMar>
                    <w:top w:w="0" w:type="dxa"/>
                    <w:left w:w="0" w:type="dxa"/>
                    <w:bottom w:w="0" w:type="dxa"/>
                    <w:right w:w="0" w:type="dxa"/>
                  </w:tcMar>
                  <w:vAlign w:val="center"/>
                </w:tcPr>
                <w:p w14:paraId="2121DE7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51.9</w:t>
                  </w:r>
                </w:p>
              </w:tc>
              <w:tc>
                <w:tcPr>
                  <w:tcW w:w="556" w:type="dxa"/>
                  <w:shd w:val="clear" w:color="auto" w:fill="FFFFFF"/>
                  <w:noWrap w:val="0"/>
                  <w:tcMar>
                    <w:top w:w="0" w:type="dxa"/>
                    <w:left w:w="0" w:type="dxa"/>
                    <w:bottom w:w="0" w:type="dxa"/>
                    <w:right w:w="0" w:type="dxa"/>
                  </w:tcMar>
                  <w:vAlign w:val="center"/>
                </w:tcPr>
                <w:p w14:paraId="330C429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52.2</w:t>
                  </w:r>
                </w:p>
              </w:tc>
              <w:tc>
                <w:tcPr>
                  <w:tcW w:w="405" w:type="dxa"/>
                  <w:shd w:val="clear" w:color="auto" w:fill="FFFFFF"/>
                  <w:noWrap w:val="0"/>
                  <w:tcMar>
                    <w:top w:w="0" w:type="dxa"/>
                    <w:left w:w="0" w:type="dxa"/>
                    <w:bottom w:w="0" w:type="dxa"/>
                    <w:right w:w="0" w:type="dxa"/>
                  </w:tcMar>
                  <w:vAlign w:val="center"/>
                </w:tcPr>
                <w:p w14:paraId="4F5E622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501" w:type="dxa"/>
                  <w:shd w:val="clear" w:color="auto" w:fill="FFFFFF"/>
                  <w:noWrap w:val="0"/>
                  <w:tcMar>
                    <w:top w:w="0" w:type="dxa"/>
                    <w:left w:w="0" w:type="dxa"/>
                    <w:bottom w:w="0" w:type="dxa"/>
                    <w:right w:w="0" w:type="dxa"/>
                  </w:tcMar>
                  <w:vAlign w:val="center"/>
                </w:tcPr>
                <w:p w14:paraId="16BD811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14" w:type="dxa"/>
                  <w:shd w:val="clear" w:color="auto" w:fill="FFFFFF"/>
                  <w:noWrap w:val="0"/>
                  <w:tcMar>
                    <w:top w:w="0" w:type="dxa"/>
                    <w:left w:w="0" w:type="dxa"/>
                    <w:bottom w:w="0" w:type="dxa"/>
                    <w:right w:w="0" w:type="dxa"/>
                  </w:tcMar>
                  <w:vAlign w:val="center"/>
                </w:tcPr>
                <w:p w14:paraId="047F539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54" w:type="dxa"/>
                  <w:shd w:val="clear" w:color="auto" w:fill="FFFFFF"/>
                  <w:noWrap w:val="0"/>
                  <w:tcMar>
                    <w:top w:w="0" w:type="dxa"/>
                    <w:left w:w="0" w:type="dxa"/>
                    <w:bottom w:w="0" w:type="dxa"/>
                    <w:right w:w="0" w:type="dxa"/>
                  </w:tcMar>
                  <w:vAlign w:val="center"/>
                </w:tcPr>
                <w:p w14:paraId="7FB1E31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91" w:type="dxa"/>
                  <w:shd w:val="clear" w:color="auto" w:fill="FFFFFF"/>
                  <w:noWrap w:val="0"/>
                  <w:tcMar>
                    <w:top w:w="0" w:type="dxa"/>
                    <w:left w:w="0" w:type="dxa"/>
                    <w:bottom w:w="0" w:type="dxa"/>
                    <w:right w:w="0" w:type="dxa"/>
                  </w:tcMar>
                  <w:vAlign w:val="center"/>
                </w:tcPr>
                <w:p w14:paraId="3CC9780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31.9</w:t>
                  </w:r>
                </w:p>
              </w:tc>
              <w:tc>
                <w:tcPr>
                  <w:tcW w:w="491" w:type="dxa"/>
                  <w:shd w:val="clear" w:color="auto" w:fill="FFFFFF"/>
                  <w:noWrap w:val="0"/>
                  <w:tcMar>
                    <w:top w:w="0" w:type="dxa"/>
                    <w:left w:w="0" w:type="dxa"/>
                    <w:bottom w:w="0" w:type="dxa"/>
                    <w:right w:w="0" w:type="dxa"/>
                  </w:tcMar>
                  <w:vAlign w:val="center"/>
                </w:tcPr>
                <w:p w14:paraId="0712F03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33.2</w:t>
                  </w:r>
                </w:p>
              </w:tc>
              <w:tc>
                <w:tcPr>
                  <w:tcW w:w="504" w:type="dxa"/>
                  <w:shd w:val="clear" w:color="auto" w:fill="FFFFFF"/>
                  <w:noWrap w:val="0"/>
                  <w:tcMar>
                    <w:top w:w="0" w:type="dxa"/>
                    <w:left w:w="0" w:type="dxa"/>
                    <w:bottom w:w="0" w:type="dxa"/>
                    <w:right w:w="0" w:type="dxa"/>
                  </w:tcMar>
                  <w:vAlign w:val="center"/>
                </w:tcPr>
                <w:p w14:paraId="36C3457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31.9</w:t>
                  </w:r>
                </w:p>
              </w:tc>
              <w:tc>
                <w:tcPr>
                  <w:tcW w:w="426" w:type="dxa"/>
                  <w:shd w:val="clear" w:color="auto" w:fill="FFFFFF"/>
                  <w:noWrap w:val="0"/>
                  <w:tcMar>
                    <w:top w:w="0" w:type="dxa"/>
                    <w:left w:w="0" w:type="dxa"/>
                    <w:bottom w:w="0" w:type="dxa"/>
                    <w:right w:w="0" w:type="dxa"/>
                  </w:tcMar>
                  <w:vAlign w:val="center"/>
                </w:tcPr>
                <w:p w14:paraId="17A5DF5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32.2</w:t>
                  </w:r>
                </w:p>
              </w:tc>
              <w:tc>
                <w:tcPr>
                  <w:tcW w:w="625" w:type="dxa"/>
                  <w:shd w:val="clear" w:color="auto" w:fill="FFFFFF"/>
                  <w:noWrap w:val="0"/>
                  <w:tcMar>
                    <w:top w:w="0" w:type="dxa"/>
                    <w:left w:w="0" w:type="dxa"/>
                    <w:bottom w:w="0" w:type="dxa"/>
                    <w:right w:w="0" w:type="dxa"/>
                  </w:tcMar>
                  <w:vAlign w:val="center"/>
                </w:tcPr>
                <w:p w14:paraId="5DD4380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089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434" w:type="dxa"/>
                  <w:shd w:val="clear" w:color="auto" w:fill="FFFFFF"/>
                  <w:noWrap w:val="0"/>
                  <w:tcMar>
                    <w:top w:w="0" w:type="dxa"/>
                    <w:left w:w="0" w:type="dxa"/>
                    <w:bottom w:w="0" w:type="dxa"/>
                    <w:right w:w="0" w:type="dxa"/>
                  </w:tcMar>
                  <w:vAlign w:val="center"/>
                </w:tcPr>
                <w:p w14:paraId="4780ED6A">
                  <w:pPr>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879" w:type="dxa"/>
                  <w:shd w:val="clear" w:color="auto" w:fill="FFFFFF"/>
                  <w:noWrap w:val="0"/>
                  <w:tcMar>
                    <w:top w:w="0" w:type="dxa"/>
                    <w:left w:w="0" w:type="dxa"/>
                    <w:bottom w:w="0" w:type="dxa"/>
                    <w:right w:w="0" w:type="dxa"/>
                  </w:tcMar>
                  <w:vAlign w:val="center"/>
                </w:tcPr>
                <w:p w14:paraId="2D7E3B6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志宇包装-声屏障</w:t>
                  </w:r>
                </w:p>
              </w:tc>
              <w:tc>
                <w:tcPr>
                  <w:tcW w:w="1041" w:type="dxa"/>
                  <w:shd w:val="clear" w:color="auto" w:fill="FFFFFF"/>
                  <w:noWrap w:val="0"/>
                  <w:tcMar>
                    <w:top w:w="0" w:type="dxa"/>
                    <w:left w:w="0" w:type="dxa"/>
                    <w:bottom w:w="0" w:type="dxa"/>
                    <w:right w:w="0" w:type="dxa"/>
                  </w:tcMar>
                  <w:vAlign w:val="center"/>
                </w:tcPr>
                <w:p w14:paraId="2EA5E9C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打包机,3台（按点声源组预测）</w:t>
                  </w:r>
                </w:p>
              </w:tc>
              <w:tc>
                <w:tcPr>
                  <w:tcW w:w="1088" w:type="dxa"/>
                  <w:shd w:val="clear" w:color="auto" w:fill="FFFFFF"/>
                  <w:noWrap w:val="0"/>
                  <w:tcMar>
                    <w:top w:w="0" w:type="dxa"/>
                    <w:left w:w="0" w:type="dxa"/>
                    <w:bottom w:w="0" w:type="dxa"/>
                    <w:right w:w="0" w:type="dxa"/>
                  </w:tcMar>
                  <w:vAlign w:val="center"/>
                </w:tcPr>
                <w:p w14:paraId="5540009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70（等效后：74.8)</w:t>
                  </w:r>
                </w:p>
              </w:tc>
              <w:tc>
                <w:tcPr>
                  <w:tcW w:w="761" w:type="dxa"/>
                  <w:vMerge w:val="continue"/>
                  <w:shd w:val="clear" w:color="auto" w:fill="FFFFFF"/>
                  <w:noWrap w:val="0"/>
                  <w:tcMar>
                    <w:top w:w="0" w:type="dxa"/>
                    <w:left w:w="0" w:type="dxa"/>
                    <w:bottom w:w="0" w:type="dxa"/>
                    <w:right w:w="0" w:type="dxa"/>
                  </w:tcMar>
                  <w:vAlign w:val="center"/>
                </w:tcPr>
                <w:p w14:paraId="307069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608" w:type="dxa"/>
                  <w:shd w:val="clear" w:color="auto" w:fill="FFFFFF"/>
                  <w:noWrap w:val="0"/>
                  <w:tcMar>
                    <w:top w:w="0" w:type="dxa"/>
                    <w:left w:w="0" w:type="dxa"/>
                    <w:bottom w:w="0" w:type="dxa"/>
                    <w:right w:w="0" w:type="dxa"/>
                  </w:tcMar>
                  <w:vAlign w:val="center"/>
                </w:tcPr>
                <w:p w14:paraId="50333E7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517" w:type="dxa"/>
                  <w:shd w:val="clear" w:color="auto" w:fill="FFFFFF"/>
                  <w:noWrap w:val="0"/>
                  <w:tcMar>
                    <w:top w:w="0" w:type="dxa"/>
                    <w:left w:w="0" w:type="dxa"/>
                    <w:bottom w:w="0" w:type="dxa"/>
                    <w:right w:w="0" w:type="dxa"/>
                  </w:tcMar>
                  <w:vAlign w:val="center"/>
                </w:tcPr>
                <w:p w14:paraId="778C694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-25.9</w:t>
                  </w:r>
                </w:p>
              </w:tc>
              <w:tc>
                <w:tcPr>
                  <w:tcW w:w="583" w:type="dxa"/>
                  <w:shd w:val="clear" w:color="auto" w:fill="FFFFFF"/>
                  <w:noWrap w:val="0"/>
                  <w:tcMar>
                    <w:top w:w="0" w:type="dxa"/>
                    <w:left w:w="0" w:type="dxa"/>
                    <w:bottom w:w="0" w:type="dxa"/>
                    <w:right w:w="0" w:type="dxa"/>
                  </w:tcMar>
                  <w:vAlign w:val="center"/>
                </w:tcPr>
                <w:p w14:paraId="683BE0D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91" w:type="dxa"/>
                  <w:shd w:val="clear" w:color="auto" w:fill="FFFFFF"/>
                  <w:noWrap w:val="0"/>
                  <w:tcMar>
                    <w:top w:w="0" w:type="dxa"/>
                    <w:left w:w="0" w:type="dxa"/>
                    <w:bottom w:w="0" w:type="dxa"/>
                    <w:right w:w="0" w:type="dxa"/>
                  </w:tcMar>
                  <w:vAlign w:val="center"/>
                </w:tcPr>
                <w:p w14:paraId="52959A1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w:t>
                  </w:r>
                </w:p>
              </w:tc>
              <w:tc>
                <w:tcPr>
                  <w:tcW w:w="505" w:type="dxa"/>
                  <w:shd w:val="clear" w:color="auto" w:fill="FFFFFF"/>
                  <w:noWrap w:val="0"/>
                  <w:tcMar>
                    <w:top w:w="0" w:type="dxa"/>
                    <w:left w:w="0" w:type="dxa"/>
                    <w:bottom w:w="0" w:type="dxa"/>
                    <w:right w:w="0" w:type="dxa"/>
                  </w:tcMar>
                  <w:vAlign w:val="center"/>
                </w:tcPr>
                <w:p w14:paraId="2266050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453" w:type="dxa"/>
                  <w:shd w:val="clear" w:color="auto" w:fill="FFFFFF"/>
                  <w:noWrap w:val="0"/>
                  <w:tcMar>
                    <w:top w:w="0" w:type="dxa"/>
                    <w:left w:w="0" w:type="dxa"/>
                    <w:bottom w:w="0" w:type="dxa"/>
                    <w:right w:w="0" w:type="dxa"/>
                  </w:tcMar>
                  <w:vAlign w:val="center"/>
                </w:tcPr>
                <w:p w14:paraId="57C2287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w:t>
                  </w:r>
                </w:p>
              </w:tc>
              <w:tc>
                <w:tcPr>
                  <w:tcW w:w="418" w:type="dxa"/>
                  <w:shd w:val="clear" w:color="auto" w:fill="FFFFFF"/>
                  <w:noWrap w:val="0"/>
                  <w:tcMar>
                    <w:top w:w="0" w:type="dxa"/>
                    <w:left w:w="0" w:type="dxa"/>
                    <w:bottom w:w="0" w:type="dxa"/>
                    <w:right w:w="0" w:type="dxa"/>
                  </w:tcMar>
                  <w:vAlign w:val="center"/>
                </w:tcPr>
                <w:p w14:paraId="2322EFC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36" w:type="dxa"/>
                  <w:shd w:val="clear" w:color="auto" w:fill="FFFFFF"/>
                  <w:noWrap w:val="0"/>
                  <w:tcMar>
                    <w:top w:w="0" w:type="dxa"/>
                    <w:left w:w="0" w:type="dxa"/>
                    <w:bottom w:w="0" w:type="dxa"/>
                    <w:right w:w="0" w:type="dxa"/>
                  </w:tcMar>
                  <w:vAlign w:val="center"/>
                </w:tcPr>
                <w:p w14:paraId="0B02CFB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56.6</w:t>
                  </w:r>
                </w:p>
              </w:tc>
              <w:tc>
                <w:tcPr>
                  <w:tcW w:w="427" w:type="dxa"/>
                  <w:shd w:val="clear" w:color="auto" w:fill="FFFFFF"/>
                  <w:noWrap w:val="0"/>
                  <w:tcMar>
                    <w:top w:w="0" w:type="dxa"/>
                    <w:left w:w="0" w:type="dxa"/>
                    <w:bottom w:w="0" w:type="dxa"/>
                    <w:right w:w="0" w:type="dxa"/>
                  </w:tcMar>
                  <w:vAlign w:val="center"/>
                </w:tcPr>
                <w:p w14:paraId="172AA9F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58.3</w:t>
                  </w:r>
                </w:p>
              </w:tc>
              <w:tc>
                <w:tcPr>
                  <w:tcW w:w="440" w:type="dxa"/>
                  <w:shd w:val="clear" w:color="auto" w:fill="FFFFFF"/>
                  <w:noWrap w:val="0"/>
                  <w:tcMar>
                    <w:top w:w="0" w:type="dxa"/>
                    <w:left w:w="0" w:type="dxa"/>
                    <w:bottom w:w="0" w:type="dxa"/>
                    <w:right w:w="0" w:type="dxa"/>
                  </w:tcMar>
                  <w:vAlign w:val="center"/>
                </w:tcPr>
                <w:p w14:paraId="1F7AB2E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56.8</w:t>
                  </w:r>
                </w:p>
              </w:tc>
              <w:tc>
                <w:tcPr>
                  <w:tcW w:w="556" w:type="dxa"/>
                  <w:shd w:val="clear" w:color="auto" w:fill="FFFFFF"/>
                  <w:noWrap w:val="0"/>
                  <w:tcMar>
                    <w:top w:w="0" w:type="dxa"/>
                    <w:left w:w="0" w:type="dxa"/>
                    <w:bottom w:w="0" w:type="dxa"/>
                    <w:right w:w="0" w:type="dxa"/>
                  </w:tcMar>
                  <w:vAlign w:val="center"/>
                </w:tcPr>
                <w:p w14:paraId="6C21B83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62.7</w:t>
                  </w:r>
                </w:p>
              </w:tc>
              <w:tc>
                <w:tcPr>
                  <w:tcW w:w="405" w:type="dxa"/>
                  <w:shd w:val="clear" w:color="auto" w:fill="FFFFFF"/>
                  <w:noWrap w:val="0"/>
                  <w:tcMar>
                    <w:top w:w="0" w:type="dxa"/>
                    <w:left w:w="0" w:type="dxa"/>
                    <w:bottom w:w="0" w:type="dxa"/>
                    <w:right w:w="0" w:type="dxa"/>
                  </w:tcMar>
                  <w:vAlign w:val="center"/>
                </w:tcPr>
                <w:p w14:paraId="44F4F9C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501" w:type="dxa"/>
                  <w:shd w:val="clear" w:color="auto" w:fill="FFFFFF"/>
                  <w:noWrap w:val="0"/>
                  <w:tcMar>
                    <w:top w:w="0" w:type="dxa"/>
                    <w:left w:w="0" w:type="dxa"/>
                    <w:bottom w:w="0" w:type="dxa"/>
                    <w:right w:w="0" w:type="dxa"/>
                  </w:tcMar>
                  <w:vAlign w:val="center"/>
                </w:tcPr>
                <w:p w14:paraId="04179FF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14" w:type="dxa"/>
                  <w:shd w:val="clear" w:color="auto" w:fill="FFFFFF"/>
                  <w:noWrap w:val="0"/>
                  <w:tcMar>
                    <w:top w:w="0" w:type="dxa"/>
                    <w:left w:w="0" w:type="dxa"/>
                    <w:bottom w:w="0" w:type="dxa"/>
                    <w:right w:w="0" w:type="dxa"/>
                  </w:tcMar>
                  <w:vAlign w:val="center"/>
                </w:tcPr>
                <w:p w14:paraId="0F12170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54" w:type="dxa"/>
                  <w:shd w:val="clear" w:color="auto" w:fill="FFFFFF"/>
                  <w:noWrap w:val="0"/>
                  <w:tcMar>
                    <w:top w:w="0" w:type="dxa"/>
                    <w:left w:w="0" w:type="dxa"/>
                    <w:bottom w:w="0" w:type="dxa"/>
                    <w:right w:w="0" w:type="dxa"/>
                  </w:tcMar>
                  <w:vAlign w:val="center"/>
                </w:tcPr>
                <w:p w14:paraId="391CD40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491" w:type="dxa"/>
                  <w:shd w:val="clear" w:color="auto" w:fill="FFFFFF"/>
                  <w:noWrap w:val="0"/>
                  <w:tcMar>
                    <w:top w:w="0" w:type="dxa"/>
                    <w:left w:w="0" w:type="dxa"/>
                    <w:bottom w:w="0" w:type="dxa"/>
                    <w:right w:w="0" w:type="dxa"/>
                  </w:tcMar>
                  <w:vAlign w:val="center"/>
                </w:tcPr>
                <w:p w14:paraId="08B1DD5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36.6</w:t>
                  </w:r>
                </w:p>
              </w:tc>
              <w:tc>
                <w:tcPr>
                  <w:tcW w:w="491" w:type="dxa"/>
                  <w:shd w:val="clear" w:color="auto" w:fill="FFFFFF"/>
                  <w:noWrap w:val="0"/>
                  <w:tcMar>
                    <w:top w:w="0" w:type="dxa"/>
                    <w:left w:w="0" w:type="dxa"/>
                    <w:bottom w:w="0" w:type="dxa"/>
                    <w:right w:w="0" w:type="dxa"/>
                  </w:tcMar>
                  <w:vAlign w:val="center"/>
                </w:tcPr>
                <w:p w14:paraId="2EFFF14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38.3</w:t>
                  </w:r>
                </w:p>
              </w:tc>
              <w:tc>
                <w:tcPr>
                  <w:tcW w:w="504" w:type="dxa"/>
                  <w:shd w:val="clear" w:color="auto" w:fill="FFFFFF"/>
                  <w:noWrap w:val="0"/>
                  <w:tcMar>
                    <w:top w:w="0" w:type="dxa"/>
                    <w:left w:w="0" w:type="dxa"/>
                    <w:bottom w:w="0" w:type="dxa"/>
                    <w:right w:w="0" w:type="dxa"/>
                  </w:tcMar>
                  <w:vAlign w:val="center"/>
                </w:tcPr>
                <w:p w14:paraId="0BDA006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w:t>
                  </w:r>
                </w:p>
              </w:tc>
              <w:tc>
                <w:tcPr>
                  <w:tcW w:w="426" w:type="dxa"/>
                  <w:shd w:val="clear" w:color="auto" w:fill="FFFFFF"/>
                  <w:noWrap w:val="0"/>
                  <w:tcMar>
                    <w:top w:w="0" w:type="dxa"/>
                    <w:left w:w="0" w:type="dxa"/>
                    <w:bottom w:w="0" w:type="dxa"/>
                    <w:right w:w="0" w:type="dxa"/>
                  </w:tcMar>
                  <w:vAlign w:val="center"/>
                </w:tcPr>
                <w:p w14:paraId="0F64E42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42.7</w:t>
                  </w:r>
                </w:p>
              </w:tc>
              <w:tc>
                <w:tcPr>
                  <w:tcW w:w="625" w:type="dxa"/>
                  <w:shd w:val="clear" w:color="auto" w:fill="FFFFFF"/>
                  <w:noWrap w:val="0"/>
                  <w:tcMar>
                    <w:top w:w="0" w:type="dxa"/>
                    <w:left w:w="0" w:type="dxa"/>
                    <w:bottom w:w="0" w:type="dxa"/>
                    <w:right w:w="0" w:type="dxa"/>
                  </w:tcMar>
                  <w:vAlign w:val="center"/>
                </w:tcPr>
                <w:p w14:paraId="0948091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bl>
          <w:p w14:paraId="1305AC1D">
            <w:pPr>
              <w:pStyle w:val="38"/>
              <w:rPr>
                <w:rFonts w:hint="default" w:ascii="Times New Roman" w:hAnsi="Times New Roman" w:cs="Times New Roman"/>
                <w:color w:val="000000" w:themeColor="text1"/>
                <w:vertAlign w:val="baseline"/>
                <w14:textFill>
                  <w14:solidFill>
                    <w14:schemeClr w14:val="tx1"/>
                  </w14:solidFill>
                </w14:textFill>
              </w:rPr>
            </w:pPr>
          </w:p>
        </w:tc>
      </w:tr>
    </w:tbl>
    <w:p w14:paraId="4F7756E2">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6"/>
        <w:tblW w:w="92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9"/>
        <w:gridCol w:w="8905"/>
      </w:tblGrid>
      <w:tr w14:paraId="52790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5" w:hRule="atLeast"/>
          <w:jc w:val="center"/>
        </w:trPr>
        <w:tc>
          <w:tcPr>
            <w:tcW w:w="349" w:type="dxa"/>
            <w:noWrap w:val="0"/>
            <w:tcMar>
              <w:left w:w="28" w:type="dxa"/>
              <w:right w:w="28" w:type="dxa"/>
            </w:tcMar>
            <w:vAlign w:val="center"/>
          </w:tcPr>
          <w:p w14:paraId="0E9F3B9E">
            <w:pPr>
              <w:adjustRightInd w:val="0"/>
              <w:snapToGrid w:val="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p>
        </w:tc>
        <w:tc>
          <w:tcPr>
            <w:tcW w:w="8905" w:type="dxa"/>
            <w:noWrap w:val="0"/>
            <w:vAlign w:val="top"/>
          </w:tcPr>
          <w:p w14:paraId="00EBB8CA">
            <w:pPr>
              <w:pStyle w:val="75"/>
              <w:keepNext w:val="0"/>
              <w:keepLines w:val="0"/>
              <w:pageBreakBefore w:val="0"/>
              <w:widowControl w:val="0"/>
              <w:numPr>
                <w:ilvl w:val="0"/>
                <w:numId w:val="0"/>
              </w:numPr>
              <w:tabs>
                <w:tab w:val="left" w:pos="640"/>
              </w:tabs>
              <w:kinsoku/>
              <w:wordWrap/>
              <w:overflowPunct/>
              <w:topLinePunct w:val="0"/>
              <w:autoSpaceDE/>
              <w:autoSpaceDN/>
              <w:bidi w:val="0"/>
              <w:spacing w:after="0" w:line="360" w:lineRule="auto"/>
              <w:ind w:leftChars="0" w:right="0" w:rightChars="0" w:firstLine="482" w:firstLineChars="200"/>
              <w:jc w:val="left"/>
              <w:textAlignment w:val="auto"/>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）预测结果</w:t>
            </w:r>
          </w:p>
          <w:p w14:paraId="5482D13F">
            <w:pPr>
              <w:snapToGrid w:val="0"/>
              <w:spacing w:line="360" w:lineRule="auto"/>
              <w:ind w:firstLine="480" w:firstLineChars="200"/>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通过预测模型计算，项目厂界噪声预测结果与达标分析见表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5011935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b/>
                <w:bCs/>
                <w:color w:val="000000" w:themeColor="text1"/>
                <w:sz w:val="24"/>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eastAsia="zh-CN"/>
                <w14:textFill>
                  <w14:solidFill>
                    <w14:schemeClr w14:val="tx1"/>
                  </w14:solidFill>
                </w14:textFill>
              </w:rPr>
              <w:t>表</w:t>
            </w: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4-</w:t>
            </w:r>
            <w:r>
              <w:rPr>
                <w:rFonts w:hint="eastAsia" w:cs="Times New Roman" w:eastAsiaTheme="minorEastAsia"/>
                <w:b/>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b/>
                <w:color w:val="000000" w:themeColor="text1"/>
                <w:sz w:val="21"/>
                <w:szCs w:val="21"/>
                <w:lang w:eastAsia="zh-CN"/>
                <w14:textFill>
                  <w14:solidFill>
                    <w14:schemeClr w14:val="tx1"/>
                  </w14:solidFill>
                </w14:textFill>
              </w:rPr>
              <w:t xml:space="preserve">  厂界噪声预测结果与达标分析表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817"/>
              <w:gridCol w:w="817"/>
              <w:gridCol w:w="1175"/>
              <w:gridCol w:w="1374"/>
              <w:gridCol w:w="1228"/>
              <w:gridCol w:w="1337"/>
              <w:gridCol w:w="810"/>
            </w:tblGrid>
            <w:tr w14:paraId="08F2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Merge w:val="restart"/>
                  <w:vAlign w:val="center"/>
                </w:tcPr>
                <w:p w14:paraId="7A19B34B">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预测方位</w:t>
                  </w:r>
                </w:p>
              </w:tc>
              <w:tc>
                <w:tcPr>
                  <w:tcW w:w="2809" w:type="dxa"/>
                  <w:gridSpan w:val="3"/>
                  <w:vAlign w:val="center"/>
                </w:tcPr>
                <w:p w14:paraId="19DFD156">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lang w:val="en-US" w:eastAsia="zh-CN"/>
                      <w14:textFill>
                        <w14:solidFill>
                          <w14:schemeClr w14:val="tx1"/>
                        </w14:solidFill>
                      </w14:textFill>
                    </w:rPr>
                    <w:t>最大值点</w:t>
                  </w:r>
                  <w:r>
                    <w:rPr>
                      <w:rFonts w:hint="default" w:ascii="Times New Roman" w:hAnsi="Times New Roman" w:eastAsia="Arial" w:cs="Times New Roman"/>
                      <w:color w:val="000000" w:themeColor="text1"/>
                      <w:sz w:val="20"/>
                      <w14:textFill>
                        <w14:solidFill>
                          <w14:schemeClr w14:val="tx1"/>
                        </w14:solidFill>
                      </w14:textFill>
                    </w:rPr>
                    <w:t>空间相对位置/m</w:t>
                  </w:r>
                </w:p>
              </w:tc>
              <w:tc>
                <w:tcPr>
                  <w:tcW w:w="1374" w:type="dxa"/>
                  <w:vMerge w:val="restart"/>
                  <w:vAlign w:val="center"/>
                </w:tcPr>
                <w:p w14:paraId="4860CC50">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时段</w:t>
                  </w:r>
                </w:p>
              </w:tc>
              <w:tc>
                <w:tcPr>
                  <w:tcW w:w="1228" w:type="dxa"/>
                  <w:vMerge w:val="restart"/>
                  <w:vAlign w:val="center"/>
                </w:tcPr>
                <w:p w14:paraId="1792F30B">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贡献值（dB(A)）</w:t>
                  </w:r>
                </w:p>
              </w:tc>
              <w:tc>
                <w:tcPr>
                  <w:tcW w:w="1337" w:type="dxa"/>
                  <w:vMerge w:val="restart"/>
                  <w:vAlign w:val="center"/>
                </w:tcPr>
                <w:p w14:paraId="3FBBD45B">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标准限值（dB(A)）</w:t>
                  </w:r>
                </w:p>
              </w:tc>
              <w:tc>
                <w:tcPr>
                  <w:tcW w:w="810" w:type="dxa"/>
                  <w:vMerge w:val="restart"/>
                  <w:vAlign w:val="center"/>
                </w:tcPr>
                <w:p w14:paraId="03C80C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达标情况</w:t>
                  </w:r>
                </w:p>
              </w:tc>
            </w:tr>
            <w:tr w14:paraId="5628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Merge w:val="continue"/>
                  <w:shd w:val="clear" w:color="auto" w:fill="FFFFFF"/>
                  <w:vAlign w:val="center"/>
                </w:tcPr>
                <w:p w14:paraId="4FE0FA38">
                  <w:pPr>
                    <w:jc w:val="center"/>
                    <w:rPr>
                      <w:rFonts w:hint="default" w:ascii="Times New Roman" w:hAnsi="Times New Roman" w:eastAsia="Arial" w:cs="Times New Roman"/>
                      <w:color w:val="000000" w:themeColor="text1"/>
                      <w:sz w:val="20"/>
                      <w14:textFill>
                        <w14:solidFill>
                          <w14:schemeClr w14:val="tx1"/>
                        </w14:solidFill>
                      </w14:textFill>
                    </w:rPr>
                  </w:pPr>
                </w:p>
              </w:tc>
              <w:tc>
                <w:tcPr>
                  <w:tcW w:w="817" w:type="dxa"/>
                  <w:shd w:val="clear" w:color="auto" w:fill="FFFFFF"/>
                  <w:vAlign w:val="center"/>
                </w:tcPr>
                <w:p w14:paraId="352E468C">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X</w:t>
                  </w:r>
                </w:p>
              </w:tc>
              <w:tc>
                <w:tcPr>
                  <w:tcW w:w="817" w:type="dxa"/>
                  <w:shd w:val="clear" w:color="auto" w:fill="FFFFFF"/>
                  <w:vAlign w:val="center"/>
                </w:tcPr>
                <w:p w14:paraId="0039599C">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Y</w:t>
                  </w:r>
                </w:p>
              </w:tc>
              <w:tc>
                <w:tcPr>
                  <w:tcW w:w="1175" w:type="dxa"/>
                  <w:shd w:val="clear" w:color="auto" w:fill="FFFFFF"/>
                  <w:vAlign w:val="center"/>
                </w:tcPr>
                <w:p w14:paraId="400B80B8">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Z</w:t>
                  </w:r>
                </w:p>
              </w:tc>
              <w:tc>
                <w:tcPr>
                  <w:tcW w:w="1374" w:type="dxa"/>
                  <w:vMerge w:val="continue"/>
                  <w:shd w:val="clear" w:color="auto" w:fill="FFFFFF"/>
                  <w:vAlign w:val="center"/>
                </w:tcPr>
                <w:p w14:paraId="76F6E3A4">
                  <w:pPr>
                    <w:jc w:val="center"/>
                    <w:rPr>
                      <w:rFonts w:hint="default" w:ascii="Times New Roman" w:hAnsi="Times New Roman" w:eastAsia="Arial" w:cs="Times New Roman"/>
                      <w:color w:val="000000" w:themeColor="text1"/>
                      <w:sz w:val="20"/>
                      <w14:textFill>
                        <w14:solidFill>
                          <w14:schemeClr w14:val="tx1"/>
                        </w14:solidFill>
                      </w14:textFill>
                    </w:rPr>
                  </w:pPr>
                </w:p>
              </w:tc>
              <w:tc>
                <w:tcPr>
                  <w:tcW w:w="1228" w:type="dxa"/>
                  <w:vMerge w:val="continue"/>
                  <w:shd w:val="clear" w:color="auto" w:fill="FFFFFF"/>
                  <w:vAlign w:val="center"/>
                </w:tcPr>
                <w:p w14:paraId="0DDB2CBD">
                  <w:pPr>
                    <w:jc w:val="center"/>
                    <w:rPr>
                      <w:rFonts w:hint="default" w:ascii="Times New Roman" w:hAnsi="Times New Roman" w:eastAsia="Arial" w:cs="Times New Roman"/>
                      <w:color w:val="000000" w:themeColor="text1"/>
                      <w:sz w:val="20"/>
                      <w14:textFill>
                        <w14:solidFill>
                          <w14:schemeClr w14:val="tx1"/>
                        </w14:solidFill>
                      </w14:textFill>
                    </w:rPr>
                  </w:pPr>
                </w:p>
              </w:tc>
              <w:tc>
                <w:tcPr>
                  <w:tcW w:w="1337" w:type="dxa"/>
                  <w:vMerge w:val="continue"/>
                  <w:shd w:val="clear" w:color="auto" w:fill="FFFFFF"/>
                  <w:vAlign w:val="center"/>
                </w:tcPr>
                <w:p w14:paraId="51B0EEF0">
                  <w:pPr>
                    <w:jc w:val="center"/>
                    <w:rPr>
                      <w:rFonts w:hint="default" w:ascii="Times New Roman" w:hAnsi="Times New Roman" w:eastAsia="Arial" w:cs="Times New Roman"/>
                      <w:color w:val="000000" w:themeColor="text1"/>
                      <w:sz w:val="20"/>
                      <w14:textFill>
                        <w14:solidFill>
                          <w14:schemeClr w14:val="tx1"/>
                        </w14:solidFill>
                      </w14:textFill>
                    </w:rPr>
                  </w:pPr>
                </w:p>
              </w:tc>
              <w:tc>
                <w:tcPr>
                  <w:tcW w:w="810" w:type="dxa"/>
                  <w:vMerge w:val="continue"/>
                  <w:shd w:val="clear" w:color="auto" w:fill="FFFFFF"/>
                  <w:vAlign w:val="center"/>
                </w:tcPr>
                <w:p w14:paraId="071244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2895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1121" w:type="dxa"/>
                  <w:shd w:val="clear" w:color="auto" w:fill="FFFFFF"/>
                  <w:vAlign w:val="center"/>
                </w:tcPr>
                <w:p w14:paraId="79CD3C3E">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东侧</w:t>
                  </w:r>
                </w:p>
              </w:tc>
              <w:tc>
                <w:tcPr>
                  <w:tcW w:w="817" w:type="dxa"/>
                  <w:shd w:val="clear" w:color="auto" w:fill="FFFFFF"/>
                  <w:vAlign w:val="center"/>
                </w:tcPr>
                <w:p w14:paraId="595B1BB2">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16.5</w:t>
                  </w:r>
                </w:p>
              </w:tc>
              <w:tc>
                <w:tcPr>
                  <w:tcW w:w="817" w:type="dxa"/>
                  <w:shd w:val="clear" w:color="auto" w:fill="FFFFFF"/>
                  <w:vAlign w:val="center"/>
                </w:tcPr>
                <w:p w14:paraId="13FB1202">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-7.2</w:t>
                  </w:r>
                </w:p>
              </w:tc>
              <w:tc>
                <w:tcPr>
                  <w:tcW w:w="1175" w:type="dxa"/>
                  <w:shd w:val="clear" w:color="auto" w:fill="FFFFFF"/>
                  <w:vAlign w:val="center"/>
                </w:tcPr>
                <w:p w14:paraId="763F3F10">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1.2</w:t>
                  </w:r>
                </w:p>
              </w:tc>
              <w:tc>
                <w:tcPr>
                  <w:tcW w:w="1374" w:type="dxa"/>
                  <w:shd w:val="clear" w:color="auto" w:fill="FFFFFF"/>
                  <w:vAlign w:val="center"/>
                </w:tcPr>
                <w:p w14:paraId="3233E154">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昼间</w:t>
                  </w:r>
                </w:p>
              </w:tc>
              <w:tc>
                <w:tcPr>
                  <w:tcW w:w="1228" w:type="dxa"/>
                  <w:shd w:val="clear" w:color="auto" w:fill="FFFFFF"/>
                  <w:vAlign w:val="center"/>
                </w:tcPr>
                <w:p w14:paraId="25F6941E">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eastAsia" w:eastAsia="Arial" w:cs="Times New Roman"/>
                      <w:color w:val="000000" w:themeColor="text1"/>
                      <w:sz w:val="20"/>
                      <w:lang w:val="en-US" w:eastAsia="zh-CN"/>
                      <w14:textFill>
                        <w14:solidFill>
                          <w14:schemeClr w14:val="tx1"/>
                        </w14:solidFill>
                      </w14:textFill>
                    </w:rPr>
                    <w:t>46</w:t>
                  </w:r>
                </w:p>
              </w:tc>
              <w:tc>
                <w:tcPr>
                  <w:tcW w:w="1337" w:type="dxa"/>
                  <w:shd w:val="clear" w:color="auto" w:fill="FFFFFF"/>
                  <w:vAlign w:val="center"/>
                </w:tcPr>
                <w:p w14:paraId="2E4DAE9C">
                  <w:pPr>
                    <w:jc w:val="center"/>
                    <w:rPr>
                      <w:rFonts w:hint="eastAsia" w:ascii="Times New Roman" w:hAnsi="Times New Roman" w:eastAsia="Arial" w:cs="Times New Roman"/>
                      <w:color w:val="000000" w:themeColor="text1"/>
                      <w:sz w:val="20"/>
                      <w:lang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6</w:t>
                  </w:r>
                  <w:r>
                    <w:rPr>
                      <w:rFonts w:hint="eastAsia" w:ascii="Times New Roman" w:hAnsi="Times New Roman" w:eastAsia="Arial" w:cs="Times New Roman"/>
                      <w:color w:val="000000" w:themeColor="text1"/>
                      <w:sz w:val="20"/>
                      <w:lang w:val="en-US" w:eastAsia="zh-CN"/>
                      <w14:textFill>
                        <w14:solidFill>
                          <w14:schemeClr w14:val="tx1"/>
                        </w14:solidFill>
                      </w14:textFill>
                    </w:rPr>
                    <w:t>0</w:t>
                  </w:r>
                </w:p>
              </w:tc>
              <w:tc>
                <w:tcPr>
                  <w:tcW w:w="810" w:type="dxa"/>
                  <w:shd w:val="clear" w:color="auto" w:fill="FFFFFF"/>
                  <w:vAlign w:val="center"/>
                </w:tcPr>
                <w:p w14:paraId="63F739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达标</w:t>
                  </w:r>
                </w:p>
              </w:tc>
            </w:tr>
            <w:tr w14:paraId="0D56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1121" w:type="dxa"/>
                  <w:shd w:val="clear" w:color="auto" w:fill="FFFFFF"/>
                  <w:vAlign w:val="center"/>
                </w:tcPr>
                <w:p w14:paraId="6AEF49B1">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南侧</w:t>
                  </w:r>
                </w:p>
              </w:tc>
              <w:tc>
                <w:tcPr>
                  <w:tcW w:w="817" w:type="dxa"/>
                  <w:shd w:val="clear" w:color="auto" w:fill="FFFFFF"/>
                  <w:vAlign w:val="center"/>
                </w:tcPr>
                <w:p w14:paraId="741D3739">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0.3</w:t>
                  </w:r>
                </w:p>
              </w:tc>
              <w:tc>
                <w:tcPr>
                  <w:tcW w:w="817" w:type="dxa"/>
                  <w:shd w:val="clear" w:color="auto" w:fill="FFFFFF"/>
                  <w:vAlign w:val="center"/>
                </w:tcPr>
                <w:p w14:paraId="35548D41">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-42.9</w:t>
                  </w:r>
                </w:p>
              </w:tc>
              <w:tc>
                <w:tcPr>
                  <w:tcW w:w="1175" w:type="dxa"/>
                  <w:shd w:val="clear" w:color="auto" w:fill="FFFFFF"/>
                  <w:vAlign w:val="center"/>
                </w:tcPr>
                <w:p w14:paraId="64EEEECC">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1.2</w:t>
                  </w:r>
                </w:p>
              </w:tc>
              <w:tc>
                <w:tcPr>
                  <w:tcW w:w="1374" w:type="dxa"/>
                  <w:shd w:val="clear" w:color="auto" w:fill="FFFFFF"/>
                  <w:vAlign w:val="center"/>
                </w:tcPr>
                <w:p w14:paraId="5047F2EE">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昼间</w:t>
                  </w:r>
                </w:p>
              </w:tc>
              <w:tc>
                <w:tcPr>
                  <w:tcW w:w="1228" w:type="dxa"/>
                  <w:shd w:val="clear" w:color="auto" w:fill="FFFFFF"/>
                  <w:vAlign w:val="center"/>
                </w:tcPr>
                <w:p w14:paraId="2F487394">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eastAsia" w:eastAsia="Arial" w:cs="Times New Roman"/>
                      <w:color w:val="000000" w:themeColor="text1"/>
                      <w:sz w:val="20"/>
                      <w:lang w:val="en-US" w:eastAsia="zh-CN"/>
                      <w14:textFill>
                        <w14:solidFill>
                          <w14:schemeClr w14:val="tx1"/>
                        </w14:solidFill>
                      </w14:textFill>
                    </w:rPr>
                    <w:t>53</w:t>
                  </w:r>
                </w:p>
              </w:tc>
              <w:tc>
                <w:tcPr>
                  <w:tcW w:w="1337" w:type="dxa"/>
                  <w:shd w:val="clear" w:color="auto" w:fill="FFFFFF"/>
                  <w:vAlign w:val="center"/>
                </w:tcPr>
                <w:p w14:paraId="479ABA6B">
                  <w:pPr>
                    <w:jc w:val="center"/>
                    <w:rPr>
                      <w:rFonts w:hint="eastAsia"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6</w:t>
                  </w:r>
                  <w:r>
                    <w:rPr>
                      <w:rFonts w:hint="eastAsia" w:ascii="Times New Roman" w:hAnsi="Times New Roman" w:eastAsia="Arial" w:cs="Times New Roman"/>
                      <w:color w:val="000000" w:themeColor="text1"/>
                      <w:sz w:val="20"/>
                      <w:lang w:val="en-US" w:eastAsia="zh-CN"/>
                      <w14:textFill>
                        <w14:solidFill>
                          <w14:schemeClr w14:val="tx1"/>
                        </w14:solidFill>
                      </w14:textFill>
                    </w:rPr>
                    <w:t>0</w:t>
                  </w:r>
                </w:p>
              </w:tc>
              <w:tc>
                <w:tcPr>
                  <w:tcW w:w="810" w:type="dxa"/>
                  <w:shd w:val="clear" w:color="auto" w:fill="FFFFFF"/>
                  <w:vAlign w:val="center"/>
                </w:tcPr>
                <w:p w14:paraId="1B50EF9F">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3C24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1121" w:type="dxa"/>
                  <w:shd w:val="clear" w:color="auto" w:fill="FFFFFF"/>
                  <w:vAlign w:val="center"/>
                </w:tcPr>
                <w:p w14:paraId="01763205">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西侧</w:t>
                  </w:r>
                </w:p>
              </w:tc>
              <w:tc>
                <w:tcPr>
                  <w:tcW w:w="817" w:type="dxa"/>
                  <w:shd w:val="clear" w:color="auto" w:fill="FFFFFF"/>
                  <w:vAlign w:val="center"/>
                </w:tcPr>
                <w:p w14:paraId="4BB72A21">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-17.3</w:t>
                  </w:r>
                </w:p>
              </w:tc>
              <w:tc>
                <w:tcPr>
                  <w:tcW w:w="817" w:type="dxa"/>
                  <w:shd w:val="clear" w:color="auto" w:fill="FFFFFF"/>
                  <w:vAlign w:val="center"/>
                </w:tcPr>
                <w:p w14:paraId="6D5619E2">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20</w:t>
                  </w:r>
                </w:p>
              </w:tc>
              <w:tc>
                <w:tcPr>
                  <w:tcW w:w="1175" w:type="dxa"/>
                  <w:shd w:val="clear" w:color="auto" w:fill="FFFFFF"/>
                  <w:vAlign w:val="center"/>
                </w:tcPr>
                <w:p w14:paraId="42907AEC">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1.2</w:t>
                  </w:r>
                </w:p>
              </w:tc>
              <w:tc>
                <w:tcPr>
                  <w:tcW w:w="1374" w:type="dxa"/>
                  <w:shd w:val="clear" w:color="auto" w:fill="FFFFFF"/>
                  <w:vAlign w:val="center"/>
                </w:tcPr>
                <w:p w14:paraId="1046466E">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昼间</w:t>
                  </w:r>
                </w:p>
              </w:tc>
              <w:tc>
                <w:tcPr>
                  <w:tcW w:w="1228" w:type="dxa"/>
                  <w:shd w:val="clear" w:color="auto" w:fill="FFFFFF"/>
                  <w:vAlign w:val="center"/>
                </w:tcPr>
                <w:p w14:paraId="46DBE45F">
                  <w:pPr>
                    <w:jc w:val="center"/>
                    <w:rPr>
                      <w:rFonts w:hint="eastAsia"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4</w:t>
                  </w:r>
                  <w:r>
                    <w:rPr>
                      <w:rFonts w:hint="eastAsia" w:eastAsia="宋体" w:cs="Times New Roman"/>
                      <w:color w:val="000000" w:themeColor="text1"/>
                      <w:sz w:val="20"/>
                      <w:lang w:val="en-US" w:eastAsia="zh-CN"/>
                      <w14:textFill>
                        <w14:solidFill>
                          <w14:schemeClr w14:val="tx1"/>
                        </w14:solidFill>
                      </w14:textFill>
                    </w:rPr>
                    <w:t>6</w:t>
                  </w:r>
                </w:p>
              </w:tc>
              <w:tc>
                <w:tcPr>
                  <w:tcW w:w="1337" w:type="dxa"/>
                  <w:shd w:val="clear" w:color="auto" w:fill="FFFFFF"/>
                  <w:vAlign w:val="center"/>
                </w:tcPr>
                <w:p w14:paraId="3535C620">
                  <w:pPr>
                    <w:jc w:val="center"/>
                    <w:rPr>
                      <w:rFonts w:hint="eastAsia" w:ascii="Times New Roman" w:hAnsi="Times New Roman" w:eastAsia="Arial" w:cs="Times New Roman"/>
                      <w:color w:val="000000" w:themeColor="text1"/>
                      <w:sz w:val="20"/>
                      <w:lang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6</w:t>
                  </w:r>
                  <w:r>
                    <w:rPr>
                      <w:rFonts w:hint="eastAsia" w:ascii="Times New Roman" w:hAnsi="Times New Roman" w:eastAsia="Arial" w:cs="Times New Roman"/>
                      <w:color w:val="000000" w:themeColor="text1"/>
                      <w:sz w:val="20"/>
                      <w:lang w:val="en-US" w:eastAsia="zh-CN"/>
                      <w14:textFill>
                        <w14:solidFill>
                          <w14:schemeClr w14:val="tx1"/>
                        </w14:solidFill>
                      </w14:textFill>
                    </w:rPr>
                    <w:t>0</w:t>
                  </w:r>
                </w:p>
              </w:tc>
              <w:tc>
                <w:tcPr>
                  <w:tcW w:w="810" w:type="dxa"/>
                  <w:shd w:val="clear" w:color="auto" w:fill="FFFFFF"/>
                  <w:vAlign w:val="center"/>
                </w:tcPr>
                <w:p w14:paraId="75685E80">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7B87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1121" w:type="dxa"/>
                  <w:shd w:val="clear" w:color="auto" w:fill="FFFFFF"/>
                  <w:vAlign w:val="center"/>
                </w:tcPr>
                <w:p w14:paraId="78065523">
                  <w:pPr>
                    <w:jc w:val="center"/>
                    <w:rPr>
                      <w:rFonts w:hint="default" w:ascii="Times New Roman" w:hAnsi="Times New Roman" w:eastAsia="Arial" w:cs="Times New Roman"/>
                      <w:color w:val="000000" w:themeColor="text1"/>
                      <w:sz w:val="20"/>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北侧</w:t>
                  </w:r>
                </w:p>
              </w:tc>
              <w:tc>
                <w:tcPr>
                  <w:tcW w:w="817" w:type="dxa"/>
                  <w:shd w:val="clear" w:color="auto" w:fill="FFFFFF"/>
                  <w:vAlign w:val="center"/>
                </w:tcPr>
                <w:p w14:paraId="306741B4">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-8.2</w:t>
                  </w:r>
                </w:p>
              </w:tc>
              <w:tc>
                <w:tcPr>
                  <w:tcW w:w="817" w:type="dxa"/>
                  <w:shd w:val="clear" w:color="auto" w:fill="FFFFFF"/>
                  <w:vAlign w:val="center"/>
                </w:tcPr>
                <w:p w14:paraId="6BFD0037">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34.4</w:t>
                  </w:r>
                </w:p>
              </w:tc>
              <w:tc>
                <w:tcPr>
                  <w:tcW w:w="1175" w:type="dxa"/>
                  <w:shd w:val="clear" w:color="auto" w:fill="FFFFFF"/>
                  <w:vAlign w:val="center"/>
                </w:tcPr>
                <w:p w14:paraId="1023980D">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1.2</w:t>
                  </w:r>
                </w:p>
              </w:tc>
              <w:tc>
                <w:tcPr>
                  <w:tcW w:w="1374" w:type="dxa"/>
                  <w:shd w:val="clear" w:color="auto" w:fill="FFFFFF"/>
                  <w:vAlign w:val="center"/>
                </w:tcPr>
                <w:p w14:paraId="2F95753C">
                  <w:pPr>
                    <w:jc w:val="center"/>
                    <w:rPr>
                      <w:rFonts w:hint="default" w:ascii="Times New Roman" w:hAnsi="Times New Roman" w:eastAsia="Arial"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昼间</w:t>
                  </w:r>
                </w:p>
              </w:tc>
              <w:tc>
                <w:tcPr>
                  <w:tcW w:w="1228" w:type="dxa"/>
                  <w:shd w:val="clear" w:color="auto" w:fill="FFFFFF"/>
                  <w:vAlign w:val="center"/>
                </w:tcPr>
                <w:p w14:paraId="62D0D802">
                  <w:pPr>
                    <w:jc w:val="center"/>
                    <w:rPr>
                      <w:rFonts w:hint="eastAsia"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5</w:t>
                  </w:r>
                  <w:r>
                    <w:rPr>
                      <w:rFonts w:hint="eastAsia" w:eastAsia="宋体" w:cs="Times New Roman"/>
                      <w:color w:val="000000" w:themeColor="text1"/>
                      <w:sz w:val="20"/>
                      <w:lang w:val="en-US" w:eastAsia="zh-CN"/>
                      <w14:textFill>
                        <w14:solidFill>
                          <w14:schemeClr w14:val="tx1"/>
                        </w14:solidFill>
                      </w14:textFill>
                    </w:rPr>
                    <w:t>5</w:t>
                  </w:r>
                </w:p>
              </w:tc>
              <w:tc>
                <w:tcPr>
                  <w:tcW w:w="1337" w:type="dxa"/>
                  <w:shd w:val="clear" w:color="auto" w:fill="FFFFFF"/>
                  <w:vAlign w:val="center"/>
                </w:tcPr>
                <w:p w14:paraId="2549975E">
                  <w:pPr>
                    <w:jc w:val="center"/>
                    <w:rPr>
                      <w:rFonts w:hint="eastAsia" w:ascii="Times New Roman" w:hAnsi="Times New Roman" w:eastAsia="Arial" w:cs="Times New Roman"/>
                      <w:color w:val="000000" w:themeColor="text1"/>
                      <w:sz w:val="20"/>
                      <w:lang w:eastAsia="zh-CN"/>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6</w:t>
                  </w:r>
                  <w:r>
                    <w:rPr>
                      <w:rFonts w:hint="eastAsia" w:ascii="Times New Roman" w:hAnsi="Times New Roman" w:eastAsia="Arial" w:cs="Times New Roman"/>
                      <w:color w:val="000000" w:themeColor="text1"/>
                      <w:sz w:val="20"/>
                      <w:lang w:val="en-US" w:eastAsia="zh-CN"/>
                      <w14:textFill>
                        <w14:solidFill>
                          <w14:schemeClr w14:val="tx1"/>
                        </w14:solidFill>
                      </w14:textFill>
                    </w:rPr>
                    <w:t>0</w:t>
                  </w:r>
                </w:p>
              </w:tc>
              <w:tc>
                <w:tcPr>
                  <w:tcW w:w="810" w:type="dxa"/>
                  <w:shd w:val="clear" w:color="auto" w:fill="FFFFFF"/>
                  <w:vAlign w:val="center"/>
                </w:tcPr>
                <w:p w14:paraId="0E41C12D">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69A678D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default" w:ascii="Times New Roman" w:hAnsi="Times New Roman" w:cs="Times New Roman" w:eastAsiaTheme="minorEastAsia"/>
                <w:b w:val="0"/>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t>注：表中坐标以厂界中心（112.927681</w:t>
            </w:r>
            <w:r>
              <w:rPr>
                <w:rFonts w:hint="eastAsia" w:cs="Times New Roman" w:eastAsiaTheme="minorEastAsia"/>
                <w:b w:val="0"/>
                <w:bCs/>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t>28.622369）为坐标原点，正东向为X轴正方向，正北向为</w:t>
            </w:r>
            <w:r>
              <w:rPr>
                <w:rFonts w:hint="default" w:ascii="Times New Roman" w:hAnsi="Times New Roman" w:cs="Times New Roman" w:eastAsiaTheme="minorEastAsia"/>
                <w:b w:val="0"/>
                <w:bCs/>
                <w:color w:val="000000" w:themeColor="text1"/>
                <w:sz w:val="21"/>
                <w:szCs w:val="21"/>
                <w:u w:val="none"/>
                <w:lang w:val="en-US" w:eastAsia="zh-CN"/>
                <w14:textFill>
                  <w14:solidFill>
                    <w14:schemeClr w14:val="tx1"/>
                  </w14:solidFill>
                </w14:textFill>
              </w:rPr>
              <w:t>Y轴正方向。</w:t>
            </w:r>
          </w:p>
          <w:p w14:paraId="054527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pPr>
            <w:r>
              <w:rPr>
                <w:rFonts w:hint="eastAsia" w:ascii="Times New Roman" w:hAnsi="Times New Roman" w:eastAsia="宋体" w:cs="Times New Roman"/>
                <w:b/>
                <w:color w:val="000000" w:themeColor="text1"/>
                <w:sz w:val="21"/>
                <w:szCs w:val="21"/>
                <w:u w:val="single"/>
                <w:lang w:val="en-US" w:eastAsia="zh-CN"/>
                <w14:textFill>
                  <w14:solidFill>
                    <w14:schemeClr w14:val="tx1"/>
                  </w14:solidFill>
                </w14:textFill>
              </w:rPr>
              <w:t>表4-</w:t>
            </w:r>
            <w:r>
              <w:rPr>
                <w:rFonts w:hint="eastAsia" w:cs="Times New Roman"/>
                <w:b/>
                <w:color w:val="000000" w:themeColor="text1"/>
                <w:sz w:val="21"/>
                <w:szCs w:val="21"/>
                <w:u w:val="single"/>
                <w:lang w:val="en-US" w:eastAsia="zh-CN"/>
                <w14:textFill>
                  <w14:solidFill>
                    <w14:schemeClr w14:val="tx1"/>
                  </w14:solidFill>
                </w14:textFill>
              </w:rPr>
              <w:t>9</w:t>
            </w:r>
            <w:r>
              <w:rPr>
                <w:rFonts w:hint="eastAsia" w:ascii="Times New Roman" w:hAnsi="Times New Roman" w:eastAsia="宋体" w:cs="Times New Roman"/>
                <w:b/>
                <w:color w:val="000000" w:themeColor="text1"/>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u w:val="single"/>
                <w:lang w:eastAsia="zh-CN"/>
                <w14:textFill>
                  <w14:solidFill>
                    <w14:schemeClr w14:val="tx1"/>
                  </w14:solidFill>
                </w14:textFill>
              </w:rPr>
              <w:t>工业企业声环境保护目标噪声预测结果与达标分析表</w:t>
            </w:r>
          </w:p>
          <w:tbl>
            <w:tblPr>
              <w:tblStyle w:val="26"/>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642"/>
              <w:gridCol w:w="1331"/>
              <w:gridCol w:w="1095"/>
              <w:gridCol w:w="1305"/>
              <w:gridCol w:w="1512"/>
              <w:gridCol w:w="1065"/>
            </w:tblGrid>
            <w:tr w14:paraId="0534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exact"/>
                <w:jc w:val="center"/>
              </w:trPr>
              <w:tc>
                <w:tcPr>
                  <w:tcW w:w="387" w:type="pct"/>
                  <w:vMerge w:val="restart"/>
                  <w:noWrap w:val="0"/>
                  <w:vAlign w:val="center"/>
                </w:tcPr>
                <w:p w14:paraId="0A16C8CC">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序号</w:t>
                  </w:r>
                </w:p>
              </w:tc>
              <w:tc>
                <w:tcPr>
                  <w:tcW w:w="952" w:type="pct"/>
                  <w:vMerge w:val="restart"/>
                  <w:noWrap w:val="0"/>
                  <w:vAlign w:val="center"/>
                </w:tcPr>
                <w:p w14:paraId="4E72183B">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声环境保护目标名称</w:t>
                  </w:r>
                </w:p>
              </w:tc>
              <w:tc>
                <w:tcPr>
                  <w:tcW w:w="772" w:type="pct"/>
                  <w:noWrap w:val="0"/>
                  <w:vAlign w:val="center"/>
                </w:tcPr>
                <w:p w14:paraId="2012F695">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噪声背景值/dB(A)</w:t>
                  </w:r>
                </w:p>
              </w:tc>
              <w:tc>
                <w:tcPr>
                  <w:tcW w:w="635" w:type="pct"/>
                  <w:noWrap w:val="0"/>
                  <w:vAlign w:val="center"/>
                </w:tcPr>
                <w:p w14:paraId="7EE3D8E2">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噪声标准/dB(A)</w:t>
                  </w:r>
                </w:p>
              </w:tc>
              <w:tc>
                <w:tcPr>
                  <w:tcW w:w="757" w:type="pct"/>
                  <w:noWrap w:val="0"/>
                  <w:vAlign w:val="center"/>
                </w:tcPr>
                <w:p w14:paraId="54C69134">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噪声贡献值/dB(A)</w:t>
                  </w:r>
                </w:p>
              </w:tc>
              <w:tc>
                <w:tcPr>
                  <w:tcW w:w="877" w:type="pct"/>
                  <w:noWrap w:val="0"/>
                  <w:vAlign w:val="center"/>
                </w:tcPr>
                <w:p w14:paraId="4EA3EE1F">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噪声预测值/dB(A)</w:t>
                  </w:r>
                </w:p>
              </w:tc>
              <w:tc>
                <w:tcPr>
                  <w:tcW w:w="617" w:type="pct"/>
                  <w:noWrap w:val="0"/>
                  <w:vAlign w:val="center"/>
                </w:tcPr>
                <w:p w14:paraId="140B8F41">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color w:val="000000" w:themeColor="text1"/>
                      <w:sz w:val="21"/>
                      <w:szCs w:val="21"/>
                      <w:u w:val="single"/>
                      <w14:textFill>
                        <w14:solidFill>
                          <w14:schemeClr w14:val="tx1"/>
                        </w14:solidFill>
                      </w14:textFill>
                    </w:rPr>
                    <w:t>超标和达标情况</w:t>
                  </w:r>
                </w:p>
              </w:tc>
            </w:tr>
            <w:tr w14:paraId="5A4B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shd w:val="clear" w:color="auto" w:fill="FFFFFF"/>
                  <w:noWrap w:val="0"/>
                  <w:vAlign w:val="center"/>
                </w:tcPr>
                <w:p w14:paraId="3C0564CF">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952" w:type="pct"/>
                  <w:vMerge w:val="continue"/>
                  <w:shd w:val="clear" w:color="auto" w:fill="FFFFFF"/>
                  <w:noWrap w:val="0"/>
                  <w:vAlign w:val="center"/>
                </w:tcPr>
                <w:p w14:paraId="2632B9DB">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72" w:type="pct"/>
                  <w:shd w:val="clear" w:color="auto" w:fill="FFFFFF"/>
                  <w:noWrap w:val="0"/>
                  <w:vAlign w:val="center"/>
                </w:tcPr>
                <w:p w14:paraId="64E18BF9">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昼间</w:t>
                  </w:r>
                </w:p>
              </w:tc>
              <w:tc>
                <w:tcPr>
                  <w:tcW w:w="635" w:type="pct"/>
                  <w:shd w:val="clear" w:color="auto" w:fill="FFFFFF"/>
                  <w:noWrap w:val="0"/>
                  <w:vAlign w:val="center"/>
                </w:tcPr>
                <w:p w14:paraId="65159F8E">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昼间</w:t>
                  </w:r>
                </w:p>
              </w:tc>
              <w:tc>
                <w:tcPr>
                  <w:tcW w:w="757" w:type="pct"/>
                  <w:shd w:val="clear" w:color="auto" w:fill="FFFFFF"/>
                  <w:noWrap w:val="0"/>
                  <w:vAlign w:val="center"/>
                </w:tcPr>
                <w:p w14:paraId="550C297D">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昼间</w:t>
                  </w:r>
                </w:p>
              </w:tc>
              <w:tc>
                <w:tcPr>
                  <w:tcW w:w="877" w:type="pct"/>
                  <w:shd w:val="clear" w:color="auto" w:fill="FFFFFF"/>
                  <w:noWrap w:val="0"/>
                  <w:vAlign w:val="center"/>
                </w:tcPr>
                <w:p w14:paraId="31523C3D">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昼间</w:t>
                  </w:r>
                </w:p>
              </w:tc>
              <w:tc>
                <w:tcPr>
                  <w:tcW w:w="617" w:type="pct"/>
                  <w:shd w:val="clear" w:color="auto" w:fill="FFFFFF"/>
                  <w:noWrap w:val="0"/>
                  <w:vAlign w:val="center"/>
                </w:tcPr>
                <w:p w14:paraId="4C2B9A92">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昼间</w:t>
                  </w:r>
                </w:p>
              </w:tc>
            </w:tr>
            <w:tr w14:paraId="68AA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87" w:type="pct"/>
                  <w:shd w:val="clear" w:color="auto" w:fill="FFFFFF"/>
                  <w:noWrap w:val="0"/>
                  <w:vAlign w:val="center"/>
                </w:tcPr>
                <w:p w14:paraId="25F0368C">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1</w:t>
                  </w:r>
                </w:p>
              </w:tc>
              <w:tc>
                <w:tcPr>
                  <w:tcW w:w="952" w:type="pct"/>
                  <w:shd w:val="clear" w:color="auto" w:fill="FFFFFF"/>
                  <w:noWrap w:val="0"/>
                  <w:vAlign w:val="center"/>
                </w:tcPr>
                <w:p w14:paraId="10FD4FDB">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南侧2#金和村最近居民点</w:t>
                  </w:r>
                </w:p>
              </w:tc>
              <w:tc>
                <w:tcPr>
                  <w:tcW w:w="772" w:type="pct"/>
                  <w:shd w:val="clear" w:color="auto" w:fill="FFFFFF"/>
                  <w:noWrap w:val="0"/>
                  <w:vAlign w:val="center"/>
                </w:tcPr>
                <w:p w14:paraId="427A2E34">
                  <w:pPr>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Arial" w:cs="Times New Roman"/>
                      <w:color w:val="000000" w:themeColor="text1"/>
                      <w:sz w:val="20"/>
                      <w:u w:val="single"/>
                      <w14:textFill>
                        <w14:solidFill>
                          <w14:schemeClr w14:val="tx1"/>
                        </w14:solidFill>
                      </w14:textFill>
                    </w:rPr>
                    <w:t>5</w:t>
                  </w:r>
                  <w:r>
                    <w:rPr>
                      <w:rFonts w:hint="eastAsia" w:eastAsia="宋体" w:cs="Times New Roman"/>
                      <w:color w:val="000000" w:themeColor="text1"/>
                      <w:sz w:val="20"/>
                      <w:u w:val="single"/>
                      <w:lang w:val="en-US" w:eastAsia="zh-CN"/>
                      <w14:textFill>
                        <w14:solidFill>
                          <w14:schemeClr w14:val="tx1"/>
                        </w14:solidFill>
                      </w14:textFill>
                    </w:rPr>
                    <w:t>8</w:t>
                  </w:r>
                </w:p>
              </w:tc>
              <w:tc>
                <w:tcPr>
                  <w:tcW w:w="635" w:type="pct"/>
                  <w:shd w:val="clear" w:color="auto" w:fill="FFFFFF"/>
                  <w:noWrap w:val="0"/>
                  <w:vAlign w:val="center"/>
                </w:tcPr>
                <w:p w14:paraId="53547212">
                  <w:pPr>
                    <w:jc w:val="center"/>
                    <w:rPr>
                      <w:rFonts w:hint="default" w:ascii="Times New Roman" w:hAnsi="Times New Roman" w:eastAsia="宋体" w:cs="Times New Roman"/>
                      <w:color w:val="000000" w:themeColor="text1"/>
                      <w:sz w:val="20"/>
                      <w:u w:val="single"/>
                      <w:lang w:val="en-US" w:eastAsia="zh-CN"/>
                      <w14:textFill>
                        <w14:solidFill>
                          <w14:schemeClr w14:val="tx1"/>
                        </w14:solidFill>
                      </w14:textFill>
                    </w:rPr>
                  </w:pPr>
                  <w:r>
                    <w:rPr>
                      <w:rFonts w:hint="eastAsia" w:eastAsia="宋体" w:cs="Times New Roman"/>
                      <w:color w:val="000000" w:themeColor="text1"/>
                      <w:sz w:val="20"/>
                      <w:u w:val="single"/>
                      <w:lang w:val="en-US" w:eastAsia="zh-CN"/>
                      <w14:textFill>
                        <w14:solidFill>
                          <w14:schemeClr w14:val="tx1"/>
                        </w14:solidFill>
                      </w14:textFill>
                    </w:rPr>
                    <w:t>60</w:t>
                  </w:r>
                </w:p>
              </w:tc>
              <w:tc>
                <w:tcPr>
                  <w:tcW w:w="757" w:type="pct"/>
                  <w:shd w:val="clear" w:color="auto" w:fill="FFFFFF"/>
                  <w:noWrap w:val="0"/>
                  <w:vAlign w:val="center"/>
                </w:tcPr>
                <w:p w14:paraId="091BEAED">
                  <w:pPr>
                    <w:jc w:val="center"/>
                    <w:rPr>
                      <w:rFonts w:hint="default" w:ascii="Times New Roman" w:hAnsi="Times New Roman" w:eastAsia="Arial" w:cs="Times New Roman"/>
                      <w:color w:val="000000" w:themeColor="text1"/>
                      <w:sz w:val="20"/>
                      <w:u w:val="single"/>
                      <w14:textFill>
                        <w14:solidFill>
                          <w14:schemeClr w14:val="tx1"/>
                        </w14:solidFill>
                      </w14:textFill>
                    </w:rPr>
                  </w:pPr>
                  <w:r>
                    <w:rPr>
                      <w:rFonts w:hint="default" w:ascii="Times New Roman" w:hAnsi="Times New Roman" w:eastAsia="Arial" w:cs="Times New Roman"/>
                      <w:color w:val="000000" w:themeColor="text1"/>
                      <w:sz w:val="20"/>
                      <w:u w:val="single"/>
                      <w14:textFill>
                        <w14:solidFill>
                          <w14:schemeClr w14:val="tx1"/>
                        </w14:solidFill>
                      </w14:textFill>
                    </w:rPr>
                    <w:t>40.5</w:t>
                  </w:r>
                </w:p>
              </w:tc>
              <w:tc>
                <w:tcPr>
                  <w:tcW w:w="877" w:type="pct"/>
                  <w:shd w:val="clear" w:color="auto" w:fill="FFFFFF"/>
                  <w:noWrap w:val="0"/>
                  <w:vAlign w:val="center"/>
                </w:tcPr>
                <w:p w14:paraId="2CAFF287">
                  <w:pPr>
                    <w:jc w:val="center"/>
                    <w:rPr>
                      <w:rFonts w:hint="default" w:ascii="Times New Roman" w:hAnsi="Times New Roman" w:eastAsia="Arial" w:cs="Times New Roman"/>
                      <w:color w:val="000000" w:themeColor="text1"/>
                      <w:sz w:val="20"/>
                      <w:u w:val="single"/>
                      <w14:textFill>
                        <w14:solidFill>
                          <w14:schemeClr w14:val="tx1"/>
                        </w14:solidFill>
                      </w14:textFill>
                    </w:rPr>
                  </w:pPr>
                  <w:r>
                    <w:rPr>
                      <w:rFonts w:hint="default" w:ascii="Times New Roman" w:hAnsi="Times New Roman" w:eastAsia="Arial" w:cs="Times New Roman"/>
                      <w:color w:val="000000" w:themeColor="text1"/>
                      <w:sz w:val="20"/>
                      <w:u w:val="single"/>
                      <w14:textFill>
                        <w14:solidFill>
                          <w14:schemeClr w14:val="tx1"/>
                        </w14:solidFill>
                      </w14:textFill>
                    </w:rPr>
                    <w:t>58.1</w:t>
                  </w:r>
                </w:p>
              </w:tc>
              <w:tc>
                <w:tcPr>
                  <w:tcW w:w="617" w:type="pct"/>
                  <w:shd w:val="clear" w:color="auto" w:fill="FFFFFF"/>
                  <w:noWrap w:val="0"/>
                  <w:vAlign w:val="center"/>
                </w:tcPr>
                <w:p w14:paraId="5D708AC3">
                  <w:pPr>
                    <w:jc w:val="center"/>
                    <w:rPr>
                      <w:rFonts w:hint="default" w:ascii="Times New Roman" w:hAnsi="Times New Roman" w:eastAsia="宋体" w:cs="Times New Roman"/>
                      <w:color w:val="000000" w:themeColor="text1"/>
                      <w:sz w:val="20"/>
                      <w:u w:val="single"/>
                      <w:lang w:val="en-US" w:eastAsia="zh-CN"/>
                      <w14:textFill>
                        <w14:solidFill>
                          <w14:schemeClr w14:val="tx1"/>
                        </w14:solidFill>
                      </w14:textFill>
                    </w:rPr>
                  </w:pPr>
                  <w:r>
                    <w:rPr>
                      <w:rFonts w:hint="default" w:ascii="Times New Roman" w:hAnsi="Times New Roman" w:eastAsia="宋体" w:cs="Times New Roman"/>
                      <w:color w:val="000000" w:themeColor="text1"/>
                      <w:sz w:val="20"/>
                      <w:u w:val="single"/>
                      <w:lang w:val="en-US" w:eastAsia="zh-CN"/>
                      <w14:textFill>
                        <w14:solidFill>
                          <w14:schemeClr w14:val="tx1"/>
                        </w14:solidFill>
                      </w14:textFill>
                    </w:rPr>
                    <w:t>达标</w:t>
                  </w:r>
                </w:p>
              </w:tc>
            </w:tr>
          </w:tbl>
          <w:p w14:paraId="01AE62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由表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可知，</w:t>
            </w:r>
            <w:r>
              <w:rPr>
                <w:rFonts w:hint="default" w:ascii="Times New Roman" w:hAnsi="Times New Roman" w:cs="Times New Roman" w:eastAsiaTheme="minorEastAsia"/>
                <w:color w:val="000000" w:themeColor="text1"/>
                <w:sz w:val="24"/>
                <w14:textFill>
                  <w14:solidFill>
                    <w14:schemeClr w14:val="tx1"/>
                  </w14:solidFill>
                </w14:textFill>
              </w:rPr>
              <w:t>该项目</w:t>
            </w:r>
            <w:r>
              <w:rPr>
                <w:rFonts w:hint="default" w:ascii="Times New Roman" w:hAnsi="Times New Roman" w:cs="Times New Roman" w:eastAsiaTheme="minorEastAsia"/>
                <w:color w:val="000000" w:themeColor="text1"/>
                <w:sz w:val="24"/>
                <w:lang w:eastAsia="zh-CN"/>
                <w14:textFill>
                  <w14:solidFill>
                    <w14:schemeClr w14:val="tx1"/>
                  </w14:solidFill>
                </w14:textFill>
              </w:rPr>
              <w:t>夜间不生产，项目运行时</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厂界四向噪声</w:t>
            </w:r>
            <w:r>
              <w:rPr>
                <w:rFonts w:hint="default" w:ascii="Times New Roman" w:hAnsi="Times New Roman" w:cs="Times New Roman" w:eastAsiaTheme="minorEastAsia"/>
                <w:color w:val="000000" w:themeColor="text1"/>
                <w:sz w:val="24"/>
                <w:szCs w:val="24"/>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均</w:t>
            </w:r>
            <w:r>
              <w:rPr>
                <w:rFonts w:hint="default" w:ascii="Times New Roman" w:hAnsi="Times New Roman" w:cs="Times New Roman" w:eastAsiaTheme="minorEastAsia"/>
                <w:color w:val="000000" w:themeColor="text1"/>
                <w:sz w:val="24"/>
                <w:szCs w:val="24"/>
                <w14:textFill>
                  <w14:solidFill>
                    <w14:schemeClr w14:val="tx1"/>
                  </w14:solidFill>
                </w14:textFill>
              </w:rPr>
              <w:t>能</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满足《工业企业厂界环境噪声排放标准》（GB12348-2008）中</w:t>
            </w: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准</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eastAsia" w:cs="Times New Roman" w:eastAsiaTheme="minorEastAsia"/>
                <w:color w:val="000000" w:themeColor="text1"/>
                <w:sz w:val="24"/>
                <w:lang w:val="en-US" w:eastAsia="zh-CN"/>
                <w14:textFill>
                  <w14:solidFill>
                    <w14:schemeClr w14:val="tx1"/>
                  </w14:solidFill>
                </w14:textFill>
              </w:rPr>
              <w:t>南侧2#金和村最近居民点</w:t>
            </w:r>
            <w:r>
              <w:rPr>
                <w:rFonts w:hint="default" w:ascii="Times New Roman" w:hAnsi="Times New Roman" w:cs="Times New Roman" w:eastAsiaTheme="minorEastAsia"/>
                <w:color w:val="000000" w:themeColor="text1"/>
                <w:sz w:val="24"/>
                <w:lang w:eastAsia="zh-CN"/>
                <w14:textFill>
                  <w14:solidFill>
                    <w14:schemeClr w14:val="tx1"/>
                  </w14:solidFill>
                </w14:textFill>
              </w:rPr>
              <w:t>在昼间满足《声环境质量标准》（GB3096-2008）表1中的2类标准限值。</w:t>
            </w:r>
          </w:p>
          <w:p w14:paraId="6EE1E33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lang w:eastAsia="zh-CN"/>
                <w14:textFill>
                  <w14:solidFill>
                    <w14:schemeClr w14:val="tx1"/>
                  </w14:solidFill>
                </w14:textFill>
              </w:rPr>
              <w:t>）噪声</w:t>
            </w:r>
            <w:r>
              <w:rPr>
                <w:rFonts w:hint="default" w:ascii="Times New Roman" w:hAnsi="Times New Roman" w:cs="Times New Roman" w:eastAsiaTheme="minorEastAsia"/>
                <w:b/>
                <w:bCs/>
                <w:color w:val="000000" w:themeColor="text1"/>
                <w:sz w:val="24"/>
                <w14:textFill>
                  <w14:solidFill>
                    <w14:schemeClr w14:val="tx1"/>
                  </w14:solidFill>
                </w14:textFill>
              </w:rPr>
              <w:t>监测计划</w:t>
            </w:r>
          </w:p>
          <w:p w14:paraId="713BC6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color w:val="000000" w:themeColor="text1"/>
                <w:sz w:val="24"/>
                <w:szCs w:val="24"/>
                <w14:textFill>
                  <w14:solidFill>
                    <w14:schemeClr w14:val="tx1"/>
                  </w14:solidFill>
                </w14:textFill>
              </w:rPr>
              <w:t>依据</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 xml:space="preserve">《排污单位自行监测技术指南 </w:t>
            </w:r>
            <w:r>
              <w:rPr>
                <w:rFonts w:hint="default" w:ascii="Times New Roman" w:hAnsi="Times New Roman" w:eastAsia="宋体" w:cs="Times New Roman"/>
                <w:color w:val="000000" w:themeColor="text1"/>
                <w:sz w:val="24"/>
                <w:szCs w:val="24"/>
                <w14:textFill>
                  <w14:solidFill>
                    <w14:schemeClr w14:val="tx1"/>
                  </w14:solidFill>
                </w14:textFill>
              </w:rPr>
              <w:t>印刷工业</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》（（HJ 1246-2022））、</w:t>
            </w:r>
            <w:r>
              <w:rPr>
                <w:rFonts w:hint="default" w:ascii="Times New Roman" w:hAnsi="Times New Roman" w:cs="Times New Roman" w:eastAsiaTheme="minorEastAsia"/>
                <w:b w:val="0"/>
                <w:bCs/>
                <w:color w:val="000000" w:themeColor="text1"/>
                <w:sz w:val="24"/>
                <w:szCs w:val="24"/>
                <w14:textFill>
                  <w14:solidFill>
                    <w14:schemeClr w14:val="tx1"/>
                  </w14:solidFill>
                </w14:textFill>
              </w:rPr>
              <w:t>《排污单位自行监测技术指南 总则》（HJ 819-2017）</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和</w:t>
            </w:r>
            <w:r>
              <w:rPr>
                <w:rFonts w:hint="default" w:ascii="Times New Roman" w:hAnsi="Times New Roman" w:cs="Times New Roman" w:eastAsiaTheme="minorEastAsia"/>
                <w:b w:val="0"/>
                <w:bCs/>
                <w:color w:val="000000" w:themeColor="text1"/>
                <w:sz w:val="24"/>
                <w:szCs w:val="24"/>
                <w14:textFill>
                  <w14:solidFill>
                    <w14:schemeClr w14:val="tx1"/>
                  </w14:solidFill>
                </w14:textFill>
              </w:rPr>
              <w:t>《排污许可证申请与核发技术规范 总则》（HJ 942-2018）</w:t>
            </w:r>
            <w:r>
              <w:rPr>
                <w:rFonts w:hint="default" w:ascii="Times New Roman" w:hAnsi="Times New Roman" w:cs="Times New Roman" w:eastAsiaTheme="minorEastAsia"/>
                <w:b w:val="0"/>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项目营运期噪声</w:t>
            </w:r>
            <w:r>
              <w:rPr>
                <w:rFonts w:hint="default" w:ascii="Times New Roman" w:hAnsi="Times New Roman" w:cs="Times New Roman"/>
                <w:color w:val="000000" w:themeColor="text1"/>
                <w:sz w:val="24"/>
                <w:szCs w:val="24"/>
                <w14:textFill>
                  <w14:solidFill>
                    <w14:schemeClr w14:val="tx1"/>
                  </w14:solidFill>
                </w14:textFill>
              </w:rPr>
              <w:t>监测计划见表4-</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w:t>
            </w:r>
          </w:p>
          <w:p w14:paraId="5BE7055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表4-1</w:t>
            </w:r>
            <w:r>
              <w:rPr>
                <w:rFonts w:hint="eastAsia" w:cs="Times New Roman" w:eastAsiaTheme="minorEastAsia"/>
                <w:b/>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lang w:eastAsia="zh-CN"/>
                <w14:textFill>
                  <w14:solidFill>
                    <w14:schemeClr w14:val="tx1"/>
                  </w14:solidFill>
                </w14:textFill>
              </w:rPr>
              <w:t>噪声</w:t>
            </w: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监测计划一览表</w:t>
            </w:r>
          </w:p>
          <w:tbl>
            <w:tblPr>
              <w:tblStyle w:val="26"/>
              <w:tblW w:w="86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65"/>
              <w:gridCol w:w="1722"/>
              <w:gridCol w:w="1063"/>
              <w:gridCol w:w="1073"/>
              <w:gridCol w:w="1139"/>
              <w:gridCol w:w="2909"/>
            </w:tblGrid>
            <w:tr w14:paraId="36345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765" w:type="dxa"/>
                  <w:noWrap w:val="0"/>
                  <w:vAlign w:val="center"/>
                </w:tcPr>
                <w:p w14:paraId="5259C051">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序号</w:t>
                  </w:r>
                </w:p>
              </w:tc>
              <w:tc>
                <w:tcPr>
                  <w:tcW w:w="1722" w:type="dxa"/>
                  <w:noWrap w:val="0"/>
                  <w:vAlign w:val="center"/>
                </w:tcPr>
                <w:p w14:paraId="482919F4">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监测点位</w:t>
                  </w:r>
                </w:p>
              </w:tc>
              <w:tc>
                <w:tcPr>
                  <w:tcW w:w="1063" w:type="dxa"/>
                  <w:noWrap w:val="0"/>
                  <w:vAlign w:val="center"/>
                </w:tcPr>
                <w:p w14:paraId="63185466">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监测项目</w:t>
                  </w:r>
                </w:p>
              </w:tc>
              <w:tc>
                <w:tcPr>
                  <w:tcW w:w="1073" w:type="dxa"/>
                  <w:noWrap w:val="0"/>
                  <w:vAlign w:val="center"/>
                </w:tcPr>
                <w:p w14:paraId="1D3E109E">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频率</w:t>
                  </w:r>
                </w:p>
              </w:tc>
              <w:tc>
                <w:tcPr>
                  <w:tcW w:w="1139" w:type="dxa"/>
                  <w:tcBorders>
                    <w:bottom w:val="single" w:color="auto" w:sz="4" w:space="0"/>
                  </w:tcBorders>
                  <w:noWrap w:val="0"/>
                  <w:vAlign w:val="center"/>
                </w:tcPr>
                <w:p w14:paraId="2319AA21">
                  <w:pPr>
                    <w:keepNext w:val="0"/>
                    <w:keepLines w:val="0"/>
                    <w:pageBreakBefore w:val="0"/>
                    <w:widowControl w:val="0"/>
                    <w:kinsoku/>
                    <w:wordWrap/>
                    <w:overflowPunct/>
                    <w:topLinePunct w:val="0"/>
                    <w:autoSpaceDE/>
                    <w:autoSpaceDN/>
                    <w:bidi w:val="0"/>
                    <w:snapToGrid/>
                    <w:spacing w:line="240" w:lineRule="auto"/>
                    <w:ind w:left="-105" w:leftChars="-50" w:right="-105" w:rightChars="-50"/>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实施单位</w:t>
                  </w:r>
                </w:p>
              </w:tc>
              <w:tc>
                <w:tcPr>
                  <w:tcW w:w="2909" w:type="dxa"/>
                  <w:tcBorders>
                    <w:bottom w:val="single" w:color="auto" w:sz="4" w:space="0"/>
                  </w:tcBorders>
                  <w:noWrap w:val="0"/>
                  <w:vAlign w:val="center"/>
                </w:tcPr>
                <w:p w14:paraId="35F834D9">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执行标准</w:t>
                  </w:r>
                </w:p>
              </w:tc>
            </w:tr>
            <w:tr w14:paraId="31043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74" w:hRule="atLeast"/>
                <w:jc w:val="center"/>
              </w:trPr>
              <w:tc>
                <w:tcPr>
                  <w:tcW w:w="765" w:type="dxa"/>
                  <w:noWrap w:val="0"/>
                  <w:vAlign w:val="center"/>
                </w:tcPr>
                <w:p w14:paraId="4DC3450F">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1</w:t>
                  </w:r>
                </w:p>
              </w:tc>
              <w:tc>
                <w:tcPr>
                  <w:tcW w:w="1722" w:type="dxa"/>
                  <w:noWrap w:val="0"/>
                  <w:vAlign w:val="center"/>
                </w:tcPr>
                <w:p w14:paraId="6877E99A">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Style w:val="34"/>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Style w:val="34"/>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厂界</w:t>
                  </w:r>
                  <w:r>
                    <w:rPr>
                      <w:rStyle w:val="34"/>
                      <w:rFonts w:hint="default" w:ascii="Times New Roman" w:hAnsi="Times New Roman" w:cs="Times New Roman" w:eastAsiaTheme="minorEastAsia"/>
                      <w:color w:val="000000" w:themeColor="text1"/>
                      <w:sz w:val="21"/>
                      <w:szCs w:val="21"/>
                      <w:highlight w:val="none"/>
                      <w14:textFill>
                        <w14:solidFill>
                          <w14:schemeClr w14:val="tx1"/>
                        </w14:solidFill>
                      </w14:textFill>
                    </w:rPr>
                    <w:t>四周东南西北各1个监测点</w:t>
                  </w:r>
                </w:p>
              </w:tc>
              <w:tc>
                <w:tcPr>
                  <w:tcW w:w="1063" w:type="dxa"/>
                  <w:noWrap w:val="0"/>
                  <w:vAlign w:val="center"/>
                </w:tcPr>
                <w:p w14:paraId="189D74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噪声</w:t>
                  </w:r>
                </w:p>
              </w:tc>
              <w:tc>
                <w:tcPr>
                  <w:tcW w:w="1073" w:type="dxa"/>
                  <w:noWrap w:val="0"/>
                  <w:vAlign w:val="center"/>
                </w:tcPr>
                <w:p w14:paraId="4F47BD3C">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每季度1次</w:t>
                  </w:r>
                </w:p>
              </w:tc>
              <w:tc>
                <w:tcPr>
                  <w:tcW w:w="1139" w:type="dxa"/>
                  <w:noWrap w:val="0"/>
                  <w:vAlign w:val="center"/>
                </w:tcPr>
                <w:p w14:paraId="71E6EB79">
                  <w:pPr>
                    <w:keepNext w:val="0"/>
                    <w:keepLines w:val="0"/>
                    <w:pageBreakBefore w:val="0"/>
                    <w:widowControl w:val="0"/>
                    <w:kinsoku/>
                    <w:wordWrap/>
                    <w:overflowPunct/>
                    <w:topLinePunct w:val="0"/>
                    <w:autoSpaceDE/>
                    <w:autoSpaceDN/>
                    <w:bidi w:val="0"/>
                    <w:snapToGrid/>
                    <w:spacing w:line="240" w:lineRule="auto"/>
                    <w:ind w:left="-105" w:leftChars="-50" w:right="-105" w:rightChars="-50"/>
                    <w:jc w:val="center"/>
                    <w:textAlignment w:val="auto"/>
                    <w:outlineLvl w:val="9"/>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有资质的监测单位</w:t>
                  </w:r>
                </w:p>
              </w:tc>
              <w:tc>
                <w:tcPr>
                  <w:tcW w:w="2909" w:type="dxa"/>
                  <w:noWrap w:val="0"/>
                  <w:vAlign w:val="center"/>
                </w:tcPr>
                <w:p w14:paraId="05DCE32E">
                  <w:pPr>
                    <w:keepNext w:val="0"/>
                    <w:keepLines w:val="0"/>
                    <w:pageBreakBefore w:val="0"/>
                    <w:widowControl w:val="0"/>
                    <w:kinsoku/>
                    <w:wordWrap/>
                    <w:overflowPunct/>
                    <w:topLinePunct w:val="0"/>
                    <w:autoSpaceDE/>
                    <w:autoSpaceDN/>
                    <w:bidi w:val="0"/>
                    <w:snapToGrid/>
                    <w:spacing w:line="240" w:lineRule="auto"/>
                    <w:jc w:val="center"/>
                    <w:textAlignment w:val="auto"/>
                    <w:outlineLvl w:val="9"/>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《工业企业厂界环境噪声排放标准》（GB12348-2008）</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类标准要求</w:t>
                  </w:r>
                </w:p>
              </w:tc>
            </w:tr>
          </w:tbl>
          <w:p w14:paraId="11BC04A7">
            <w:pPr>
              <w:keepNext w:val="0"/>
              <w:keepLines w:val="0"/>
              <w:pageBreakBefore w:val="0"/>
              <w:widowControl/>
              <w:kinsoku/>
              <w:wordWrap/>
              <w:overflowPunct/>
              <w:topLinePunct w:val="0"/>
              <w:autoSpaceDE/>
              <w:autoSpaceDN/>
              <w:bidi w:val="0"/>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kern w:val="0"/>
                <w:sz w:val="24"/>
                <w:szCs w:val="24"/>
                <w:lang w:bidi="ar"/>
                <w14:textFill>
                  <w14:solidFill>
                    <w14:schemeClr w14:val="tx1"/>
                  </w14:solidFill>
                </w14:textFill>
              </w:rPr>
              <w:t>运营期固体废物环境影响和保护措施</w:t>
            </w:r>
          </w:p>
          <w:p w14:paraId="1AA7F0E6">
            <w:pPr>
              <w:keepNext w:val="0"/>
              <w:keepLines w:val="0"/>
              <w:pageBreakBefore w:val="0"/>
              <w:kinsoku/>
              <w:wordWrap/>
              <w:overflowPunct/>
              <w:topLinePunct w:val="0"/>
              <w:autoSpaceDE/>
              <w:autoSpaceDN/>
              <w:bidi w:val="0"/>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（1）生活垃圾</w:t>
            </w:r>
          </w:p>
          <w:p w14:paraId="67836D7E">
            <w:pPr>
              <w:keepNext w:val="0"/>
              <w:keepLines w:val="0"/>
              <w:pageBreakBefore w:val="0"/>
              <w:kinsoku/>
              <w:wordWrap/>
              <w:overflowPunct/>
              <w:topLinePunct w:val="0"/>
              <w:autoSpaceDE/>
              <w:autoSpaceDN/>
              <w:bidi w:val="0"/>
              <w:snapToGrid/>
              <w:spacing w:line="360" w:lineRule="auto"/>
              <w:ind w:firstLine="480" w:firstLineChars="200"/>
              <w:jc w:val="left"/>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本项目劳动定员约为</w:t>
            </w:r>
            <w:r>
              <w:rPr>
                <w:rFonts w:hint="eastAsia" w:cs="Times New Roman" w:eastAsiaTheme="minorEastAsia"/>
                <w:b w:val="0"/>
                <w:bCs w:val="0"/>
                <w:color w:val="000000" w:themeColor="text1"/>
                <w:sz w:val="24"/>
                <w:szCs w:val="24"/>
                <w:lang w:val="en-US" w:eastAsia="zh-CN"/>
                <w14:textFill>
                  <w14:solidFill>
                    <w14:schemeClr w14:val="tx1"/>
                  </w14:solidFill>
                </w14:textFill>
              </w:rPr>
              <w:t>18</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人，每年工作日300天，按每人每天生活垃圾0.5kg计，则生活垃圾年产生量约为</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2.7</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t/a。厂内设垃圾桶收集，暂存至厂区垃圾站后由当地环卫部门及时清运，统一处理。</w:t>
            </w:r>
          </w:p>
          <w:p w14:paraId="59AD0024">
            <w:pPr>
              <w:keepNext w:val="0"/>
              <w:keepLines w:val="0"/>
              <w:pageBreakBefore w:val="0"/>
              <w:kinsoku/>
              <w:wordWrap/>
              <w:overflowPunct/>
              <w:topLinePunct w:val="0"/>
              <w:autoSpaceDE/>
              <w:autoSpaceDN/>
              <w:bidi w:val="0"/>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（2）一般工业固体废物</w:t>
            </w:r>
          </w:p>
          <w:p w14:paraId="706C170D">
            <w:pPr>
              <w:keepNext w:val="0"/>
              <w:keepLines w:val="0"/>
              <w:pageBreakBefore w:val="0"/>
              <w:kinsoku/>
              <w:wordWrap/>
              <w:overflowPunct/>
              <w:topLinePunct w:val="0"/>
              <w:autoSpaceDE/>
              <w:autoSpaceDN/>
              <w:bidi w:val="0"/>
              <w:snapToGrid/>
              <w:spacing w:line="360" w:lineRule="auto"/>
              <w:ind w:firstLine="480" w:firstLineChars="200"/>
              <w:jc w:val="left"/>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t>废边角</w:t>
            </w:r>
            <w:r>
              <w:rPr>
                <w:rFonts w:hint="default" w:ascii="Times New Roman" w:hAnsi="Times New Roman" w:cs="Times New Roman"/>
                <w:color w:val="000000" w:themeColor="text1"/>
                <w:sz w:val="24"/>
                <w:lang w:eastAsia="zh-CN"/>
                <w14:textFill>
                  <w14:solidFill>
                    <w14:schemeClr w14:val="tx1"/>
                  </w14:solidFill>
                </w14:textFill>
              </w:rPr>
              <w:t>料</w:t>
            </w:r>
            <w:r>
              <w:rPr>
                <w:rFonts w:hint="default" w:ascii="Times New Roman" w:hAnsi="Times New Roman" w:eastAsia="宋体" w:cs="Times New Roman"/>
                <w:color w:val="000000" w:themeColor="text1"/>
                <w:sz w:val="24"/>
                <w14:textFill>
                  <w14:solidFill>
                    <w14:schemeClr w14:val="tx1"/>
                  </w14:solidFill>
                </w14:textFill>
              </w:rPr>
              <w:t>和不合格品</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：本项目纸箱制造加工过程会有一定的废边角料和不合格品产生，根据业主提供的资料，废边角纸和不合格品产生量约为1</w:t>
            </w:r>
            <w:r>
              <w:rPr>
                <w:rFonts w:hint="eastAsia"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t/a，属于一般固废，交由物资回收部门回收处理。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一般固体废物代码：900-005-S17）。</w:t>
            </w:r>
          </w:p>
          <w:p w14:paraId="7E2F0CA8">
            <w:pPr>
              <w:keepNext w:val="0"/>
              <w:keepLines w:val="0"/>
              <w:pageBreakBefore w:val="0"/>
              <w:kinsoku/>
              <w:wordWrap/>
              <w:overflowPunct/>
              <w:topLinePunct w:val="0"/>
              <w:autoSpaceDE/>
              <w:autoSpaceDN/>
              <w:bidi w:val="0"/>
              <w:snapToGrid/>
              <w:spacing w:line="360" w:lineRule="auto"/>
              <w:ind w:firstLine="480" w:firstLineChars="200"/>
              <w:jc w:val="left"/>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②</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废原料包装袋：根据生产经验，项目原料废弃包装材料，产生量约0.</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t/a，交</w:t>
            </w:r>
            <w:r>
              <w:rPr>
                <w:rFonts w:hint="eastAsia" w:cs="Times New Roman" w:eastAsiaTheme="minorEastAsia"/>
                <w:b w:val="0"/>
                <w:bCs w:val="0"/>
                <w:color w:val="000000" w:themeColor="text1"/>
                <w:sz w:val="24"/>
                <w:szCs w:val="24"/>
                <w:lang w:eastAsia="zh-CN"/>
                <w14:textFill>
                  <w14:solidFill>
                    <w14:schemeClr w14:val="tx1"/>
                  </w14:solidFill>
                </w14:textFill>
              </w:rPr>
              <w:t>物资</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回收单位回收。</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一般固体废物代码：900-003-S17）。</w:t>
            </w:r>
          </w:p>
          <w:p w14:paraId="10137952">
            <w:pPr>
              <w:keepNext w:val="0"/>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③</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废</w:t>
            </w:r>
            <w:r>
              <w:rPr>
                <w:rFonts w:hint="eastAsia"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水性</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油墨桶：项目水性油墨使用完后会产生废油墨桶，本项目油墨用量为</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t/a，（约</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32</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0桶/a），每个空桶重量约0.5kg，则其产生量约为0.</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16</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t/a。本项目</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废水性油墨桶</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交由</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厂家</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回收处理</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一般固体废物代码为900-003-S17</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w:t>
            </w:r>
          </w:p>
          <w:p w14:paraId="1A6ADF51">
            <w:pPr>
              <w:keepNext w:val="0"/>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废印刷版</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根据建设方提供资料，</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本项目</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使用树脂版，</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每</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三</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年</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才换一次版，故</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废印刷版</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产生量约</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0.</w:t>
            </w:r>
            <w:r>
              <w:rPr>
                <w:rFonts w:hint="eastAsia" w:cs="Times New Roman"/>
                <w:color w:val="000000" w:themeColor="text1"/>
                <w:sz w:val="24"/>
                <w:szCs w:val="24"/>
                <w:highlight w:val="none"/>
                <w:u w:val="singl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a，本项目废印刷版交由供应商回收处理</w:t>
            </w:r>
            <w:r>
              <w:rPr>
                <w:rFonts w:hint="default" w:ascii="Times New Roman" w:hAnsi="Times New Roman" w:cs="Times New Roman" w:eastAsiaTheme="minorEastAsia"/>
                <w:color w:val="000000" w:themeColor="text1"/>
                <w:sz w:val="24"/>
                <w:szCs w:val="24"/>
                <w:highlight w:val="none"/>
                <w:u w:val="single"/>
                <w:lang w:val="en-US" w:eastAsia="zh-CN"/>
                <w14:textFill>
                  <w14:solidFill>
                    <w14:schemeClr w14:val="tx1"/>
                  </w14:solidFill>
                </w14:textFill>
              </w:rPr>
              <w:t>。一般固体废物代码为231-001-S15</w:t>
            </w:r>
            <w:r>
              <w:rPr>
                <w:rFonts w:hint="eastAsia" w:cs="Times New Roman" w:eastAsiaTheme="minorEastAsia"/>
                <w:color w:val="000000" w:themeColor="text1"/>
                <w:sz w:val="24"/>
                <w:szCs w:val="24"/>
                <w:highlight w:val="none"/>
                <w:u w:val="single"/>
                <w:lang w:val="en-US" w:eastAsia="zh-CN"/>
                <w14:textFill>
                  <w14:solidFill>
                    <w14:schemeClr w14:val="tx1"/>
                  </w14:solidFill>
                </w14:textFill>
              </w:rPr>
              <w:t>。</w:t>
            </w:r>
          </w:p>
          <w:p w14:paraId="4D20D0B4">
            <w:pPr>
              <w:keepNext w:val="0"/>
              <w:keepLines w:val="0"/>
              <w:pageBreakBefore w:val="0"/>
              <w:kinsoku/>
              <w:wordWrap/>
              <w:overflowPunct/>
              <w:topLinePunct w:val="0"/>
              <w:autoSpaceDE/>
              <w:autoSpaceDN/>
              <w:bidi w:val="0"/>
              <w:snapToGrid/>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（3）危险废物</w:t>
            </w:r>
          </w:p>
          <w:p w14:paraId="601B0A80">
            <w:pPr>
              <w:keepNext w:val="0"/>
              <w:keepLines w:val="0"/>
              <w:pageBreakBefore w:val="0"/>
              <w:kinsoku/>
              <w:wordWrap/>
              <w:overflowPunct/>
              <w:topLinePunct w:val="0"/>
              <w:autoSpaceDE/>
              <w:autoSpaceDN/>
              <w:bidi w:val="0"/>
              <w:snapToGrid/>
              <w:spacing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⑤</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废润滑油桶：项目设备在保养润滑过程中会产生废润滑油桶，根据建设方提供资料</w:t>
            </w:r>
            <w:r>
              <w:rPr>
                <w:rFonts w:hint="default" w:ascii="Times New Roman" w:hAnsi="Times New Roman" w:cs="Times New Roman" w:eastAsiaTheme="minorEastAsia"/>
                <w:color w:val="000000" w:themeColor="text1"/>
                <w:sz w:val="24"/>
                <w:szCs w:val="24"/>
                <w:u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lang w:val="en-US" w:eastAsia="zh-CN"/>
                <w14:textFill>
                  <w14:solidFill>
                    <w14:schemeClr w14:val="tx1"/>
                  </w14:solidFill>
                </w14:textFill>
              </w:rPr>
              <w:t>本项目</w:t>
            </w:r>
            <w:r>
              <w:rPr>
                <w:rFonts w:hint="eastAsia" w:cs="Times New Roman" w:eastAsiaTheme="minorEastAsia"/>
                <w:color w:val="000000" w:themeColor="text1"/>
                <w:sz w:val="24"/>
                <w:szCs w:val="24"/>
                <w:highlight w:val="none"/>
                <w:u w:val="none"/>
                <w:lang w:val="en-US" w:eastAsia="zh-CN"/>
                <w14:textFill>
                  <w14:solidFill>
                    <w14:schemeClr w14:val="tx1"/>
                  </w14:solidFill>
                </w14:textFill>
              </w:rPr>
              <w:t>润滑油</w:t>
            </w:r>
            <w:r>
              <w:rPr>
                <w:rFonts w:hint="default" w:ascii="Times New Roman" w:hAnsi="Times New Roman" w:cs="Times New Roman" w:eastAsiaTheme="minorEastAsia"/>
                <w:color w:val="000000" w:themeColor="text1"/>
                <w:sz w:val="24"/>
                <w:szCs w:val="24"/>
                <w:highlight w:val="none"/>
                <w:u w:val="none"/>
                <w:lang w:val="en-US" w:eastAsia="zh-CN"/>
                <w14:textFill>
                  <w14:solidFill>
                    <w14:schemeClr w14:val="tx1"/>
                  </w14:solidFill>
                </w14:textFill>
              </w:rPr>
              <w:t>用量为</w:t>
            </w:r>
            <w:r>
              <w:rPr>
                <w:rFonts w:hint="eastAsia" w:cs="Times New Roman" w:eastAsiaTheme="minorEastAsia"/>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lang w:val="en-US" w:eastAsia="zh-CN"/>
                <w14:textFill>
                  <w14:solidFill>
                    <w14:schemeClr w14:val="tx1"/>
                  </w14:solidFill>
                </w14:textFill>
              </w:rPr>
              <w:t>t/a，（约</w:t>
            </w:r>
            <w:r>
              <w:rPr>
                <w:rFonts w:hint="eastAsia" w:cs="Times New Roman" w:eastAsiaTheme="minorEastAsia"/>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lang w:val="en-US" w:eastAsia="zh-CN"/>
                <w14:textFill>
                  <w14:solidFill>
                    <w14:schemeClr w14:val="tx1"/>
                  </w14:solidFill>
                </w14:textFill>
              </w:rPr>
              <w:t>0桶/a），每个空桶重量约0.5kg，则</w:t>
            </w:r>
            <w:r>
              <w:rPr>
                <w:rFonts w:hint="default" w:ascii="Times New Roman" w:hAnsi="Times New Roman" w:cs="Times New Roman" w:eastAsiaTheme="minorEastAsia"/>
                <w:color w:val="000000" w:themeColor="text1"/>
                <w:sz w:val="24"/>
                <w:szCs w:val="24"/>
                <w:u w:val="none"/>
                <w:lang w:val="en-US" w:eastAsia="zh-CN"/>
                <w14:textFill>
                  <w14:solidFill>
                    <w14:schemeClr w14:val="tx1"/>
                  </w14:solidFill>
                </w14:textFill>
              </w:rPr>
              <w:t>废润滑</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油桶产生量为0.02t/a，根据《国家危险废物名录》（2025年版），废润滑油桶属于危废（危险废物HW08）900-249-08，废润滑油桶收集至危废暂存间暂存后交由有危废处理资质单位统一处理。</w:t>
            </w:r>
          </w:p>
          <w:p w14:paraId="75CD33AE">
            <w:pPr>
              <w:keepNext w:val="0"/>
              <w:keepLines w:val="0"/>
              <w:pageBreakBefore w:val="0"/>
              <w:kinsoku/>
              <w:wordWrap/>
              <w:overflowPunct/>
              <w:topLinePunct w:val="0"/>
              <w:autoSpaceDE/>
              <w:autoSpaceDN/>
              <w:bidi w:val="0"/>
              <w:snapToGrid/>
              <w:spacing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含油及油墨废劳保用品：项目每次清洗磨辊后需要擦净及生产过程中对设备的保养维修等，产生含沾染油墨、润滑油的棉布及手套产生量约0.</w:t>
            </w: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t/a。属于危险废物，危废类别HW49，危废代码900-041-49，收集后委托有相应资质的单位处置。</w:t>
            </w:r>
          </w:p>
          <w:p w14:paraId="3E7AE17C">
            <w:pPr>
              <w:pStyle w:val="48"/>
              <w:keepNext w:val="0"/>
              <w:keepLines w:val="0"/>
              <w:pageBreakBefore w:val="0"/>
              <w:kinsoku/>
              <w:wordWrap/>
              <w:overflowPunct/>
              <w:topLinePunct w:val="0"/>
              <w:autoSpaceDE/>
              <w:autoSpaceDN/>
              <w:bidi w:val="0"/>
              <w:snapToGrid/>
              <w:spacing w:line="360" w:lineRule="auto"/>
              <w:ind w:firstLine="480" w:firstLineChars="200"/>
              <w:textAlignment w:val="auto"/>
              <w:outlineLvl w:val="9"/>
              <w:rPr>
                <w:rFonts w:hint="default"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pPr>
            <w:r>
              <w:rPr>
                <w:rFonts w:hint="eastAsia" w:ascii="Times New Roman" w:cs="Times New Roman" w:eastAsiaTheme="minorEastAsia"/>
                <w:color w:val="000000" w:themeColor="text1"/>
                <w:sz w:val="24"/>
                <w:szCs w:val="24"/>
                <w:u w:val="none" w:color="auto"/>
                <w:lang w:val="en-US" w:eastAsia="zh-CN"/>
                <w14:textFill>
                  <w14:solidFill>
                    <w14:schemeClr w14:val="tx1"/>
                  </w14:solidFill>
                </w14:textFill>
              </w:rPr>
              <w:t>⑦</w:t>
            </w:r>
            <w:r>
              <w:rPr>
                <w:rFonts w:hint="default" w:ascii="Times New Roman" w:hAnsi="Times New Roman" w:cs="Times New Roman" w:eastAsiaTheme="minorEastAsia"/>
                <w:color w:val="000000" w:themeColor="text1"/>
                <w:sz w:val="24"/>
                <w:szCs w:val="24"/>
                <w:u w:val="single" w:color="auto"/>
                <w:lang w:val="en-US" w:eastAsia="zh-CN"/>
                <w14:textFill>
                  <w14:solidFill>
                    <w14:schemeClr w14:val="tx1"/>
                  </w14:solidFill>
                </w14:textFill>
              </w:rPr>
              <w:t>清洗废水</w:t>
            </w:r>
            <w:r>
              <w:rPr>
                <w:rFonts w:hint="eastAsia" w:ascii="Times New Roman" w:cs="Times New Roman" w:eastAsiaTheme="minorEastAsia"/>
                <w:color w:val="000000" w:themeColor="text1"/>
                <w:sz w:val="24"/>
                <w:szCs w:val="24"/>
                <w:u w:val="single" w:color="auto"/>
                <w:lang w:val="en-US" w:eastAsia="zh-CN"/>
                <w14:textFill>
                  <w14:solidFill>
                    <w14:schemeClr w14:val="tx1"/>
                  </w14:solidFill>
                </w14:textFill>
              </w:rPr>
              <w:t>及</w:t>
            </w:r>
            <w:r>
              <w:rPr>
                <w:rFonts w:hint="default" w:ascii="Times New Roman" w:hAnsi="Times New Roman" w:cs="Times New Roman" w:eastAsiaTheme="minorEastAsia"/>
                <w:color w:val="000000" w:themeColor="text1"/>
                <w:sz w:val="24"/>
                <w:szCs w:val="24"/>
                <w:u w:val="single" w:color="auto"/>
                <w:lang w:val="en-US" w:eastAsia="zh-CN"/>
                <w14:textFill>
                  <w14:solidFill>
                    <w14:schemeClr w14:val="tx1"/>
                  </w14:solidFill>
                </w14:textFill>
              </w:rPr>
              <w:t>废水处理泥渣：考虑到废水处理设施运行效果，清水池循环水使用一段时间后需定期更换，预计每年更换一次，清水池废水整槽更换，清水池有效容积约1‬m</w:t>
            </w:r>
            <w:r>
              <w:rPr>
                <w:rFonts w:hint="default" w:ascii="Times New Roman" w:hAnsi="Times New Roman" w:cs="Times New Roman" w:eastAsiaTheme="minorEastAsia"/>
                <w:color w:val="000000" w:themeColor="text1"/>
                <w:sz w:val="24"/>
                <w:szCs w:val="24"/>
                <w:u w:val="singl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u w:val="single" w:color="auto"/>
                <w:lang w:val="en-US" w:eastAsia="zh-CN"/>
                <w14:textFill>
                  <w14:solidFill>
                    <w14:schemeClr w14:val="tx1"/>
                  </w14:solidFill>
                </w14:textFill>
              </w:rPr>
              <w:t>，则清洗废水更换量约</w:t>
            </w:r>
            <w:r>
              <w:rPr>
                <w:rFonts w:hint="eastAsia" w:ascii="Times New Roman" w:cs="Times New Roman" w:eastAsiaTheme="minorEastAsia"/>
                <w:color w:val="000000" w:themeColor="text1"/>
                <w:sz w:val="24"/>
                <w:szCs w:val="24"/>
                <w:u w:val="singl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u w:val="singl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u w:val="singl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u w:val="single" w:color="auto"/>
                <w:lang w:val="en-US" w:eastAsia="zh-CN"/>
                <w14:textFill>
                  <w14:solidFill>
                    <w14:schemeClr w14:val="tx1"/>
                  </w14:solidFill>
                </w14:textFill>
              </w:rPr>
              <w:t>/a。根据《国家危险废物名录》（2025年版）油墨印刷机清洗废水属于“HW12染料、涂料废物（264-013-12）”。项目印刷</w:t>
            </w:r>
            <w:r>
              <w:rPr>
                <w:rFonts w:hint="eastAsia" w:ascii="Times New Roman" w:cs="Times New Roman" w:eastAsiaTheme="minorEastAsia"/>
                <w:color w:val="000000" w:themeColor="text1"/>
                <w:sz w:val="24"/>
                <w:szCs w:val="24"/>
                <w:u w:val="single" w:color="auto"/>
                <w:lang w:val="en-US" w:eastAsia="zh-CN"/>
                <w14:textFill>
                  <w14:solidFill>
                    <w14:schemeClr w14:val="tx1"/>
                  </w14:solidFill>
                </w14:textFill>
              </w:rPr>
              <w:t>设备</w:t>
            </w:r>
            <w:r>
              <w:rPr>
                <w:rFonts w:hint="default" w:ascii="Times New Roman" w:hAnsi="Times New Roman" w:cs="Times New Roman" w:eastAsiaTheme="minorEastAsia"/>
                <w:color w:val="000000" w:themeColor="text1"/>
                <w:sz w:val="24"/>
                <w:szCs w:val="24"/>
                <w:u w:val="single" w:color="auto"/>
                <w:lang w:val="en-US" w:eastAsia="zh-CN"/>
                <w14:textFill>
                  <w14:solidFill>
                    <w14:schemeClr w14:val="tx1"/>
                  </w14:solidFill>
                </w14:textFill>
              </w:rPr>
              <w:t>清洗废液经厂内印刷油墨污水净化机处理压滤过程会产生污泥，根据设备厂家提供资料结合项目印刷机清洗废液量，泥渣产生约为0.05t/a，废水处理泥渣收集暂存按《危险废物贮存污染控制标准》（GB18597-2023）进行管理，定期委托有资质单位进行处置，根据《国家危险废物名录》（2025年版）废水处理污泥属于“HW12染料、涂料废物（264-012-12）”。</w:t>
            </w:r>
          </w:p>
          <w:p w14:paraId="55205FCD">
            <w:pPr>
              <w:pStyle w:val="48"/>
              <w:keepNext w:val="0"/>
              <w:keepLines w:val="0"/>
              <w:pageBreakBefore w:val="0"/>
              <w:kinsoku/>
              <w:wordWrap/>
              <w:overflowPunct/>
              <w:topLinePunct w:val="0"/>
              <w:autoSpaceDE/>
              <w:autoSpaceDN/>
              <w:bidi w:val="0"/>
              <w:snapToGrid/>
              <w:spacing w:line="360" w:lineRule="auto"/>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项目固体废物的产生及处理处置情况见下表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59838FD3">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u w:val="none"/>
                <w14:textFill>
                  <w14:solidFill>
                    <w14:schemeClr w14:val="tx1"/>
                  </w14:solidFill>
                </w14:textFill>
              </w:rPr>
              <w:t>表4-1</w:t>
            </w:r>
            <w:r>
              <w:rPr>
                <w:rFonts w:hint="eastAsia" w:cs="Times New Roman" w:eastAsiaTheme="minorEastAsia"/>
                <w:b/>
                <w:bCs/>
                <w:color w:val="000000" w:themeColor="text1"/>
                <w:sz w:val="21"/>
                <w:szCs w:val="21"/>
                <w:u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u w:val="none"/>
                <w14:textFill>
                  <w14:solidFill>
                    <w14:schemeClr w14:val="tx1"/>
                  </w14:solidFill>
                </w14:textFill>
              </w:rPr>
              <w:t xml:space="preserve">  项目</w:t>
            </w:r>
            <w:r>
              <w:rPr>
                <w:rFonts w:hint="default" w:ascii="Times New Roman" w:hAnsi="Times New Roman" w:cs="Times New Roman" w:eastAsiaTheme="minorEastAsia"/>
                <w:b/>
                <w:bCs/>
                <w:color w:val="000000" w:themeColor="text1"/>
                <w:sz w:val="21"/>
                <w:szCs w:val="21"/>
                <w:u w:val="none"/>
                <w:lang w:val="en-US" w:eastAsia="zh-CN"/>
                <w14:textFill>
                  <w14:solidFill>
                    <w14:schemeClr w14:val="tx1"/>
                  </w14:solidFill>
                </w14:textFill>
              </w:rPr>
              <w:t>固体废物产排情况一览表</w:t>
            </w:r>
          </w:p>
          <w:tbl>
            <w:tblPr>
              <w:tblStyle w:val="78"/>
              <w:tblW w:w="8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3"/>
              <w:gridCol w:w="1624"/>
              <w:gridCol w:w="730"/>
              <w:gridCol w:w="861"/>
              <w:gridCol w:w="1307"/>
              <w:gridCol w:w="934"/>
              <w:gridCol w:w="641"/>
              <w:gridCol w:w="583"/>
              <w:gridCol w:w="1406"/>
            </w:tblGrid>
            <w:tr w14:paraId="3904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textDirection w:val="tbRlV"/>
                  <w:vAlign w:val="center"/>
                </w:tcPr>
                <w:p w14:paraId="2A3B03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8"/>
                      <w:sz w:val="21"/>
                      <w:szCs w:val="21"/>
                      <w:u w:val="none" w:color="auto"/>
                      <w14:textFill>
                        <w14:solidFill>
                          <w14:schemeClr w14:val="tx1"/>
                        </w14:solidFill>
                      </w14:textFill>
                    </w:rPr>
                    <w:t>序</w:t>
                  </w:r>
                  <w:r>
                    <w:rPr>
                      <w:rFonts w:hint="default" w:ascii="Times New Roman" w:hAnsi="Times New Roman" w:cs="Times New Roman" w:eastAsiaTheme="minorEastAsia"/>
                      <w:b/>
                      <w:bCs/>
                      <w:color w:val="000000" w:themeColor="text1"/>
                      <w:spacing w:val="-6"/>
                      <w:sz w:val="21"/>
                      <w:szCs w:val="21"/>
                      <w:u w:val="none" w:color="auto"/>
                      <w14:textFill>
                        <w14:solidFill>
                          <w14:schemeClr w14:val="tx1"/>
                        </w14:solidFill>
                      </w14:textFill>
                    </w:rPr>
                    <w:t xml:space="preserve"> 号</w:t>
                  </w:r>
                </w:p>
              </w:tc>
              <w:tc>
                <w:tcPr>
                  <w:tcW w:w="1624" w:type="dxa"/>
                  <w:noWrap w:val="0"/>
                  <w:vAlign w:val="center"/>
                </w:tcPr>
                <w:p w14:paraId="5CE21BB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4"/>
                      <w:sz w:val="21"/>
                      <w:szCs w:val="21"/>
                      <w:u w:val="none" w:color="auto"/>
                      <w14:textFill>
                        <w14:solidFill>
                          <w14:schemeClr w14:val="tx1"/>
                        </w14:solidFill>
                      </w14:textFill>
                    </w:rPr>
                    <w:t>固废名称</w:t>
                  </w:r>
                </w:p>
              </w:tc>
              <w:tc>
                <w:tcPr>
                  <w:tcW w:w="730" w:type="dxa"/>
                  <w:noWrap w:val="0"/>
                  <w:vAlign w:val="center"/>
                </w:tcPr>
                <w:p w14:paraId="167AD4F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6"/>
                      <w:sz w:val="21"/>
                      <w:szCs w:val="21"/>
                      <w:u w:val="none" w:color="auto"/>
                      <w14:textFill>
                        <w14:solidFill>
                          <w14:schemeClr w14:val="tx1"/>
                        </w14:solidFill>
                      </w14:textFill>
                    </w:rPr>
                    <w:t>废物</w:t>
                  </w:r>
                </w:p>
                <w:p w14:paraId="0A29707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6"/>
                      <w:sz w:val="21"/>
                      <w:szCs w:val="21"/>
                      <w:u w:val="none" w:color="auto"/>
                      <w14:textFill>
                        <w14:solidFill>
                          <w14:schemeClr w14:val="tx1"/>
                        </w14:solidFill>
                      </w14:textFill>
                    </w:rPr>
                    <w:t>类型</w:t>
                  </w:r>
                </w:p>
              </w:tc>
              <w:tc>
                <w:tcPr>
                  <w:tcW w:w="861" w:type="dxa"/>
                  <w:noWrap w:val="0"/>
                  <w:vAlign w:val="center"/>
                </w:tcPr>
                <w:p w14:paraId="42FBC8F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6"/>
                      <w:sz w:val="21"/>
                      <w:szCs w:val="21"/>
                      <w:u w:val="none" w:color="auto"/>
                      <w14:textFill>
                        <w14:solidFill>
                          <w14:schemeClr w14:val="tx1"/>
                        </w14:solidFill>
                      </w14:textFill>
                    </w:rPr>
                    <w:t>废物</w:t>
                  </w:r>
                </w:p>
                <w:p w14:paraId="31AF197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6"/>
                      <w:sz w:val="21"/>
                      <w:szCs w:val="21"/>
                      <w:u w:val="none" w:color="auto"/>
                      <w14:textFill>
                        <w14:solidFill>
                          <w14:schemeClr w14:val="tx1"/>
                        </w14:solidFill>
                      </w14:textFill>
                    </w:rPr>
                    <w:t>类别</w:t>
                  </w:r>
                </w:p>
              </w:tc>
              <w:tc>
                <w:tcPr>
                  <w:tcW w:w="1307" w:type="dxa"/>
                  <w:noWrap w:val="0"/>
                  <w:vAlign w:val="center"/>
                </w:tcPr>
                <w:p w14:paraId="031DCE4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9"/>
                      <w:sz w:val="21"/>
                      <w:szCs w:val="21"/>
                      <w:u w:val="none" w:color="auto"/>
                      <w14:textFill>
                        <w14:solidFill>
                          <w14:schemeClr w14:val="tx1"/>
                        </w14:solidFill>
                      </w14:textFill>
                    </w:rPr>
                    <w:t>废物代</w:t>
                  </w:r>
                  <w:r>
                    <w:rPr>
                      <w:rFonts w:hint="default" w:ascii="Times New Roman" w:hAnsi="Times New Roman" w:cs="Times New Roman" w:eastAsiaTheme="minorEastAsia"/>
                      <w:b/>
                      <w:bCs/>
                      <w:color w:val="000000" w:themeColor="text1"/>
                      <w:spacing w:val="8"/>
                      <w:sz w:val="21"/>
                      <w:szCs w:val="21"/>
                      <w:u w:val="none" w:color="auto"/>
                      <w14:textFill>
                        <w14:solidFill>
                          <w14:schemeClr w14:val="tx1"/>
                        </w14:solidFill>
                      </w14:textFill>
                    </w:rPr>
                    <w:t>码</w:t>
                  </w:r>
                </w:p>
              </w:tc>
              <w:tc>
                <w:tcPr>
                  <w:tcW w:w="934" w:type="dxa"/>
                  <w:noWrap w:val="0"/>
                  <w:vAlign w:val="center"/>
                </w:tcPr>
                <w:p w14:paraId="1669AC29">
                  <w:pPr>
                    <w:keepNext w:val="0"/>
                    <w:keepLines w:val="0"/>
                    <w:pageBreakBefore w:val="0"/>
                    <w:widowControl w:val="0"/>
                    <w:tabs>
                      <w:tab w:val="left" w:pos="257"/>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9"/>
                      <w:sz w:val="21"/>
                      <w:szCs w:val="21"/>
                      <w:u w:val="none" w:color="auto"/>
                      <w14:textFill>
                        <w14:solidFill>
                          <w14:schemeClr w14:val="tx1"/>
                        </w14:solidFill>
                      </w14:textFill>
                    </w:rPr>
                    <w:t>产</w:t>
                  </w:r>
                  <w:r>
                    <w:rPr>
                      <w:rFonts w:hint="default" w:ascii="Times New Roman" w:hAnsi="Times New Roman" w:cs="Times New Roman" w:eastAsiaTheme="minorEastAsia"/>
                      <w:b/>
                      <w:bCs/>
                      <w:color w:val="000000" w:themeColor="text1"/>
                      <w:spacing w:val="7"/>
                      <w:sz w:val="21"/>
                      <w:szCs w:val="21"/>
                      <w:u w:val="none" w:color="auto"/>
                      <w14:textFill>
                        <w14:solidFill>
                          <w14:schemeClr w14:val="tx1"/>
                        </w14:solidFill>
                      </w14:textFill>
                    </w:rPr>
                    <w:t>生量</w:t>
                  </w:r>
                  <w:r>
                    <w:rPr>
                      <w:rFonts w:hint="default" w:ascii="Times New Roman" w:hAnsi="Times New Roman" w:cs="Times New Roman" w:eastAsiaTheme="minorEastAsia"/>
                      <w:b/>
                      <w:bCs/>
                      <w:color w:val="000000" w:themeColor="text1"/>
                      <w:spacing w:val="-11"/>
                      <w:sz w:val="21"/>
                      <w:szCs w:val="21"/>
                      <w:highlight w:val="none"/>
                      <w:u w:val="none" w:color="auto"/>
                      <w14:textFill>
                        <w14:solidFill>
                          <w14:schemeClr w14:val="tx1"/>
                        </w14:solidFill>
                      </w14:textFill>
                    </w:rPr>
                    <w:t>(</w:t>
                  </w:r>
                  <w:r>
                    <w:rPr>
                      <w:rFonts w:hint="default" w:ascii="Times New Roman" w:hAnsi="Times New Roman" w:cs="Times New Roman" w:eastAsiaTheme="minorEastAsia"/>
                      <w:b/>
                      <w:bCs/>
                      <w:color w:val="000000" w:themeColor="text1"/>
                      <w:spacing w:val="-9"/>
                      <w:sz w:val="21"/>
                      <w:szCs w:val="21"/>
                      <w:u w:val="none" w:color="auto"/>
                      <w14:textFill>
                        <w14:solidFill>
                          <w14:schemeClr w14:val="tx1"/>
                        </w14:solidFill>
                      </w14:textFill>
                    </w:rPr>
                    <w:t>t/a )</w:t>
                  </w:r>
                </w:p>
              </w:tc>
              <w:tc>
                <w:tcPr>
                  <w:tcW w:w="641" w:type="dxa"/>
                  <w:noWrap w:val="0"/>
                  <w:vAlign w:val="center"/>
                </w:tcPr>
                <w:p w14:paraId="308A06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eastAsiaTheme="minorEastAsia"/>
                      <w:b/>
                      <w:bCs/>
                      <w:color w:val="000000" w:themeColor="text1"/>
                      <w:spacing w:val="7"/>
                      <w:sz w:val="21"/>
                      <w:szCs w:val="21"/>
                      <w:u w:val="none" w:color="auto"/>
                      <w:lang w:eastAsia="zh-CN"/>
                      <w14:textFill>
                        <w14:solidFill>
                          <w14:schemeClr w14:val="tx1"/>
                        </w14:solidFill>
                      </w14:textFill>
                    </w:rPr>
                    <w:t>特性</w:t>
                  </w:r>
                </w:p>
              </w:tc>
              <w:tc>
                <w:tcPr>
                  <w:tcW w:w="583" w:type="dxa"/>
                  <w:noWrap w:val="0"/>
                  <w:vAlign w:val="center"/>
                </w:tcPr>
                <w:p w14:paraId="35DD832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5"/>
                      <w:sz w:val="21"/>
                      <w:szCs w:val="21"/>
                      <w:u w:val="none" w:color="auto"/>
                      <w14:textFill>
                        <w14:solidFill>
                          <w14:schemeClr w14:val="tx1"/>
                        </w14:solidFill>
                      </w14:textFill>
                    </w:rPr>
                    <w:t>形</w:t>
                  </w:r>
                  <w:r>
                    <w:rPr>
                      <w:rFonts w:hint="default" w:ascii="Times New Roman" w:hAnsi="Times New Roman" w:cs="Times New Roman" w:eastAsiaTheme="minorEastAsia"/>
                      <w:b/>
                      <w:bCs/>
                      <w:color w:val="000000" w:themeColor="text1"/>
                      <w:spacing w:val="4"/>
                      <w:sz w:val="21"/>
                      <w:szCs w:val="21"/>
                      <w:u w:val="none" w:color="auto"/>
                      <w14:textFill>
                        <w14:solidFill>
                          <w14:schemeClr w14:val="tx1"/>
                        </w14:solidFill>
                      </w14:textFill>
                    </w:rPr>
                    <w:t>态</w:t>
                  </w:r>
                </w:p>
              </w:tc>
              <w:tc>
                <w:tcPr>
                  <w:tcW w:w="1406" w:type="dxa"/>
                  <w:noWrap w:val="0"/>
                  <w:vAlign w:val="center"/>
                </w:tcPr>
                <w:p w14:paraId="59CBE2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9"/>
                      <w:sz w:val="21"/>
                      <w:szCs w:val="21"/>
                      <w:u w:val="none" w:color="auto"/>
                      <w14:textFill>
                        <w14:solidFill>
                          <w14:schemeClr w14:val="tx1"/>
                        </w14:solidFill>
                      </w14:textFill>
                    </w:rPr>
                    <w:t>处</w:t>
                  </w:r>
                  <w:r>
                    <w:rPr>
                      <w:rFonts w:hint="default" w:ascii="Times New Roman" w:hAnsi="Times New Roman" w:cs="Times New Roman" w:eastAsiaTheme="minorEastAsia"/>
                      <w:b/>
                      <w:bCs/>
                      <w:color w:val="000000" w:themeColor="text1"/>
                      <w:spacing w:val="7"/>
                      <w:sz w:val="21"/>
                      <w:szCs w:val="21"/>
                      <w:u w:val="none" w:color="auto"/>
                      <w14:textFill>
                        <w14:solidFill>
                          <w14:schemeClr w14:val="tx1"/>
                        </w14:solidFill>
                      </w14:textFill>
                    </w:rPr>
                    <w:t>理处置</w:t>
                  </w:r>
                  <w:r>
                    <w:rPr>
                      <w:rFonts w:hint="default" w:ascii="Times New Roman" w:hAnsi="Times New Roman" w:cs="Times New Roman" w:eastAsiaTheme="minorEastAsia"/>
                      <w:b/>
                      <w:bCs/>
                      <w:color w:val="000000" w:themeColor="text1"/>
                      <w:spacing w:val="6"/>
                      <w:sz w:val="21"/>
                      <w:szCs w:val="21"/>
                      <w:u w:val="none" w:color="auto"/>
                      <w14:textFill>
                        <w14:solidFill>
                          <w14:schemeClr w14:val="tx1"/>
                        </w14:solidFill>
                      </w14:textFill>
                    </w:rPr>
                    <w:t>方</w:t>
                  </w:r>
                  <w:r>
                    <w:rPr>
                      <w:rFonts w:hint="default" w:ascii="Times New Roman" w:hAnsi="Times New Roman" w:cs="Times New Roman" w:eastAsiaTheme="minorEastAsia"/>
                      <w:b/>
                      <w:bCs/>
                      <w:color w:val="000000" w:themeColor="text1"/>
                      <w:spacing w:val="5"/>
                      <w:sz w:val="21"/>
                      <w:szCs w:val="21"/>
                      <w:u w:val="none" w:color="auto"/>
                      <w14:textFill>
                        <w14:solidFill>
                          <w14:schemeClr w14:val="tx1"/>
                        </w14:solidFill>
                      </w14:textFill>
                    </w:rPr>
                    <w:t>式</w:t>
                  </w:r>
                </w:p>
              </w:tc>
            </w:tr>
            <w:tr w14:paraId="6C55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74B92D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1</w:t>
                  </w:r>
                </w:p>
              </w:tc>
              <w:tc>
                <w:tcPr>
                  <w:tcW w:w="1624" w:type="dxa"/>
                  <w:noWrap w:val="0"/>
                  <w:vAlign w:val="center"/>
                </w:tcPr>
                <w:p w14:paraId="17BE38C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lang w:eastAsia="zh-CN"/>
                      <w14:textFill>
                        <w14:solidFill>
                          <w14:schemeClr w14:val="tx1"/>
                        </w14:solidFill>
                      </w14:textFill>
                    </w:rPr>
                    <w:t>废边角料和不合格品</w:t>
                  </w:r>
                </w:p>
              </w:tc>
              <w:tc>
                <w:tcPr>
                  <w:tcW w:w="730" w:type="dxa"/>
                  <w:vMerge w:val="restart"/>
                  <w:noWrap w:val="0"/>
                  <w:vAlign w:val="center"/>
                </w:tcPr>
                <w:p w14:paraId="1381C4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pPr>
                </w:p>
                <w:p w14:paraId="7BEFB4A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一般</w:t>
                  </w:r>
                </w:p>
                <w:p w14:paraId="25A2711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固废</w:t>
                  </w:r>
                </w:p>
              </w:tc>
              <w:tc>
                <w:tcPr>
                  <w:tcW w:w="861" w:type="dxa"/>
                  <w:noWrap w:val="0"/>
                  <w:vAlign w:val="center"/>
                </w:tcPr>
                <w:p w14:paraId="58F14CC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w:t>
                  </w:r>
                </w:p>
              </w:tc>
              <w:tc>
                <w:tcPr>
                  <w:tcW w:w="1307" w:type="dxa"/>
                  <w:noWrap w:val="0"/>
                  <w:vAlign w:val="center"/>
                </w:tcPr>
                <w:p w14:paraId="74A7F30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lang w:val="en-US" w:eastAsia="zh-CN"/>
                      <w14:textFill>
                        <w14:solidFill>
                          <w14:schemeClr w14:val="tx1"/>
                        </w14:solidFill>
                      </w14:textFill>
                    </w:rPr>
                    <w:t>900-005-S17</w:t>
                  </w:r>
                </w:p>
              </w:tc>
              <w:tc>
                <w:tcPr>
                  <w:tcW w:w="934" w:type="dxa"/>
                  <w:noWrap w:val="0"/>
                  <w:vAlign w:val="center"/>
                </w:tcPr>
                <w:p w14:paraId="48FD7E9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u w:val="none" w:color="auto"/>
                      <w:lang w:eastAsia="zh-CN"/>
                      <w14:textFill>
                        <w14:solidFill>
                          <w14:schemeClr w14:val="tx1"/>
                        </w14:solidFill>
                      </w14:textFill>
                    </w:rPr>
                    <w:t>1</w:t>
                  </w:r>
                  <w:r>
                    <w:rPr>
                      <w:rFonts w:hint="eastAsia" w:cs="Times New Roman" w:eastAsiaTheme="minorEastAsia"/>
                      <w:b w:val="0"/>
                      <w:bCs w:val="0"/>
                      <w:color w:val="000000" w:themeColor="text1"/>
                      <w:sz w:val="21"/>
                      <w:szCs w:val="21"/>
                      <w:u w:val="none" w:color="auto"/>
                      <w:lang w:val="en-US" w:eastAsia="zh-CN"/>
                      <w14:textFill>
                        <w14:solidFill>
                          <w14:schemeClr w14:val="tx1"/>
                        </w14:solidFill>
                      </w14:textFill>
                    </w:rPr>
                    <w:t>5</w:t>
                  </w:r>
                </w:p>
              </w:tc>
              <w:tc>
                <w:tcPr>
                  <w:tcW w:w="641" w:type="dxa"/>
                  <w:noWrap w:val="0"/>
                  <w:vAlign w:val="center"/>
                </w:tcPr>
                <w:p w14:paraId="4465F66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w:t>
                  </w:r>
                </w:p>
              </w:tc>
              <w:tc>
                <w:tcPr>
                  <w:tcW w:w="583" w:type="dxa"/>
                  <w:noWrap w:val="0"/>
                  <w:vAlign w:val="center"/>
                </w:tcPr>
                <w:p w14:paraId="4D43B3D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5"/>
                      <w:sz w:val="21"/>
                      <w:szCs w:val="21"/>
                      <w:u w:val="none" w:color="auto"/>
                      <w14:textFill>
                        <w14:solidFill>
                          <w14:schemeClr w14:val="tx1"/>
                        </w14:solidFill>
                      </w14:textFill>
                    </w:rPr>
                    <w:t>固</w:t>
                  </w:r>
                  <w:r>
                    <w:rPr>
                      <w:rFonts w:hint="default" w:ascii="Times New Roman" w:hAnsi="Times New Roman" w:cs="Times New Roman" w:eastAsiaTheme="minorEastAsia"/>
                      <w:color w:val="000000" w:themeColor="text1"/>
                      <w:spacing w:val="-4"/>
                      <w:sz w:val="21"/>
                      <w:szCs w:val="21"/>
                      <w:u w:val="none" w:color="auto"/>
                      <w14:textFill>
                        <w14:solidFill>
                          <w14:schemeClr w14:val="tx1"/>
                        </w14:solidFill>
                      </w14:textFill>
                    </w:rPr>
                    <w:t>态</w:t>
                  </w:r>
                </w:p>
              </w:tc>
              <w:tc>
                <w:tcPr>
                  <w:tcW w:w="1406" w:type="dxa"/>
                  <w:vMerge w:val="restart"/>
                  <w:noWrap w:val="0"/>
                  <w:vAlign w:val="center"/>
                </w:tcPr>
                <w:p w14:paraId="7C4C39C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7"/>
                      <w:sz w:val="21"/>
                      <w:szCs w:val="21"/>
                      <w:u w:val="none" w:color="auto"/>
                      <w14:textFill>
                        <w14:solidFill>
                          <w14:schemeClr w14:val="tx1"/>
                        </w14:solidFill>
                      </w14:textFill>
                    </w:rPr>
                    <w:t>交由物资回收部门回收处理</w:t>
                  </w:r>
                </w:p>
              </w:tc>
            </w:tr>
            <w:tr w14:paraId="715D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3D5F4E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2</w:t>
                  </w:r>
                </w:p>
              </w:tc>
              <w:tc>
                <w:tcPr>
                  <w:tcW w:w="1624" w:type="dxa"/>
                  <w:noWrap w:val="0"/>
                  <w:vAlign w:val="center"/>
                </w:tcPr>
                <w:p w14:paraId="0793A9D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lang w:eastAsia="zh-CN"/>
                      <w14:textFill>
                        <w14:solidFill>
                          <w14:schemeClr w14:val="tx1"/>
                        </w14:solidFill>
                      </w14:textFill>
                    </w:rPr>
                    <w:t>废原料包装袋</w:t>
                  </w:r>
                </w:p>
              </w:tc>
              <w:tc>
                <w:tcPr>
                  <w:tcW w:w="730" w:type="dxa"/>
                  <w:vMerge w:val="continue"/>
                  <w:noWrap w:val="0"/>
                  <w:vAlign w:val="center"/>
                </w:tcPr>
                <w:p w14:paraId="5374129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pPr>
                </w:p>
              </w:tc>
              <w:tc>
                <w:tcPr>
                  <w:tcW w:w="861" w:type="dxa"/>
                  <w:noWrap w:val="0"/>
                  <w:vAlign w:val="center"/>
                </w:tcPr>
                <w:p w14:paraId="409103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w:t>
                  </w:r>
                </w:p>
              </w:tc>
              <w:tc>
                <w:tcPr>
                  <w:tcW w:w="1307" w:type="dxa"/>
                  <w:noWrap w:val="0"/>
                  <w:vAlign w:val="center"/>
                </w:tcPr>
                <w:p w14:paraId="493E780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lang w:val="en-US"/>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lang w:val="en-US"/>
                      <w14:textFill>
                        <w14:solidFill>
                          <w14:schemeClr w14:val="tx1"/>
                        </w14:solidFill>
                      </w14:textFill>
                    </w:rPr>
                    <w:t>900-003-S17</w:t>
                  </w:r>
                </w:p>
              </w:tc>
              <w:tc>
                <w:tcPr>
                  <w:tcW w:w="934" w:type="dxa"/>
                  <w:noWrap w:val="0"/>
                  <w:vAlign w:val="center"/>
                </w:tcPr>
                <w:p w14:paraId="447F77C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lang w:val="en-US" w:eastAsia="zh-CN"/>
                      <w14:textFill>
                        <w14:solidFill>
                          <w14:schemeClr w14:val="tx1"/>
                        </w14:solidFill>
                      </w14:textFill>
                    </w:rPr>
                    <w:t>0.05</w:t>
                  </w:r>
                </w:p>
              </w:tc>
              <w:tc>
                <w:tcPr>
                  <w:tcW w:w="641" w:type="dxa"/>
                  <w:noWrap w:val="0"/>
                  <w:vAlign w:val="center"/>
                </w:tcPr>
                <w:p w14:paraId="4E9276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w:t>
                  </w:r>
                </w:p>
              </w:tc>
              <w:tc>
                <w:tcPr>
                  <w:tcW w:w="583" w:type="dxa"/>
                  <w:noWrap w:val="0"/>
                  <w:vAlign w:val="center"/>
                </w:tcPr>
                <w:p w14:paraId="15F733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5"/>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5"/>
                      <w:sz w:val="21"/>
                      <w:szCs w:val="21"/>
                      <w:u w:val="none" w:color="auto"/>
                      <w14:textFill>
                        <w14:solidFill>
                          <w14:schemeClr w14:val="tx1"/>
                        </w14:solidFill>
                      </w14:textFill>
                    </w:rPr>
                    <w:t>固</w:t>
                  </w:r>
                  <w:r>
                    <w:rPr>
                      <w:rFonts w:hint="default" w:ascii="Times New Roman" w:hAnsi="Times New Roman" w:cs="Times New Roman" w:eastAsiaTheme="minorEastAsia"/>
                      <w:color w:val="000000" w:themeColor="text1"/>
                      <w:spacing w:val="-4"/>
                      <w:sz w:val="21"/>
                      <w:szCs w:val="21"/>
                      <w:u w:val="none" w:color="auto"/>
                      <w14:textFill>
                        <w14:solidFill>
                          <w14:schemeClr w14:val="tx1"/>
                        </w14:solidFill>
                      </w14:textFill>
                    </w:rPr>
                    <w:t>态</w:t>
                  </w:r>
                </w:p>
              </w:tc>
              <w:tc>
                <w:tcPr>
                  <w:tcW w:w="1406" w:type="dxa"/>
                  <w:vMerge w:val="continue"/>
                  <w:noWrap w:val="0"/>
                  <w:vAlign w:val="center"/>
                </w:tcPr>
                <w:p w14:paraId="074A56D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p>
              </w:tc>
            </w:tr>
            <w:tr w14:paraId="17A1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567F21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14:textFill>
                        <w14:solidFill>
                          <w14:schemeClr w14:val="tx1"/>
                        </w14:solidFill>
                      </w14:textFill>
                    </w:rPr>
                    <w:t>3</w:t>
                  </w:r>
                </w:p>
              </w:tc>
              <w:tc>
                <w:tcPr>
                  <w:tcW w:w="1624" w:type="dxa"/>
                  <w:noWrap w:val="0"/>
                  <w:vAlign w:val="center"/>
                </w:tcPr>
                <w:p w14:paraId="3EE520F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9"/>
                      <w:sz w:val="21"/>
                      <w:szCs w:val="21"/>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废油墨桶</w:t>
                  </w:r>
                </w:p>
              </w:tc>
              <w:tc>
                <w:tcPr>
                  <w:tcW w:w="730" w:type="dxa"/>
                  <w:vMerge w:val="continue"/>
                  <w:noWrap w:val="0"/>
                  <w:vAlign w:val="center"/>
                </w:tcPr>
                <w:p w14:paraId="6D29C70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single" w:color="auto"/>
                      <w:lang w:eastAsia="zh-CN"/>
                      <w14:textFill>
                        <w14:solidFill>
                          <w14:schemeClr w14:val="tx1"/>
                        </w14:solidFill>
                      </w14:textFill>
                    </w:rPr>
                  </w:pPr>
                </w:p>
              </w:tc>
              <w:tc>
                <w:tcPr>
                  <w:tcW w:w="861" w:type="dxa"/>
                  <w:noWrap w:val="0"/>
                  <w:vAlign w:val="center"/>
                </w:tcPr>
                <w:p w14:paraId="504B03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single" w:color="auto"/>
                      <w14:textFill>
                        <w14:solidFill>
                          <w14:schemeClr w14:val="tx1"/>
                        </w14:solidFill>
                      </w14:textFill>
                    </w:rPr>
                    <w:t>/</w:t>
                  </w:r>
                </w:p>
              </w:tc>
              <w:tc>
                <w:tcPr>
                  <w:tcW w:w="1307" w:type="dxa"/>
                  <w:noWrap w:val="0"/>
                  <w:vAlign w:val="center"/>
                </w:tcPr>
                <w:p w14:paraId="1879EE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t>900-003-S17</w:t>
                  </w:r>
                </w:p>
              </w:tc>
              <w:tc>
                <w:tcPr>
                  <w:tcW w:w="934" w:type="dxa"/>
                  <w:noWrap w:val="0"/>
                  <w:vAlign w:val="center"/>
                </w:tcPr>
                <w:p w14:paraId="5D478D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6"/>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0.</w:t>
                  </w:r>
                  <w:r>
                    <w:rPr>
                      <w:rFonts w:hint="eastAsia" w:cs="Times New Roman" w:eastAsiaTheme="minorEastAsia"/>
                      <w:color w:val="000000" w:themeColor="text1"/>
                      <w:sz w:val="21"/>
                      <w:szCs w:val="21"/>
                      <w:u w:val="single" w:color="auto"/>
                      <w:lang w:val="en-US" w:eastAsia="zh-CN"/>
                      <w14:textFill>
                        <w14:solidFill>
                          <w14:schemeClr w14:val="tx1"/>
                        </w14:solidFill>
                      </w14:textFill>
                    </w:rPr>
                    <w:t>16</w:t>
                  </w:r>
                </w:p>
              </w:tc>
              <w:tc>
                <w:tcPr>
                  <w:tcW w:w="641" w:type="dxa"/>
                  <w:noWrap w:val="0"/>
                  <w:vAlign w:val="center"/>
                </w:tcPr>
                <w:p w14:paraId="47CF90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w:t>
                  </w:r>
                </w:p>
              </w:tc>
              <w:tc>
                <w:tcPr>
                  <w:tcW w:w="583" w:type="dxa"/>
                  <w:noWrap w:val="0"/>
                  <w:vAlign w:val="center"/>
                </w:tcPr>
                <w:p w14:paraId="66F6C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t>固态</w:t>
                  </w:r>
                </w:p>
              </w:tc>
              <w:tc>
                <w:tcPr>
                  <w:tcW w:w="1406" w:type="dxa"/>
                  <w:noWrap w:val="0"/>
                  <w:vAlign w:val="center"/>
                </w:tcPr>
                <w:p w14:paraId="6BEAC7F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Times New Roman" w:hAnsi="Times New Roman" w:cs="Times New Roman" w:eastAsiaTheme="minorEastAsia"/>
                      <w:color w:val="000000" w:themeColor="text1"/>
                      <w:sz w:val="21"/>
                      <w:szCs w:val="21"/>
                      <w:u w:val="single" w:color="auto"/>
                      <w:lang w:eastAsia="zh-CN"/>
                      <w14:textFill>
                        <w14:solidFill>
                          <w14:schemeClr w14:val="tx1"/>
                        </w14:solidFill>
                      </w14:textFill>
                    </w:rPr>
                  </w:pPr>
                  <w:r>
                    <w:rPr>
                      <w:rFonts w:hint="eastAsia" w:cs="Times New Roman" w:eastAsiaTheme="minorEastAsia"/>
                      <w:color w:val="000000" w:themeColor="text1"/>
                      <w:sz w:val="21"/>
                      <w:szCs w:val="21"/>
                      <w:u w:val="single" w:color="auto"/>
                      <w:lang w:eastAsia="zh-CN"/>
                      <w14:textFill>
                        <w14:solidFill>
                          <w14:schemeClr w14:val="tx1"/>
                        </w14:solidFill>
                      </w14:textFill>
                    </w:rPr>
                    <w:t>交由厂家回收处理</w:t>
                  </w:r>
                </w:p>
              </w:tc>
            </w:tr>
            <w:tr w14:paraId="36A3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221A6E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4</w:t>
                  </w:r>
                </w:p>
              </w:tc>
              <w:tc>
                <w:tcPr>
                  <w:tcW w:w="1624" w:type="dxa"/>
                  <w:noWrap w:val="0"/>
                  <w:vAlign w:val="center"/>
                </w:tcPr>
                <w:p w14:paraId="530258C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9"/>
                      <w:sz w:val="21"/>
                      <w:szCs w:val="21"/>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single" w:color="auto"/>
                      <w:lang w:eastAsia="zh-CN"/>
                      <w14:textFill>
                        <w14:solidFill>
                          <w14:schemeClr w14:val="tx1"/>
                        </w14:solidFill>
                      </w14:textFill>
                    </w:rPr>
                    <w:t>废印刷版</w:t>
                  </w:r>
                </w:p>
              </w:tc>
              <w:tc>
                <w:tcPr>
                  <w:tcW w:w="730" w:type="dxa"/>
                  <w:vMerge w:val="continue"/>
                  <w:noWrap w:val="0"/>
                  <w:vAlign w:val="center"/>
                </w:tcPr>
                <w:p w14:paraId="643B877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5"/>
                      <w:sz w:val="21"/>
                      <w:szCs w:val="21"/>
                      <w:u w:val="single" w:color="auto"/>
                      <w:lang w:val="en-US" w:eastAsia="zh-CN"/>
                      <w14:textFill>
                        <w14:solidFill>
                          <w14:schemeClr w14:val="tx1"/>
                        </w14:solidFill>
                      </w14:textFill>
                    </w:rPr>
                  </w:pPr>
                </w:p>
              </w:tc>
              <w:tc>
                <w:tcPr>
                  <w:tcW w:w="861" w:type="dxa"/>
                  <w:noWrap w:val="0"/>
                  <w:vAlign w:val="center"/>
                </w:tcPr>
                <w:p w14:paraId="5B8A13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single" w:color="auto"/>
                      <w14:textFill>
                        <w14:solidFill>
                          <w14:schemeClr w14:val="tx1"/>
                        </w14:solidFill>
                      </w14:textFill>
                    </w:rPr>
                    <w:t>/</w:t>
                  </w:r>
                </w:p>
              </w:tc>
              <w:tc>
                <w:tcPr>
                  <w:tcW w:w="1307" w:type="dxa"/>
                  <w:noWrap w:val="0"/>
                  <w:vAlign w:val="center"/>
                </w:tcPr>
                <w:p w14:paraId="12B9D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t>231-001-S15</w:t>
                  </w:r>
                </w:p>
              </w:tc>
              <w:tc>
                <w:tcPr>
                  <w:tcW w:w="934" w:type="dxa"/>
                  <w:noWrap w:val="0"/>
                  <w:vAlign w:val="center"/>
                </w:tcPr>
                <w:p w14:paraId="4BABF3D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6"/>
                      <w:sz w:val="21"/>
                      <w:szCs w:val="21"/>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single" w:color="auto"/>
                      <w:lang w:val="en-US" w:eastAsia="zh-CN"/>
                      <w14:textFill>
                        <w14:solidFill>
                          <w14:schemeClr w14:val="tx1"/>
                        </w14:solidFill>
                      </w14:textFill>
                    </w:rPr>
                    <w:t>0.</w:t>
                  </w:r>
                  <w:r>
                    <w:rPr>
                      <w:rFonts w:hint="eastAsia" w:cs="Times New Roman" w:eastAsiaTheme="minorEastAsia"/>
                      <w:color w:val="000000" w:themeColor="text1"/>
                      <w:spacing w:val="-6"/>
                      <w:sz w:val="21"/>
                      <w:szCs w:val="21"/>
                      <w:u w:val="singl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pacing w:val="-6"/>
                      <w:sz w:val="21"/>
                      <w:szCs w:val="21"/>
                      <w:u w:val="single" w:color="auto"/>
                      <w:lang w:val="en-US" w:eastAsia="zh-CN"/>
                      <w14:textFill>
                        <w14:solidFill>
                          <w14:schemeClr w14:val="tx1"/>
                        </w14:solidFill>
                      </w14:textFill>
                    </w:rPr>
                    <w:t>t/3a</w:t>
                  </w:r>
                </w:p>
              </w:tc>
              <w:tc>
                <w:tcPr>
                  <w:tcW w:w="641" w:type="dxa"/>
                  <w:noWrap w:val="0"/>
                  <w:vAlign w:val="center"/>
                </w:tcPr>
                <w:p w14:paraId="27C5FF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w:t>
                  </w:r>
                </w:p>
              </w:tc>
              <w:tc>
                <w:tcPr>
                  <w:tcW w:w="583" w:type="dxa"/>
                  <w:noWrap w:val="0"/>
                  <w:vAlign w:val="center"/>
                </w:tcPr>
                <w:p w14:paraId="19D380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5"/>
                      <w:sz w:val="21"/>
                      <w:szCs w:val="21"/>
                      <w:u w:val="single" w:color="auto"/>
                      <w14:textFill>
                        <w14:solidFill>
                          <w14:schemeClr w14:val="tx1"/>
                        </w14:solidFill>
                      </w14:textFill>
                    </w:rPr>
                    <w:t>固</w:t>
                  </w:r>
                  <w:r>
                    <w:rPr>
                      <w:rFonts w:hint="default" w:ascii="Times New Roman" w:hAnsi="Times New Roman" w:cs="Times New Roman" w:eastAsiaTheme="minorEastAsia"/>
                      <w:color w:val="000000" w:themeColor="text1"/>
                      <w:spacing w:val="-4"/>
                      <w:sz w:val="21"/>
                      <w:szCs w:val="21"/>
                      <w:u w:val="single" w:color="auto"/>
                      <w14:textFill>
                        <w14:solidFill>
                          <w14:schemeClr w14:val="tx1"/>
                        </w14:solidFill>
                      </w14:textFill>
                    </w:rPr>
                    <w:t>态</w:t>
                  </w:r>
                </w:p>
              </w:tc>
              <w:tc>
                <w:tcPr>
                  <w:tcW w:w="1406" w:type="dxa"/>
                  <w:noWrap w:val="0"/>
                  <w:vAlign w:val="center"/>
                </w:tcPr>
                <w:p w14:paraId="70ECF28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14:textFill>
                        <w14:solidFill>
                          <w14:schemeClr w14:val="tx1"/>
                        </w14:solidFill>
                      </w14:textFill>
                    </w:rPr>
                    <w:t>交由供应商回收处理</w:t>
                  </w:r>
                </w:p>
              </w:tc>
            </w:tr>
            <w:tr w14:paraId="4BA9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583" w:type="dxa"/>
                  <w:noWrap w:val="0"/>
                  <w:vAlign w:val="center"/>
                </w:tcPr>
                <w:p w14:paraId="0C0DCF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5</w:t>
                  </w:r>
                </w:p>
              </w:tc>
              <w:tc>
                <w:tcPr>
                  <w:tcW w:w="1624" w:type="dxa"/>
                  <w:shd w:val="clear" w:color="auto" w:fill="auto"/>
                  <w:noWrap w:val="0"/>
                  <w:vAlign w:val="center"/>
                </w:tcPr>
                <w:p w14:paraId="240C28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none" w:color="auto"/>
                      <w:lang w:val="en-US" w:eastAsia="zh-CN"/>
                      <w14:textFill>
                        <w14:solidFill>
                          <w14:schemeClr w14:val="tx1"/>
                        </w14:solidFill>
                      </w14:textFill>
                    </w:rPr>
                    <w:t>废润滑油桶</w:t>
                  </w:r>
                </w:p>
              </w:tc>
              <w:tc>
                <w:tcPr>
                  <w:tcW w:w="730" w:type="dxa"/>
                  <w:vMerge w:val="restart"/>
                  <w:shd w:val="clear" w:color="auto" w:fill="auto"/>
                  <w:noWrap w:val="0"/>
                  <w:vAlign w:val="center"/>
                </w:tcPr>
                <w:p w14:paraId="4F5D7C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eastAsia" w:cs="Times New Roman" w:eastAsiaTheme="minorEastAsia"/>
                      <w:color w:val="000000" w:themeColor="text1"/>
                      <w:spacing w:val="9"/>
                      <w:kern w:val="2"/>
                      <w:sz w:val="21"/>
                      <w:szCs w:val="21"/>
                      <w:u w:val="none" w:color="auto"/>
                      <w:lang w:val="en-US" w:eastAsia="zh-CN" w:bidi="ar-SA"/>
                      <w14:textFill>
                        <w14:solidFill>
                          <w14:schemeClr w14:val="tx1"/>
                        </w14:solidFill>
                      </w14:textFill>
                    </w:rPr>
                    <w:t>危险废物</w:t>
                  </w:r>
                </w:p>
                <w:p w14:paraId="71A64B7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5"/>
                      <w:sz w:val="21"/>
                      <w:szCs w:val="21"/>
                      <w:highlight w:val="none"/>
                      <w:u w:val="none" w:color="auto"/>
                      <w:lang w:val="en-US" w:eastAsia="zh-CN"/>
                      <w14:textFill>
                        <w14:solidFill>
                          <w14:schemeClr w14:val="tx1"/>
                        </w14:solidFill>
                      </w14:textFill>
                    </w:rPr>
                  </w:pPr>
                </w:p>
              </w:tc>
              <w:tc>
                <w:tcPr>
                  <w:tcW w:w="861" w:type="dxa"/>
                  <w:shd w:val="clear" w:color="auto" w:fill="auto"/>
                  <w:noWrap w:val="0"/>
                  <w:vAlign w:val="center"/>
                </w:tcPr>
                <w:p w14:paraId="749FF6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none" w:color="auto"/>
                      <w:lang w:val="en-US" w:eastAsia="zh-CN"/>
                      <w14:textFill>
                        <w14:solidFill>
                          <w14:schemeClr w14:val="tx1"/>
                        </w14:solidFill>
                      </w14:textFill>
                    </w:rPr>
                    <w:t>HW08</w:t>
                  </w:r>
                </w:p>
              </w:tc>
              <w:tc>
                <w:tcPr>
                  <w:tcW w:w="1307" w:type="dxa"/>
                  <w:shd w:val="clear" w:color="auto" w:fill="auto"/>
                  <w:noWrap w:val="0"/>
                  <w:vAlign w:val="center"/>
                </w:tcPr>
                <w:p w14:paraId="03DC51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none" w:color="auto"/>
                      <w:lang w:val="en-US" w:eastAsia="zh-CN"/>
                      <w14:textFill>
                        <w14:solidFill>
                          <w14:schemeClr w14:val="tx1"/>
                        </w14:solidFill>
                      </w14:textFill>
                    </w:rPr>
                    <w:t>900-249-08</w:t>
                  </w:r>
                </w:p>
              </w:tc>
              <w:tc>
                <w:tcPr>
                  <w:tcW w:w="934" w:type="dxa"/>
                  <w:shd w:val="clear" w:color="auto" w:fill="auto"/>
                  <w:noWrap w:val="0"/>
                  <w:vAlign w:val="center"/>
                </w:tcPr>
                <w:p w14:paraId="223450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none" w:color="auto"/>
                      <w:lang w:val="en-US" w:eastAsia="zh-CN"/>
                      <w14:textFill>
                        <w14:solidFill>
                          <w14:schemeClr w14:val="tx1"/>
                        </w14:solidFill>
                      </w14:textFill>
                    </w:rPr>
                    <w:t>0.02</w:t>
                  </w:r>
                </w:p>
              </w:tc>
              <w:tc>
                <w:tcPr>
                  <w:tcW w:w="641" w:type="dxa"/>
                  <w:shd w:val="clear" w:color="auto" w:fill="auto"/>
                  <w:noWrap w:val="0"/>
                  <w:vAlign w:val="center"/>
                </w:tcPr>
                <w:p w14:paraId="06661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w w:val="100"/>
                      <w:position w:val="0"/>
                      <w:sz w:val="21"/>
                      <w:szCs w:val="21"/>
                      <w:u w:val="none" w:color="auto"/>
                      <w14:textFill>
                        <w14:solidFill>
                          <w14:schemeClr w14:val="tx1"/>
                        </w14:solidFill>
                      </w14:textFill>
                    </w:rPr>
                    <w:t>T/I</w:t>
                  </w:r>
                </w:p>
              </w:tc>
              <w:tc>
                <w:tcPr>
                  <w:tcW w:w="583" w:type="dxa"/>
                  <w:shd w:val="clear" w:color="auto" w:fill="auto"/>
                  <w:noWrap w:val="0"/>
                  <w:vAlign w:val="center"/>
                </w:tcPr>
                <w:p w14:paraId="0AD6BF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5"/>
                      <w:sz w:val="21"/>
                      <w:szCs w:val="21"/>
                      <w:u w:val="none" w:color="auto"/>
                      <w14:textFill>
                        <w14:solidFill>
                          <w14:schemeClr w14:val="tx1"/>
                        </w14:solidFill>
                      </w14:textFill>
                    </w:rPr>
                    <w:t>固</w:t>
                  </w:r>
                  <w:r>
                    <w:rPr>
                      <w:rFonts w:hint="default" w:ascii="Times New Roman" w:hAnsi="Times New Roman" w:cs="Times New Roman" w:eastAsiaTheme="minorEastAsia"/>
                      <w:color w:val="000000" w:themeColor="text1"/>
                      <w:spacing w:val="9"/>
                      <w:sz w:val="21"/>
                      <w:szCs w:val="21"/>
                      <w:u w:val="none" w:color="auto"/>
                      <w:lang w:val="en-US" w:eastAsia="zh-CN"/>
                      <w14:textFill>
                        <w14:solidFill>
                          <w14:schemeClr w14:val="tx1"/>
                        </w14:solidFill>
                      </w14:textFill>
                    </w:rPr>
                    <w:t>态</w:t>
                  </w:r>
                </w:p>
              </w:tc>
              <w:tc>
                <w:tcPr>
                  <w:tcW w:w="1406" w:type="dxa"/>
                  <w:vMerge w:val="restart"/>
                  <w:noWrap w:val="0"/>
                  <w:vAlign w:val="center"/>
                </w:tcPr>
                <w:p w14:paraId="495E07A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危废暂存间暂存</w:t>
                  </w: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委托有资质单位</w:t>
                  </w: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处置</w:t>
                  </w:r>
                </w:p>
              </w:tc>
            </w:tr>
            <w:tr w14:paraId="4DA8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47085D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6</w:t>
                  </w:r>
                </w:p>
              </w:tc>
              <w:tc>
                <w:tcPr>
                  <w:tcW w:w="1624" w:type="dxa"/>
                  <w:shd w:val="clear" w:color="auto" w:fill="auto"/>
                  <w:noWrap w:val="0"/>
                  <w:vAlign w:val="center"/>
                </w:tcPr>
                <w:p w14:paraId="598F5E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kern w:val="2"/>
                      <w:sz w:val="21"/>
                      <w:szCs w:val="21"/>
                      <w:u w:val="none" w:color="auto"/>
                      <w:lang w:val="en-US" w:eastAsia="zh-CN" w:bidi="ar-SA"/>
                      <w14:textFill>
                        <w14:solidFill>
                          <w14:schemeClr w14:val="tx1"/>
                        </w14:solidFill>
                      </w14:textFill>
                    </w:rPr>
                    <w:t>含油及油墨废劳保用品</w:t>
                  </w:r>
                </w:p>
              </w:tc>
              <w:tc>
                <w:tcPr>
                  <w:tcW w:w="730" w:type="dxa"/>
                  <w:vMerge w:val="continue"/>
                  <w:noWrap w:val="0"/>
                  <w:vAlign w:val="center"/>
                </w:tcPr>
                <w:p w14:paraId="55C7DC2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pacing w:val="9"/>
                      <w:sz w:val="21"/>
                      <w:szCs w:val="21"/>
                      <w:u w:val="none" w:color="auto"/>
                      <w:lang w:val="en-US" w:eastAsia="zh-CN"/>
                      <w14:textFill>
                        <w14:solidFill>
                          <w14:schemeClr w14:val="tx1"/>
                        </w14:solidFill>
                      </w14:textFill>
                    </w:rPr>
                  </w:pPr>
                </w:p>
              </w:tc>
              <w:tc>
                <w:tcPr>
                  <w:tcW w:w="861" w:type="dxa"/>
                  <w:shd w:val="clear" w:color="auto" w:fill="auto"/>
                  <w:noWrap w:val="0"/>
                  <w:vAlign w:val="center"/>
                </w:tcPr>
                <w:p w14:paraId="2D0683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HW</w:t>
                  </w:r>
                  <w:r>
                    <w:rPr>
                      <w:rFonts w:hint="default" w:ascii="Times New Roman" w:hAnsi="Times New Roman" w:cs="Times New Roman" w:eastAsiaTheme="minorEastAsia"/>
                      <w:color w:val="000000" w:themeColor="text1"/>
                      <w:spacing w:val="11"/>
                      <w:sz w:val="21"/>
                      <w:szCs w:val="21"/>
                      <w:u w:val="none" w:color="auto"/>
                      <w:lang w:val="en-US" w:eastAsia="zh-CN"/>
                      <w14:textFill>
                        <w14:solidFill>
                          <w14:schemeClr w14:val="tx1"/>
                        </w14:solidFill>
                      </w14:textFill>
                    </w:rPr>
                    <w:t>49</w:t>
                  </w:r>
                </w:p>
              </w:tc>
              <w:tc>
                <w:tcPr>
                  <w:tcW w:w="1307" w:type="dxa"/>
                  <w:shd w:val="clear" w:color="auto" w:fill="auto"/>
                  <w:noWrap w:val="0"/>
                  <w:vAlign w:val="center"/>
                </w:tcPr>
                <w:p w14:paraId="5A5769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6"/>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kern w:val="2"/>
                      <w:sz w:val="21"/>
                      <w:szCs w:val="21"/>
                      <w:u w:val="none" w:color="auto"/>
                      <w:lang w:val="en-US" w:eastAsia="zh-CN" w:bidi="ar-SA"/>
                      <w14:textFill>
                        <w14:solidFill>
                          <w14:schemeClr w14:val="tx1"/>
                        </w14:solidFill>
                      </w14:textFill>
                    </w:rPr>
                    <w:t>900-041-49</w:t>
                  </w:r>
                </w:p>
              </w:tc>
              <w:tc>
                <w:tcPr>
                  <w:tcW w:w="934" w:type="dxa"/>
                  <w:shd w:val="clear" w:color="auto" w:fill="auto"/>
                  <w:noWrap w:val="0"/>
                  <w:vAlign w:val="center"/>
                </w:tcPr>
                <w:p w14:paraId="13496C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6"/>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 xml:space="preserve">0. </w:t>
                  </w:r>
                  <w:r>
                    <w:rPr>
                      <w:rFonts w:hint="eastAsia" w:cs="Times New Roman" w:eastAsiaTheme="minorEastAsia"/>
                      <w:color w:val="000000" w:themeColor="text1"/>
                      <w:spacing w:val="-6"/>
                      <w:sz w:val="21"/>
                      <w:szCs w:val="21"/>
                      <w:u w:val="none" w:color="auto"/>
                      <w:lang w:val="en-US" w:eastAsia="zh-CN"/>
                      <w14:textFill>
                        <w14:solidFill>
                          <w14:schemeClr w14:val="tx1"/>
                        </w14:solidFill>
                      </w14:textFill>
                    </w:rPr>
                    <w:t>1</w:t>
                  </w:r>
                </w:p>
              </w:tc>
              <w:tc>
                <w:tcPr>
                  <w:tcW w:w="641" w:type="dxa"/>
                  <w:shd w:val="clear" w:color="auto" w:fill="auto"/>
                  <w:noWrap w:val="0"/>
                  <w:vAlign w:val="center"/>
                </w:tcPr>
                <w:p w14:paraId="071C8B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w w:val="100"/>
                      <w:position w:val="0"/>
                      <w:sz w:val="21"/>
                      <w:szCs w:val="21"/>
                      <w:u w:val="none" w:color="auto"/>
                      <w14:textFill>
                        <w14:solidFill>
                          <w14:schemeClr w14:val="tx1"/>
                        </w14:solidFill>
                      </w14:textFill>
                    </w:rPr>
                    <w:t>T/In</w:t>
                  </w:r>
                </w:p>
              </w:tc>
              <w:tc>
                <w:tcPr>
                  <w:tcW w:w="583" w:type="dxa"/>
                  <w:shd w:val="clear" w:color="auto" w:fill="auto"/>
                  <w:noWrap w:val="0"/>
                  <w:vAlign w:val="center"/>
                </w:tcPr>
                <w:p w14:paraId="73AE37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5"/>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4"/>
                      <w:sz w:val="21"/>
                      <w:szCs w:val="21"/>
                      <w:u w:val="none" w:color="auto"/>
                      <w:lang w:val="en-US" w:eastAsia="zh-CN"/>
                      <w14:textFill>
                        <w14:solidFill>
                          <w14:schemeClr w14:val="tx1"/>
                        </w14:solidFill>
                      </w14:textFill>
                    </w:rPr>
                    <w:t>固态</w:t>
                  </w:r>
                </w:p>
              </w:tc>
              <w:tc>
                <w:tcPr>
                  <w:tcW w:w="1406" w:type="dxa"/>
                  <w:vMerge w:val="continue"/>
                  <w:noWrap w:val="0"/>
                  <w:vAlign w:val="center"/>
                </w:tcPr>
                <w:p w14:paraId="54925EC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p>
              </w:tc>
            </w:tr>
            <w:tr w14:paraId="1A2D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7252EC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7</w:t>
                  </w:r>
                </w:p>
              </w:tc>
              <w:tc>
                <w:tcPr>
                  <w:tcW w:w="1624" w:type="dxa"/>
                  <w:shd w:val="clear" w:color="auto" w:fill="auto"/>
                  <w:noWrap w:val="0"/>
                  <w:vAlign w:val="center"/>
                </w:tcPr>
                <w:p w14:paraId="323CD6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i w:val="0"/>
                      <w:iCs w:val="0"/>
                      <w:color w:val="000000" w:themeColor="text1"/>
                      <w:kern w:val="2"/>
                      <w:sz w:val="21"/>
                      <w:szCs w:val="21"/>
                      <w:u w:val="none" w:color="auto"/>
                      <w:lang w:val="en-US" w:eastAsia="zh-CN" w:bidi="ar-SA"/>
                      <w14:textFill>
                        <w14:solidFill>
                          <w14:schemeClr w14:val="tx1"/>
                        </w14:solidFill>
                      </w14:textFill>
                    </w:rPr>
                  </w:pPr>
                  <w:r>
                    <w:rPr>
                      <w:rFonts w:hint="eastAsia"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t>定期更换的</w:t>
                  </w:r>
                  <w:r>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t>清洗废水</w:t>
                  </w:r>
                </w:p>
              </w:tc>
              <w:tc>
                <w:tcPr>
                  <w:tcW w:w="730" w:type="dxa"/>
                  <w:vMerge w:val="continue"/>
                  <w:noWrap w:val="0"/>
                  <w:vAlign w:val="center"/>
                </w:tcPr>
                <w:p w14:paraId="0728D4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5"/>
                      <w:kern w:val="2"/>
                      <w:sz w:val="21"/>
                      <w:szCs w:val="21"/>
                      <w:u w:val="none" w:color="auto"/>
                      <w:lang w:val="en-US" w:eastAsia="zh-CN" w:bidi="ar-SA"/>
                      <w14:textFill>
                        <w14:solidFill>
                          <w14:schemeClr w14:val="tx1"/>
                        </w14:solidFill>
                      </w14:textFill>
                    </w:rPr>
                  </w:pPr>
                </w:p>
              </w:tc>
              <w:tc>
                <w:tcPr>
                  <w:tcW w:w="861" w:type="dxa"/>
                  <w:shd w:val="clear" w:color="auto" w:fill="auto"/>
                  <w:noWrap w:val="0"/>
                  <w:vAlign w:val="center"/>
                </w:tcPr>
                <w:p w14:paraId="44DD8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HW</w:t>
                  </w:r>
                  <w:r>
                    <w:rPr>
                      <w:rFonts w:hint="eastAsia" w:cs="Times New Roman" w:eastAsiaTheme="minorEastAsia"/>
                      <w:color w:val="000000" w:themeColor="text1"/>
                      <w:spacing w:val="11"/>
                      <w:sz w:val="21"/>
                      <w:szCs w:val="21"/>
                      <w:u w:val="none" w:color="auto"/>
                      <w:lang w:val="en-US" w:eastAsia="zh-CN"/>
                      <w14:textFill>
                        <w14:solidFill>
                          <w14:schemeClr w14:val="tx1"/>
                        </w14:solidFill>
                      </w14:textFill>
                    </w:rPr>
                    <w:t>12</w:t>
                  </w:r>
                </w:p>
              </w:tc>
              <w:tc>
                <w:tcPr>
                  <w:tcW w:w="1307" w:type="dxa"/>
                  <w:shd w:val="clear" w:color="auto" w:fill="auto"/>
                  <w:noWrap w:val="0"/>
                  <w:vAlign w:val="center"/>
                </w:tcPr>
                <w:p w14:paraId="50F9F7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264-01</w:t>
                  </w:r>
                  <w:r>
                    <w:rPr>
                      <w:rFonts w:hint="eastAsia" w:cs="Times New Roman" w:eastAsiaTheme="minorEastAsia"/>
                      <w:color w:val="000000" w:themeColor="text1"/>
                      <w:sz w:val="21"/>
                      <w:szCs w:val="21"/>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-12</w:t>
                  </w:r>
                </w:p>
              </w:tc>
              <w:tc>
                <w:tcPr>
                  <w:tcW w:w="934" w:type="dxa"/>
                  <w:shd w:val="clear" w:color="auto" w:fill="auto"/>
                  <w:noWrap w:val="0"/>
                  <w:vAlign w:val="center"/>
                </w:tcPr>
                <w:p w14:paraId="5B2AFA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eastAsia"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t>1</w:t>
                  </w:r>
                </w:p>
              </w:tc>
              <w:tc>
                <w:tcPr>
                  <w:tcW w:w="641" w:type="dxa"/>
                  <w:shd w:val="clear" w:color="auto" w:fill="auto"/>
                  <w:noWrap w:val="0"/>
                  <w:vAlign w:val="center"/>
                </w:tcPr>
                <w:p w14:paraId="219209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pacing w:val="0"/>
                      <w:w w:val="100"/>
                      <w:position w:val="0"/>
                      <w:sz w:val="21"/>
                      <w:szCs w:val="21"/>
                      <w:u w:val="none" w:color="auto"/>
                      <w14:textFill>
                        <w14:solidFill>
                          <w14:schemeClr w14:val="tx1"/>
                        </w14:solidFill>
                      </w14:textFill>
                    </w:rPr>
                    <w:t>T</w:t>
                  </w:r>
                </w:p>
              </w:tc>
              <w:tc>
                <w:tcPr>
                  <w:tcW w:w="583" w:type="dxa"/>
                  <w:shd w:val="clear" w:color="auto" w:fill="auto"/>
                  <w:noWrap w:val="0"/>
                  <w:vAlign w:val="center"/>
                </w:tcPr>
                <w:p w14:paraId="15B764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eastAsia"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t>液态</w:t>
                  </w:r>
                </w:p>
              </w:tc>
              <w:tc>
                <w:tcPr>
                  <w:tcW w:w="1406" w:type="dxa"/>
                  <w:vMerge w:val="restart"/>
                  <w:noWrap w:val="0"/>
                  <w:vAlign w:val="center"/>
                </w:tcPr>
                <w:p w14:paraId="03A2AB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color="auto"/>
                      <w:lang w:eastAsia="zh-CN"/>
                      <w14:textFill>
                        <w14:solidFill>
                          <w14:schemeClr w14:val="tx1"/>
                        </w14:solidFill>
                      </w14:textFill>
                    </w:rPr>
                    <w:t>定期交由有资质单位清运处置，不在危废暂存间内暂存</w:t>
                  </w:r>
                </w:p>
              </w:tc>
            </w:tr>
            <w:tr w14:paraId="430F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shd w:val="clear" w:color="auto" w:fill="auto"/>
                  <w:noWrap w:val="0"/>
                  <w:vAlign w:val="center"/>
                </w:tcPr>
                <w:p w14:paraId="3015E9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eastAsia" w:cs="Times New Roman" w:eastAsiaTheme="minorEastAsia"/>
                      <w:color w:val="000000" w:themeColor="text1"/>
                      <w:kern w:val="2"/>
                      <w:sz w:val="21"/>
                      <w:szCs w:val="21"/>
                      <w:u w:val="none" w:color="auto"/>
                      <w:lang w:val="en-US" w:eastAsia="zh-CN" w:bidi="ar-SA"/>
                      <w14:textFill>
                        <w14:solidFill>
                          <w14:schemeClr w14:val="tx1"/>
                        </w14:solidFill>
                      </w14:textFill>
                    </w:rPr>
                    <w:t>8</w:t>
                  </w:r>
                </w:p>
              </w:tc>
              <w:tc>
                <w:tcPr>
                  <w:tcW w:w="1624" w:type="dxa"/>
                  <w:shd w:val="clear" w:color="auto" w:fill="auto"/>
                  <w:noWrap w:val="0"/>
                  <w:vAlign w:val="center"/>
                </w:tcPr>
                <w:p w14:paraId="4DAB83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color="auto"/>
                      <w:lang w:val="en-US" w:eastAsia="zh-CN"/>
                      <w14:textFill>
                        <w14:solidFill>
                          <w14:schemeClr w14:val="tx1"/>
                        </w14:solidFill>
                      </w14:textFill>
                    </w:rPr>
                    <w:t>废水处理泥渣</w:t>
                  </w:r>
                </w:p>
              </w:tc>
              <w:tc>
                <w:tcPr>
                  <w:tcW w:w="730" w:type="dxa"/>
                  <w:vMerge w:val="continue"/>
                  <w:shd w:val="clear" w:color="auto" w:fill="auto"/>
                  <w:noWrap w:val="0"/>
                  <w:vAlign w:val="center"/>
                </w:tcPr>
                <w:p w14:paraId="04EC6D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p>
              </w:tc>
              <w:tc>
                <w:tcPr>
                  <w:tcW w:w="861" w:type="dxa"/>
                  <w:shd w:val="clear" w:color="auto" w:fill="auto"/>
                  <w:noWrap w:val="0"/>
                  <w:vAlign w:val="center"/>
                </w:tcPr>
                <w:p w14:paraId="0B5A90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color="auto"/>
                      <w14:textFill>
                        <w14:solidFill>
                          <w14:schemeClr w14:val="tx1"/>
                        </w14:solidFill>
                      </w14:textFill>
                    </w:rPr>
                    <w:t>HW</w:t>
                  </w:r>
                  <w:r>
                    <w:rPr>
                      <w:rFonts w:hint="default" w:ascii="Times New Roman" w:hAnsi="Times New Roman" w:cs="Times New Roman" w:eastAsiaTheme="minorEastAsia"/>
                      <w:i w:val="0"/>
                      <w:iCs w:val="0"/>
                      <w:color w:val="000000" w:themeColor="text1"/>
                      <w:spacing w:val="11"/>
                      <w:sz w:val="21"/>
                      <w:szCs w:val="21"/>
                      <w:u w:val="none" w:color="auto"/>
                      <w:lang w:val="en-US" w:eastAsia="zh-CN"/>
                      <w14:textFill>
                        <w14:solidFill>
                          <w14:schemeClr w14:val="tx1"/>
                        </w14:solidFill>
                      </w14:textFill>
                    </w:rPr>
                    <w:t>12</w:t>
                  </w:r>
                </w:p>
              </w:tc>
              <w:tc>
                <w:tcPr>
                  <w:tcW w:w="1307" w:type="dxa"/>
                  <w:shd w:val="clear" w:color="auto" w:fill="auto"/>
                  <w:noWrap w:val="0"/>
                  <w:vAlign w:val="center"/>
                </w:tcPr>
                <w:p w14:paraId="2082AA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color="auto"/>
                      <w:lang w:val="en-US" w:eastAsia="zh-CN"/>
                      <w14:textFill>
                        <w14:solidFill>
                          <w14:schemeClr w14:val="tx1"/>
                        </w14:solidFill>
                      </w14:textFill>
                    </w:rPr>
                    <w:t>264-012-12</w:t>
                  </w:r>
                </w:p>
              </w:tc>
              <w:tc>
                <w:tcPr>
                  <w:tcW w:w="934" w:type="dxa"/>
                  <w:shd w:val="clear" w:color="auto" w:fill="auto"/>
                  <w:noWrap w:val="0"/>
                  <w:vAlign w:val="center"/>
                </w:tcPr>
                <w:p w14:paraId="29F2B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color="auto"/>
                      <w:lang w:val="en-US" w:eastAsia="zh-CN"/>
                      <w14:textFill>
                        <w14:solidFill>
                          <w14:schemeClr w14:val="tx1"/>
                        </w14:solidFill>
                      </w14:textFill>
                    </w:rPr>
                    <w:t>0.05</w:t>
                  </w:r>
                </w:p>
              </w:tc>
              <w:tc>
                <w:tcPr>
                  <w:tcW w:w="641" w:type="dxa"/>
                  <w:shd w:val="clear" w:color="auto" w:fill="auto"/>
                  <w:noWrap w:val="0"/>
                  <w:vAlign w:val="center"/>
                </w:tcPr>
                <w:p w14:paraId="0073F5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pacing w:val="0"/>
                      <w:w w:val="100"/>
                      <w:position w:val="0"/>
                      <w:sz w:val="21"/>
                      <w:szCs w:val="21"/>
                      <w:u w:val="none" w:color="auto"/>
                      <w14:textFill>
                        <w14:solidFill>
                          <w14:schemeClr w14:val="tx1"/>
                        </w14:solidFill>
                      </w14:textFill>
                    </w:rPr>
                    <w:t>T</w:t>
                  </w:r>
                </w:p>
              </w:tc>
              <w:tc>
                <w:tcPr>
                  <w:tcW w:w="583" w:type="dxa"/>
                  <w:shd w:val="clear" w:color="auto" w:fill="auto"/>
                  <w:noWrap w:val="0"/>
                  <w:vAlign w:val="center"/>
                </w:tcPr>
                <w:p w14:paraId="79FDA4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pacing w:val="-5"/>
                      <w:sz w:val="21"/>
                      <w:szCs w:val="21"/>
                      <w:u w:val="none" w:color="auto"/>
                      <w14:textFill>
                        <w14:solidFill>
                          <w14:schemeClr w14:val="tx1"/>
                        </w14:solidFill>
                      </w14:textFill>
                    </w:rPr>
                    <w:t>固</w:t>
                  </w:r>
                  <w:r>
                    <w:rPr>
                      <w:rFonts w:hint="default" w:ascii="Times New Roman" w:hAnsi="Times New Roman" w:cs="Times New Roman" w:eastAsiaTheme="minorEastAsia"/>
                      <w:i w:val="0"/>
                      <w:iCs w:val="0"/>
                      <w:color w:val="000000" w:themeColor="text1"/>
                      <w:spacing w:val="-4"/>
                      <w:sz w:val="21"/>
                      <w:szCs w:val="21"/>
                      <w:u w:val="none" w:color="auto"/>
                      <w14:textFill>
                        <w14:solidFill>
                          <w14:schemeClr w14:val="tx1"/>
                        </w14:solidFill>
                      </w14:textFill>
                    </w:rPr>
                    <w:t>态</w:t>
                  </w:r>
                </w:p>
              </w:tc>
              <w:tc>
                <w:tcPr>
                  <w:tcW w:w="1406" w:type="dxa"/>
                  <w:vMerge w:val="continue"/>
                  <w:shd w:val="clear" w:color="auto" w:fill="auto"/>
                  <w:noWrap w:val="0"/>
                  <w:vAlign w:val="center"/>
                </w:tcPr>
                <w:p w14:paraId="1C66F7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i w:val="0"/>
                      <w:iCs w:val="0"/>
                      <w:color w:val="000000" w:themeColor="text1"/>
                      <w:kern w:val="2"/>
                      <w:sz w:val="21"/>
                      <w:szCs w:val="21"/>
                      <w:u w:val="none" w:color="auto"/>
                      <w:lang w:val="en-US" w:eastAsia="zh-CN" w:bidi="ar-SA"/>
                      <w14:textFill>
                        <w14:solidFill>
                          <w14:schemeClr w14:val="tx1"/>
                        </w14:solidFill>
                      </w14:textFill>
                    </w:rPr>
                  </w:pPr>
                </w:p>
              </w:tc>
            </w:tr>
            <w:tr w14:paraId="1AE9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83" w:type="dxa"/>
                  <w:noWrap w:val="0"/>
                  <w:vAlign w:val="center"/>
                </w:tcPr>
                <w:p w14:paraId="2D7EDE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u w:val="none" w:color="auto"/>
                      <w:lang w:val="en-US" w:eastAsia="zh-CN" w:bidi="ar-SA"/>
                      <w14:textFill>
                        <w14:solidFill>
                          <w14:schemeClr w14:val="tx1"/>
                        </w14:solidFill>
                      </w14:textFill>
                    </w:rPr>
                  </w:pPr>
                  <w:r>
                    <w:rPr>
                      <w:rFonts w:hint="eastAsia" w:cs="Times New Roman" w:eastAsiaTheme="minorEastAsia"/>
                      <w:color w:val="000000" w:themeColor="text1"/>
                      <w:kern w:val="2"/>
                      <w:sz w:val="21"/>
                      <w:szCs w:val="21"/>
                      <w:u w:val="none" w:color="auto"/>
                      <w:lang w:val="en-US" w:eastAsia="zh-CN" w:bidi="ar-SA"/>
                      <w14:textFill>
                        <w14:solidFill>
                          <w14:schemeClr w14:val="tx1"/>
                        </w14:solidFill>
                      </w14:textFill>
                    </w:rPr>
                    <w:t>9</w:t>
                  </w:r>
                </w:p>
              </w:tc>
              <w:tc>
                <w:tcPr>
                  <w:tcW w:w="1624" w:type="dxa"/>
                  <w:noWrap w:val="0"/>
                  <w:vAlign w:val="center"/>
                </w:tcPr>
                <w:p w14:paraId="365B5D8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7"/>
                      <w:sz w:val="21"/>
                      <w:szCs w:val="21"/>
                      <w:u w:val="none" w:color="auto"/>
                      <w14:textFill>
                        <w14:solidFill>
                          <w14:schemeClr w14:val="tx1"/>
                        </w14:solidFill>
                      </w14:textFill>
                    </w:rPr>
                    <w:t>生活垃</w:t>
                  </w: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圾</w:t>
                  </w:r>
                </w:p>
              </w:tc>
              <w:tc>
                <w:tcPr>
                  <w:tcW w:w="730" w:type="dxa"/>
                  <w:noWrap w:val="0"/>
                  <w:vAlign w:val="center"/>
                </w:tcPr>
                <w:p w14:paraId="2F80926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4"/>
                      <w:sz w:val="21"/>
                      <w:szCs w:val="21"/>
                      <w:u w:val="none" w:color="auto"/>
                      <w14:textFill>
                        <w14:solidFill>
                          <w14:schemeClr w14:val="tx1"/>
                        </w14:solidFill>
                      </w14:textFill>
                    </w:rPr>
                    <w:t>生</w:t>
                  </w:r>
                  <w:r>
                    <w:rPr>
                      <w:rFonts w:hint="default" w:ascii="Times New Roman" w:hAnsi="Times New Roman" w:cs="Times New Roman" w:eastAsiaTheme="minorEastAsia"/>
                      <w:color w:val="000000" w:themeColor="text1"/>
                      <w:spacing w:val="3"/>
                      <w:sz w:val="21"/>
                      <w:szCs w:val="21"/>
                      <w:u w:val="none" w:color="auto"/>
                      <w14:textFill>
                        <w14:solidFill>
                          <w14:schemeClr w14:val="tx1"/>
                        </w14:solidFill>
                      </w14:textFill>
                    </w:rPr>
                    <w:t>活</w:t>
                  </w:r>
                </w:p>
                <w:p w14:paraId="43A98F2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4"/>
                      <w:sz w:val="21"/>
                      <w:szCs w:val="21"/>
                      <w:u w:val="none" w:color="auto"/>
                      <w14:textFill>
                        <w14:solidFill>
                          <w14:schemeClr w14:val="tx1"/>
                        </w14:solidFill>
                      </w14:textFill>
                    </w:rPr>
                    <w:t>垃</w:t>
                  </w:r>
                  <w:r>
                    <w:rPr>
                      <w:rFonts w:hint="default" w:ascii="Times New Roman" w:hAnsi="Times New Roman" w:cs="Times New Roman" w:eastAsiaTheme="minorEastAsia"/>
                      <w:color w:val="000000" w:themeColor="text1"/>
                      <w:spacing w:val="3"/>
                      <w:sz w:val="21"/>
                      <w:szCs w:val="21"/>
                      <w:u w:val="none" w:color="auto"/>
                      <w14:textFill>
                        <w14:solidFill>
                          <w14:schemeClr w14:val="tx1"/>
                        </w14:solidFill>
                      </w14:textFill>
                    </w:rPr>
                    <w:t>圾</w:t>
                  </w:r>
                </w:p>
              </w:tc>
              <w:tc>
                <w:tcPr>
                  <w:tcW w:w="861" w:type="dxa"/>
                  <w:noWrap w:val="0"/>
                  <w:vAlign w:val="center"/>
                </w:tcPr>
                <w:p w14:paraId="47A789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2"/>
                      <w:sz w:val="21"/>
                      <w:szCs w:val="21"/>
                      <w:u w:val="none" w:color="auto"/>
                      <w14:textFill>
                        <w14:solidFill>
                          <w14:schemeClr w14:val="tx1"/>
                        </w14:solidFill>
                      </w14:textFill>
                    </w:rPr>
                    <w:t>/</w:t>
                  </w:r>
                </w:p>
              </w:tc>
              <w:tc>
                <w:tcPr>
                  <w:tcW w:w="1307" w:type="dxa"/>
                  <w:noWrap w:val="0"/>
                  <w:vAlign w:val="center"/>
                </w:tcPr>
                <w:p w14:paraId="6225118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2"/>
                      <w:sz w:val="21"/>
                      <w:szCs w:val="21"/>
                      <w:u w:val="none" w:color="auto"/>
                      <w14:textFill>
                        <w14:solidFill>
                          <w14:schemeClr w14:val="tx1"/>
                        </w14:solidFill>
                      </w14:textFill>
                    </w:rPr>
                    <w:t>/</w:t>
                  </w:r>
                </w:p>
              </w:tc>
              <w:tc>
                <w:tcPr>
                  <w:tcW w:w="934" w:type="dxa"/>
                  <w:noWrap w:val="0"/>
                  <w:vAlign w:val="center"/>
                </w:tcPr>
                <w:p w14:paraId="2F5EDA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2"/>
                      <w:sz w:val="21"/>
                      <w:szCs w:val="21"/>
                      <w:u w:val="none" w:color="auto"/>
                      <w:lang w:val="en-US" w:eastAsia="zh-CN"/>
                      <w14:textFill>
                        <w14:solidFill>
                          <w14:schemeClr w14:val="tx1"/>
                        </w14:solidFill>
                      </w14:textFill>
                    </w:rPr>
                    <w:t>2.7</w:t>
                  </w:r>
                </w:p>
              </w:tc>
              <w:tc>
                <w:tcPr>
                  <w:tcW w:w="641" w:type="dxa"/>
                  <w:noWrap w:val="0"/>
                  <w:vAlign w:val="center"/>
                </w:tcPr>
                <w:p w14:paraId="355F877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2"/>
                      <w:sz w:val="21"/>
                      <w:szCs w:val="21"/>
                      <w:u w:val="none" w:color="auto"/>
                      <w14:textFill>
                        <w14:solidFill>
                          <w14:schemeClr w14:val="tx1"/>
                        </w14:solidFill>
                      </w14:textFill>
                    </w:rPr>
                    <w:t>/</w:t>
                  </w:r>
                </w:p>
              </w:tc>
              <w:tc>
                <w:tcPr>
                  <w:tcW w:w="583" w:type="dxa"/>
                  <w:noWrap w:val="0"/>
                  <w:vAlign w:val="center"/>
                </w:tcPr>
                <w:p w14:paraId="2A6CCBB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pacing w:val="-5"/>
                      <w:sz w:val="21"/>
                      <w:szCs w:val="21"/>
                      <w:u w:val="none" w:color="auto"/>
                      <w14:textFill>
                        <w14:solidFill>
                          <w14:schemeClr w14:val="tx1"/>
                        </w14:solidFill>
                      </w14:textFill>
                    </w:rPr>
                    <w:t>固</w:t>
                  </w:r>
                  <w:r>
                    <w:rPr>
                      <w:rFonts w:hint="default" w:ascii="Times New Roman" w:hAnsi="Times New Roman" w:cs="Times New Roman" w:eastAsiaTheme="minorEastAsia"/>
                      <w:color w:val="000000" w:themeColor="text1"/>
                      <w:spacing w:val="-4"/>
                      <w:sz w:val="21"/>
                      <w:szCs w:val="21"/>
                      <w:u w:val="none" w:color="auto"/>
                      <w14:textFill>
                        <w14:solidFill>
                          <w14:schemeClr w14:val="tx1"/>
                        </w14:solidFill>
                      </w14:textFill>
                    </w:rPr>
                    <w:t>态</w:t>
                  </w:r>
                </w:p>
              </w:tc>
              <w:tc>
                <w:tcPr>
                  <w:tcW w:w="1406" w:type="dxa"/>
                  <w:noWrap w:val="0"/>
                  <w:vAlign w:val="center"/>
                </w:tcPr>
                <w:p w14:paraId="226ECD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7"/>
                      <w:sz w:val="21"/>
                      <w:szCs w:val="21"/>
                      <w:u w:val="none" w:color="auto"/>
                      <w14:textFill>
                        <w14:solidFill>
                          <w14:schemeClr w14:val="tx1"/>
                        </w14:solidFill>
                      </w14:textFill>
                    </w:rPr>
                    <w:t>环卫</w:t>
                  </w:r>
                  <w:r>
                    <w:rPr>
                      <w:rFonts w:hint="default" w:ascii="Times New Roman" w:hAnsi="Times New Roman" w:cs="Times New Roman" w:eastAsiaTheme="minorEastAsia"/>
                      <w:color w:val="000000" w:themeColor="text1"/>
                      <w:spacing w:val="9"/>
                      <w:sz w:val="21"/>
                      <w:szCs w:val="21"/>
                      <w:u w:val="none" w:color="auto"/>
                      <w14:textFill>
                        <w14:solidFill>
                          <w14:schemeClr w14:val="tx1"/>
                        </w14:solidFill>
                      </w14:textFill>
                    </w:rPr>
                    <w:t>部</w:t>
                  </w:r>
                  <w:r>
                    <w:rPr>
                      <w:rFonts w:hint="default" w:ascii="Times New Roman" w:hAnsi="Times New Roman" w:cs="Times New Roman" w:eastAsiaTheme="minorEastAsia"/>
                      <w:color w:val="000000" w:themeColor="text1"/>
                      <w:spacing w:val="6"/>
                      <w:sz w:val="21"/>
                      <w:szCs w:val="21"/>
                      <w:u w:val="none" w:color="auto"/>
                      <w14:textFill>
                        <w14:solidFill>
                          <w14:schemeClr w14:val="tx1"/>
                        </w14:solidFill>
                      </w14:textFill>
                    </w:rPr>
                    <w:t>门清运</w:t>
                  </w:r>
                  <w:r>
                    <w:rPr>
                      <w:rFonts w:hint="default" w:ascii="Times New Roman" w:hAnsi="Times New Roman" w:cs="Times New Roman" w:eastAsiaTheme="minorEastAsia"/>
                      <w:color w:val="000000" w:themeColor="text1"/>
                      <w:spacing w:val="6"/>
                      <w:sz w:val="21"/>
                      <w:szCs w:val="21"/>
                      <w:u w:val="none" w:color="auto"/>
                      <w:lang w:eastAsia="zh-CN"/>
                      <w14:textFill>
                        <w14:solidFill>
                          <w14:schemeClr w14:val="tx1"/>
                        </w14:solidFill>
                      </w14:textFill>
                    </w:rPr>
                    <w:t>处理</w:t>
                  </w:r>
                </w:p>
              </w:tc>
            </w:tr>
          </w:tbl>
          <w:p w14:paraId="4F9A9E2D">
            <w:pPr>
              <w:keepNext w:val="0"/>
              <w:keepLines w:val="0"/>
              <w:pageBreakBefore w:val="0"/>
              <w:kinsoku/>
              <w:wordWrap/>
              <w:overflowPunct/>
              <w:topLinePunct w:val="0"/>
              <w:bidi w:val="0"/>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u w:val="none" w:color="auto"/>
                <w14:textFill>
                  <w14:solidFill>
                    <w14:schemeClr w14:val="tx1"/>
                  </w14:solidFill>
                </w14:textFill>
              </w:rPr>
              <w:t>（</w:t>
            </w:r>
            <w:r>
              <w:rPr>
                <w:rFonts w:hint="default" w:ascii="Times New Roman" w:hAnsi="Times New Roman" w:cs="Times New Roman" w:eastAsiaTheme="minorEastAsia"/>
                <w:b/>
                <w:bCs/>
                <w:color w:val="000000" w:themeColor="text1"/>
                <w:sz w:val="24"/>
                <w:u w:val="none" w:color="auto"/>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u w:val="none" w:color="auto"/>
                <w14:textFill>
                  <w14:solidFill>
                    <w14:schemeClr w14:val="tx1"/>
                  </w14:solidFill>
                </w14:textFill>
              </w:rPr>
              <w:t>）固体废物污染防治措施及管理要求</w:t>
            </w:r>
          </w:p>
          <w:p w14:paraId="0F19259F">
            <w:pPr>
              <w:keepNext w:val="0"/>
              <w:keepLines w:val="0"/>
              <w:pageBreakBefore w:val="0"/>
              <w:kinsoku/>
              <w:wordWrap/>
              <w:overflowPunct/>
              <w:topLinePunct w:val="0"/>
              <w:bidi w:val="0"/>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①</w:t>
            </w:r>
            <w:r>
              <w:rPr>
                <w:rFonts w:hint="default" w:ascii="Times New Roman" w:hAnsi="Times New Roman" w:cs="Times New Roman" w:eastAsiaTheme="minorEastAsia"/>
                <w:b/>
                <w:bCs/>
                <w:color w:val="000000" w:themeColor="text1"/>
                <w:sz w:val="24"/>
                <w14:textFill>
                  <w14:solidFill>
                    <w14:schemeClr w14:val="tx1"/>
                  </w14:solidFill>
                </w14:textFill>
              </w:rPr>
              <w:t>生活垃圾</w:t>
            </w:r>
          </w:p>
          <w:p w14:paraId="1EC29053">
            <w:pPr>
              <w:keepNext w:val="0"/>
              <w:keepLines w:val="0"/>
              <w:pageBreakBefore w:val="0"/>
              <w:kinsoku/>
              <w:wordWrap/>
              <w:overflowPunct/>
              <w:topLinePunct w:val="0"/>
              <w:bidi w:val="0"/>
              <w:spacing w:line="360" w:lineRule="auto"/>
              <w:ind w:firstLine="480" w:firstLineChars="200"/>
              <w:jc w:val="left"/>
              <w:textAlignment w:val="auto"/>
              <w:outlineLvl w:val="9"/>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生活垃圾用垃圾桶集中收集，委托环卫部门</w:t>
            </w:r>
            <w:r>
              <w:rPr>
                <w:rFonts w:hint="default" w:ascii="Times New Roman" w:hAnsi="Times New Roman" w:cs="Times New Roman" w:eastAsiaTheme="minorEastAsia"/>
                <w:color w:val="000000" w:themeColor="text1"/>
                <w:sz w:val="24"/>
                <w:lang w:eastAsia="zh-CN"/>
                <w14:textFill>
                  <w14:solidFill>
                    <w14:schemeClr w14:val="tx1"/>
                  </w14:solidFill>
                </w14:textFill>
              </w:rPr>
              <w:t>定期</w:t>
            </w:r>
            <w:r>
              <w:rPr>
                <w:rFonts w:hint="default" w:ascii="Times New Roman" w:hAnsi="Times New Roman" w:cs="Times New Roman" w:eastAsiaTheme="minorEastAsia"/>
                <w:color w:val="000000" w:themeColor="text1"/>
                <w:sz w:val="24"/>
                <w14:textFill>
                  <w14:solidFill>
                    <w14:schemeClr w14:val="tx1"/>
                  </w14:solidFill>
                </w14:textFill>
              </w:rPr>
              <w:t>清运处理。</w:t>
            </w:r>
          </w:p>
          <w:p w14:paraId="5FFB469B">
            <w:pPr>
              <w:keepNext w:val="0"/>
              <w:keepLines w:val="0"/>
              <w:pageBreakBefore w:val="0"/>
              <w:kinsoku/>
              <w:wordWrap/>
              <w:overflowPunct/>
              <w:topLinePunct w:val="0"/>
              <w:bidi w:val="0"/>
              <w:spacing w:line="360" w:lineRule="auto"/>
              <w:ind w:firstLine="482" w:firstLineChars="200"/>
              <w:jc w:val="left"/>
              <w:textAlignment w:val="auto"/>
              <w:outlineLvl w:val="9"/>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②</w:t>
            </w:r>
            <w:r>
              <w:rPr>
                <w:rFonts w:hint="default" w:ascii="Times New Roman" w:hAnsi="Times New Roman" w:cs="Times New Roman" w:eastAsiaTheme="minorEastAsia"/>
                <w:b/>
                <w:bCs/>
                <w:color w:val="000000" w:themeColor="text1"/>
                <w:sz w:val="24"/>
                <w14:textFill>
                  <w14:solidFill>
                    <w14:schemeClr w14:val="tx1"/>
                  </w14:solidFill>
                </w14:textFill>
              </w:rPr>
              <w:t>一般工业固废</w:t>
            </w:r>
          </w:p>
          <w:p w14:paraId="6AE66D2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一般固体废物的厂内贮存措施需要严格执行</w:t>
            </w:r>
            <w:r>
              <w:rPr>
                <w:rFonts w:hint="default" w:ascii="Times New Roman" w:hAnsi="Times New Roman" w:eastAsia="宋体" w:cs="Times New Roman"/>
                <w:color w:val="000000" w:themeColor="text1"/>
                <w:kern w:val="0"/>
                <w:sz w:val="24"/>
                <w:u w:val="none" w:color="auto"/>
                <w:lang w:val="en-US" w:eastAsia="zh-CN"/>
                <w14:textFill>
                  <w14:solidFill>
                    <w14:schemeClr w14:val="tx1"/>
                  </w14:solidFill>
                </w14:textFill>
              </w:rPr>
              <w:t>《一般工业固体废物贮存和填埋污染控制标准》（GB18599-2020）要求</w:t>
            </w:r>
            <w:r>
              <w:rPr>
                <w:rFonts w:hint="default" w:ascii="Times New Roman" w:hAnsi="Times New Roman" w:eastAsia="宋体" w:cs="Times New Roman"/>
                <w:color w:val="000000" w:themeColor="text1"/>
                <w:kern w:val="0"/>
                <w:sz w:val="24"/>
                <w:u w:val="none" w:color="auto"/>
                <w14:textFill>
                  <w14:solidFill>
                    <w14:schemeClr w14:val="tx1"/>
                  </w14:solidFill>
                </w14:textFill>
              </w:rPr>
              <w:t>中的有关标准，本项目设置一般固体废物的临时贮存区，需要做到以下几点：</w:t>
            </w:r>
          </w:p>
          <w:p w14:paraId="1D6E1B2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①所选场址应符合当地城乡建设总体规划要求；</w:t>
            </w:r>
          </w:p>
          <w:p w14:paraId="5F09B88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②禁止选在自然保护区、风景名胜区和其他需要特别保护的区域；</w:t>
            </w:r>
          </w:p>
          <w:p w14:paraId="0A54E17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③贮存区的建设类型，必须与将要堆放的一般工业固体废物的类别相一致，可设置于厂房内或放置于独立房间，作防扬散处置；</w:t>
            </w:r>
          </w:p>
          <w:p w14:paraId="77A060F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④一般工业固体废物贮存区禁止危险废物和生活垃圾混入；</w:t>
            </w:r>
          </w:p>
          <w:p w14:paraId="54E9F43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⑤贮存区使用单位，应建立检查维护制度；</w:t>
            </w:r>
          </w:p>
          <w:p w14:paraId="5396A93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⑥贮存区使用单位，应建立档案制度，应将入场的一般工业固体废物的种类和数量以及下列资料，详细记录在案，长期保存，供随时查阅；</w:t>
            </w:r>
          </w:p>
          <w:p w14:paraId="14D6941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⑦贮存区的地面与裙脚用坚固、防渗的材料建造，设置耐渗漏的地面， 且表面无裂隙；</w:t>
            </w:r>
          </w:p>
          <w:p w14:paraId="46CE382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⑧不得擅自倾倒、堆放、丢弃、遗撒一般工业固体废物。</w:t>
            </w:r>
          </w:p>
          <w:p w14:paraId="3E08C26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kern w:val="0"/>
                <w:sz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u w:val="none" w:color="auto"/>
                <w14:textFill>
                  <w14:solidFill>
                    <w14:schemeClr w14:val="tx1"/>
                  </w14:solidFill>
                </w14:textFill>
              </w:rPr>
              <w:t>⑨在运输、装卸、堆放过程中，严禁混入爆炸物、易燃物、垃圾、腐蚀物和有毒、放射性物品。</w:t>
            </w:r>
          </w:p>
          <w:p w14:paraId="715C5EAA">
            <w:pPr>
              <w:keepNext w:val="0"/>
              <w:keepLines w:val="0"/>
              <w:pageBreakBefore w:val="0"/>
              <w:kinsoku/>
              <w:wordWrap/>
              <w:overflowPunct/>
              <w:topLinePunct w:val="0"/>
              <w:bidi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③</w:t>
            </w:r>
            <w:r>
              <w:rPr>
                <w:rFonts w:hint="default" w:ascii="Times New Roman" w:hAnsi="Times New Roman" w:cs="Times New Roman" w:eastAsiaTheme="minorEastAsia"/>
                <w:b/>
                <w:bCs/>
                <w:color w:val="000000" w:themeColor="text1"/>
                <w:sz w:val="24"/>
                <w14:textFill>
                  <w14:solidFill>
                    <w14:schemeClr w14:val="tx1"/>
                  </w14:solidFill>
                </w14:textFill>
              </w:rPr>
              <w:t>危险废物</w:t>
            </w:r>
          </w:p>
          <w:p w14:paraId="05D0E49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color w:val="000000" w:themeColor="text1"/>
                <w:kern w:val="0"/>
                <w:sz w:val="24"/>
                <w:u w:val="single" w:color="auto"/>
                <w14:textFill>
                  <w14:solidFill>
                    <w14:schemeClr w14:val="tx1"/>
                  </w14:solidFill>
                </w14:textFill>
              </w:rPr>
            </w:pPr>
            <w:r>
              <w:rPr>
                <w:rFonts w:hint="default" w:ascii="Times New Roman" w:hAnsi="Times New Roman" w:cs="Times New Roman"/>
                <w:color w:val="000000" w:themeColor="text1"/>
                <w:kern w:val="0"/>
                <w:sz w:val="24"/>
                <w:u w:val="single" w:color="auto"/>
                <w:lang w:val="en-US" w:eastAsia="zh-CN"/>
                <w14:textFill>
                  <w14:solidFill>
                    <w14:schemeClr w14:val="tx1"/>
                  </w14:solidFill>
                </w14:textFill>
              </w:rPr>
              <w:t>a：</w:t>
            </w:r>
            <w:r>
              <w:rPr>
                <w:rFonts w:hint="default" w:ascii="Times New Roman" w:hAnsi="Times New Roman" w:cs="Times New Roman"/>
                <w:color w:val="000000" w:themeColor="text1"/>
                <w:kern w:val="0"/>
                <w:sz w:val="24"/>
                <w:u w:val="single" w:color="auto"/>
                <w14:textFill>
                  <w14:solidFill>
                    <w14:schemeClr w14:val="tx1"/>
                  </w14:solidFill>
                </w14:textFill>
              </w:rPr>
              <w:t>危废暂存间建设要求</w:t>
            </w:r>
          </w:p>
          <w:p w14:paraId="3134105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项目</w:t>
            </w:r>
            <w:r>
              <w:rPr>
                <w:rFonts w:hint="eastAsia" w:cs="Times New Roman"/>
                <w:i w:val="0"/>
                <w:iCs w:val="0"/>
                <w:color w:val="000000" w:themeColor="text1"/>
                <w:kern w:val="0"/>
                <w:sz w:val="24"/>
                <w:highlight w:val="none"/>
                <w:u w:val="single" w:color="auto"/>
                <w:lang w:eastAsia="zh-CN"/>
                <w14:textFill>
                  <w14:solidFill>
                    <w14:schemeClr w14:val="tx1"/>
                  </w14:solidFill>
                </w14:textFill>
              </w:rPr>
              <w:t>危险废物</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暂存间设置在</w:t>
            </w:r>
            <w:r>
              <w:rPr>
                <w:rFonts w:hint="eastAsia" w:cs="Times New Roman"/>
                <w:i w:val="0"/>
                <w:iCs w:val="0"/>
                <w:color w:val="000000" w:themeColor="text1"/>
                <w:kern w:val="0"/>
                <w:sz w:val="24"/>
                <w:highlight w:val="none"/>
                <w:u w:val="single" w:color="auto"/>
                <w:lang w:eastAsia="zh-CN"/>
                <w14:textFill>
                  <w14:solidFill>
                    <w14:schemeClr w14:val="tx1"/>
                  </w14:solidFill>
                </w14:textFill>
              </w:rPr>
              <w:t>厂</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区中部，面积约10m</w:t>
            </w:r>
            <w:r>
              <w:rPr>
                <w:rFonts w:hint="default" w:ascii="Times New Roman" w:hAnsi="Times New Roman" w:cs="Times New Roman"/>
                <w:i w:val="0"/>
                <w:iCs w:val="0"/>
                <w:color w:val="000000" w:themeColor="text1"/>
                <w:kern w:val="0"/>
                <w:sz w:val="24"/>
                <w:highlight w:val="none"/>
                <w:u w:val="single" w:color="auto"/>
                <w:vertAlign w:val="superscript"/>
                <w14:textFill>
                  <w14:solidFill>
                    <w14:schemeClr w14:val="tx1"/>
                  </w14:solidFill>
                </w14:textFill>
              </w:rPr>
              <w:t>2</w:t>
            </w:r>
            <w:r>
              <w:rPr>
                <w:rFonts w:hint="eastAsia" w:cs="Times New Roman"/>
                <w:i w:val="0"/>
                <w:iCs w:val="0"/>
                <w:color w:val="000000" w:themeColor="text1"/>
                <w:kern w:val="0"/>
                <w:sz w:val="24"/>
                <w:highlight w:val="none"/>
                <w:u w:val="single" w:color="auto"/>
                <w:lang w:eastAsia="zh-CN"/>
                <w14:textFill>
                  <w14:solidFill>
                    <w14:schemeClr w14:val="tx1"/>
                  </w14:solidFill>
                </w14:textFill>
              </w:rPr>
              <w:t>。</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根据《危险废物贮存污染控制标准》（GB18597-20</w:t>
            </w: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23</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w:t>
            </w:r>
            <w:r>
              <w:rPr>
                <w:rFonts w:hint="default" w:ascii="Times New Roman" w:hAnsi="Times New Roman" w:cs="Times New Roman"/>
                <w:i w:val="0"/>
                <w:iCs w:val="0"/>
                <w:color w:val="000000" w:themeColor="text1"/>
                <w:kern w:val="0"/>
                <w:sz w:val="24"/>
                <w:highlight w:val="none"/>
                <w:u w:val="single" w:color="auto"/>
                <w:lang w:eastAsia="zh-CN"/>
                <w14:textFill>
                  <w14:solidFill>
                    <w14:schemeClr w14:val="tx1"/>
                  </w14:solidFill>
                </w14:textFill>
              </w:rPr>
              <w:t>、《危险废物识别标志设置技术规范》（HJ 1276-2022）、《环境保护图形标志—固体废物贮存（处置）场》（GB 15562.2-1995）修改单要求</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，危险废物暂存间的建设按照《危险废物贮存污染控制标准》（GB18597-2023）规定进行：</w:t>
            </w:r>
          </w:p>
          <w:p w14:paraId="2C3BF2F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1）</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产生危废的车间，必须设置专用的危废收集容器，产生的危废随时放置在容器中，绝不能和其他废物一起混合收集，贮存危险废物时应按危险废物的种类和特性进行分区贮存，每个贮存区域之间宜设置挡墙间隔，并应设置防雨、防火、防雷、防扬尘装置。</w:t>
            </w:r>
          </w:p>
          <w:p w14:paraId="08E8581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2）</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对于危废的收集及贮存，应根据危险固废的成分，用符合国家标准的耐腐蚀、不易破损、变形和老化的容器贮存，并按规定在贮存危废容器上贴上标签，详细注明危废的名称、重量、成分、特性以及发生泄漏、扩散污染事故时的应急措施和补救办法。</w:t>
            </w:r>
          </w:p>
          <w:p w14:paraId="265689F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3）</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危险废物的收集和转运过程中，应采取相应的安全防护和污染防治措施，包括防爆、防火、防中毒、防感染、防泄露、防飞扬、防雨或其它防止污染环境的措施。</w:t>
            </w:r>
          </w:p>
          <w:p w14:paraId="471171E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4）</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危险废物贮存设施要符合国家危险固废贮存场所的建设要求，危险固废贮存设施要建有堵截泄漏的裙脚，地面与裙脚用坚固的防渗材料建造，并建有隔离设施和防风、防晒、防雨设施，基础防渗层用2mm的高密度聚乙烯材料组成，表面用耐腐蚀材料硬化，衬层上建有渗滤液收集清除系统、径流导出系统、雨水收集池。储存间内清理出来的泄漏物也属于危险废物，必须按照危险废物处理原则处理。</w:t>
            </w:r>
          </w:p>
          <w:p w14:paraId="2D3B3D7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5）</w:t>
            </w:r>
            <w:r>
              <w:rPr>
                <w:rFonts w:hint="default" w:ascii="Times New Roman" w:hAnsi="Times New Roman" w:cs="Times New Roman"/>
                <w:i w:val="0"/>
                <w:iCs w:val="0"/>
                <w:color w:val="000000" w:themeColor="text1"/>
                <w:kern w:val="0"/>
                <w:sz w:val="24"/>
                <w:highlight w:val="none"/>
                <w:u w:val="single" w:color="auto"/>
                <w14:textFill>
                  <w14:solidFill>
                    <w14:schemeClr w14:val="tx1"/>
                  </w14:solidFill>
                </w14:textFill>
              </w:rPr>
              <w:t>地面与墙角要用坚固、防渗、防腐的材料建造； 危险废物存放间场地防渗处理。</w:t>
            </w:r>
          </w:p>
          <w:p w14:paraId="4D69B1B3">
            <w:pPr>
              <w:pStyle w:val="24"/>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b：</w:t>
            </w:r>
            <w:r>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t>运输过程的环境影响分析</w:t>
            </w:r>
          </w:p>
          <w:p w14:paraId="440A9B24">
            <w:pPr>
              <w:pStyle w:val="24"/>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pPr>
            <w:r>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t>危险废物从生产区由工人及时收集并使用专用容器贮存在危废暂存间中，不会产生散落、泄漏等情况，因此不会对环境产生影响。</w:t>
            </w:r>
          </w:p>
          <w:p w14:paraId="6F255021">
            <w:pPr>
              <w:pStyle w:val="24"/>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pPr>
            <w:r>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t>危险废物厂外转运由有资质的危废处置单位负责，危险废物由专用容器收集，专车运输。运输过程按照国家有关规定制定危险废物管理计划，并向所在地县级以上地方人民政府生态环境行政主管部门申报危险废物的种类、产生量、流向、贮存、处置等有关资料，运输过程不会对环境造成影响。</w:t>
            </w:r>
          </w:p>
          <w:p w14:paraId="2969B2B7">
            <w:pPr>
              <w:pStyle w:val="24"/>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c：</w:t>
            </w:r>
            <w:r>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t>具备危废资质单位接收能力分析</w:t>
            </w:r>
          </w:p>
          <w:p w14:paraId="7543D5C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cs="Times New Roman"/>
                <w:i w:val="0"/>
                <w:iCs w:val="0"/>
                <w:color w:val="000000" w:themeColor="text1"/>
                <w:kern w:val="0"/>
                <w:sz w:val="24"/>
                <w:highlight w:val="none"/>
                <w:u w:val="none" w:color="auto"/>
                <w14:textFill>
                  <w14:solidFill>
                    <w14:schemeClr w14:val="tx1"/>
                  </w14:solidFill>
                </w14:textFill>
              </w:rPr>
            </w:pPr>
            <w:r>
              <w:rPr>
                <w:rFonts w:hint="eastAsia"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1</w:t>
            </w:r>
            <w:r>
              <w:rPr>
                <w:rFonts w:hint="default"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w:t>
            </w:r>
            <w:r>
              <w:rPr>
                <w:rFonts w:hint="default" w:ascii="Times New Roman" w:hAnsi="Times New Roman" w:cs="Times New Roman"/>
                <w:i w:val="0"/>
                <w:iCs w:val="0"/>
                <w:color w:val="000000" w:themeColor="text1"/>
                <w:kern w:val="0"/>
                <w:sz w:val="24"/>
                <w:highlight w:val="none"/>
                <w:u w:val="none" w:color="auto"/>
                <w14:textFill>
                  <w14:solidFill>
                    <w14:schemeClr w14:val="tx1"/>
                  </w14:solidFill>
                </w14:textFill>
              </w:rPr>
              <w:t>公司应设置专门的危险固废处置机构，作为厂内环境管理、监测的重要组成部分，主要负责危险固废的收集、贮存及处置。</w:t>
            </w:r>
          </w:p>
          <w:p w14:paraId="0D00E4F2">
            <w:pPr>
              <w:keepNext w:val="0"/>
              <w:keepLines w:val="0"/>
              <w:pageBreakBefore w:val="0"/>
              <w:kinsoku/>
              <w:wordWrap/>
              <w:overflowPunct/>
              <w:topLinePunct w:val="0"/>
              <w:bidi w:val="0"/>
              <w:spacing w:line="360" w:lineRule="auto"/>
              <w:ind w:firstLine="480" w:firstLineChars="200"/>
              <w:textAlignment w:val="auto"/>
              <w:outlineLvl w:val="9"/>
              <w:rPr>
                <w:rFonts w:hint="default" w:ascii="Times New Roman" w:hAnsi="Times New Roman" w:cs="Times New Roman"/>
                <w:i w:val="0"/>
                <w:iCs w:val="0"/>
                <w:color w:val="000000" w:themeColor="text1"/>
                <w:kern w:val="0"/>
                <w:sz w:val="24"/>
                <w:highlight w:val="none"/>
                <w:u w:val="none" w:color="auto"/>
                <w14:textFill>
                  <w14:solidFill>
                    <w14:schemeClr w14:val="tx1"/>
                  </w14:solidFill>
                </w14:textFill>
              </w:rPr>
            </w:pPr>
            <w:r>
              <w:rPr>
                <w:rFonts w:hint="eastAsia"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2</w:t>
            </w:r>
            <w:r>
              <w:rPr>
                <w:rFonts w:hint="default"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w:t>
            </w:r>
            <w:r>
              <w:rPr>
                <w:rFonts w:hint="default" w:ascii="Times New Roman" w:hAnsi="Times New Roman" w:cs="Times New Roman"/>
                <w:i w:val="0"/>
                <w:iCs w:val="0"/>
                <w:color w:val="000000" w:themeColor="text1"/>
                <w:kern w:val="0"/>
                <w:sz w:val="24"/>
                <w:highlight w:val="none"/>
                <w:u w:val="none" w:color="auto"/>
                <w14:textFill>
                  <w14:solidFill>
                    <w14:schemeClr w14:val="tx1"/>
                  </w14:solidFill>
                </w14:textFill>
              </w:rPr>
              <w:t>按月统计公司各车间的危险废物种类、产生量、暂存时间、交由处置时间等除此之外，危险废物存放间还要记录危险废物的名称、来源、数量、特性和包装容器的类别、入库日期、存放库位、出库日期及接受单位名称。</w:t>
            </w:r>
          </w:p>
          <w:p w14:paraId="7F9BD713">
            <w:pPr>
              <w:pStyle w:val="24"/>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pPr>
            <w:r>
              <w:rPr>
                <w:rFonts w:hint="eastAsia" w:ascii="Times New Roman" w:hAnsi="Times New Roman" w:cs="Times New Roman"/>
                <w:i w:val="0"/>
                <w:iCs w:val="0"/>
                <w:color w:val="000000" w:themeColor="text1"/>
                <w:szCs w:val="24"/>
                <w:highlight w:val="none"/>
                <w:u w:val="none" w:color="auto"/>
                <w:lang w:eastAsia="zh-CN"/>
                <w14:textFill>
                  <w14:solidFill>
                    <w14:schemeClr w14:val="tx1"/>
                  </w14:solidFill>
                </w14:textFill>
              </w:rPr>
              <w:t>本项目</w:t>
            </w:r>
            <w:r>
              <w:rPr>
                <w:rFonts w:hint="default" w:ascii="Times New Roman" w:hAnsi="Times New Roman" w:cs="Times New Roman"/>
                <w:i w:val="0"/>
                <w:iCs w:val="0"/>
                <w:color w:val="000000" w:themeColor="text1"/>
                <w:szCs w:val="24"/>
                <w:highlight w:val="none"/>
                <w:u w:val="none" w:color="auto"/>
                <w14:textFill>
                  <w14:solidFill>
                    <w14:schemeClr w14:val="tx1"/>
                  </w14:solidFill>
                </w14:textFill>
              </w:rPr>
              <w:t>危险废物经建设单位统一收集后交由有资质的单位（其核准经营危险废物的类别应包括企业产生的危险废物类别）进行处理、处置。</w:t>
            </w:r>
          </w:p>
          <w:p w14:paraId="69C99B59">
            <w:pPr>
              <w:keepNext w:val="0"/>
              <w:keepLines w:val="0"/>
              <w:pageBreakBefore w:val="0"/>
              <w:kinsoku/>
              <w:wordWrap/>
              <w:overflowPunct/>
              <w:topLinePunct w:val="0"/>
              <w:bidi w:val="0"/>
              <w:spacing w:line="360" w:lineRule="auto"/>
              <w:ind w:firstLine="480" w:firstLineChars="200"/>
              <w:textAlignment w:val="auto"/>
              <w:outlineLvl w:val="9"/>
              <w:rPr>
                <w:rFonts w:hint="default" w:ascii="Times New Roman" w:hAnsi="Times New Roman" w:eastAsia="宋体" w:cs="Times New Roman"/>
                <w:i w:val="0"/>
                <w:iCs w:val="0"/>
                <w:color w:val="000000" w:themeColor="text1"/>
                <w:kern w:val="0"/>
                <w:sz w:val="24"/>
                <w:highlight w:val="none"/>
                <w:u w:val="singl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single" w:color="auto"/>
                <w:lang w:eastAsia="zh-CN"/>
                <w14:textFill>
                  <w14:solidFill>
                    <w14:schemeClr w14:val="tx1"/>
                  </w14:solidFill>
                </w14:textFill>
              </w:rPr>
              <w:t>本项目</w:t>
            </w: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需加强危废间管理，建立完善危废台账，按《危险废物贮存污染控制标准》（GB18597-2023）、《危险废物识别标志设置技术规范》（HJ 1276-2022）</w:t>
            </w:r>
            <w:r>
              <w:rPr>
                <w:rFonts w:hint="eastAsia" w:cs="Times New Roman"/>
                <w:i w:val="0"/>
                <w:iCs w:val="0"/>
                <w:color w:val="000000" w:themeColor="text1"/>
                <w:kern w:val="0"/>
                <w:sz w:val="24"/>
                <w:highlight w:val="none"/>
                <w:u w:val="single" w:color="auto"/>
                <w:lang w:val="en-US" w:eastAsia="zh-CN"/>
                <w14:textFill>
                  <w14:solidFill>
                    <w14:schemeClr w14:val="tx1"/>
                  </w14:solidFill>
                </w14:textFill>
              </w:rPr>
              <w:t>设置</w:t>
            </w:r>
            <w:r>
              <w:rPr>
                <w:rFonts w:hint="default" w:ascii="Times New Roman" w:hAnsi="Times New Roman" w:cs="Times New Roman"/>
                <w:i w:val="0"/>
                <w:iCs w:val="0"/>
                <w:color w:val="000000" w:themeColor="text1"/>
                <w:kern w:val="0"/>
                <w:sz w:val="24"/>
                <w:highlight w:val="none"/>
                <w:u w:val="single" w:color="auto"/>
                <w:lang w:val="en-US" w:eastAsia="zh-CN"/>
                <w14:textFill>
                  <w14:solidFill>
                    <w14:schemeClr w14:val="tx1"/>
                  </w14:solidFill>
                </w14:textFill>
              </w:rPr>
              <w:t>危废暂存间标识标牌。</w:t>
            </w:r>
          </w:p>
          <w:p w14:paraId="5F9D191E">
            <w:pPr>
              <w:keepNext w:val="0"/>
              <w:keepLines w:val="0"/>
              <w:pageBreakBefore w:val="0"/>
              <w:kinsoku/>
              <w:wordWrap/>
              <w:overflowPunct/>
              <w:topLinePunct w:val="0"/>
              <w:bidi w:val="0"/>
              <w:spacing w:line="360" w:lineRule="auto"/>
              <w:ind w:firstLine="480" w:firstLineChars="200"/>
              <w:textAlignment w:val="auto"/>
              <w:outlineLvl w:val="9"/>
              <w:rPr>
                <w:rFonts w:hint="default" w:ascii="Times New Roman" w:hAnsi="Times New Roman" w:cs="Times New Roman" w:eastAsiaTheme="minorEastAsia"/>
                <w:i w:val="0"/>
                <w:iCs w:val="0"/>
                <w:color w:val="000000" w:themeColor="text1"/>
                <w:sz w:val="24"/>
                <w:highlight w:val="none"/>
                <w:u w:val="none" w:color="auto"/>
                <w14:textFill>
                  <w14:solidFill>
                    <w14:schemeClr w14:val="tx1"/>
                  </w14:solidFill>
                </w14:textFill>
              </w:rPr>
            </w:pPr>
            <w:r>
              <w:rPr>
                <w:rFonts w:hint="default" w:ascii="Times New Roman" w:hAnsi="Times New Roman" w:cs="Times New Roman"/>
                <w:i w:val="0"/>
                <w:iCs w:val="0"/>
                <w:color w:val="000000" w:themeColor="text1"/>
                <w:kern w:val="0"/>
                <w:sz w:val="24"/>
                <w:highlight w:val="none"/>
                <w:u w:val="none" w:color="auto"/>
                <w14:textFill>
                  <w14:solidFill>
                    <w14:schemeClr w14:val="tx1"/>
                  </w14:solidFill>
                </w14:textFill>
              </w:rPr>
              <w:t>本项目固废得到了合理处置和处理，满足《一般工业固体废物贮存和填埋污染控制标准》（GB 18599-2020）和《危险废物贮存污染控制标准》（GB18597-20</w:t>
            </w:r>
            <w:r>
              <w:rPr>
                <w:rFonts w:hint="default" w:ascii="Times New Roman" w:hAnsi="Times New Roman" w:cs="Times New Roman"/>
                <w:i w:val="0"/>
                <w:iCs w:val="0"/>
                <w:color w:val="000000" w:themeColor="text1"/>
                <w:kern w:val="0"/>
                <w:sz w:val="24"/>
                <w:highlight w:val="none"/>
                <w:u w:val="none" w:color="auto"/>
                <w:lang w:val="en-US" w:eastAsia="zh-CN"/>
                <w14:textFill>
                  <w14:solidFill>
                    <w14:schemeClr w14:val="tx1"/>
                  </w14:solidFill>
                </w14:textFill>
              </w:rPr>
              <w:t>23</w:t>
            </w:r>
            <w:r>
              <w:rPr>
                <w:rFonts w:hint="default" w:ascii="Times New Roman" w:hAnsi="Times New Roman" w:cs="Times New Roman"/>
                <w:i w:val="0"/>
                <w:iCs w:val="0"/>
                <w:color w:val="000000" w:themeColor="text1"/>
                <w:kern w:val="0"/>
                <w:sz w:val="24"/>
                <w:highlight w:val="none"/>
                <w:u w:val="none" w:color="auto"/>
                <w14:textFill>
                  <w14:solidFill>
                    <w14:schemeClr w14:val="tx1"/>
                  </w14:solidFill>
                </w14:textFill>
              </w:rPr>
              <w:t>）要求，对周边环境影响较小。</w:t>
            </w:r>
          </w:p>
          <w:p w14:paraId="0AAF106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5、地下水</w:t>
            </w:r>
          </w:p>
          <w:p w14:paraId="6E7DEFB3">
            <w:pPr>
              <w:adjustRightInd w:val="0"/>
              <w:snapToGrid w:val="0"/>
              <w:spacing w:line="360" w:lineRule="auto"/>
              <w:ind w:firstLine="480" w:firstLineChars="200"/>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本项目供水</w:t>
            </w:r>
            <w:r>
              <w:rPr>
                <w:rFonts w:hint="default" w:ascii="Times New Roman" w:hAnsi="Times New Roman" w:cs="Times New Roman"/>
                <w:bCs/>
                <w:color w:val="000000" w:themeColor="text1"/>
                <w:sz w:val="24"/>
                <w:highlight w:val="none"/>
                <w14:textFill>
                  <w14:solidFill>
                    <w14:schemeClr w14:val="tx1"/>
                  </w14:solidFill>
                </w14:textFill>
              </w:rPr>
              <w:t>由乡镇统一供应，</w:t>
            </w:r>
            <w:r>
              <w:rPr>
                <w:rFonts w:hint="default" w:ascii="Times New Roman" w:hAnsi="Times New Roman" w:cs="Times New Roman"/>
                <w:bCs/>
                <w:color w:val="000000" w:themeColor="text1"/>
                <w:sz w:val="24"/>
                <w:lang w:eastAsia="zh-CN"/>
                <w14:textFill>
                  <w14:solidFill>
                    <w14:schemeClr w14:val="tx1"/>
                  </w14:solidFill>
                </w14:textFill>
              </w:rPr>
              <w:t>用水量较小，</w:t>
            </w:r>
            <w:r>
              <w:rPr>
                <w:rFonts w:hint="default" w:ascii="Times New Roman" w:hAnsi="Times New Roman" w:cs="Times New Roman"/>
                <w:bCs/>
                <w:color w:val="000000" w:themeColor="text1"/>
                <w:sz w:val="24"/>
                <w14:textFill>
                  <w14:solidFill>
                    <w14:schemeClr w14:val="tx1"/>
                  </w14:solidFill>
                </w14:textFill>
              </w:rPr>
              <w:t>对地下水水位</w:t>
            </w:r>
            <w:r>
              <w:rPr>
                <w:rFonts w:hint="default" w:ascii="Times New Roman" w:hAnsi="Times New Roman" w:cs="Times New Roman"/>
                <w:bCs/>
                <w:color w:val="000000" w:themeColor="text1"/>
                <w:sz w:val="24"/>
                <w:lang w:eastAsia="zh-CN"/>
                <w14:textFill>
                  <w14:solidFill>
                    <w14:schemeClr w14:val="tx1"/>
                  </w14:solidFill>
                </w14:textFill>
              </w:rPr>
              <w:t>基本</w:t>
            </w:r>
            <w:r>
              <w:rPr>
                <w:rFonts w:hint="default" w:ascii="Times New Roman" w:hAnsi="Times New Roman" w:cs="Times New Roman"/>
                <w:bCs/>
                <w:color w:val="000000" w:themeColor="text1"/>
                <w:sz w:val="24"/>
                <w14:textFill>
                  <w14:solidFill>
                    <w14:schemeClr w14:val="tx1"/>
                  </w14:solidFill>
                </w14:textFill>
              </w:rPr>
              <w:t>没有影响。本项目厂房车间地坪均采取有水泥硬化，危废暂存间做好地面防腐、防渗处理后，正常生产中可以有效阻断对各类地下水的污染途径，能够有效地减轻因项目建设对地下水产生的影响。因此，本项目不会对项目所在区域地下水产生明显影响。</w:t>
            </w:r>
          </w:p>
          <w:p w14:paraId="379246E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6、土壤</w:t>
            </w:r>
          </w:p>
          <w:p w14:paraId="599405DD">
            <w:pPr>
              <w:adjustRightInd w:val="0"/>
              <w:snapToGrid w:val="0"/>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项目为污染影响型项目，本项目运营期土壤污染主要影响源</w:t>
            </w:r>
            <w:r>
              <w:rPr>
                <w:rFonts w:hint="default" w:ascii="Times New Roman" w:hAnsi="Times New Roman" w:cs="Times New Roman"/>
                <w:bCs/>
                <w:color w:val="000000" w:themeColor="text1"/>
                <w:sz w:val="24"/>
                <w:highlight w:val="none"/>
                <w:lang w:val="en-US" w:eastAsia="zh-CN"/>
                <w14:textFill>
                  <w14:solidFill>
                    <w14:schemeClr w14:val="tx1"/>
                  </w14:solidFill>
                </w14:textFill>
              </w:rPr>
              <w:t>来自于</w:t>
            </w:r>
            <w:r>
              <w:rPr>
                <w:rFonts w:hint="default" w:ascii="Times New Roman" w:hAnsi="Times New Roman" w:cs="Times New Roman"/>
                <w:bCs/>
                <w:color w:val="000000" w:themeColor="text1"/>
                <w:sz w:val="24"/>
                <w:lang w:val="en-US" w:eastAsia="zh-CN"/>
                <w14:textFill>
                  <w14:solidFill>
                    <w14:schemeClr w14:val="tx1"/>
                  </w14:solidFill>
                </w14:textFill>
              </w:rPr>
              <w:t>大气沉降影响、原料等物质垂直渗入影响。本项目主要大气沉降型污染物为挥发性有机物，不涉及土壤污染重点污染物</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镉、汞、砷铅、铬（六价）铜、镍、石油烃</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，土壤不会产生明显影响。</w:t>
            </w:r>
          </w:p>
          <w:p w14:paraId="303E7481">
            <w:pPr>
              <w:adjustRightInd w:val="0"/>
              <w:snapToGrid w:val="0"/>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另外项目危废暂存间进行重点防渗，加强设备维护检修，防止跑冒滴漏现象发生，正常状况下，可有效防止对土壤的影响。因此，本项目正常状况下排放的污染物基本不会对周围土壤环境产生影响。</w:t>
            </w:r>
          </w:p>
          <w:p w14:paraId="47052EC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7、环境风险</w:t>
            </w:r>
          </w:p>
          <w:p w14:paraId="58E66229">
            <w:pPr>
              <w:adjustRightInd w:val="0"/>
              <w:snapToGrid w:val="0"/>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环境风险评价的目的是分析和预测建设项目存在的潜在危险，建设项目运行期间发生的突发性事件，有毒有害和易燃易爆等物质的泄漏，所造成的人身安全与环境影响，提出合理可行的防范、应急措施，使事故率、损失达到最低可接受的水平。</w:t>
            </w:r>
          </w:p>
          <w:p w14:paraId="79C13F86">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vertAlign w:val="baseline"/>
                <w:lang w:val="en-US" w:eastAsia="zh-CN"/>
                <w14:textFill>
                  <w14:solidFill>
                    <w14:schemeClr w14:val="tx1"/>
                  </w14:solidFill>
                </w14:textFill>
              </w:rPr>
              <w:t>（1）环境风险源调查</w:t>
            </w:r>
          </w:p>
          <w:p w14:paraId="45561B4F">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本项目存在的风险源主要为原料仓库内存储的各类危险化学品、危废暂存间内暂存的各类危险废物。可能发生的环境风险事件如下表：</w:t>
            </w:r>
          </w:p>
          <w:p w14:paraId="04310C54">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表4-1</w:t>
            </w:r>
            <w:r>
              <w:rPr>
                <w:rFonts w:hint="eastAsia" w:cs="Times New Roman" w:eastAsiaTheme="minorEastAsia"/>
                <w:b/>
                <w:bCs/>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环境风险源及环境风险事件</w:t>
            </w:r>
          </w:p>
          <w:tbl>
            <w:tblPr>
              <w:tblStyle w:val="27"/>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314"/>
              <w:gridCol w:w="1749"/>
              <w:gridCol w:w="4603"/>
            </w:tblGrid>
            <w:tr w14:paraId="318E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noWrap w:val="0"/>
                  <w:vAlign w:val="center"/>
                </w:tcPr>
                <w:p w14:paraId="116A869B">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序号</w:t>
                  </w:r>
                </w:p>
              </w:tc>
              <w:tc>
                <w:tcPr>
                  <w:tcW w:w="3063" w:type="dxa"/>
                  <w:gridSpan w:val="2"/>
                  <w:noWrap w:val="0"/>
                  <w:vAlign w:val="center"/>
                </w:tcPr>
                <w:p w14:paraId="5155FECD">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风险源、风险物质</w:t>
                  </w:r>
                </w:p>
              </w:tc>
              <w:tc>
                <w:tcPr>
                  <w:tcW w:w="4603" w:type="dxa"/>
                  <w:noWrap w:val="0"/>
                  <w:vAlign w:val="center"/>
                </w:tcPr>
                <w:p w14:paraId="72BB4C61">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可能影响的途径</w:t>
                  </w:r>
                </w:p>
              </w:tc>
            </w:tr>
            <w:tr w14:paraId="4019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noWrap w:val="0"/>
                  <w:vAlign w:val="center"/>
                </w:tcPr>
                <w:p w14:paraId="40C84F98">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1</w:t>
                  </w:r>
                </w:p>
              </w:tc>
              <w:tc>
                <w:tcPr>
                  <w:tcW w:w="1314" w:type="dxa"/>
                  <w:noWrap w:val="0"/>
                  <w:vAlign w:val="center"/>
                </w:tcPr>
                <w:p w14:paraId="628CC6D9">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原料仓库</w:t>
                  </w:r>
                </w:p>
              </w:tc>
              <w:tc>
                <w:tcPr>
                  <w:tcW w:w="1749" w:type="dxa"/>
                  <w:noWrap w:val="0"/>
                  <w:vAlign w:val="center"/>
                </w:tcPr>
                <w:p w14:paraId="2FD1CB79">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危险化学品原料</w:t>
                  </w:r>
                </w:p>
              </w:tc>
              <w:tc>
                <w:tcPr>
                  <w:tcW w:w="4603" w:type="dxa"/>
                  <w:noWrap w:val="0"/>
                  <w:vAlign w:val="center"/>
                </w:tcPr>
                <w:p w14:paraId="50A28359">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物料渗漏，导致地下水和土壤遭到污染</w:t>
                  </w:r>
                </w:p>
              </w:tc>
            </w:tr>
            <w:tr w14:paraId="1709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noWrap w:val="0"/>
                  <w:vAlign w:val="center"/>
                </w:tcPr>
                <w:p w14:paraId="7BBCCC7C">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2</w:t>
                  </w:r>
                </w:p>
              </w:tc>
              <w:tc>
                <w:tcPr>
                  <w:tcW w:w="1314" w:type="dxa"/>
                  <w:noWrap w:val="0"/>
                  <w:vAlign w:val="center"/>
                </w:tcPr>
                <w:p w14:paraId="14DA00A1">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危废暂存间</w:t>
                  </w:r>
                </w:p>
              </w:tc>
              <w:tc>
                <w:tcPr>
                  <w:tcW w:w="1749" w:type="dxa"/>
                  <w:noWrap w:val="0"/>
                  <w:vAlign w:val="center"/>
                </w:tcPr>
                <w:p w14:paraId="323EB9D5">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危险废物</w:t>
                  </w:r>
                </w:p>
              </w:tc>
              <w:tc>
                <w:tcPr>
                  <w:tcW w:w="4603" w:type="dxa"/>
                  <w:noWrap w:val="0"/>
                  <w:vAlign w:val="center"/>
                </w:tcPr>
                <w:p w14:paraId="70B95DB0">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t>容器破碎破损</w:t>
                  </w: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或</w:t>
                  </w: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残留物料泄漏，导致地下水和土壤遭到污染</w:t>
                  </w:r>
                </w:p>
              </w:tc>
            </w:tr>
            <w:tr w14:paraId="4466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noWrap w:val="0"/>
                  <w:vAlign w:val="center"/>
                </w:tcPr>
                <w:p w14:paraId="3ADAE35A">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3</w:t>
                  </w:r>
                </w:p>
              </w:tc>
              <w:tc>
                <w:tcPr>
                  <w:tcW w:w="3063" w:type="dxa"/>
                  <w:gridSpan w:val="2"/>
                  <w:noWrap w:val="0"/>
                  <w:vAlign w:val="center"/>
                </w:tcPr>
                <w:p w14:paraId="6F19AE70">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火灾</w:t>
                  </w:r>
                </w:p>
              </w:tc>
              <w:tc>
                <w:tcPr>
                  <w:tcW w:w="4603" w:type="dxa"/>
                  <w:noWrap w:val="0"/>
                  <w:vAlign w:val="center"/>
                </w:tcPr>
                <w:p w14:paraId="059A0EF7">
                  <w:pPr>
                    <w:pStyle w:val="48"/>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烟气造成区域大气污染物短期浓度升高，消防废水经雨水管网排入附近水体，造成水体污染。</w:t>
                  </w:r>
                </w:p>
              </w:tc>
            </w:tr>
          </w:tbl>
          <w:p w14:paraId="79A20843">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t>根据项目特点，本项目运营期可能发生环境风险事件主要为原料仓库危险化学品泄漏、危废暂存间危险废物</w:t>
            </w:r>
            <w:r>
              <w:rPr>
                <w:rFonts w:hint="default" w:ascii="Times New Roman" w:hAnsi="Times New Roman" w:cs="Times New Roman" w:eastAsiaTheme="minorEastAsia"/>
                <w:b w:val="0"/>
                <w:bCs w:val="0"/>
                <w:color w:val="000000" w:themeColor="text1"/>
                <w:sz w:val="24"/>
                <w:szCs w:val="24"/>
                <w:highlight w:val="none"/>
                <w:u w:val="none" w:color="auto"/>
                <w:vertAlign w:val="baseline"/>
                <w:lang w:val="en-US" w:eastAsia="zh-CN"/>
                <w14:textFill>
                  <w14:solidFill>
                    <w14:schemeClr w14:val="tx1"/>
                  </w14:solidFill>
                </w14:textFill>
              </w:rPr>
              <w:t>泄露和火灾</w:t>
            </w:r>
            <w:r>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t>。</w:t>
            </w:r>
          </w:p>
          <w:p w14:paraId="64314381">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t>根据《建设项目环境风险评价导则》（HJ169-2018）附录C，计算本项目所涉及的每种危险物质在厂界内的最大存在总量与其在附录B中对应临界量的比值Q。</w:t>
            </w:r>
          </w:p>
          <w:p w14:paraId="38BA997B">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t>当只涉及一种危险物质时，计算该物质的总量与其临界量比值，即为Q；</w:t>
            </w:r>
          </w:p>
          <w:p w14:paraId="5F3F8CA8">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u w:val="none" w:color="auto"/>
                <w:vertAlign w:val="baseline"/>
                <w:lang w:val="en-US" w:eastAsia="zh-CN"/>
                <w14:textFill>
                  <w14:solidFill>
                    <w14:schemeClr w14:val="tx1"/>
                  </w14:solidFill>
                </w14:textFill>
              </w:rPr>
              <w:t>当存在多种危险物质时，则下式计算物质总量与其临界量比值（Q）：</w:t>
            </w:r>
          </w:p>
          <w:p w14:paraId="170A69EE">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center"/>
              <w:textAlignment w:val="auto"/>
              <w:outlineLvl w:val="9"/>
              <w:rPr>
                <w:rFonts w:hint="default" w:ascii="Times New Roman" w:hAnsi="Times New Roman" w:cs="Times New Roman" w:eastAsiaTheme="minorEastAsia"/>
                <w:color w:val="000000" w:themeColor="text1"/>
                <w:sz w:val="24"/>
                <w:szCs w:val="24"/>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drawing>
                <wp:inline distT="0" distB="0" distL="114300" distR="114300">
                  <wp:extent cx="1351915" cy="438150"/>
                  <wp:effectExtent l="0" t="0" r="0" b="0"/>
                  <wp:docPr id="2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
                          <pic:cNvPicPr>
                            <a:picLocks noChangeAspect="1"/>
                          </pic:cNvPicPr>
                        </pic:nvPicPr>
                        <pic:blipFill>
                          <a:blip r:embed="rId17"/>
                          <a:stretch>
                            <a:fillRect/>
                          </a:stretch>
                        </pic:blipFill>
                        <pic:spPr>
                          <a:xfrm>
                            <a:off x="0" y="0"/>
                            <a:ext cx="1351915" cy="438150"/>
                          </a:xfrm>
                          <a:prstGeom prst="rect">
                            <a:avLst/>
                          </a:prstGeom>
                          <a:noFill/>
                          <a:ln w="9525">
                            <a:noFill/>
                          </a:ln>
                        </pic:spPr>
                      </pic:pic>
                    </a:graphicData>
                  </a:graphic>
                </wp:inline>
              </w:drawing>
            </w:r>
          </w:p>
          <w:p w14:paraId="5D6206CE">
            <w:pPr>
              <w:pStyle w:val="6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z w:val="24"/>
                <w:szCs w:val="24"/>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 xml:space="preserve">式中：q1， q2， </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 xml:space="preserve"> qn —每种化学物质的最大存在总量，t；</w:t>
            </w:r>
          </w:p>
          <w:p w14:paraId="5A637C9C">
            <w:pPr>
              <w:pStyle w:val="6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z w:val="24"/>
                <w:szCs w:val="24"/>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 xml:space="preserve">Q1， Q2， </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 xml:space="preserve"> Qn —每种化学物质的临界量，t。</w:t>
            </w:r>
          </w:p>
          <w:p w14:paraId="3232AEEC">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根据《建设项目环境风险评价技术导则》（HJ169-2018）附录B中表B.2突发环境事件风险物质及临界量以及参考《危险化学品重大危险源辨识》（GB18218-2018），项目风险物质储存情况及风险临界量比值情况如下表所示：</w:t>
            </w:r>
          </w:p>
          <w:p w14:paraId="3FC77AEC">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u w:val="none" w:color="auto"/>
                <w:lang w:val="en-US" w:eastAsia="zh-CN"/>
                <w14:textFill>
                  <w14:solidFill>
                    <w14:schemeClr w14:val="tx1"/>
                  </w14:solidFill>
                </w14:textFill>
              </w:rPr>
              <w:t>表4-1</w:t>
            </w:r>
            <w:r>
              <w:rPr>
                <w:rFonts w:hint="eastAsia" w:cs="Times New Roman" w:eastAsiaTheme="minorEastAsia"/>
                <w:b/>
                <w:bCs/>
                <w:color w:val="000000" w:themeColor="text1"/>
                <w:sz w:val="21"/>
                <w:szCs w:val="21"/>
                <w:u w:val="none" w:color="auto"/>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u w:val="none" w:color="auto"/>
                <w:lang w:val="en-US" w:eastAsia="zh-CN"/>
                <w14:textFill>
                  <w14:solidFill>
                    <w14:schemeClr w14:val="tx1"/>
                  </w14:solidFill>
                </w14:textFill>
              </w:rPr>
              <w:t xml:space="preserve">  项目风险物质数量及分布情况一览表</w:t>
            </w:r>
          </w:p>
          <w:tbl>
            <w:tblPr>
              <w:tblStyle w:val="27"/>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783"/>
              <w:gridCol w:w="911"/>
              <w:gridCol w:w="1326"/>
              <w:gridCol w:w="1029"/>
              <w:gridCol w:w="960"/>
              <w:gridCol w:w="1128"/>
              <w:gridCol w:w="641"/>
            </w:tblGrid>
            <w:tr w14:paraId="440A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4" w:type="dxa"/>
                  <w:vAlign w:val="center"/>
                </w:tcPr>
                <w:p w14:paraId="6666D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序号</w:t>
                  </w:r>
                </w:p>
              </w:tc>
              <w:tc>
                <w:tcPr>
                  <w:tcW w:w="1783" w:type="dxa"/>
                  <w:vAlign w:val="center"/>
                </w:tcPr>
                <w:p w14:paraId="72B464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风险物质</w:t>
                  </w:r>
                </w:p>
              </w:tc>
              <w:tc>
                <w:tcPr>
                  <w:tcW w:w="911" w:type="dxa"/>
                  <w:vAlign w:val="center"/>
                </w:tcPr>
                <w:p w14:paraId="453B5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形态</w:t>
                  </w:r>
                </w:p>
              </w:tc>
              <w:tc>
                <w:tcPr>
                  <w:tcW w:w="1326" w:type="dxa"/>
                  <w:vAlign w:val="center"/>
                </w:tcPr>
                <w:p w14:paraId="58964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危险废物代码</w:t>
                  </w:r>
                </w:p>
              </w:tc>
              <w:tc>
                <w:tcPr>
                  <w:tcW w:w="1029" w:type="dxa"/>
                  <w:vAlign w:val="center"/>
                </w:tcPr>
                <w:p w14:paraId="797FE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最大存在量qn/t</w:t>
                  </w:r>
                </w:p>
              </w:tc>
              <w:tc>
                <w:tcPr>
                  <w:tcW w:w="960" w:type="dxa"/>
                  <w:vAlign w:val="center"/>
                </w:tcPr>
                <w:p w14:paraId="46A842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临界量qn/t</w:t>
                  </w:r>
                </w:p>
              </w:tc>
              <w:tc>
                <w:tcPr>
                  <w:tcW w:w="1128" w:type="dxa"/>
                  <w:vAlign w:val="center"/>
                </w:tcPr>
                <w:p w14:paraId="52978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Q值</w:t>
                  </w:r>
                </w:p>
              </w:tc>
              <w:tc>
                <w:tcPr>
                  <w:tcW w:w="641" w:type="dxa"/>
                  <w:vAlign w:val="center"/>
                </w:tcPr>
                <w:p w14:paraId="3CD4B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single" w:color="auto"/>
                      <w:lang w:val="en-US" w:eastAsia="zh-CN"/>
                      <w14:textFill>
                        <w14:solidFill>
                          <w14:schemeClr w14:val="tx1"/>
                        </w14:solidFill>
                      </w14:textFill>
                    </w:rPr>
                    <w:t>备注</w:t>
                  </w:r>
                </w:p>
              </w:tc>
            </w:tr>
            <w:tr w14:paraId="5836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4" w:type="dxa"/>
                  <w:shd w:val="clear" w:color="auto" w:fill="auto"/>
                  <w:vAlign w:val="center"/>
                </w:tcPr>
                <w:p w14:paraId="32760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t>1</w:t>
                  </w:r>
                </w:p>
              </w:tc>
              <w:tc>
                <w:tcPr>
                  <w:tcW w:w="1783" w:type="dxa"/>
                  <w:vAlign w:val="center"/>
                </w:tcPr>
                <w:p w14:paraId="4DD01E33">
                  <w:pPr>
                    <w:jc w:val="center"/>
                    <w:rPr>
                      <w:rFonts w:hint="default" w:ascii="Times New Roman" w:hAnsi="Times New Roman" w:cs="Times New Roman"/>
                      <w:color w:val="000000" w:themeColor="text1"/>
                      <w:szCs w:val="21"/>
                      <w:u w:val="single" w:color="auto"/>
                      <w:lang w:val="en-US" w:eastAsia="zh-CN"/>
                      <w14:textFill>
                        <w14:solidFill>
                          <w14:schemeClr w14:val="tx1"/>
                        </w14:solidFill>
                      </w14:textFill>
                    </w:rPr>
                  </w:pPr>
                  <w:r>
                    <w:rPr>
                      <w:rFonts w:hint="eastAsia" w:cs="Times New Roman"/>
                      <w:color w:val="000000" w:themeColor="text1"/>
                      <w:szCs w:val="21"/>
                      <w:u w:val="single" w:color="auto"/>
                      <w:lang w:val="en-US" w:eastAsia="zh-CN"/>
                      <w14:textFill>
                        <w14:solidFill>
                          <w14:schemeClr w14:val="tx1"/>
                        </w14:solidFill>
                      </w14:textFill>
                    </w:rPr>
                    <w:t>水性油墨</w:t>
                  </w:r>
                </w:p>
              </w:tc>
              <w:tc>
                <w:tcPr>
                  <w:tcW w:w="911" w:type="dxa"/>
                  <w:vAlign w:val="center"/>
                </w:tcPr>
                <w:p w14:paraId="5430A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液态</w:t>
                  </w:r>
                </w:p>
              </w:tc>
              <w:tc>
                <w:tcPr>
                  <w:tcW w:w="1326" w:type="dxa"/>
                  <w:vAlign w:val="center"/>
                </w:tcPr>
                <w:p w14:paraId="20DDB9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w:t>
                  </w:r>
                </w:p>
              </w:tc>
              <w:tc>
                <w:tcPr>
                  <w:tcW w:w="1029" w:type="dxa"/>
                  <w:vAlign w:val="center"/>
                </w:tcPr>
                <w:p w14:paraId="2985A00C">
                  <w:pPr>
                    <w:keepNext w:val="0"/>
                    <w:keepLines w:val="0"/>
                    <w:pageBreakBefore w:val="0"/>
                    <w:kinsoku/>
                    <w:wordWrap/>
                    <w:overflowPunct/>
                    <w:topLinePunct w:val="0"/>
                    <w:bidi w:val="0"/>
                    <w:spacing w:line="240" w:lineRule="auto"/>
                    <w:ind w:right="0" w:rightChars="0"/>
                    <w:jc w:val="center"/>
                    <w:rPr>
                      <w:rFonts w:hint="default" w:ascii="Times New Roman" w:hAnsi="Times New Roman" w:cs="Times New Roman"/>
                      <w:color w:val="000000" w:themeColor="text1"/>
                      <w:kern w:val="2"/>
                      <w:sz w:val="21"/>
                      <w:szCs w:val="21"/>
                      <w:u w:val="single" w:color="auto"/>
                      <w:lang w:val="en-US" w:eastAsia="zh-CN" w:bidi="ar-SA"/>
                      <w14:textFill>
                        <w14:solidFill>
                          <w14:schemeClr w14:val="tx1"/>
                        </w14:solidFill>
                      </w14:textFill>
                    </w:rPr>
                  </w:pPr>
                  <w:r>
                    <w:rPr>
                      <w:rFonts w:hint="eastAsia" w:cs="Times New Roman"/>
                      <w:color w:val="000000" w:themeColor="text1"/>
                      <w:kern w:val="2"/>
                      <w:sz w:val="21"/>
                      <w:szCs w:val="21"/>
                      <w:u w:val="single" w:color="auto"/>
                      <w:lang w:val="en-US" w:eastAsia="zh-CN" w:bidi="ar-SA"/>
                      <w14:textFill>
                        <w14:solidFill>
                          <w14:schemeClr w14:val="tx1"/>
                        </w14:solidFill>
                      </w14:textFill>
                    </w:rPr>
                    <w:t>1</w:t>
                  </w:r>
                </w:p>
              </w:tc>
              <w:tc>
                <w:tcPr>
                  <w:tcW w:w="960" w:type="dxa"/>
                  <w:vAlign w:val="center"/>
                </w:tcPr>
                <w:p w14:paraId="1A481E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100</w:t>
                  </w:r>
                  <w:r>
                    <w:rPr>
                      <w:rFonts w:hint="default" w:ascii="Times New Roman" w:hAnsi="Times New Roman" w:cs="Times New Roman" w:eastAsiaTheme="minorEastAsia"/>
                      <w:color w:val="000000" w:themeColor="text1"/>
                      <w:sz w:val="21"/>
                      <w:szCs w:val="21"/>
                      <w:highlight w:val="none"/>
                      <w:u w:val="single" w:color="auto"/>
                      <w:vertAlign w:val="superscript"/>
                      <w:lang w:val="en-US" w:eastAsia="zh-CN"/>
                      <w14:textFill>
                        <w14:solidFill>
                          <w14:schemeClr w14:val="tx1"/>
                        </w14:solidFill>
                      </w14:textFill>
                    </w:rPr>
                    <w:t>①</w:t>
                  </w:r>
                </w:p>
              </w:tc>
              <w:tc>
                <w:tcPr>
                  <w:tcW w:w="1128" w:type="dxa"/>
                  <w:vAlign w:val="center"/>
                </w:tcPr>
                <w:p w14:paraId="1660A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0.01</w:t>
                  </w:r>
                </w:p>
              </w:tc>
              <w:tc>
                <w:tcPr>
                  <w:tcW w:w="641" w:type="dxa"/>
                  <w:vAlign w:val="center"/>
                </w:tcPr>
                <w:p w14:paraId="20320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桶装</w:t>
                  </w:r>
                </w:p>
              </w:tc>
            </w:tr>
            <w:tr w14:paraId="1509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4" w:type="dxa"/>
                  <w:shd w:val="clear" w:color="auto" w:fill="auto"/>
                  <w:vAlign w:val="center"/>
                </w:tcPr>
                <w:p w14:paraId="404E0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2</w:t>
                  </w:r>
                </w:p>
              </w:tc>
              <w:tc>
                <w:tcPr>
                  <w:tcW w:w="1783" w:type="dxa"/>
                  <w:vAlign w:val="center"/>
                </w:tcPr>
                <w:p w14:paraId="51CCB97C">
                  <w:pPr>
                    <w:jc w:val="center"/>
                    <w:rPr>
                      <w:rFonts w:hint="default" w:ascii="Times New Roman" w:hAnsi="Times New Roman" w:cs="Times New Roman"/>
                      <w:color w:val="000000" w:themeColor="text1"/>
                      <w:szCs w:val="21"/>
                      <w:u w:val="single" w:color="auto"/>
                      <w:lang w:val="en-US" w:eastAsia="zh-CN"/>
                      <w14:textFill>
                        <w14:solidFill>
                          <w14:schemeClr w14:val="tx1"/>
                        </w14:solidFill>
                      </w14:textFill>
                    </w:rPr>
                  </w:pPr>
                  <w:r>
                    <w:rPr>
                      <w:rFonts w:hint="default" w:ascii="Times New Roman" w:hAnsi="Times New Roman" w:cs="Times New Roman"/>
                      <w:color w:val="000000" w:themeColor="text1"/>
                      <w:szCs w:val="21"/>
                      <w:u w:val="single" w:color="auto"/>
                      <w:lang w:val="en-US" w:eastAsia="zh-CN"/>
                      <w14:textFill>
                        <w14:solidFill>
                          <w14:schemeClr w14:val="tx1"/>
                        </w14:solidFill>
                      </w14:textFill>
                    </w:rPr>
                    <w:t>润滑油</w:t>
                  </w:r>
                </w:p>
              </w:tc>
              <w:tc>
                <w:tcPr>
                  <w:tcW w:w="911" w:type="dxa"/>
                  <w:vAlign w:val="center"/>
                </w:tcPr>
                <w:p w14:paraId="3C78BE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液态</w:t>
                  </w:r>
                </w:p>
              </w:tc>
              <w:tc>
                <w:tcPr>
                  <w:tcW w:w="1326" w:type="dxa"/>
                  <w:vAlign w:val="center"/>
                </w:tcPr>
                <w:p w14:paraId="404CE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w:t>
                  </w:r>
                </w:p>
              </w:tc>
              <w:tc>
                <w:tcPr>
                  <w:tcW w:w="1029" w:type="dxa"/>
                  <w:vAlign w:val="center"/>
                </w:tcPr>
                <w:p w14:paraId="5F303800">
                  <w:pPr>
                    <w:keepNext w:val="0"/>
                    <w:keepLines w:val="0"/>
                    <w:pageBreakBefore w:val="0"/>
                    <w:kinsoku/>
                    <w:wordWrap/>
                    <w:overflowPunct/>
                    <w:topLinePunct w:val="0"/>
                    <w:bidi w:val="0"/>
                    <w:spacing w:line="240" w:lineRule="auto"/>
                    <w:ind w:right="0" w:rightChars="0"/>
                    <w:jc w:val="center"/>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u w:val="single" w:color="auto"/>
                      <w:lang w:val="en-US" w:eastAsia="zh-CN" w:bidi="ar-SA"/>
                      <w14:textFill>
                        <w14:solidFill>
                          <w14:schemeClr w14:val="tx1"/>
                        </w14:solidFill>
                      </w14:textFill>
                    </w:rPr>
                    <w:t>0.</w:t>
                  </w:r>
                  <w:r>
                    <w:rPr>
                      <w:rFonts w:hint="eastAsia" w:cs="Times New Roman"/>
                      <w:color w:val="000000" w:themeColor="text1"/>
                      <w:kern w:val="2"/>
                      <w:sz w:val="21"/>
                      <w:szCs w:val="21"/>
                      <w:u w:val="single" w:color="auto"/>
                      <w:lang w:val="en-US" w:eastAsia="zh-CN" w:bidi="ar-SA"/>
                      <w14:textFill>
                        <w14:solidFill>
                          <w14:schemeClr w14:val="tx1"/>
                        </w14:solidFill>
                      </w14:textFill>
                    </w:rPr>
                    <w:t>5</w:t>
                  </w:r>
                </w:p>
              </w:tc>
              <w:tc>
                <w:tcPr>
                  <w:tcW w:w="960" w:type="dxa"/>
                  <w:vAlign w:val="center"/>
                </w:tcPr>
                <w:p w14:paraId="1DBB5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2500</w:t>
                  </w:r>
                </w:p>
              </w:tc>
              <w:tc>
                <w:tcPr>
                  <w:tcW w:w="1128" w:type="dxa"/>
                  <w:vAlign w:val="center"/>
                </w:tcPr>
                <w:p w14:paraId="7F8FB3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0.0002</w:t>
                  </w:r>
                </w:p>
              </w:tc>
              <w:tc>
                <w:tcPr>
                  <w:tcW w:w="641" w:type="dxa"/>
                  <w:vAlign w:val="center"/>
                </w:tcPr>
                <w:p w14:paraId="55D0F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桶装</w:t>
                  </w:r>
                </w:p>
              </w:tc>
            </w:tr>
            <w:tr w14:paraId="42A5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4" w:type="dxa"/>
                  <w:shd w:val="clear" w:color="auto" w:fill="auto"/>
                  <w:vAlign w:val="center"/>
                </w:tcPr>
                <w:p w14:paraId="5FF5F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3</w:t>
                  </w:r>
                </w:p>
              </w:tc>
              <w:tc>
                <w:tcPr>
                  <w:tcW w:w="1783" w:type="dxa"/>
                  <w:vAlign w:val="center"/>
                </w:tcPr>
                <w:p w14:paraId="5CF6EF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废润滑油桶</w:t>
                  </w:r>
                </w:p>
              </w:tc>
              <w:tc>
                <w:tcPr>
                  <w:tcW w:w="911" w:type="dxa"/>
                  <w:vAlign w:val="center"/>
                </w:tcPr>
                <w:p w14:paraId="04F543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5"/>
                      <w:sz w:val="21"/>
                      <w:szCs w:val="21"/>
                      <w:u w:val="single" w:color="auto"/>
                      <w:lang w:val="en-US" w:eastAsia="zh-CN"/>
                      <w14:textFill>
                        <w14:solidFill>
                          <w14:schemeClr w14:val="tx1"/>
                        </w14:solidFill>
                      </w14:textFill>
                    </w:rPr>
                  </w:pPr>
                  <w:r>
                    <w:rPr>
                      <w:rFonts w:hint="default" w:ascii="Times New Roman" w:hAnsi="Times New Roman" w:cs="Times New Roman"/>
                      <w:color w:val="000000" w:themeColor="text1"/>
                      <w:spacing w:val="-5"/>
                      <w:sz w:val="21"/>
                      <w:szCs w:val="21"/>
                      <w:u w:val="single" w:color="auto"/>
                      <w:lang w:val="en-US" w:eastAsia="zh-CN"/>
                      <w14:textFill>
                        <w14:solidFill>
                          <w14:schemeClr w14:val="tx1"/>
                        </w14:solidFill>
                      </w14:textFill>
                    </w:rPr>
                    <w:t>液态</w:t>
                  </w:r>
                </w:p>
              </w:tc>
              <w:tc>
                <w:tcPr>
                  <w:tcW w:w="1326" w:type="dxa"/>
                  <w:vAlign w:val="center"/>
                </w:tcPr>
                <w:p w14:paraId="6EDEBB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single" w:color="auto"/>
                      <w:lang w:val="en-US" w:eastAsia="zh-CN"/>
                      <w14:textFill>
                        <w14:solidFill>
                          <w14:schemeClr w14:val="tx1"/>
                        </w14:solidFill>
                      </w14:textFill>
                    </w:rPr>
                    <w:t>900-249-08</w:t>
                  </w:r>
                </w:p>
              </w:tc>
              <w:tc>
                <w:tcPr>
                  <w:tcW w:w="1029" w:type="dxa"/>
                  <w:vAlign w:val="center"/>
                </w:tcPr>
                <w:p w14:paraId="271246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6"/>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9"/>
                      <w:sz w:val="21"/>
                      <w:szCs w:val="21"/>
                      <w:u w:val="single" w:color="auto"/>
                      <w:lang w:val="en-US" w:eastAsia="zh-CN"/>
                      <w14:textFill>
                        <w14:solidFill>
                          <w14:schemeClr w14:val="tx1"/>
                        </w14:solidFill>
                      </w14:textFill>
                    </w:rPr>
                    <w:t>0.02</w:t>
                  </w:r>
                </w:p>
              </w:tc>
              <w:tc>
                <w:tcPr>
                  <w:tcW w:w="960" w:type="dxa"/>
                  <w:vAlign w:val="center"/>
                </w:tcPr>
                <w:p w14:paraId="2C1102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u w:val="single" w:color="auto"/>
                      <w:vertAlign w:val="superscript"/>
                      <w:lang w:val="en-US" w:eastAsia="zh-CN"/>
                      <w14:textFill>
                        <w14:solidFill>
                          <w14:schemeClr w14:val="tx1"/>
                        </w14:solidFill>
                      </w14:textFill>
                    </w:rPr>
                    <w:t>②</w:t>
                  </w:r>
                </w:p>
              </w:tc>
              <w:tc>
                <w:tcPr>
                  <w:tcW w:w="1128" w:type="dxa"/>
                  <w:vAlign w:val="center"/>
                </w:tcPr>
                <w:p w14:paraId="5CD06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0.0004‬</w:t>
                  </w:r>
                </w:p>
              </w:tc>
              <w:tc>
                <w:tcPr>
                  <w:tcW w:w="641" w:type="dxa"/>
                  <w:vAlign w:val="center"/>
                </w:tcPr>
                <w:p w14:paraId="20675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桶装</w:t>
                  </w:r>
                </w:p>
              </w:tc>
            </w:tr>
            <w:tr w14:paraId="228B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dxa"/>
                  <w:shd w:val="clear" w:color="auto" w:fill="auto"/>
                  <w:vAlign w:val="center"/>
                </w:tcPr>
                <w:p w14:paraId="675520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4</w:t>
                  </w:r>
                </w:p>
              </w:tc>
              <w:tc>
                <w:tcPr>
                  <w:tcW w:w="1783" w:type="dxa"/>
                  <w:vAlign w:val="center"/>
                </w:tcPr>
                <w:p w14:paraId="0CD7F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t>含油及油墨废劳保用品</w:t>
                  </w:r>
                </w:p>
              </w:tc>
              <w:tc>
                <w:tcPr>
                  <w:tcW w:w="911" w:type="dxa"/>
                  <w:vAlign w:val="center"/>
                </w:tcPr>
                <w:p w14:paraId="4D953F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u w:val="single" w:color="auto"/>
                      <w14:textFill>
                        <w14:solidFill>
                          <w14:schemeClr w14:val="tx1"/>
                        </w14:solidFill>
                      </w14:textFill>
                    </w:rPr>
                    <w:t>固</w:t>
                  </w:r>
                  <w:r>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t>态</w:t>
                  </w:r>
                </w:p>
              </w:tc>
              <w:tc>
                <w:tcPr>
                  <w:tcW w:w="1326" w:type="dxa"/>
                  <w:vAlign w:val="center"/>
                </w:tcPr>
                <w:p w14:paraId="3757D4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kern w:val="2"/>
                      <w:sz w:val="21"/>
                      <w:szCs w:val="21"/>
                      <w:u w:val="single" w:color="auto"/>
                      <w:lang w:val="en-US" w:eastAsia="zh-CN" w:bidi="ar-SA"/>
                      <w14:textFill>
                        <w14:solidFill>
                          <w14:schemeClr w14:val="tx1"/>
                        </w14:solidFill>
                      </w14:textFill>
                    </w:rPr>
                    <w:t>900-041-49</w:t>
                  </w:r>
                </w:p>
              </w:tc>
              <w:tc>
                <w:tcPr>
                  <w:tcW w:w="1029" w:type="dxa"/>
                  <w:vAlign w:val="center"/>
                </w:tcPr>
                <w:p w14:paraId="483626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6"/>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sz w:val="21"/>
                      <w:szCs w:val="21"/>
                      <w:u w:val="single" w:color="auto"/>
                      <w14:textFill>
                        <w14:solidFill>
                          <w14:schemeClr w14:val="tx1"/>
                        </w14:solidFill>
                      </w14:textFill>
                    </w:rPr>
                    <w:t xml:space="preserve">0. </w:t>
                  </w:r>
                  <w:r>
                    <w:rPr>
                      <w:rFonts w:hint="eastAsia" w:cs="Times New Roman" w:eastAsiaTheme="minorEastAsia"/>
                      <w:color w:val="000000" w:themeColor="text1"/>
                      <w:spacing w:val="-6"/>
                      <w:sz w:val="21"/>
                      <w:szCs w:val="21"/>
                      <w:u w:val="single" w:color="auto"/>
                      <w:lang w:val="en-US" w:eastAsia="zh-CN"/>
                      <w14:textFill>
                        <w14:solidFill>
                          <w14:schemeClr w14:val="tx1"/>
                        </w14:solidFill>
                      </w14:textFill>
                    </w:rPr>
                    <w:t>1</w:t>
                  </w:r>
                </w:p>
              </w:tc>
              <w:tc>
                <w:tcPr>
                  <w:tcW w:w="960" w:type="dxa"/>
                  <w:vAlign w:val="center"/>
                </w:tcPr>
                <w:p w14:paraId="00E3B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u w:val="single" w:color="auto"/>
                      <w:vertAlign w:val="superscript"/>
                      <w:lang w:val="en-US" w:eastAsia="zh-CN"/>
                      <w14:textFill>
                        <w14:solidFill>
                          <w14:schemeClr w14:val="tx1"/>
                        </w14:solidFill>
                      </w14:textFill>
                    </w:rPr>
                    <w:t>②</w:t>
                  </w:r>
                </w:p>
              </w:tc>
              <w:tc>
                <w:tcPr>
                  <w:tcW w:w="1128" w:type="dxa"/>
                  <w:vAlign w:val="center"/>
                </w:tcPr>
                <w:p w14:paraId="6EAB59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0.002‬</w:t>
                  </w:r>
                </w:p>
              </w:tc>
              <w:tc>
                <w:tcPr>
                  <w:tcW w:w="641" w:type="dxa"/>
                  <w:vAlign w:val="center"/>
                </w:tcPr>
                <w:p w14:paraId="2C5DD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桶装</w:t>
                  </w:r>
                </w:p>
              </w:tc>
            </w:tr>
            <w:tr w14:paraId="77A0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4" w:type="dxa"/>
                  <w:shd w:val="clear" w:color="auto" w:fill="auto"/>
                  <w:vAlign w:val="center"/>
                </w:tcPr>
                <w:p w14:paraId="3ECFB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5</w:t>
                  </w:r>
                </w:p>
              </w:tc>
              <w:tc>
                <w:tcPr>
                  <w:tcW w:w="1783" w:type="dxa"/>
                  <w:vAlign w:val="center"/>
                </w:tcPr>
                <w:p w14:paraId="51BB98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pPr>
                  <w:r>
                    <w:rPr>
                      <w:rFonts w:hint="eastAsia" w:cs="Times New Roman" w:eastAsiaTheme="minorEastAsia"/>
                      <w:i w:val="0"/>
                      <w:iCs w:val="0"/>
                      <w:color w:val="000000" w:themeColor="text1"/>
                      <w:kern w:val="2"/>
                      <w:sz w:val="21"/>
                      <w:szCs w:val="21"/>
                      <w:u w:val="single" w:color="auto"/>
                      <w:lang w:val="en-US" w:eastAsia="zh-CN" w:bidi="ar-SA"/>
                      <w14:textFill>
                        <w14:solidFill>
                          <w14:schemeClr w14:val="tx1"/>
                        </w14:solidFill>
                      </w14:textFill>
                    </w:rPr>
                    <w:t>定期更换的</w:t>
                  </w:r>
                  <w:r>
                    <w:rPr>
                      <w:rFonts w:hint="default" w:ascii="Times New Roman" w:hAnsi="Times New Roman" w:cs="Times New Roman" w:eastAsiaTheme="minorEastAsia"/>
                      <w:i w:val="0"/>
                      <w:iCs w:val="0"/>
                      <w:color w:val="000000" w:themeColor="text1"/>
                      <w:kern w:val="2"/>
                      <w:sz w:val="21"/>
                      <w:szCs w:val="21"/>
                      <w:u w:val="single" w:color="auto"/>
                      <w:lang w:val="en-US" w:eastAsia="zh-CN" w:bidi="ar-SA"/>
                      <w14:textFill>
                        <w14:solidFill>
                          <w14:schemeClr w14:val="tx1"/>
                        </w14:solidFill>
                      </w14:textFill>
                    </w:rPr>
                    <w:t>清洗废水</w:t>
                  </w:r>
                </w:p>
              </w:tc>
              <w:tc>
                <w:tcPr>
                  <w:tcW w:w="911" w:type="dxa"/>
                  <w:vAlign w:val="center"/>
                </w:tcPr>
                <w:p w14:paraId="2DC36D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5"/>
                      <w:sz w:val="21"/>
                      <w:szCs w:val="21"/>
                      <w:u w:val="single" w:color="auto"/>
                      <w:lang w:eastAsia="zh-CN"/>
                      <w14:textFill>
                        <w14:solidFill>
                          <w14:schemeClr w14:val="tx1"/>
                        </w14:solidFill>
                      </w14:textFill>
                    </w:rPr>
                  </w:pPr>
                  <w:r>
                    <w:rPr>
                      <w:rFonts w:hint="eastAsia" w:cs="Times New Roman"/>
                      <w:color w:val="000000" w:themeColor="text1"/>
                      <w:spacing w:val="-5"/>
                      <w:sz w:val="21"/>
                      <w:szCs w:val="21"/>
                      <w:u w:val="single" w:color="auto"/>
                      <w:lang w:eastAsia="zh-CN"/>
                      <w14:textFill>
                        <w14:solidFill>
                          <w14:schemeClr w14:val="tx1"/>
                        </w14:solidFill>
                      </w14:textFill>
                    </w:rPr>
                    <w:t>液态</w:t>
                  </w:r>
                </w:p>
              </w:tc>
              <w:tc>
                <w:tcPr>
                  <w:tcW w:w="1326" w:type="dxa"/>
                  <w:vAlign w:val="center"/>
                </w:tcPr>
                <w:p w14:paraId="0ADC3D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pacing w:val="6"/>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6"/>
                      <w:kern w:val="2"/>
                      <w:sz w:val="21"/>
                      <w:szCs w:val="21"/>
                      <w:u w:val="single" w:color="auto"/>
                      <w:lang w:val="en-US" w:eastAsia="zh-CN" w:bidi="ar-SA"/>
                      <w14:textFill>
                        <w14:solidFill>
                          <w14:schemeClr w14:val="tx1"/>
                        </w14:solidFill>
                      </w14:textFill>
                    </w:rPr>
                    <w:t>264-013-12</w:t>
                  </w:r>
                </w:p>
              </w:tc>
              <w:tc>
                <w:tcPr>
                  <w:tcW w:w="1029" w:type="dxa"/>
                  <w:vAlign w:val="center"/>
                </w:tcPr>
                <w:p w14:paraId="7068B1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pacing w:val="-6"/>
                      <w:sz w:val="21"/>
                      <w:szCs w:val="21"/>
                      <w:u w:val="single" w:color="auto"/>
                      <w:lang w:val="en-US" w:eastAsia="zh-CN"/>
                      <w14:textFill>
                        <w14:solidFill>
                          <w14:schemeClr w14:val="tx1"/>
                        </w14:solidFill>
                      </w14:textFill>
                    </w:rPr>
                  </w:pPr>
                  <w:r>
                    <w:rPr>
                      <w:rFonts w:hint="eastAsia" w:cs="Times New Roman" w:eastAsiaTheme="minorEastAsia"/>
                      <w:i w:val="0"/>
                      <w:iCs w:val="0"/>
                      <w:color w:val="000000" w:themeColor="text1"/>
                      <w:kern w:val="2"/>
                      <w:sz w:val="21"/>
                      <w:szCs w:val="21"/>
                      <w:u w:val="single" w:color="auto"/>
                      <w:lang w:val="en-US" w:eastAsia="zh-CN" w:bidi="ar-SA"/>
                      <w14:textFill>
                        <w14:solidFill>
                          <w14:schemeClr w14:val="tx1"/>
                        </w14:solidFill>
                      </w14:textFill>
                    </w:rPr>
                    <w:t>1</w:t>
                  </w:r>
                </w:p>
              </w:tc>
              <w:tc>
                <w:tcPr>
                  <w:tcW w:w="960" w:type="dxa"/>
                  <w:vAlign w:val="center"/>
                </w:tcPr>
                <w:p w14:paraId="15090A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u w:val="single" w:color="auto"/>
                      <w:vertAlign w:val="superscript"/>
                      <w:lang w:val="en-US" w:eastAsia="zh-CN"/>
                      <w14:textFill>
                        <w14:solidFill>
                          <w14:schemeClr w14:val="tx1"/>
                        </w14:solidFill>
                      </w14:textFill>
                    </w:rPr>
                    <w:t>②</w:t>
                  </w:r>
                </w:p>
              </w:tc>
              <w:tc>
                <w:tcPr>
                  <w:tcW w:w="1128" w:type="dxa"/>
                  <w:vAlign w:val="center"/>
                </w:tcPr>
                <w:p w14:paraId="0EA90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0.02</w:t>
                  </w:r>
                </w:p>
              </w:tc>
              <w:tc>
                <w:tcPr>
                  <w:tcW w:w="641" w:type="dxa"/>
                  <w:vMerge w:val="restart"/>
                  <w:vAlign w:val="center"/>
                </w:tcPr>
                <w:p w14:paraId="33BEA3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w:t>
                  </w:r>
                </w:p>
              </w:tc>
            </w:tr>
            <w:tr w14:paraId="091A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4" w:type="dxa"/>
                  <w:vAlign w:val="center"/>
                </w:tcPr>
                <w:p w14:paraId="6073E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6</w:t>
                  </w:r>
                </w:p>
              </w:tc>
              <w:tc>
                <w:tcPr>
                  <w:tcW w:w="1783" w:type="dxa"/>
                  <w:vAlign w:val="center"/>
                </w:tcPr>
                <w:p w14:paraId="34986E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u w:val="single" w:color="auto"/>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single" w:color="auto"/>
                      <w:lang w:val="en-US" w:eastAsia="zh-CN"/>
                      <w14:textFill>
                        <w14:solidFill>
                          <w14:schemeClr w14:val="tx1"/>
                        </w14:solidFill>
                      </w14:textFill>
                    </w:rPr>
                    <w:t>废水处理泥渣</w:t>
                  </w:r>
                </w:p>
              </w:tc>
              <w:tc>
                <w:tcPr>
                  <w:tcW w:w="911" w:type="dxa"/>
                  <w:vAlign w:val="center"/>
                </w:tcPr>
                <w:p w14:paraId="266738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4"/>
                      <w:sz w:val="21"/>
                      <w:szCs w:val="21"/>
                      <w:u w:val="single" w:color="auto"/>
                      <w:lang w:val="en-US" w:eastAsia="zh-CN"/>
                      <w14:textFill>
                        <w14:solidFill>
                          <w14:schemeClr w14:val="tx1"/>
                        </w14:solidFill>
                      </w14:textFill>
                    </w:rPr>
                  </w:pPr>
                  <w:r>
                    <w:rPr>
                      <w:rFonts w:hint="eastAsia" w:cs="Times New Roman"/>
                      <w:color w:val="000000" w:themeColor="text1"/>
                      <w:spacing w:val="-5"/>
                      <w:sz w:val="21"/>
                      <w:szCs w:val="21"/>
                      <w:u w:val="single" w:color="auto"/>
                      <w:lang w:val="en-US" w:eastAsia="zh-CN"/>
                      <w14:textFill>
                        <w14:solidFill>
                          <w14:schemeClr w14:val="tx1"/>
                        </w14:solidFill>
                      </w14:textFill>
                    </w:rPr>
                    <w:t>固/</w:t>
                  </w:r>
                  <w:r>
                    <w:rPr>
                      <w:rFonts w:hint="default" w:ascii="Times New Roman" w:hAnsi="Times New Roman" w:cs="Times New Roman"/>
                      <w:color w:val="000000" w:themeColor="text1"/>
                      <w:spacing w:val="-5"/>
                      <w:sz w:val="21"/>
                      <w:szCs w:val="21"/>
                      <w:u w:val="single" w:color="auto"/>
                      <w:lang w:val="en-US" w:eastAsia="zh-CN"/>
                      <w14:textFill>
                        <w14:solidFill>
                          <w14:schemeClr w14:val="tx1"/>
                        </w14:solidFill>
                      </w14:textFill>
                    </w:rPr>
                    <w:t>液态</w:t>
                  </w:r>
                </w:p>
              </w:tc>
              <w:tc>
                <w:tcPr>
                  <w:tcW w:w="1326" w:type="dxa"/>
                  <w:vAlign w:val="center"/>
                </w:tcPr>
                <w:p w14:paraId="153172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themeColor="text1"/>
                      <w:spacing w:val="6"/>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single" w:color="auto"/>
                      <w:lang w:val="en-US" w:eastAsia="zh-CN"/>
                      <w14:textFill>
                        <w14:solidFill>
                          <w14:schemeClr w14:val="tx1"/>
                        </w14:solidFill>
                      </w14:textFill>
                    </w:rPr>
                    <w:t>264-012-12</w:t>
                  </w:r>
                </w:p>
              </w:tc>
              <w:tc>
                <w:tcPr>
                  <w:tcW w:w="1029" w:type="dxa"/>
                  <w:vAlign w:val="center"/>
                </w:tcPr>
                <w:p w14:paraId="26944D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6"/>
                      <w:kern w:val="2"/>
                      <w:sz w:val="21"/>
                      <w:szCs w:val="21"/>
                      <w:u w:val="single" w:color="auto"/>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single" w:color="auto"/>
                      <w:lang w:val="en-US" w:eastAsia="zh-CN"/>
                      <w14:textFill>
                        <w14:solidFill>
                          <w14:schemeClr w14:val="tx1"/>
                        </w14:solidFill>
                      </w14:textFill>
                    </w:rPr>
                    <w:t>0.05</w:t>
                  </w:r>
                </w:p>
              </w:tc>
              <w:tc>
                <w:tcPr>
                  <w:tcW w:w="960" w:type="dxa"/>
                  <w:vAlign w:val="center"/>
                </w:tcPr>
                <w:p w14:paraId="39C30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u w:val="single" w:color="auto"/>
                      <w:vertAlign w:val="superscript"/>
                      <w:lang w:val="en-US" w:eastAsia="zh-CN"/>
                      <w14:textFill>
                        <w14:solidFill>
                          <w14:schemeClr w14:val="tx1"/>
                        </w14:solidFill>
                      </w14:textFill>
                    </w:rPr>
                    <w:t>②</w:t>
                  </w:r>
                </w:p>
              </w:tc>
              <w:tc>
                <w:tcPr>
                  <w:tcW w:w="1128" w:type="dxa"/>
                  <w:vAlign w:val="center"/>
                </w:tcPr>
                <w:p w14:paraId="09C0CC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5"/>
                      <w:sz w:val="21"/>
                      <w:szCs w:val="21"/>
                      <w:u w:val="single" w:color="auto"/>
                      <w:lang w:val="en-US" w:eastAsia="zh-CN"/>
                      <w14:textFill>
                        <w14:solidFill>
                          <w14:schemeClr w14:val="tx1"/>
                        </w14:solidFill>
                      </w14:textFill>
                    </w:rPr>
                  </w:pPr>
                  <w:r>
                    <w:rPr>
                      <w:rFonts w:hint="default" w:ascii="Times New Roman" w:hAnsi="Times New Roman" w:cs="Times New Roman"/>
                      <w:color w:val="000000" w:themeColor="text1"/>
                      <w:spacing w:val="-5"/>
                      <w:sz w:val="21"/>
                      <w:szCs w:val="21"/>
                      <w:u w:val="single" w:color="auto"/>
                      <w:lang w:val="en-US" w:eastAsia="zh-CN"/>
                      <w14:textFill>
                        <w14:solidFill>
                          <w14:schemeClr w14:val="tx1"/>
                        </w14:solidFill>
                      </w14:textFill>
                    </w:rPr>
                    <w:t>0.001‬</w:t>
                  </w:r>
                </w:p>
              </w:tc>
              <w:tc>
                <w:tcPr>
                  <w:tcW w:w="641" w:type="dxa"/>
                  <w:vMerge w:val="continue"/>
                  <w:vAlign w:val="center"/>
                </w:tcPr>
                <w:p w14:paraId="25234E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p>
              </w:tc>
            </w:tr>
            <w:tr w14:paraId="5560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93" w:type="dxa"/>
                  <w:gridSpan w:val="6"/>
                  <w:vAlign w:val="center"/>
                </w:tcPr>
                <w:p w14:paraId="61D2CC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合计</w:t>
                  </w:r>
                </w:p>
              </w:tc>
              <w:tc>
                <w:tcPr>
                  <w:tcW w:w="1128" w:type="dxa"/>
                  <w:vAlign w:val="center"/>
                </w:tcPr>
                <w:p w14:paraId="361DF4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5"/>
                      <w:sz w:val="21"/>
                      <w:szCs w:val="21"/>
                      <w:u w:val="single" w:color="auto"/>
                      <w:lang w:val="en-US" w:eastAsia="zh-CN"/>
                      <w14:textFill>
                        <w14:solidFill>
                          <w14:schemeClr w14:val="tx1"/>
                        </w14:solidFill>
                      </w14:textFill>
                    </w:rPr>
                  </w:pPr>
                  <w:r>
                    <w:rPr>
                      <w:rFonts w:hint="default" w:ascii="Times New Roman" w:hAnsi="Times New Roman" w:cs="Times New Roman"/>
                      <w:color w:val="000000" w:themeColor="text1"/>
                      <w:spacing w:val="-5"/>
                      <w:sz w:val="21"/>
                      <w:szCs w:val="21"/>
                      <w:u w:val="single" w:color="auto"/>
                      <w:lang w:val="en-US" w:eastAsia="zh-CN"/>
                      <w14:textFill>
                        <w14:solidFill>
                          <w14:schemeClr w14:val="tx1"/>
                        </w14:solidFill>
                      </w14:textFill>
                    </w:rPr>
                    <w:t>0.0336</w:t>
                  </w:r>
                </w:p>
              </w:tc>
              <w:tc>
                <w:tcPr>
                  <w:tcW w:w="641" w:type="dxa"/>
                  <w:vAlign w:val="center"/>
                </w:tcPr>
                <w:p w14:paraId="5529D5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t>＜1</w:t>
                  </w:r>
                </w:p>
              </w:tc>
            </w:tr>
          </w:tbl>
          <w:p w14:paraId="34F9E41D">
            <w:pPr>
              <w:pStyle w:val="48"/>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default" w:ascii="Times New Roman" w:hAnsi="Times New Roman" w:cs="Times New Roman"/>
                <w:color w:val="000000" w:themeColor="text1"/>
                <w:kern w:val="0"/>
                <w:sz w:val="21"/>
                <w:szCs w:val="21"/>
                <w:u w:val="none" w:color="auto"/>
                <w:lang w:val="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t>注：</w:t>
            </w: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fldChar w:fldCharType="begin"/>
            </w: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instrText xml:space="preserve"> = 1 \* GB3 </w:instrText>
            </w: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fldChar w:fldCharType="separate"/>
            </w: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t>①</w:t>
            </w: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fldChar w:fldCharType="end"/>
            </w:r>
            <w:r>
              <w:rPr>
                <w:rFonts w:hint="default" w:ascii="Times New Roman" w:hAnsi="Times New Roman" w:cs="Times New Roman"/>
                <w:color w:val="000000" w:themeColor="text1"/>
                <w:kern w:val="0"/>
                <w:sz w:val="21"/>
                <w:szCs w:val="21"/>
                <w:u w:val="none" w:color="auto"/>
                <w:lang w:val="zh-CN"/>
                <w14:textFill>
                  <w14:solidFill>
                    <w14:schemeClr w14:val="tx1"/>
                  </w14:solidFill>
                </w14:textFill>
              </w:rPr>
              <w:t>临界量数据参照《危险化学品重大危险源辨识》（GB18218-2018）危害水环境物质（急性毒性类别：急性1，慢性毒性类别：慢性1）；②临界量数据参照《危险化学品重大危险源辨识》（GB18218-2018）健康危险急性毒性物质（类别2，类别3）。</w:t>
            </w:r>
          </w:p>
          <w:p w14:paraId="6474269B">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由上表可知，本项目的Q值</w:t>
            </w:r>
            <w:r>
              <w:rPr>
                <w:rFonts w:hint="default" w:ascii="Times New Roman" w:hAnsi="Times New Roman" w:cs="Times New Roman"/>
                <w:color w:val="000000" w:themeColor="text1"/>
                <w:sz w:val="24"/>
                <w:highlight w:val="none"/>
                <w14:textFill>
                  <w14:solidFill>
                    <w14:schemeClr w14:val="tx1"/>
                  </w14:solidFill>
                </w14:textFill>
              </w:rPr>
              <w:t>&lt;</w:t>
            </w:r>
            <w:r>
              <w:rPr>
                <w:rFonts w:hint="default" w:ascii="Times New Roman" w:hAnsi="Times New Roman" w:cs="Times New Roman"/>
                <w:color w:val="000000" w:themeColor="text1"/>
                <w:sz w:val="24"/>
                <w14:textFill>
                  <w14:solidFill>
                    <w14:schemeClr w14:val="tx1"/>
                  </w14:solidFill>
                </w14:textFill>
              </w:rPr>
              <w:t>1。该项目环境风险潜势为Ⅰ。因此，本项目的风险评价工作等级为简单分析。</w:t>
            </w:r>
          </w:p>
          <w:p w14:paraId="6440AA0D">
            <w:pPr>
              <w:pStyle w:val="48"/>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9"/>
              <w:rPr>
                <w:rFonts w:hint="default" w:ascii="Times New Roman" w:hAnsi="Times New Roman" w:cs="Times New Roman" w:eastAsiaTheme="minorEastAsia"/>
                <w:b/>
                <w:bCs/>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vertAlign w:val="baseline"/>
                <w:lang w:val="en-US" w:eastAsia="zh-CN"/>
                <w14:textFill>
                  <w14:solidFill>
                    <w14:schemeClr w14:val="tx1"/>
                  </w14:solidFill>
                </w14:textFill>
              </w:rPr>
              <w:t>（2）环境风险防范措施及应急要求</w:t>
            </w:r>
          </w:p>
          <w:p w14:paraId="41A5D723">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1）泄漏事故防范措施</w:t>
            </w:r>
          </w:p>
          <w:p w14:paraId="78019032">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本项目泄漏主要是</w:t>
            </w:r>
            <w:r>
              <w:rPr>
                <w:rFonts w:hint="eastAsia" w:ascii="Times New Roman" w:cs="Times New Roman" w:eastAsiaTheme="minorEastAsia"/>
                <w:b w:val="0"/>
                <w:bCs w:val="0"/>
                <w:color w:val="000000" w:themeColor="text1"/>
                <w:sz w:val="24"/>
                <w:szCs w:val="24"/>
                <w:vertAlign w:val="baseline"/>
                <w:lang w:val="en-US" w:eastAsia="zh-CN"/>
                <w14:textFill>
                  <w14:solidFill>
                    <w14:schemeClr w14:val="tx1"/>
                  </w14:solidFill>
                </w14:textFill>
              </w:rPr>
              <w:t>水性油墨、</w:t>
            </w: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润滑油、</w:t>
            </w:r>
            <w:r>
              <w:rPr>
                <w:rFonts w:hint="eastAsia" w:ascii="Times New Roman" w:cs="Times New Roman" w:eastAsiaTheme="minorEastAsia"/>
                <w:b w:val="0"/>
                <w:bCs w:val="0"/>
                <w:color w:val="000000" w:themeColor="text1"/>
                <w:sz w:val="24"/>
                <w:szCs w:val="24"/>
                <w:vertAlign w:val="baseline"/>
                <w:lang w:val="en-US" w:eastAsia="zh-CN"/>
                <w14:textFill>
                  <w14:solidFill>
                    <w14:schemeClr w14:val="tx1"/>
                  </w14:solidFill>
                </w14:textFill>
              </w:rPr>
              <w:t>危险废物</w:t>
            </w: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在储存、使用过程中因事故而发生泄漏。评价要求建设单位在营运期做好以下风险防范措施：</w:t>
            </w:r>
          </w:p>
          <w:p w14:paraId="091679D2">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应按照相关要求规范对原辅材料的使用、贮存及管理过程，加强对员工的教育培训。原辅材料仓库、危废暂存区应做好防腐防渗措施。在厂内存储地点必须远离动火点，且保证储存地点通风良好，现场设置明显、醒目的安全标志、禁令、警语和告示牌；生产区应划分禁火区和固定动火区，并设置明显的标识。</w:t>
            </w:r>
          </w:p>
          <w:p w14:paraId="6356794F">
            <w:pPr>
              <w:pStyle w:val="4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pPr>
            <w:r>
              <w:rPr>
                <w:rFonts w:hint="eastAsia" w:ascii="Times New Roman" w:cs="Times New Roman" w:eastAsiaTheme="minorEastAsia"/>
                <w:b w:val="0"/>
                <w:bCs w:val="0"/>
                <w:color w:val="000000" w:themeColor="text1"/>
                <w:sz w:val="24"/>
                <w:szCs w:val="24"/>
                <w:vertAlign w:val="baseline"/>
                <w:lang w:val="en-US" w:eastAsia="zh-CN"/>
                <w14:textFill>
                  <w14:solidFill>
                    <w14:schemeClr w14:val="tx1"/>
                  </w14:solidFill>
                </w14:textFill>
              </w:rPr>
              <w:t>水性油墨、</w:t>
            </w: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润滑油等原辅材料发生小量泄漏时，应采取措施修补容器，或转移破损桶内的物料、用沙土吸附，吸附后物料作为危险废物处理；印刷机清洗</w:t>
            </w:r>
            <w:r>
              <w:rPr>
                <w:rFonts w:hint="eastAsia"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废液</w:t>
            </w:r>
            <w:r>
              <w:rPr>
                <w:rFonts w:hint="default" w:ascii="Times New Roman" w:hAnsi="Times New Roman" w:cs="Times New Roman" w:eastAsiaTheme="minorEastAsia"/>
                <w:b w:val="0"/>
                <w:bCs w:val="0"/>
                <w:color w:val="000000" w:themeColor="text1"/>
                <w:sz w:val="24"/>
                <w:szCs w:val="24"/>
                <w:vertAlign w:val="baseline"/>
                <w:lang w:val="en-US" w:eastAsia="zh-CN"/>
                <w14:textFill>
                  <w14:solidFill>
                    <w14:schemeClr w14:val="tx1"/>
                  </w14:solidFill>
                </w14:textFill>
              </w:rPr>
              <w:t>收集桶发生泄漏，应立即停止设备运行，将泄漏的废水导入废水收集池，并采取措施修补容器。</w:t>
            </w:r>
          </w:p>
          <w:p w14:paraId="28E6586E">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2）废气处理设施事故防范措施</w:t>
            </w:r>
          </w:p>
          <w:p w14:paraId="64BDE058">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废气治理风险防范措施除加强操作人员工作素质外，主要在于对废气治理装置的日常运行维护，定期检查废气装置的运行情况，保证各废气处理系统处于良好的工作状态，最大程度减少废气治理风险事故发生的可能性。如发现人为原因不开启废气治理设施，责任人应受行政和经济处罚，并承担事故排放责任。若废气治理措施因故不能运行，则必须停止生产。为确保处理效率，在车间设备检修期间，废气处理系统也应同时进行检修，日常应有专人负责进行维护。</w:t>
            </w:r>
          </w:p>
          <w:p w14:paraId="79CD1CB8">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3）火灾及次生环境污染事件</w:t>
            </w:r>
          </w:p>
          <w:p w14:paraId="154535C6">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若存在点火源、管理不当、作业失误和电路老化等问题时可能发生火灾事故，并造成火灾烟气排放、消防废水外排等次生环境污染事件。评价要求建设单位在营运期做好以下风险防范措施：</w:t>
            </w:r>
          </w:p>
          <w:p w14:paraId="34C8115C">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①控制与消除火源：工作时严禁吸烟、携带火种、穿带钉皮鞋等进入易燃区。动火必须按动火手续办理动火证，采取有效的防范措施。使用防爆型电器。</w:t>
            </w:r>
          </w:p>
          <w:p w14:paraId="0E02183D">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②严格控制设备质量与安装质量：生产装置、管线等设备及其配套仪表选用合格产品。管线等有关设施应按要求进行试压。对设备、管线等定期检查、保养、维修。电器线路定期进行检查、维修、保养。</w:t>
            </w:r>
          </w:p>
          <w:p w14:paraId="65157285">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③设置消防及监测报警系统：严格按防火、防爆设计规范的要求进行设计，按规范设置消防系统，配置相应的灭火装置和设施。</w:t>
            </w:r>
          </w:p>
          <w:p w14:paraId="24D708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当发生火灾事故并已引发次生环境事件时建设单位应着重做好以下工作：</w:t>
            </w:r>
          </w:p>
          <w:p w14:paraId="1600C6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①当厂区发生火灾时，若火源较小且易控时，由事故第一发现人立即进行应急处置，使用便携式灭火器灭火，须确保火源已被完全扑灭后，立即向上级汇报，并立即组织人员排查厂区其他火灾风险源。</w:t>
            </w:r>
          </w:p>
          <w:p w14:paraId="081DF8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②当火灾事故超出现场人员或厂区的控制能力后，立即向消防队请求支援。专人至厂区外道路或厂区入口指引消防车辆进入事故现场，立即转移事故现场周边一切助燃物物质，控制火势的发展。</w:t>
            </w:r>
          </w:p>
          <w:p w14:paraId="44FFAF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③根据当时风向疏散事故现场人员，并佩戴一定的防护设备，若无防护设备应使用毛巾、衣服将口鼻捂严，低姿态弯腰前行，集合点设在上风向处，疏散后立即清点人数，若发现人员被困，应在保证自身安全的前提下立即组织救援；</w:t>
            </w:r>
          </w:p>
          <w:p w14:paraId="1A21C1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④应急状态结束后对事故现场进行清理，防止灰烬等对外环境产生影响，并做好后续跟踪工作。</w:t>
            </w:r>
          </w:p>
          <w:p w14:paraId="4D9A97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vertAlign w:val="baseline"/>
                <w:lang w:val="en-US" w:eastAsia="zh-CN"/>
                <w14:textFill>
                  <w14:solidFill>
                    <w14:schemeClr w14:val="tx1"/>
                  </w14:solidFill>
                </w14:textFill>
              </w:rPr>
              <w:t>⑤当应急状态结束后，针对火灾事故出具调查报告，并立即排查厂区的火灾隐患，</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杜绝再次发生火灾事故。</w:t>
            </w:r>
          </w:p>
          <w:p w14:paraId="4E15202D">
            <w:pPr>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⑥</w:t>
            </w:r>
            <w:r>
              <w:rPr>
                <w:rFonts w:hint="eastAsia"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完善</w:t>
            </w:r>
            <w:r>
              <w:rPr>
                <w:color w:val="000000" w:themeColor="text1"/>
                <w:sz w:val="24"/>
                <w:u w:val="none" w:color="auto"/>
                <w14:textFill>
                  <w14:solidFill>
                    <w14:schemeClr w14:val="tx1"/>
                  </w14:solidFill>
                </w14:textFill>
              </w:rPr>
              <w:t>消防措施</w:t>
            </w:r>
            <w:r>
              <w:rPr>
                <w:rFonts w:hint="eastAsia"/>
                <w:color w:val="000000" w:themeColor="text1"/>
                <w:sz w:val="24"/>
                <w:u w:val="none" w:color="auto"/>
                <w:lang w:eastAsia="zh-CN"/>
                <w14:textFill>
                  <w14:solidFill>
                    <w14:schemeClr w14:val="tx1"/>
                  </w14:solidFill>
                </w14:textFill>
              </w:rPr>
              <w:t>，</w:t>
            </w:r>
            <w:r>
              <w:rPr>
                <w:color w:val="000000" w:themeColor="text1"/>
                <w:sz w:val="24"/>
                <w:u w:val="none" w:color="auto"/>
                <w14:textFill>
                  <w14:solidFill>
                    <w14:schemeClr w14:val="tx1"/>
                  </w14:solidFill>
                </w14:textFill>
              </w:rPr>
              <w:t>建立完善的消防系统。本项目建成后厂内应设兼职消防人员，并配备必要的消防器具，主要在厂区内按消防规范设置消防栓、干粉灭火器、手提式和推车式泡沫灭火器等消防设施和器材。</w:t>
            </w:r>
          </w:p>
          <w:p w14:paraId="1A884E15">
            <w:pPr>
              <w:adjustRightInd w:val="0"/>
              <w:snapToGrid w:val="0"/>
              <w:spacing w:line="360" w:lineRule="auto"/>
              <w:ind w:firstLine="480" w:firstLineChars="200"/>
              <w:jc w:val="left"/>
              <w:rPr>
                <w:color w:val="000000" w:themeColor="text1"/>
                <w:u w:val="none" w:color="auto"/>
                <w14:textFill>
                  <w14:solidFill>
                    <w14:schemeClr w14:val="tx1"/>
                  </w14:solidFill>
                </w14:textFill>
              </w:rPr>
            </w:pPr>
            <w:r>
              <w:rPr>
                <w:rFonts w:hint="eastAsia"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w:t>
            </w:r>
            <w:r>
              <w:rPr>
                <w:color w:val="000000" w:themeColor="text1"/>
                <w:sz w:val="24"/>
                <w:u w:val="none" w:color="auto"/>
                <w14:textFill>
                  <w14:solidFill>
                    <w14:schemeClr w14:val="tx1"/>
                  </w14:solidFill>
                </w14:textFill>
              </w:rPr>
              <w:t>选址、总图布置和建筑安全防范措施</w:t>
            </w:r>
          </w:p>
          <w:p w14:paraId="085BF028">
            <w:pPr>
              <w:adjustRightInd w:val="0"/>
              <w:snapToGrid w:val="0"/>
              <w:spacing w:line="360" w:lineRule="auto"/>
              <w:ind w:firstLine="480" w:firstLineChars="200"/>
              <w:rPr>
                <w:color w:val="000000" w:themeColor="text1"/>
                <w:u w:val="none" w:color="auto"/>
                <w14:textFill>
                  <w14:solidFill>
                    <w14:schemeClr w14:val="tx1"/>
                  </w14:solidFill>
                </w14:textFill>
              </w:rPr>
            </w:pPr>
            <w:r>
              <w:rPr>
                <w:color w:val="000000" w:themeColor="text1"/>
                <w:sz w:val="24"/>
                <w:u w:val="none" w:color="auto"/>
                <w14:textFill>
                  <w14:solidFill>
                    <w14:schemeClr w14:val="tx1"/>
                  </w14:solidFill>
                </w14:textFill>
              </w:rPr>
              <w:t>本项目选址于</w:t>
            </w:r>
            <w:r>
              <w:rPr>
                <w:rFonts w:hint="eastAsia"/>
                <w:color w:val="000000" w:themeColor="text1"/>
                <w:sz w:val="24"/>
                <w:u w:val="none" w:color="auto"/>
                <w:lang w:eastAsia="zh-CN"/>
                <w14:textFill>
                  <w14:solidFill>
                    <w14:schemeClr w14:val="tx1"/>
                  </w14:solidFill>
                </w14:textFill>
              </w:rPr>
              <w:t>湖南省岳阳市湘阴县洋沙湖镇袁家铺社区窑坡组</w:t>
            </w:r>
            <w:r>
              <w:rPr>
                <w:color w:val="000000" w:themeColor="text1"/>
                <w:sz w:val="24"/>
                <w:u w:val="none" w:color="auto"/>
                <w14:textFill>
                  <w14:solidFill>
                    <w14:schemeClr w14:val="tx1"/>
                  </w14:solidFill>
                </w14:textFill>
              </w:rPr>
              <w:t>，距离项目最近的敏感点为</w:t>
            </w:r>
            <w:r>
              <w:rPr>
                <w:rFonts w:hint="eastAsia"/>
                <w:color w:val="000000" w:themeColor="text1"/>
                <w:sz w:val="24"/>
                <w:u w:val="none" w:color="auto"/>
                <w14:textFill>
                  <w14:solidFill>
                    <w14:schemeClr w14:val="tx1"/>
                  </w14:solidFill>
                </w14:textFill>
              </w:rPr>
              <w:t>南侧2#金和村</w:t>
            </w:r>
            <w:r>
              <w:rPr>
                <w:rFonts w:hint="eastAsia"/>
                <w:color w:val="000000" w:themeColor="text1"/>
                <w:sz w:val="24"/>
                <w:u w:val="none" w:color="auto"/>
                <w:lang w:eastAsia="zh-CN"/>
                <w14:textFill>
                  <w14:solidFill>
                    <w14:schemeClr w14:val="tx1"/>
                  </w14:solidFill>
                </w14:textFill>
              </w:rPr>
              <w:t>散户居民区</w:t>
            </w:r>
            <w:r>
              <w:rPr>
                <w:rFonts w:hint="eastAsia"/>
                <w:color w:val="000000" w:themeColor="text1"/>
                <w:sz w:val="24"/>
                <w:u w:val="none" w:color="auto"/>
                <w:lang w:val="en-US" w:eastAsia="zh-CN"/>
                <w14:textFill>
                  <w14:solidFill>
                    <w14:schemeClr w14:val="tx1"/>
                  </w14:solidFill>
                </w14:textFill>
              </w:rPr>
              <w:t>10m</w:t>
            </w:r>
            <w:r>
              <w:rPr>
                <w:color w:val="000000" w:themeColor="text1"/>
                <w:sz w:val="24"/>
                <w:u w:val="none" w:color="auto"/>
                <w14:textFill>
                  <w14:solidFill>
                    <w14:schemeClr w14:val="tx1"/>
                  </w14:solidFill>
                </w14:textFill>
              </w:rPr>
              <w:t>，风险物质在厂区储存量较小，在发生风险事故的状态下，居民区一般不会受到影响。</w:t>
            </w:r>
          </w:p>
          <w:p w14:paraId="1634983C">
            <w:pPr>
              <w:adjustRightInd w:val="0"/>
              <w:snapToGrid w:val="0"/>
              <w:spacing w:line="360" w:lineRule="auto"/>
              <w:ind w:firstLine="480" w:firstLineChars="200"/>
              <w:jc w:val="left"/>
              <w:rPr>
                <w:color w:val="000000" w:themeColor="text1"/>
                <w:u w:val="none" w:color="auto"/>
                <w14:textFill>
                  <w14:solidFill>
                    <w14:schemeClr w14:val="tx1"/>
                  </w14:solidFill>
                </w14:textFill>
              </w:rPr>
            </w:pPr>
            <w:r>
              <w:rPr>
                <w:color w:val="000000" w:themeColor="text1"/>
                <w:sz w:val="24"/>
                <w:u w:val="none" w:color="auto"/>
                <w14:textFill>
                  <w14:solidFill>
                    <w14:schemeClr w14:val="tx1"/>
                  </w14:solidFill>
                </w14:textFill>
              </w:rPr>
              <w:t>总图布置方面，设计上注重生产安全，满足防火要求。根据车间（工序）生产过程中火灾危险等级及毒物危害程度分级进行分类、分区布置。合理划分管理区、工艺生产区、辅助生产区及储运设施区，各区按其危害程度采取相应的安全防范措施进行管理。</w:t>
            </w:r>
          </w:p>
          <w:p w14:paraId="2B8730C3">
            <w:pPr>
              <w:adjustRightInd w:val="0"/>
              <w:snapToGrid w:val="0"/>
              <w:spacing w:line="360" w:lineRule="auto"/>
              <w:ind w:firstLine="480" w:firstLineChars="200"/>
              <w:rPr>
                <w:color w:val="000000" w:themeColor="text1"/>
                <w:u w:val="none" w:color="auto"/>
                <w14:textFill>
                  <w14:solidFill>
                    <w14:schemeClr w14:val="tx1"/>
                  </w14:solidFill>
                </w14:textFill>
              </w:rPr>
            </w:pPr>
            <w:r>
              <w:rPr>
                <w:color w:val="000000" w:themeColor="text1"/>
                <w:sz w:val="24"/>
                <w:u w:val="none" w:color="auto"/>
                <w14:textFill>
                  <w14:solidFill>
                    <w14:schemeClr w14:val="tx1"/>
                  </w14:solidFill>
                </w14:textFill>
              </w:rPr>
              <w:t>在建筑物设计中严格按照《建筑设计防火规范》等规定，并按照《建筑灭火器配置设计规范》等要求配置相应的消防器材。</w:t>
            </w:r>
          </w:p>
          <w:p w14:paraId="1C9FE7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cs="Times New Roman" w:eastAsiaTheme="minorEastAsia"/>
                <w:b/>
                <w:bCs/>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vertAlign w:val="baseline"/>
                <w:lang w:val="en-US" w:eastAsia="zh-CN"/>
                <w14:textFill>
                  <w14:solidFill>
                    <w14:schemeClr w14:val="tx1"/>
                  </w14:solidFill>
                </w14:textFill>
              </w:rPr>
              <w:t>（3）环境风险分析结论</w:t>
            </w:r>
          </w:p>
          <w:p w14:paraId="087455D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24"/>
                <w:u w:val="none" w:color="auto"/>
                <w14:textFill>
                  <w14:solidFill>
                    <w14:schemeClr w14:val="tx1"/>
                  </w14:solidFill>
                </w14:textFill>
              </w:rPr>
              <w:t>在采取上述环境风险防范措施后，本项目的环境风险影响将会大大降低，环境风险水平可接受。</w:t>
            </w:r>
          </w:p>
          <w:p w14:paraId="30A55D39">
            <w:pPr>
              <w:pStyle w:val="3"/>
              <w:rPr>
                <w:rFonts w:hint="default"/>
                <w:color w:val="000000" w:themeColor="text1"/>
                <w14:textFill>
                  <w14:solidFill>
                    <w14:schemeClr w14:val="tx1"/>
                  </w14:solidFill>
                </w14:textFill>
              </w:rPr>
            </w:pPr>
          </w:p>
        </w:tc>
      </w:tr>
    </w:tbl>
    <w:p w14:paraId="33F1B09B">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CB52C5">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30" w:name="_Toc18242"/>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31"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29"/>
      <w:bookmarkEnd w:id="30"/>
      <w:bookmarkEnd w:id="31"/>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99"/>
        <w:gridCol w:w="1158"/>
        <w:gridCol w:w="2299"/>
        <w:gridCol w:w="2980"/>
      </w:tblGrid>
      <w:tr w14:paraId="51FD1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64" w:type="dxa"/>
            <w:tcBorders>
              <w:tl2br w:val="single" w:color="auto" w:sz="4" w:space="0"/>
            </w:tcBorders>
            <w:noWrap w:val="0"/>
            <w:vAlign w:val="top"/>
          </w:tcPr>
          <w:p w14:paraId="075C25EA">
            <w:pPr>
              <w:keepNext w:val="0"/>
              <w:keepLines w:val="0"/>
              <w:pageBreakBefore w:val="0"/>
              <w:kinsoku/>
              <w:wordWrap/>
              <w:topLinePunct w:val="0"/>
              <w:bidi w:val="0"/>
              <w:adjustRightInd w:val="0"/>
              <w:snapToGrid w:val="0"/>
              <w:spacing w:line="360" w:lineRule="auto"/>
              <w:ind w:firstLine="420" w:firstLineChars="20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内容</w:t>
            </w:r>
          </w:p>
          <w:p w14:paraId="27DA8621">
            <w:pPr>
              <w:keepNext w:val="0"/>
              <w:keepLines w:val="0"/>
              <w:pageBreakBefore w:val="0"/>
              <w:kinsoku/>
              <w:wordWrap/>
              <w:topLinePunct w:val="0"/>
              <w:bidi w:val="0"/>
              <w:adjustRightInd w:val="0"/>
              <w:snapToGrid w:val="0"/>
              <w:spacing w:line="360" w:lineRule="auto"/>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p w14:paraId="33CC9E94">
            <w:pPr>
              <w:keepNext w:val="0"/>
              <w:keepLines w:val="0"/>
              <w:pageBreakBefore w:val="0"/>
              <w:kinsoku/>
              <w:wordWrap/>
              <w:topLinePunct w:val="0"/>
              <w:bidi w:val="0"/>
              <w:adjustRightInd w:val="0"/>
              <w:snapToGrid w:val="0"/>
              <w:spacing w:line="360" w:lineRule="auto"/>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要素</w:t>
            </w:r>
          </w:p>
        </w:tc>
        <w:tc>
          <w:tcPr>
            <w:tcW w:w="1199" w:type="dxa"/>
            <w:noWrap w:val="0"/>
            <w:vAlign w:val="center"/>
          </w:tcPr>
          <w:p w14:paraId="651EE87D">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排放口</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编号、名称</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/污染源</w:t>
            </w:r>
          </w:p>
        </w:tc>
        <w:tc>
          <w:tcPr>
            <w:tcW w:w="1158" w:type="dxa"/>
            <w:noWrap w:val="0"/>
            <w:vAlign w:val="center"/>
          </w:tcPr>
          <w:p w14:paraId="46122626">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污染物项目</w:t>
            </w:r>
          </w:p>
        </w:tc>
        <w:tc>
          <w:tcPr>
            <w:tcW w:w="2299" w:type="dxa"/>
            <w:noWrap w:val="0"/>
            <w:vAlign w:val="center"/>
          </w:tcPr>
          <w:p w14:paraId="28EEAB93">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环境保护措施</w:t>
            </w:r>
          </w:p>
        </w:tc>
        <w:tc>
          <w:tcPr>
            <w:tcW w:w="2980" w:type="dxa"/>
            <w:noWrap w:val="0"/>
            <w:vAlign w:val="center"/>
          </w:tcPr>
          <w:p w14:paraId="4203D0DE">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执行标准</w:t>
            </w:r>
          </w:p>
        </w:tc>
      </w:tr>
      <w:tr w14:paraId="083DD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vMerge w:val="restart"/>
            <w:noWrap w:val="0"/>
            <w:vAlign w:val="center"/>
          </w:tcPr>
          <w:p w14:paraId="1B9CA5D4">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大气环境</w:t>
            </w:r>
          </w:p>
        </w:tc>
        <w:tc>
          <w:tcPr>
            <w:tcW w:w="1199" w:type="dxa"/>
            <w:shd w:val="clear" w:color="auto" w:fill="auto"/>
            <w:noWrap w:val="0"/>
            <w:vAlign w:val="center"/>
          </w:tcPr>
          <w:p w14:paraId="6A83ACD9">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vertAlign w:val="baseline"/>
                <w:lang w:val="en-US" w:eastAsia="zh-CN" w:bidi="ar-SA"/>
                <w14:textFill>
                  <w14:solidFill>
                    <w14:schemeClr w14:val="tx1"/>
                  </w14:solidFill>
                </w14:textFill>
              </w:rPr>
            </w:pPr>
            <w:r>
              <w:rPr>
                <w:rFonts w:hint="eastAsia"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t>厂界</w:t>
            </w:r>
          </w:p>
        </w:tc>
        <w:tc>
          <w:tcPr>
            <w:tcW w:w="1158" w:type="dxa"/>
            <w:shd w:val="clear" w:color="auto" w:fill="auto"/>
            <w:noWrap w:val="0"/>
            <w:vAlign w:val="center"/>
          </w:tcPr>
          <w:p w14:paraId="6E2DCB2C">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颗粒物</w:t>
            </w:r>
          </w:p>
        </w:tc>
        <w:tc>
          <w:tcPr>
            <w:tcW w:w="2299" w:type="dxa"/>
            <w:vMerge w:val="restart"/>
            <w:noWrap w:val="0"/>
            <w:vAlign w:val="center"/>
          </w:tcPr>
          <w:p w14:paraId="5996E4CA">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cs="Times New Roman" w:eastAsiaTheme="minorEastAsia"/>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u w:val="none"/>
                <w:lang w:eastAsia="zh-CN"/>
                <w14:textFill>
                  <w14:solidFill>
                    <w14:schemeClr w14:val="tx1"/>
                  </w14:solidFill>
                </w14:textFill>
              </w:rPr>
              <w:t>采用低VOCs水性油墨，加强车间通风，无组织排放</w:t>
            </w:r>
          </w:p>
        </w:tc>
        <w:tc>
          <w:tcPr>
            <w:tcW w:w="2980" w:type="dxa"/>
            <w:noWrap w:val="0"/>
            <w:vAlign w:val="center"/>
          </w:tcPr>
          <w:p w14:paraId="5F91358A">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t>《大气污染物综合排放标准》（GB16297-1996）表2中无组织排放限值</w:t>
            </w:r>
          </w:p>
        </w:tc>
      </w:tr>
      <w:tr w14:paraId="1F29C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vMerge w:val="continue"/>
            <w:noWrap w:val="0"/>
            <w:vAlign w:val="center"/>
          </w:tcPr>
          <w:p w14:paraId="4DF5AD24">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99" w:type="dxa"/>
            <w:shd w:val="clear" w:color="auto" w:fill="auto"/>
            <w:noWrap w:val="0"/>
            <w:vAlign w:val="center"/>
          </w:tcPr>
          <w:p w14:paraId="07C0B3B9">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vertAlign w:val="baseline"/>
                <w:lang w:val="en-US" w:eastAsia="zh-CN" w:bidi="ar-SA"/>
                <w14:textFill>
                  <w14:solidFill>
                    <w14:schemeClr w14:val="tx1"/>
                  </w14:solidFill>
                </w14:textFill>
              </w:rPr>
            </w:pPr>
            <w:r>
              <w:rPr>
                <w:rFonts w:hint="eastAsia"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t>厂界</w:t>
            </w:r>
          </w:p>
        </w:tc>
        <w:tc>
          <w:tcPr>
            <w:tcW w:w="1158" w:type="dxa"/>
            <w:shd w:val="clear" w:color="auto" w:fill="auto"/>
            <w:noWrap w:val="0"/>
            <w:vAlign w:val="center"/>
          </w:tcPr>
          <w:p w14:paraId="698283B2">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挥发性有机物</w:t>
            </w:r>
          </w:p>
        </w:tc>
        <w:tc>
          <w:tcPr>
            <w:tcW w:w="2299" w:type="dxa"/>
            <w:vMerge w:val="continue"/>
            <w:noWrap w:val="0"/>
            <w:vAlign w:val="center"/>
          </w:tcPr>
          <w:p w14:paraId="5E0F6537">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cs="Times New Roman" w:eastAsiaTheme="minorEastAsia"/>
                <w:color w:val="000000" w:themeColor="text1"/>
                <w:sz w:val="21"/>
                <w:szCs w:val="21"/>
                <w:u w:val="none"/>
                <w:lang w:eastAsia="zh-CN"/>
                <w14:textFill>
                  <w14:solidFill>
                    <w14:schemeClr w14:val="tx1"/>
                  </w14:solidFill>
                </w14:textFill>
              </w:rPr>
            </w:pPr>
          </w:p>
        </w:tc>
        <w:tc>
          <w:tcPr>
            <w:tcW w:w="2980" w:type="dxa"/>
            <w:vMerge w:val="restart"/>
            <w:noWrap w:val="0"/>
            <w:vAlign w:val="center"/>
          </w:tcPr>
          <w:p w14:paraId="50115BE5">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t>《印刷业挥发性有机物排放标准》（DB43/1357-2017）表2无组织监控点挥发性有机物浓度限值</w:t>
            </w:r>
          </w:p>
        </w:tc>
      </w:tr>
      <w:tr w14:paraId="7BD46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vMerge w:val="continue"/>
            <w:noWrap w:val="0"/>
            <w:vAlign w:val="center"/>
          </w:tcPr>
          <w:p w14:paraId="6915B806">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99" w:type="dxa"/>
            <w:noWrap w:val="0"/>
            <w:vAlign w:val="center"/>
          </w:tcPr>
          <w:p w14:paraId="7EFADA31">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t>厂区内</w:t>
            </w:r>
          </w:p>
        </w:tc>
        <w:tc>
          <w:tcPr>
            <w:tcW w:w="1158" w:type="dxa"/>
            <w:noWrap w:val="0"/>
            <w:vAlign w:val="center"/>
          </w:tcPr>
          <w:p w14:paraId="2C25676D">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挥发性有机物</w:t>
            </w:r>
          </w:p>
        </w:tc>
        <w:tc>
          <w:tcPr>
            <w:tcW w:w="2299" w:type="dxa"/>
            <w:vMerge w:val="continue"/>
            <w:noWrap w:val="0"/>
            <w:vAlign w:val="center"/>
          </w:tcPr>
          <w:p w14:paraId="2BB113A8">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p>
        </w:tc>
        <w:tc>
          <w:tcPr>
            <w:tcW w:w="2980" w:type="dxa"/>
            <w:vMerge w:val="continue"/>
            <w:noWrap w:val="0"/>
            <w:vAlign w:val="center"/>
          </w:tcPr>
          <w:p w14:paraId="5CA148AB">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p>
        </w:tc>
      </w:tr>
      <w:tr w14:paraId="21D86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vMerge w:val="continue"/>
            <w:noWrap w:val="0"/>
            <w:vAlign w:val="center"/>
          </w:tcPr>
          <w:p w14:paraId="2CE3DDF9">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99" w:type="dxa"/>
            <w:noWrap w:val="0"/>
            <w:vAlign w:val="center"/>
          </w:tcPr>
          <w:p w14:paraId="372D7419">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t>厂区内</w:t>
            </w:r>
          </w:p>
        </w:tc>
        <w:tc>
          <w:tcPr>
            <w:tcW w:w="1158" w:type="dxa"/>
            <w:noWrap w:val="0"/>
            <w:vAlign w:val="center"/>
          </w:tcPr>
          <w:p w14:paraId="25581C48">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2299" w:type="dxa"/>
            <w:vMerge w:val="continue"/>
            <w:noWrap w:val="0"/>
            <w:vAlign w:val="center"/>
          </w:tcPr>
          <w:p w14:paraId="6940031A">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cs="Times New Roman" w:eastAsiaTheme="minorEastAsia"/>
                <w:color w:val="000000" w:themeColor="text1"/>
                <w:sz w:val="21"/>
                <w:szCs w:val="21"/>
                <w:u w:val="none"/>
                <w:lang w:val="en-US" w:eastAsia="zh-CN"/>
                <w14:textFill>
                  <w14:solidFill>
                    <w14:schemeClr w14:val="tx1"/>
                  </w14:solidFill>
                </w14:textFill>
              </w:rPr>
            </w:pPr>
          </w:p>
        </w:tc>
        <w:tc>
          <w:tcPr>
            <w:tcW w:w="2980" w:type="dxa"/>
            <w:noWrap w:val="0"/>
            <w:vAlign w:val="center"/>
          </w:tcPr>
          <w:p w14:paraId="10002A48">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t>《印刷工业大气污染物排放标准》（GB 41616-2022）表A.1厂区内 VOCs无组织排放限值</w:t>
            </w:r>
          </w:p>
        </w:tc>
      </w:tr>
      <w:tr w14:paraId="0BD20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vMerge w:val="restart"/>
            <w:noWrap w:val="0"/>
            <w:vAlign w:val="center"/>
          </w:tcPr>
          <w:p w14:paraId="4B4B607F">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地表水环境</w:t>
            </w:r>
          </w:p>
        </w:tc>
        <w:tc>
          <w:tcPr>
            <w:tcW w:w="1199" w:type="dxa"/>
            <w:noWrap w:val="0"/>
            <w:vAlign w:val="center"/>
          </w:tcPr>
          <w:p w14:paraId="1327F780">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u w:val="none" w:color="auto"/>
                <w:vertAlign w:val="baseline"/>
                <w:lang w:val="en-US" w:eastAsia="zh-CN"/>
                <w14:textFill>
                  <w14:solidFill>
                    <w14:schemeClr w14:val="tx1"/>
                  </w14:solidFill>
                </w14:textFill>
              </w:rPr>
              <w:t>生活用水</w:t>
            </w:r>
          </w:p>
        </w:tc>
        <w:tc>
          <w:tcPr>
            <w:tcW w:w="1158" w:type="dxa"/>
            <w:noWrap w:val="0"/>
            <w:vAlign w:val="center"/>
          </w:tcPr>
          <w:p w14:paraId="7C88D926">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pH值、</w:t>
            </w:r>
            <w:r>
              <w:rPr>
                <w:rFonts w:hint="default" w:ascii="Times New Roman" w:hAnsi="Times New Roman" w:cs="Times New Roman" w:eastAsiaTheme="minorEastAsia"/>
                <w:bCs/>
                <w:color w:val="000000" w:themeColor="text1"/>
                <w:sz w:val="21"/>
                <w:szCs w:val="21"/>
                <w14:textFill>
                  <w14:solidFill>
                    <w14:schemeClr w14:val="tx1"/>
                  </w14:solidFill>
                </w14:textFill>
              </w:rPr>
              <w:t>COD</w:t>
            </w: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Cs/>
                <w:color w:val="000000" w:themeColor="text1"/>
                <w:sz w:val="21"/>
                <w:szCs w:val="21"/>
                <w14:textFill>
                  <w14:solidFill>
                    <w14:schemeClr w14:val="tx1"/>
                  </w14:solidFill>
                </w14:textFill>
              </w:rPr>
              <w:t>BOD</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5</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299" w:type="dxa"/>
            <w:noWrap w:val="0"/>
            <w:vAlign w:val="center"/>
          </w:tcPr>
          <w:p w14:paraId="151017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14:textFill>
                  <w14:solidFill>
                    <w14:schemeClr w14:val="tx1"/>
                  </w14:solidFill>
                </w14:textFill>
              </w:rPr>
              <w:t>生活污水经化粪池处理后用作农肥，不外排</w:t>
            </w:r>
          </w:p>
        </w:tc>
        <w:tc>
          <w:tcPr>
            <w:tcW w:w="2980" w:type="dxa"/>
            <w:noWrap w:val="0"/>
            <w:vAlign w:val="center"/>
          </w:tcPr>
          <w:p w14:paraId="1FCDEF94">
            <w:pPr>
              <w:pStyle w:val="38"/>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u w:val="none"/>
                <w:lang w:val="en-US" w:eastAsia="zh-CN"/>
                <w14:textFill>
                  <w14:solidFill>
                    <w14:schemeClr w14:val="tx1"/>
                  </w14:solidFill>
                </w14:textFill>
              </w:rPr>
              <w:t>/</w:t>
            </w:r>
          </w:p>
        </w:tc>
      </w:tr>
      <w:tr w14:paraId="6A2B2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vMerge w:val="continue"/>
            <w:noWrap w:val="0"/>
            <w:vAlign w:val="center"/>
          </w:tcPr>
          <w:p w14:paraId="60711BC5">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99" w:type="dxa"/>
            <w:noWrap w:val="0"/>
            <w:vAlign w:val="center"/>
          </w:tcPr>
          <w:p w14:paraId="669825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yellow"/>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生产废水</w:t>
            </w:r>
          </w:p>
        </w:tc>
        <w:tc>
          <w:tcPr>
            <w:tcW w:w="1158" w:type="dxa"/>
            <w:noWrap w:val="0"/>
            <w:vAlign w:val="center"/>
          </w:tcPr>
          <w:p w14:paraId="774F2E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kern w:val="2"/>
                <w:sz w:val="21"/>
                <w:szCs w:val="21"/>
                <w:highlight w:val="yellow"/>
                <w:u w:val="none"/>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z w:val="21"/>
                <w:szCs w:val="21"/>
                <w:u w:val="none"/>
                <w14:textFill>
                  <w14:solidFill>
                    <w14:schemeClr w14:val="tx1"/>
                  </w14:solidFill>
                </w14:textFill>
              </w:rPr>
              <w:t>COD</w:t>
            </w:r>
            <w:r>
              <w:rPr>
                <w:rFonts w:hint="default" w:ascii="Times New Roman" w:hAnsi="Times New Roman" w:cs="Times New Roman" w:eastAsiaTheme="minorEastAsia"/>
                <w:bCs/>
                <w:color w:val="000000" w:themeColor="text1"/>
                <w:sz w:val="21"/>
                <w:szCs w:val="21"/>
                <w:u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SS、色度</w:t>
            </w:r>
          </w:p>
        </w:tc>
        <w:tc>
          <w:tcPr>
            <w:tcW w:w="2299" w:type="dxa"/>
            <w:noWrap w:val="0"/>
            <w:vAlign w:val="center"/>
          </w:tcPr>
          <w:p w14:paraId="5D5525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pPr>
            <w:r>
              <w:rPr>
                <w:rFonts w:hint="eastAsia" w:cs="Times New Roman" w:eastAsiaTheme="minorEastAsia"/>
                <w:color w:val="000000" w:themeColor="text1"/>
                <w:sz w:val="21"/>
                <w:szCs w:val="21"/>
                <w:u w:val="none"/>
                <w:lang w:val="en-US" w:eastAsia="zh-CN"/>
                <w14:textFill>
                  <w14:solidFill>
                    <w14:schemeClr w14:val="tx1"/>
                  </w14:solidFill>
                </w14:textFill>
              </w:rPr>
              <w:t>印刷机清洗</w:t>
            </w: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废水经厂区内印刷油墨污水净化一体机处理后回用于印刷机清洗</w:t>
            </w:r>
            <w:r>
              <w:rPr>
                <w:rFonts w:hint="eastAsia" w:cs="Times New Roman" w:eastAsiaTheme="minorEastAsia"/>
                <w:color w:val="000000" w:themeColor="text1"/>
                <w:sz w:val="21"/>
                <w:szCs w:val="21"/>
                <w:u w:val="none"/>
                <w:lang w:val="en-US" w:eastAsia="zh-CN"/>
                <w14:textFill>
                  <w14:solidFill>
                    <w14:schemeClr w14:val="tx1"/>
                  </w14:solidFill>
                </w14:textFill>
              </w:rPr>
              <w:t>，不外排</w:t>
            </w:r>
          </w:p>
        </w:tc>
        <w:tc>
          <w:tcPr>
            <w:tcW w:w="2980" w:type="dxa"/>
            <w:noWrap w:val="0"/>
            <w:vAlign w:val="center"/>
          </w:tcPr>
          <w:p w14:paraId="26BC4E6D">
            <w:pPr>
              <w:pStyle w:val="38"/>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eastAsiaTheme="minorEastAsia"/>
                <w:bCs/>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1"/>
                <w:szCs w:val="21"/>
                <w:u w:val="single"/>
                <w:lang w:val="en-US" w:eastAsia="zh-CN" w:bidi="ar-SA"/>
                <w14:textFill>
                  <w14:solidFill>
                    <w14:schemeClr w14:val="tx1"/>
                  </w14:solidFill>
                </w14:textFill>
              </w:rPr>
              <w:t>/</w:t>
            </w:r>
          </w:p>
        </w:tc>
      </w:tr>
      <w:tr w14:paraId="0B1E6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noWrap w:val="0"/>
            <w:vAlign w:val="center"/>
          </w:tcPr>
          <w:p w14:paraId="71C590DC">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声环境</w:t>
            </w:r>
          </w:p>
        </w:tc>
        <w:tc>
          <w:tcPr>
            <w:tcW w:w="1199" w:type="dxa"/>
            <w:noWrap w:val="0"/>
            <w:vAlign w:val="center"/>
          </w:tcPr>
          <w:p w14:paraId="16AD9B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设备运行</w:t>
            </w:r>
          </w:p>
        </w:tc>
        <w:tc>
          <w:tcPr>
            <w:tcW w:w="1158" w:type="dxa"/>
            <w:noWrap w:val="0"/>
            <w:vAlign w:val="center"/>
          </w:tcPr>
          <w:p w14:paraId="212FDA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机械噪声</w:t>
            </w:r>
          </w:p>
        </w:tc>
        <w:tc>
          <w:tcPr>
            <w:tcW w:w="2299" w:type="dxa"/>
            <w:noWrap w:val="0"/>
            <w:vAlign w:val="center"/>
          </w:tcPr>
          <w:p w14:paraId="00E8A0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选用低噪声设备，厂房隔声、基础减震</w:t>
            </w:r>
            <w:r>
              <w:rPr>
                <w:rFonts w:hint="default" w:ascii="Times New Roman" w:hAnsi="Times New Roman" w:eastAsia="宋体" w:cs="Times New Roman"/>
                <w:color w:val="000000" w:themeColor="text1"/>
                <w:kern w:val="0"/>
                <w:szCs w:val="21"/>
                <w:lang w:eastAsia="zh-CN" w:bidi="ar"/>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距离衰减</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等措施</w:t>
            </w:r>
          </w:p>
        </w:tc>
        <w:tc>
          <w:tcPr>
            <w:tcW w:w="2980" w:type="dxa"/>
            <w:noWrap w:val="0"/>
            <w:vAlign w:val="center"/>
          </w:tcPr>
          <w:p w14:paraId="38C3C5FF">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《工业企业厂界环境噪声排放标准》（GB12348-2008）中</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类标准</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限值</w:t>
            </w:r>
          </w:p>
        </w:tc>
      </w:tr>
      <w:tr w14:paraId="52A55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64" w:type="dxa"/>
            <w:noWrap w:val="0"/>
            <w:vAlign w:val="center"/>
          </w:tcPr>
          <w:p w14:paraId="57480E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电磁辐射</w:t>
            </w:r>
          </w:p>
        </w:tc>
        <w:tc>
          <w:tcPr>
            <w:tcW w:w="1199" w:type="dxa"/>
            <w:noWrap w:val="0"/>
            <w:vAlign w:val="center"/>
          </w:tcPr>
          <w:p w14:paraId="2617F4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158" w:type="dxa"/>
            <w:noWrap w:val="0"/>
            <w:vAlign w:val="center"/>
          </w:tcPr>
          <w:p w14:paraId="004DFB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299" w:type="dxa"/>
            <w:noWrap w:val="0"/>
            <w:vAlign w:val="center"/>
          </w:tcPr>
          <w:p w14:paraId="546F04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980" w:type="dxa"/>
            <w:noWrap w:val="0"/>
            <w:vAlign w:val="center"/>
          </w:tcPr>
          <w:p w14:paraId="42BA7F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34994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9" w:hRule="atLeast"/>
          <w:jc w:val="center"/>
        </w:trPr>
        <w:tc>
          <w:tcPr>
            <w:tcW w:w="1164" w:type="dxa"/>
            <w:noWrap w:val="0"/>
            <w:vAlign w:val="center"/>
          </w:tcPr>
          <w:p w14:paraId="594334A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7636" w:type="dxa"/>
            <w:gridSpan w:val="4"/>
            <w:noWrap w:val="0"/>
            <w:vAlign w:val="center"/>
          </w:tcPr>
          <w:p w14:paraId="03E986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一般固废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：废边角料和不合格品、废原料包装袋由物资回收部门回收处理；废</w:t>
            </w:r>
            <w:r>
              <w:rPr>
                <w:rFonts w:hint="eastAsia" w:cs="Times New Roman" w:eastAsiaTheme="minorEastAsia"/>
                <w:color w:val="000000" w:themeColor="text1"/>
                <w:sz w:val="21"/>
                <w:szCs w:val="21"/>
                <w:highlight w:val="none"/>
                <w:lang w:eastAsia="zh-CN"/>
                <w14:textFill>
                  <w14:solidFill>
                    <w14:schemeClr w14:val="tx1"/>
                  </w14:solidFill>
                </w14:textFill>
              </w:rPr>
              <w:t>水性</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油墨桶交由厂家回收处理；废印刷版交由供应商回收</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处理</w:t>
            </w:r>
            <w:r>
              <w:rPr>
                <w:rFonts w:hint="default" w:ascii="Times New Roman" w:hAnsi="Times New Roman" w:cs="Times New Roman" w:eastAsiaTheme="minorEastAsia"/>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14:textFill>
                  <w14:solidFill>
                    <w14:schemeClr w14:val="tx1"/>
                  </w14:solidFill>
                </w14:textFill>
              </w:rPr>
              <w:t>满足《一般</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工业</w:t>
            </w:r>
            <w:r>
              <w:rPr>
                <w:rFonts w:hint="default" w:ascii="Times New Roman" w:hAnsi="Times New Roman" w:cs="Times New Roman" w:eastAsiaTheme="minorEastAsia"/>
                <w:color w:val="000000" w:themeColor="text1"/>
                <w:sz w:val="21"/>
                <w:szCs w:val="21"/>
                <w14:textFill>
                  <w14:solidFill>
                    <w14:schemeClr w14:val="tx1"/>
                  </w14:solidFill>
                </w14:textFill>
              </w:rPr>
              <w:t>固体废物贮存和填埋污染控制标准》（GB 18599-2020）要求</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p w14:paraId="6818C4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危险固废：</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危险废物分类收集</w:t>
            </w:r>
            <w:r>
              <w:rPr>
                <w:rFonts w:hint="default" w:ascii="Times New Roman" w:hAnsi="Times New Roman" w:cs="Times New Roman" w:eastAsiaTheme="minorEastAsia"/>
                <w:color w:val="000000" w:themeColor="text1"/>
                <w:sz w:val="21"/>
                <w:szCs w:val="21"/>
                <w14:textFill>
                  <w14:solidFill>
                    <w14:schemeClr w14:val="tx1"/>
                  </w14:solidFill>
                </w14:textFill>
              </w:rPr>
              <w:t>暂存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交</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由</w:t>
            </w:r>
            <w:r>
              <w:rPr>
                <w:rFonts w:hint="default" w:ascii="Times New Roman" w:hAnsi="Times New Roman" w:cs="Times New Roman" w:eastAsiaTheme="minorEastAsia"/>
                <w:color w:val="000000" w:themeColor="text1"/>
                <w:sz w:val="21"/>
                <w:szCs w:val="21"/>
                <w14:textFill>
                  <w14:solidFill>
                    <w14:schemeClr w14:val="tx1"/>
                  </w14:solidFill>
                </w14:textFill>
              </w:rPr>
              <w:t>有资质单位进行处置，满足《危险废物贮存污染控制标准》（GB 18597-20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eastAsia" w:cs="Times New Roman" w:eastAsiaTheme="minorEastAsia"/>
                <w:color w:val="000000" w:themeColor="text1"/>
                <w:sz w:val="21"/>
                <w:szCs w:val="21"/>
                <w:lang w:eastAsia="zh-CN"/>
                <w14:textFill>
                  <w14:solidFill>
                    <w14:schemeClr w14:val="tx1"/>
                  </w14:solidFill>
                </w14:textFill>
              </w:rPr>
              <w:t>。</w:t>
            </w:r>
          </w:p>
        </w:tc>
      </w:tr>
      <w:tr w14:paraId="37BB3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64" w:type="dxa"/>
            <w:noWrap w:val="0"/>
            <w:vAlign w:val="center"/>
          </w:tcPr>
          <w:p w14:paraId="0EBCA1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土壤及地下水污染防治措施</w:t>
            </w:r>
          </w:p>
        </w:tc>
        <w:tc>
          <w:tcPr>
            <w:tcW w:w="7636" w:type="dxa"/>
            <w:gridSpan w:val="4"/>
            <w:noWrap w:val="0"/>
            <w:vAlign w:val="center"/>
          </w:tcPr>
          <w:p w14:paraId="2EDD76AB">
            <w:pPr>
              <w:pStyle w:val="62"/>
              <w:keepNext w:val="0"/>
              <w:keepLines w:val="0"/>
              <w:pageBreakBefore w:val="0"/>
              <w:widowControl w:val="0"/>
              <w:kinsoku/>
              <w:wordWrap/>
              <w:overflowPunct/>
              <w:topLinePunct w:val="0"/>
              <w:autoSpaceDE/>
              <w:autoSpaceDN/>
              <w:bidi w:val="0"/>
              <w:snapToGrid w:val="0"/>
              <w:spacing w:line="360" w:lineRule="auto"/>
              <w:ind w:firstLine="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液态物料放置在托盘上，地面硬化</w:t>
            </w:r>
          </w:p>
        </w:tc>
      </w:tr>
      <w:tr w14:paraId="6ADDF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noWrap w:val="0"/>
            <w:vAlign w:val="center"/>
          </w:tcPr>
          <w:p w14:paraId="700F0BC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生态保护措施</w:t>
            </w:r>
          </w:p>
        </w:tc>
        <w:tc>
          <w:tcPr>
            <w:tcW w:w="7636" w:type="dxa"/>
            <w:gridSpan w:val="4"/>
            <w:noWrap w:val="0"/>
            <w:vAlign w:val="center"/>
          </w:tcPr>
          <w:p w14:paraId="23177A3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13198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4" w:type="dxa"/>
            <w:noWrap w:val="0"/>
            <w:vAlign w:val="center"/>
          </w:tcPr>
          <w:p w14:paraId="2D10C6DD">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pacing w:val="-8"/>
                <w:sz w:val="21"/>
                <w:szCs w:val="21"/>
                <w14:textFill>
                  <w14:solidFill>
                    <w14:schemeClr w14:val="tx1"/>
                  </w14:solidFill>
                </w14:textFill>
              </w:rPr>
            </w:pPr>
            <w:r>
              <w:rPr>
                <w:rFonts w:hint="default" w:ascii="Times New Roman" w:hAnsi="Times New Roman" w:cs="Times New Roman" w:eastAsiaTheme="minorEastAsia"/>
                <w:color w:val="000000" w:themeColor="text1"/>
                <w:spacing w:val="-8"/>
                <w:sz w:val="21"/>
                <w:szCs w:val="21"/>
                <w14:textFill>
                  <w14:solidFill>
                    <w14:schemeClr w14:val="tx1"/>
                  </w14:solidFill>
                </w14:textFill>
              </w:rPr>
              <w:t>环境风险防范措施</w:t>
            </w:r>
          </w:p>
        </w:tc>
        <w:tc>
          <w:tcPr>
            <w:tcW w:w="7636" w:type="dxa"/>
            <w:gridSpan w:val="4"/>
            <w:noWrap w:val="0"/>
            <w:vAlign w:val="center"/>
          </w:tcPr>
          <w:p w14:paraId="4426D951">
            <w:pPr>
              <w:keepNext w:val="0"/>
              <w:keepLines w:val="0"/>
              <w:pageBreakBefore w:val="0"/>
              <w:kinsoku/>
              <w:wordWrap/>
              <w:overflowPunct/>
              <w:topLinePunct w:val="0"/>
              <w:autoSpaceDE/>
              <w:autoSpaceDN/>
              <w:bidi w:val="0"/>
              <w:adjustRightInd/>
              <w:snapToGrid/>
              <w:spacing w:line="240" w:lineRule="auto"/>
              <w:ind w:right="0" w:firstLine="420" w:firstLineChars="200"/>
              <w:jc w:val="both"/>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①</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加强职工的环保教育，提高安全防范风险的意识，安排专人负责全厂的安全管理，为职工提供安全卫生的劳保用具。</w:t>
            </w:r>
          </w:p>
          <w:p w14:paraId="77F296FB">
            <w:pPr>
              <w:keepNext w:val="0"/>
              <w:keepLines w:val="0"/>
              <w:pageBreakBefore w:val="0"/>
              <w:kinsoku/>
              <w:wordWrap/>
              <w:overflowPunct/>
              <w:topLinePunct w:val="0"/>
              <w:autoSpaceDE/>
              <w:autoSpaceDN/>
              <w:bidi w:val="0"/>
              <w:adjustRightInd/>
              <w:snapToGrid/>
              <w:spacing w:line="240" w:lineRule="auto"/>
              <w:ind w:right="0" w:firstLine="420" w:firstLineChars="200"/>
              <w:jc w:val="both"/>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②水性油墨、</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润滑油</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原料暂</w:t>
            </w: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存下方应设置托盘，</w:t>
            </w:r>
            <w:r>
              <w:rPr>
                <w:rFonts w:hint="default" w:ascii="Times New Roman" w:hAnsi="Times New Roman" w:cs="Times New Roman" w:eastAsiaTheme="minorEastAsia"/>
                <w:color w:val="000000" w:themeColor="text1"/>
                <w:spacing w:val="-6"/>
                <w:sz w:val="21"/>
                <w:szCs w:val="21"/>
                <w:u w:val="none" w:color="auto"/>
                <w:lang w:val="en-US" w:eastAsia="zh-CN"/>
                <w14:textFill>
                  <w14:solidFill>
                    <w14:schemeClr w14:val="tx1"/>
                  </w14:solidFill>
                </w14:textFill>
              </w:rPr>
              <w:t>危险废物</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需放置在有四防措施的托盘上，按国家规定设置明显标志、规范使用</w:t>
            </w: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暂存</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w:t>
            </w:r>
          </w:p>
          <w:p w14:paraId="15F6E27B">
            <w:pPr>
              <w:keepNext w:val="0"/>
              <w:keepLines w:val="0"/>
              <w:pageBreakBefore w:val="0"/>
              <w:kinsoku/>
              <w:wordWrap/>
              <w:overflowPunct/>
              <w:topLinePunct w:val="0"/>
              <w:autoSpaceDE/>
              <w:autoSpaceDN/>
              <w:bidi w:val="0"/>
              <w:adjustRightInd/>
              <w:snapToGrid/>
              <w:spacing w:line="240" w:lineRule="auto"/>
              <w:ind w:right="0" w:firstLine="420" w:firstLineChars="200"/>
              <w:jc w:val="both"/>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③</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危废暂存间要求防风、防雨、防渗漏，并安排专人管理。</w:t>
            </w:r>
          </w:p>
          <w:p w14:paraId="233618E5">
            <w:pPr>
              <w:keepNext w:val="0"/>
              <w:keepLines w:val="0"/>
              <w:pageBreakBefore w:val="0"/>
              <w:kinsoku/>
              <w:wordWrap/>
              <w:overflowPunct/>
              <w:topLinePunct w:val="0"/>
              <w:autoSpaceDE/>
              <w:autoSpaceDN/>
              <w:bidi w:val="0"/>
              <w:adjustRightInd/>
              <w:snapToGrid/>
              <w:spacing w:line="240" w:lineRule="auto"/>
              <w:ind w:right="0" w:firstLine="420" w:firstLineChars="200"/>
              <w:jc w:val="both"/>
              <w:textAlignment w:val="auto"/>
              <w:outlineLvl w:val="9"/>
              <w:rPr>
                <w:rFonts w:hint="default" w:ascii="Times New Roman" w:hAnsi="Times New Roman" w:cs="Times New Roman" w:eastAsiaTheme="minorEastAsia"/>
                <w:color w:val="000000" w:themeColor="text1"/>
                <w:sz w:val="21"/>
                <w:szCs w:val="21"/>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④</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危险废物妥善收集，</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作好</w:t>
            </w: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防渗透处理，临时堆存时间不得过长，堆存量不得超过规定要求，以防造成渗漏等二次污染或安全事故。</w:t>
            </w:r>
          </w:p>
          <w:p w14:paraId="28BD92EF">
            <w:pPr>
              <w:keepNext w:val="0"/>
              <w:keepLines w:val="0"/>
              <w:pageBreakBefore w:val="0"/>
              <w:kinsoku/>
              <w:wordWrap/>
              <w:overflowPunct/>
              <w:topLinePunct w:val="0"/>
              <w:autoSpaceDE/>
              <w:autoSpaceDN/>
              <w:bidi w:val="0"/>
              <w:adjustRightInd/>
              <w:snapToGrid/>
              <w:spacing w:line="240" w:lineRule="auto"/>
              <w:ind w:right="0" w:firstLine="420" w:firstLineChars="200"/>
              <w:jc w:val="both"/>
              <w:textAlignment w:val="auto"/>
              <w:outlineLvl w:val="9"/>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⑤</w:t>
            </w:r>
            <w:r>
              <w:rPr>
                <w:rFonts w:hint="default"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原料贮存的场所必须符合防火要求，远离火种，应与易燃或可燃物分开存放；出入库必须检查登记，控制好贮存场所的温度和湿度，进出仓库时严禁携带火种、禁止在仓库内吸烟、玩火</w:t>
            </w:r>
            <w:r>
              <w:rPr>
                <w:rFonts w:hint="default" w:ascii="Times New Roman" w:hAnsi="Times New Roman" w:cs="Times New Roman" w:eastAsiaTheme="minorEastAsia"/>
                <w:color w:val="000000" w:themeColor="text1"/>
                <w:sz w:val="21"/>
                <w:szCs w:val="21"/>
                <w:u w:val="none" w:color="auto"/>
                <w:lang w:eastAsia="zh-CN"/>
                <w14:textFill>
                  <w14:solidFill>
                    <w14:schemeClr w14:val="tx1"/>
                  </w14:solidFill>
                </w14:textFill>
              </w:rPr>
              <w:t>。</w:t>
            </w:r>
          </w:p>
          <w:p w14:paraId="03F5CF05">
            <w:pPr>
              <w:keepNext w:val="0"/>
              <w:keepLines w:val="0"/>
              <w:pageBreakBefore w:val="0"/>
              <w:widowControl/>
              <w:suppressLineNumbers w:val="0"/>
              <w:kinsoku/>
              <w:wordWrap/>
              <w:overflowPunct/>
              <w:topLinePunct w:val="0"/>
              <w:bidi w:val="0"/>
              <w:snapToGrid/>
              <w:ind w:firstLine="420" w:firstLineChars="200"/>
              <w:jc w:val="left"/>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⑥加强危险化学品的管理和工艺操作的安全管理，确保工艺操作规程和安全操作规程的贯彻执行。</w:t>
            </w:r>
          </w:p>
          <w:p w14:paraId="497AD967">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⑦编制环境风险应急预案。</w:t>
            </w:r>
          </w:p>
        </w:tc>
      </w:tr>
      <w:tr w14:paraId="1CC09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64" w:type="dxa"/>
            <w:noWrap w:val="0"/>
            <w:vAlign w:val="center"/>
          </w:tcPr>
          <w:p w14:paraId="065D23AF">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pacing w:val="-8"/>
                <w:sz w:val="21"/>
                <w:szCs w:val="21"/>
                <w14:textFill>
                  <w14:solidFill>
                    <w14:schemeClr w14:val="tx1"/>
                  </w14:solidFill>
                </w14:textFill>
              </w:rPr>
            </w:pPr>
            <w:r>
              <w:rPr>
                <w:rFonts w:hint="default" w:ascii="Times New Roman" w:hAnsi="Times New Roman" w:cs="Times New Roman" w:eastAsiaTheme="minorEastAsia"/>
                <w:color w:val="000000" w:themeColor="text1"/>
                <w:spacing w:val="-8"/>
                <w:sz w:val="21"/>
                <w:szCs w:val="21"/>
                <w14:textFill>
                  <w14:solidFill>
                    <w14:schemeClr w14:val="tx1"/>
                  </w14:solidFill>
                </w14:textFill>
              </w:rPr>
              <w:t>其他环境</w:t>
            </w:r>
          </w:p>
          <w:p w14:paraId="61E5467D">
            <w:pPr>
              <w:keepNext w:val="0"/>
              <w:keepLines w:val="0"/>
              <w:pageBreakBefore w:val="0"/>
              <w:kinsoku/>
              <w:wordWrap/>
              <w:topLinePunct w:val="0"/>
              <w:bidi w:val="0"/>
              <w:adjustRightInd w:val="0"/>
              <w:snapToGrid w:val="0"/>
              <w:spacing w:line="360" w:lineRule="auto"/>
              <w:jc w:val="center"/>
              <w:textAlignment w:val="auto"/>
              <w:rPr>
                <w:rFonts w:hint="default" w:ascii="Times New Roman" w:hAnsi="Times New Roman" w:cs="Times New Roman" w:eastAsiaTheme="minorEastAsia"/>
                <w:color w:val="000000" w:themeColor="text1"/>
                <w:spacing w:val="-8"/>
                <w:sz w:val="24"/>
                <w:szCs w:val="24"/>
                <w14:textFill>
                  <w14:solidFill>
                    <w14:schemeClr w14:val="tx1"/>
                  </w14:solidFill>
                </w14:textFill>
              </w:rPr>
            </w:pPr>
            <w:r>
              <w:rPr>
                <w:rFonts w:hint="default" w:ascii="Times New Roman" w:hAnsi="Times New Roman" w:cs="Times New Roman" w:eastAsiaTheme="minorEastAsia"/>
                <w:color w:val="000000" w:themeColor="text1"/>
                <w:spacing w:val="-8"/>
                <w:sz w:val="21"/>
                <w:szCs w:val="21"/>
                <w14:textFill>
                  <w14:solidFill>
                    <w14:schemeClr w14:val="tx1"/>
                  </w14:solidFill>
                </w14:textFill>
              </w:rPr>
              <w:t>管理要求</w:t>
            </w:r>
          </w:p>
        </w:tc>
        <w:tc>
          <w:tcPr>
            <w:tcW w:w="7636" w:type="dxa"/>
            <w:gridSpan w:val="4"/>
            <w:noWrap w:val="0"/>
            <w:vAlign w:val="center"/>
          </w:tcPr>
          <w:p w14:paraId="5320638D">
            <w:pPr>
              <w:spacing w:line="400" w:lineRule="exact"/>
              <w:ind w:firstLine="422" w:firstLineChars="200"/>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1、环境管理</w:t>
            </w:r>
          </w:p>
          <w:p w14:paraId="61B72E12">
            <w:pPr>
              <w:spacing w:line="400" w:lineRule="exact"/>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（1）机构的设置</w:t>
            </w:r>
          </w:p>
          <w:p w14:paraId="423F810C">
            <w:pPr>
              <w:spacing w:line="400" w:lineRule="exact"/>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运营期的环境管理是需要长期负责的工作，因此，要求以建设单位的最高管理者为代表组成的环境管理结构。运营期环境管理结构人员设置为：设置1人专门负责环保业务。</w:t>
            </w:r>
          </w:p>
          <w:p w14:paraId="1A103160">
            <w:pPr>
              <w:spacing w:line="400" w:lineRule="exact"/>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（2）环境管理职责和权限</w:t>
            </w:r>
          </w:p>
          <w:p w14:paraId="03AAC117">
            <w:pPr>
              <w:spacing w:line="400" w:lineRule="exact"/>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管理小组应贯彻执行各行环境保护政策、法规及标准，并负环境管理体系的建立、修订和实施；负责环境管理的日常运行，对发现的潜在环境问题提出解决意见，同时负责协调环境监督部门管理工作；负责环境要素的检查、环境保护设施的运行情况、监测计划的实施，并建立环保档案；接受市、区各级环保部门的检查、监督，并定期向上级主管部门汇报环境保护工作情况。</w:t>
            </w:r>
          </w:p>
          <w:p w14:paraId="513B3DD4">
            <w:pPr>
              <w:spacing w:line="400" w:lineRule="exact"/>
              <w:ind w:firstLine="422" w:firstLineChars="20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排污</w:t>
            </w:r>
          </w:p>
          <w:p w14:paraId="4DC70C7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（1）排污许可制度</w:t>
            </w:r>
          </w:p>
          <w:p w14:paraId="64D2DC3C">
            <w:pPr>
              <w:pStyle w:val="9"/>
              <w:keepNext w:val="0"/>
              <w:keepLines w:val="0"/>
              <w:pageBreakBefore w:val="0"/>
              <w:widowControl w:val="0"/>
              <w:kinsoku/>
              <w:wordWrap/>
              <w:overflowPunct/>
              <w:topLinePunct w:val="0"/>
              <w:autoSpaceDE/>
              <w:autoSpaceDN/>
              <w:bidi w:val="0"/>
              <w:adjustRightInd/>
              <w:snapToGrid/>
              <w:spacing w:before="0" w:after="0" w:line="400" w:lineRule="exact"/>
              <w:ind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根据《固定污染源排污许可分类管理名录（2019年版）》（部令第11号）规定，本项目排污许可管理类别见下表。</w:t>
            </w:r>
          </w:p>
          <w:p w14:paraId="17239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表5-1</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排污许可管理类别一览表</w:t>
            </w:r>
          </w:p>
          <w:tbl>
            <w:tblPr>
              <w:tblStyle w:val="27"/>
              <w:tblW w:w="7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305"/>
              <w:gridCol w:w="1741"/>
              <w:gridCol w:w="1920"/>
              <w:gridCol w:w="1774"/>
            </w:tblGrid>
            <w:tr w14:paraId="50A0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noWrap w:val="0"/>
                  <w:vAlign w:val="center"/>
                </w:tcPr>
                <w:p w14:paraId="2572DC7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序号</w:t>
                  </w:r>
                </w:p>
              </w:tc>
              <w:tc>
                <w:tcPr>
                  <w:tcW w:w="1305" w:type="dxa"/>
                  <w:noWrap w:val="0"/>
                  <w:vAlign w:val="center"/>
                </w:tcPr>
                <w:p w14:paraId="046C288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行业类别</w:t>
                  </w:r>
                </w:p>
              </w:tc>
              <w:tc>
                <w:tcPr>
                  <w:tcW w:w="1741" w:type="dxa"/>
                  <w:noWrap w:val="0"/>
                  <w:vAlign w:val="center"/>
                </w:tcPr>
                <w:p w14:paraId="2A800F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重点管理</w:t>
                  </w:r>
                </w:p>
              </w:tc>
              <w:tc>
                <w:tcPr>
                  <w:tcW w:w="1920" w:type="dxa"/>
                  <w:noWrap w:val="0"/>
                  <w:vAlign w:val="center"/>
                </w:tcPr>
                <w:p w14:paraId="1DA5BC9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简化管理</w:t>
                  </w:r>
                </w:p>
              </w:tc>
              <w:tc>
                <w:tcPr>
                  <w:tcW w:w="1774" w:type="dxa"/>
                  <w:noWrap w:val="0"/>
                  <w:vAlign w:val="center"/>
                </w:tcPr>
                <w:p w14:paraId="58965E5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登记管理</w:t>
                  </w:r>
                </w:p>
              </w:tc>
            </w:tr>
            <w:tr w14:paraId="0CEB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05" w:type="dxa"/>
                  <w:gridSpan w:val="5"/>
                  <w:noWrap w:val="0"/>
                  <w:vAlign w:val="center"/>
                </w:tcPr>
                <w:p w14:paraId="1C9607E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t>十七、造纸和纸制品业</w:t>
                  </w:r>
                  <w:r>
                    <w:rPr>
                      <w:rFonts w:hint="default" w:ascii="Times New Roman" w:hAnsi="Times New Roman" w:cs="Times New Roman"/>
                      <w:b/>
                      <w:bCs/>
                      <w:color w:val="000000" w:themeColor="text1"/>
                      <w:kern w:val="0"/>
                      <w:sz w:val="21"/>
                      <w:szCs w:val="21"/>
                      <w:u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t>22</w:t>
                  </w:r>
                </w:p>
              </w:tc>
            </w:tr>
            <w:tr w14:paraId="624F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noWrap w:val="0"/>
                  <w:vAlign w:val="center"/>
                </w:tcPr>
                <w:p w14:paraId="52C6FD9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38</w:t>
                  </w:r>
                </w:p>
              </w:tc>
              <w:tc>
                <w:tcPr>
                  <w:tcW w:w="1305" w:type="dxa"/>
                  <w:noWrap w:val="0"/>
                  <w:vAlign w:val="center"/>
                </w:tcPr>
                <w:p w14:paraId="2882DFB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纸制品制造223</w:t>
                  </w:r>
                </w:p>
              </w:tc>
              <w:tc>
                <w:tcPr>
                  <w:tcW w:w="1741" w:type="dxa"/>
                  <w:noWrap w:val="0"/>
                  <w:vAlign w:val="center"/>
                </w:tcPr>
                <w:p w14:paraId="52895A0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w:t>
                  </w:r>
                </w:p>
              </w:tc>
              <w:tc>
                <w:tcPr>
                  <w:tcW w:w="1920" w:type="dxa"/>
                  <w:noWrap w:val="0"/>
                  <w:vAlign w:val="center"/>
                </w:tcPr>
                <w:p w14:paraId="01ECE0F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t>有工业废水或者废气排放的</w:t>
                  </w:r>
                </w:p>
              </w:tc>
              <w:tc>
                <w:tcPr>
                  <w:tcW w:w="1774" w:type="dxa"/>
                  <w:noWrap w:val="0"/>
                  <w:vAlign w:val="center"/>
                </w:tcPr>
                <w:p w14:paraId="5908F4D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其他</w:t>
                  </w:r>
                </w:p>
              </w:tc>
            </w:tr>
          </w:tbl>
          <w:p w14:paraId="3A9E8A62">
            <w:pPr>
              <w:spacing w:line="400" w:lineRule="exact"/>
              <w:ind w:firstLine="420" w:firstLineChars="200"/>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由上表可知，本项目应执行排污许可简化管理。</w:t>
            </w:r>
          </w:p>
          <w:p w14:paraId="664D63BC">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（2）排污口规范化</w:t>
            </w:r>
          </w:p>
          <w:p w14:paraId="37B832C6">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对排放口规范化整治的统一要求做到：首先排污口要设立标识管理，按照国家标准规定设立标志牌，根据排放口污染物的排放特点，设置提示性或警告性环境保护图形标志牌。一般污染源设置提示性标志牌。建设项目的污染源需设立提示性标志牌。其次废气排放口应按照国家有关规定，规范排气筒数量，高度。此外按照《固定污染源监测质量保证与质量控制技术规范（试行）》（HJ/T373－2007），对现场监测条件按规范要求搭设采样监测平台，废气治理措施治理前、后预留监测孔，便于环境管理及监测部门的日常监督、检查及监测。标志牌应设在与之功能相应的醒目处，并保持清晰、完整。危险废物应分别设置专用堆放容器、场所，有防扩散、防流失、防渗漏等防治措施并符合国家标准的要求。</w:t>
            </w:r>
          </w:p>
          <w:p w14:paraId="3EB5595B">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a、建设规范化排污口</w:t>
            </w:r>
          </w:p>
          <w:p w14:paraId="1B7FCE63">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建设完善规范化排污口，同时建设的规范化排污口要充分考虑便于采集样品、便于监测计量、便于日常环境监督管理的要求。</w:t>
            </w:r>
          </w:p>
          <w:p w14:paraId="4D10774F">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b、设立标志牌</w:t>
            </w:r>
          </w:p>
          <w:p w14:paraId="74964805">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①废气排放口和噪声排放源图形符号分为提示图形符号和警告图形符号两种，图形符号的设置按 GB15562.1-1995 执行。</w:t>
            </w:r>
          </w:p>
          <w:p w14:paraId="61B8901C">
            <w:pPr>
              <w:spacing w:line="400" w:lineRule="exact"/>
              <w:ind w:firstLine="420" w:firstLineChars="200"/>
              <w:rPr>
                <w:rFonts w:hint="default" w:ascii="Times New Roman" w:hAnsi="Times New Roman" w:eastAsia="宋体" w:cs="Times New Roman"/>
                <w:color w:val="000000" w:themeColor="text1"/>
                <w:szCs w:val="21"/>
                <w:u w:val="none"/>
                <w14:textFill>
                  <w14:solidFill>
                    <w14:schemeClr w14:val="tx1"/>
                  </w14:solidFill>
                </w14:textFill>
              </w:rPr>
            </w:pPr>
            <w:r>
              <w:rPr>
                <w:rFonts w:hint="default" w:ascii="Times New Roman" w:hAnsi="Times New Roman" w:eastAsia="宋体" w:cs="Times New Roman"/>
                <w:color w:val="000000" w:themeColor="text1"/>
                <w:szCs w:val="21"/>
                <w:u w:val="none"/>
                <w14:textFill>
                  <w14:solidFill>
                    <w14:schemeClr w14:val="tx1"/>
                  </w14:solidFill>
                </w14:textFill>
              </w:rPr>
              <w:t>②固体废物贮存、处置场图形符号分为提示图形符号和警告图形符号两种，图形符号的设置按 GB15562.1-1995 执行。</w:t>
            </w:r>
          </w:p>
          <w:p w14:paraId="780AD98A">
            <w:pPr>
              <w:widowControl/>
              <w:spacing w:line="360" w:lineRule="auto"/>
              <w:ind w:firstLine="480" w:firstLineChars="200"/>
              <w:rPr>
                <w:rFonts w:ascii="Arial Unicode MS" w:hAnsi="Arial Unicode MS" w:eastAsia="MingLiU" w:cs="Arial Unicode MS"/>
                <w:color w:val="000000" w:themeColor="text1"/>
                <w:kern w:val="0"/>
                <w:sz w:val="24"/>
                <w:u w:val="none"/>
                <w14:textFill>
                  <w14:solidFill>
                    <w14:schemeClr w14:val="tx1"/>
                  </w14:solidFill>
                </w14:textFill>
              </w:rPr>
            </w:pPr>
            <w:r>
              <w:rPr>
                <w:rFonts w:hint="eastAsia" w:ascii="Arial Unicode MS" w:hAnsi="Arial Unicode MS" w:eastAsia="MingLiU" w:cs="Arial Unicode MS"/>
                <w:color w:val="000000" w:themeColor="text1"/>
                <w:kern w:val="0"/>
                <w:sz w:val="24"/>
                <w:u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3289935</wp:posOffset>
                  </wp:positionH>
                  <wp:positionV relativeFrom="paragraph">
                    <wp:posOffset>60325</wp:posOffset>
                  </wp:positionV>
                  <wp:extent cx="1461135" cy="866140"/>
                  <wp:effectExtent l="9525" t="9525" r="15240" b="19685"/>
                  <wp:wrapNone/>
                  <wp:docPr id="96" name="图片 1067" descr="540faf47c2c3eaffb918b2647aa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67" descr="540faf47c2c3eaffb918b2647aa6424"/>
                          <pic:cNvPicPr>
                            <a:picLocks noChangeAspect="1"/>
                          </pic:cNvPicPr>
                        </pic:nvPicPr>
                        <pic:blipFill>
                          <a:blip r:embed="rId18" cstate="print"/>
                          <a:stretch>
                            <a:fillRect/>
                          </a:stretch>
                        </pic:blipFill>
                        <pic:spPr>
                          <a:xfrm>
                            <a:off x="0" y="0"/>
                            <a:ext cx="1461135" cy="86614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Arial Unicode MS" w:hAnsi="Arial Unicode MS" w:eastAsia="MingLiU" w:cs="Arial Unicode MS"/>
                <w:color w:val="000000" w:themeColor="text1"/>
                <w:kern w:val="0"/>
                <w:sz w:val="24"/>
                <w:u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1557020</wp:posOffset>
                  </wp:positionH>
                  <wp:positionV relativeFrom="paragraph">
                    <wp:posOffset>87630</wp:posOffset>
                  </wp:positionV>
                  <wp:extent cx="1620520" cy="869950"/>
                  <wp:effectExtent l="9525" t="9525" r="27305" b="15875"/>
                  <wp:wrapNone/>
                  <wp:docPr id="97" name="图片 1062" descr="b8791a6bd6323c1da1ef52bfabe4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62" descr="b8791a6bd6323c1da1ef52bfabe4d3b"/>
                          <pic:cNvPicPr>
                            <a:picLocks noChangeAspect="1"/>
                          </pic:cNvPicPr>
                        </pic:nvPicPr>
                        <pic:blipFill>
                          <a:blip r:embed="rId19" cstate="print"/>
                          <a:stretch>
                            <a:fillRect/>
                          </a:stretch>
                        </pic:blipFill>
                        <pic:spPr>
                          <a:xfrm>
                            <a:off x="0" y="0"/>
                            <a:ext cx="1620520" cy="86995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Arial Unicode MS" w:hAnsi="Arial Unicode MS" w:eastAsia="MingLiU" w:cs="Arial Unicode MS"/>
                <w:color w:val="000000" w:themeColor="text1"/>
                <w:kern w:val="0"/>
                <w:sz w:val="24"/>
                <w:u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-26670</wp:posOffset>
                  </wp:positionH>
                  <wp:positionV relativeFrom="paragraph">
                    <wp:posOffset>99695</wp:posOffset>
                  </wp:positionV>
                  <wp:extent cx="1462405" cy="864235"/>
                  <wp:effectExtent l="9525" t="9525" r="13970" b="21590"/>
                  <wp:wrapNone/>
                  <wp:docPr id="98" name="图片 1063" descr="687f15e72b2caa7fb261f25803ab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63" descr="687f15e72b2caa7fb261f25803ab729"/>
                          <pic:cNvPicPr>
                            <a:picLocks noChangeAspect="1"/>
                          </pic:cNvPicPr>
                        </pic:nvPicPr>
                        <pic:blipFill>
                          <a:blip r:embed="rId20" cstate="print"/>
                          <a:stretch>
                            <a:fillRect/>
                          </a:stretch>
                        </pic:blipFill>
                        <pic:spPr>
                          <a:xfrm>
                            <a:off x="0" y="0"/>
                            <a:ext cx="1462405" cy="86423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5C7D608C">
            <w:pPr>
              <w:widowControl/>
              <w:spacing w:line="440" w:lineRule="exact"/>
              <w:ind w:firstLine="480" w:firstLineChars="200"/>
              <w:rPr>
                <w:rFonts w:ascii="Arial Unicode MS" w:hAnsi="Arial Unicode MS" w:eastAsia="MingLiU" w:cs="Arial Unicode MS"/>
                <w:color w:val="000000" w:themeColor="text1"/>
                <w:kern w:val="0"/>
                <w:sz w:val="24"/>
                <w:u w:val="none"/>
                <w14:textFill>
                  <w14:solidFill>
                    <w14:schemeClr w14:val="tx1"/>
                  </w14:solidFill>
                </w14:textFill>
              </w:rPr>
            </w:pPr>
          </w:p>
          <w:p w14:paraId="7EE178A4">
            <w:pPr>
              <w:spacing w:line="440" w:lineRule="exact"/>
              <w:rPr>
                <w:rFonts w:ascii="Arial Unicode MS" w:hAnsi="Arial Unicode MS" w:eastAsia="等线" w:cs="Arial Unicode MS"/>
                <w:color w:val="000000" w:themeColor="text1"/>
                <w:sz w:val="24"/>
                <w:u w:val="none"/>
                <w14:textFill>
                  <w14:solidFill>
                    <w14:schemeClr w14:val="tx1"/>
                  </w14:solidFill>
                </w14:textFill>
              </w:rPr>
            </w:pPr>
          </w:p>
          <w:p w14:paraId="3DF5AE62">
            <w:pPr>
              <w:spacing w:line="440" w:lineRule="exact"/>
              <w:rPr>
                <w:rFonts w:ascii="Arial Unicode MS" w:hAnsi="Arial Unicode MS" w:eastAsia="等线" w:cs="Arial Unicode MS"/>
                <w:color w:val="000000" w:themeColor="text1"/>
                <w:sz w:val="24"/>
                <w:u w:val="none"/>
                <w14:textFill>
                  <w14:solidFill>
                    <w14:schemeClr w14:val="tx1"/>
                  </w14:solidFill>
                </w14:textFill>
              </w:rPr>
            </w:pPr>
            <w:r>
              <w:rPr>
                <w:color w:val="000000" w:themeColor="text1"/>
                <w:u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1668145</wp:posOffset>
                  </wp:positionH>
                  <wp:positionV relativeFrom="paragraph">
                    <wp:posOffset>222250</wp:posOffset>
                  </wp:positionV>
                  <wp:extent cx="1318895" cy="1318895"/>
                  <wp:effectExtent l="0" t="0" r="14605" b="14605"/>
                  <wp:wrapNone/>
                  <wp:docPr id="103"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57"/>
                          <pic:cNvPicPr>
                            <a:picLocks noChangeAspect="1"/>
                          </pic:cNvPicPr>
                        </pic:nvPicPr>
                        <pic:blipFill>
                          <a:blip r:embed="rId21" cstate="print"/>
                          <a:stretch>
                            <a:fillRect/>
                          </a:stretch>
                        </pic:blipFill>
                        <pic:spPr>
                          <a:xfrm>
                            <a:off x="0" y="0"/>
                            <a:ext cx="1318895" cy="1318895"/>
                          </a:xfrm>
                          <a:prstGeom prst="rect">
                            <a:avLst/>
                          </a:prstGeom>
                          <a:noFill/>
                          <a:ln>
                            <a:noFill/>
                          </a:ln>
                        </pic:spPr>
                      </pic:pic>
                    </a:graphicData>
                  </a:graphic>
                </wp:anchor>
              </w:drawing>
            </w:r>
            <w:r>
              <w:rPr>
                <w:color w:val="000000" w:themeColor="text1"/>
                <w:u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1905</wp:posOffset>
                  </wp:positionH>
                  <wp:positionV relativeFrom="paragraph">
                    <wp:posOffset>236855</wp:posOffset>
                  </wp:positionV>
                  <wp:extent cx="1483995" cy="937260"/>
                  <wp:effectExtent l="0" t="0" r="1905" b="15240"/>
                  <wp:wrapNone/>
                  <wp:docPr id="10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55"/>
                          <pic:cNvPicPr>
                            <a:picLocks noChangeAspect="1"/>
                          </pic:cNvPicPr>
                        </pic:nvPicPr>
                        <pic:blipFill>
                          <a:blip r:embed="rId22" cstate="print"/>
                          <a:stretch>
                            <a:fillRect/>
                          </a:stretch>
                        </pic:blipFill>
                        <pic:spPr>
                          <a:xfrm>
                            <a:off x="0" y="0"/>
                            <a:ext cx="1483995" cy="937260"/>
                          </a:xfrm>
                          <a:prstGeom prst="rect">
                            <a:avLst/>
                          </a:prstGeom>
                          <a:noFill/>
                          <a:ln>
                            <a:noFill/>
                          </a:ln>
                        </pic:spPr>
                      </pic:pic>
                    </a:graphicData>
                  </a:graphic>
                </wp:anchor>
              </w:drawing>
            </w:r>
          </w:p>
          <w:p w14:paraId="24DB81E0">
            <w:pPr>
              <w:spacing w:line="440" w:lineRule="exact"/>
              <w:ind w:firstLine="480" w:firstLineChars="200"/>
              <w:rPr>
                <w:bCs/>
                <w:color w:val="000000" w:themeColor="text1"/>
                <w:sz w:val="24"/>
                <w:u w:val="none"/>
                <w14:textFill>
                  <w14:solidFill>
                    <w14:schemeClr w14:val="tx1"/>
                  </w14:solidFill>
                </w14:textFill>
              </w:rPr>
            </w:pPr>
          </w:p>
          <w:p w14:paraId="4030AC0B">
            <w:pPr>
              <w:spacing w:line="440" w:lineRule="exact"/>
              <w:ind w:firstLine="480" w:firstLineChars="200"/>
              <w:rPr>
                <w:rFonts w:cs="Arial Unicode MS"/>
                <w:bCs/>
                <w:color w:val="000000" w:themeColor="text1"/>
                <w:kern w:val="0"/>
                <w:sz w:val="24"/>
                <w:u w:val="none"/>
                <w14:textFill>
                  <w14:solidFill>
                    <w14:schemeClr w14:val="tx1"/>
                  </w14:solidFill>
                </w14:textFill>
              </w:rPr>
            </w:pPr>
          </w:p>
          <w:p w14:paraId="7B2BD034">
            <w:pPr>
              <w:spacing w:line="440" w:lineRule="exact"/>
              <w:ind w:firstLine="480" w:firstLineChars="200"/>
              <w:rPr>
                <w:rFonts w:cs="Arial Unicode MS"/>
                <w:bCs/>
                <w:color w:val="000000" w:themeColor="text1"/>
                <w:kern w:val="0"/>
                <w:sz w:val="24"/>
                <w:u w:val="none"/>
                <w14:textFill>
                  <w14:solidFill>
                    <w14:schemeClr w14:val="tx1"/>
                  </w14:solidFill>
                </w14:textFill>
              </w:rPr>
            </w:pPr>
          </w:p>
          <w:p w14:paraId="30524C99">
            <w:pPr>
              <w:spacing w:line="440" w:lineRule="exact"/>
              <w:ind w:firstLine="480" w:firstLineChars="200"/>
              <w:rPr>
                <w:rFonts w:cs="Arial Unicode MS"/>
                <w:bCs/>
                <w:color w:val="000000" w:themeColor="text1"/>
                <w:kern w:val="0"/>
                <w:sz w:val="24"/>
                <w:u w:val="none"/>
                <w14:textFill>
                  <w14:solidFill>
                    <w14:schemeClr w14:val="tx1"/>
                  </w14:solidFill>
                </w14:textFill>
              </w:rPr>
            </w:pPr>
          </w:p>
          <w:p w14:paraId="735E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pPr>
          </w:p>
          <w:p w14:paraId="0AB5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kern w:val="0"/>
                <w:sz w:val="21"/>
                <w:szCs w:val="21"/>
                <w:u w:val="none"/>
                <w:lang w:val="en-US" w:eastAsia="zh-CN"/>
                <w14:textFill>
                  <w14:solidFill>
                    <w14:schemeClr w14:val="tx1"/>
                  </w14:solidFill>
                </w14:textFill>
              </w:rPr>
              <w:t>5-1</w:t>
            </w:r>
            <w:r>
              <w:rPr>
                <w:rFonts w:hint="default" w:ascii="Times New Roman" w:hAnsi="Times New Roman" w:eastAsia="宋体" w:cs="Times New Roman"/>
                <w:b/>
                <w:bCs/>
                <w:color w:val="000000" w:themeColor="text1"/>
                <w:kern w:val="0"/>
                <w:sz w:val="21"/>
                <w:szCs w:val="21"/>
                <w:u w:val="none"/>
                <w:lang w:val="en-US" w:eastAsia="zh-CN"/>
                <w14:textFill>
                  <w14:solidFill>
                    <w14:schemeClr w14:val="tx1"/>
                  </w14:solidFill>
                </w14:textFill>
              </w:rPr>
              <w:t xml:space="preserve">   环境保护图形标志牌</w:t>
            </w:r>
          </w:p>
          <w:p w14:paraId="6F68BC7B">
            <w:pPr>
              <w:spacing w:line="400" w:lineRule="exact"/>
              <w:ind w:firstLine="422" w:firstLineChars="200"/>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、项目竣工环境保护验收</w:t>
            </w:r>
          </w:p>
          <w:p w14:paraId="4528F3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企业在项目建成后，根据《建设项目竣工环境保护验收暂行办法》（国环规环评【2017】4号）第十二条相关要求，尽快进行竣工环境保护验收工作，在验收工作完成之前不得正式投入运营。</w:t>
            </w:r>
          </w:p>
          <w:p w14:paraId="5C4F69E9">
            <w:pPr>
              <w:spacing w:line="360" w:lineRule="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b/>
                <w:color w:val="000000" w:themeColor="text1"/>
                <w:szCs w:val="21"/>
                <w14:textFill>
                  <w14:solidFill>
                    <w14:schemeClr w14:val="tx1"/>
                  </w14:solidFill>
                </w14:textFill>
              </w:rPr>
              <w:t xml:space="preserve"> </w:t>
            </w:r>
            <w:r>
              <w:rPr>
                <w:rFonts w:hint="default" w:ascii="Times New Roman" w:hAnsi="Times New Roman" w:cs="Times New Roman"/>
                <w:b/>
                <w:color w:val="000000" w:themeColor="text1"/>
                <w:szCs w:val="21"/>
                <w:lang w:val="en-US" w:eastAsia="zh-CN"/>
                <w14:textFill>
                  <w14:solidFill>
                    <w14:schemeClr w14:val="tx1"/>
                  </w14:solidFill>
                </w14:textFill>
              </w:rPr>
              <w:t>4</w:t>
            </w:r>
            <w:r>
              <w:rPr>
                <w:rFonts w:hint="default" w:ascii="Times New Roman" w:hAnsi="Times New Roman" w:cs="Times New Roman"/>
                <w:b/>
                <w:color w:val="000000" w:themeColor="text1"/>
                <w:szCs w:val="21"/>
                <w14:textFill>
                  <w14:solidFill>
                    <w14:schemeClr w14:val="tx1"/>
                  </w14:solidFill>
                </w14:textFill>
              </w:rPr>
              <w:t>、环保投资</w:t>
            </w:r>
          </w:p>
          <w:p w14:paraId="0BA74FFA">
            <w:pPr>
              <w:spacing w:line="360" w:lineRule="auto"/>
              <w:ind w:firstLine="420" w:firstLineChars="200"/>
              <w:rPr>
                <w:rFonts w:hint="default" w:ascii="Times New Roman" w:hAnsi="Times New Roman" w:cs="Times New Roman"/>
                <w:color w:val="000000" w:themeColor="text1"/>
                <w:szCs w:val="21"/>
                <w:highlight w:val="none"/>
                <w:u w:val="single"/>
                <w14:textFill>
                  <w14:solidFill>
                    <w14:schemeClr w14:val="tx1"/>
                  </w14:solidFill>
                </w14:textFill>
              </w:rPr>
            </w:pPr>
            <w:r>
              <w:rPr>
                <w:rFonts w:hint="default" w:ascii="Times New Roman" w:hAnsi="Times New Roman" w:cs="Times New Roman"/>
                <w:color w:val="000000" w:themeColor="text1"/>
                <w:szCs w:val="21"/>
                <w:highlight w:val="none"/>
                <w:u w:val="single"/>
                <w14:textFill>
                  <w14:solidFill>
                    <w14:schemeClr w14:val="tx1"/>
                  </w14:solidFill>
                </w14:textFill>
              </w:rPr>
              <w:t>该工程总投资</w:t>
            </w:r>
            <w:r>
              <w:rPr>
                <w:rFonts w:hint="eastAsia" w:cs="Times New Roman"/>
                <w:color w:val="000000" w:themeColor="text1"/>
                <w:szCs w:val="21"/>
                <w:highlight w:val="none"/>
                <w:u w:val="single"/>
                <w:lang w:val="en-US" w:eastAsia="zh-CN"/>
                <w14:textFill>
                  <w14:solidFill>
                    <w14:schemeClr w14:val="tx1"/>
                  </w14:solidFill>
                </w14:textFill>
              </w:rPr>
              <w:t>10</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0</w:t>
            </w:r>
            <w:r>
              <w:rPr>
                <w:rFonts w:hint="default" w:ascii="Times New Roman" w:hAnsi="Times New Roman" w:cs="Times New Roman"/>
                <w:color w:val="000000" w:themeColor="text1"/>
                <w:szCs w:val="21"/>
                <w:highlight w:val="none"/>
                <w:u w:val="single"/>
                <w14:textFill>
                  <w14:solidFill>
                    <w14:schemeClr w14:val="tx1"/>
                  </w14:solidFill>
                </w14:textFill>
              </w:rPr>
              <w:t>万元，环保投资</w:t>
            </w:r>
            <w:r>
              <w:rPr>
                <w:rFonts w:hint="eastAsia" w:cs="Times New Roman"/>
                <w:color w:val="000000" w:themeColor="text1"/>
                <w:szCs w:val="21"/>
                <w:highlight w:val="none"/>
                <w:u w:val="single"/>
                <w:lang w:val="en-US" w:eastAsia="zh-CN"/>
                <w14:textFill>
                  <w14:solidFill>
                    <w14:schemeClr w14:val="tx1"/>
                  </w14:solidFill>
                </w14:textFill>
              </w:rPr>
              <w:t>17</w:t>
            </w:r>
            <w:r>
              <w:rPr>
                <w:rFonts w:hint="default" w:ascii="Times New Roman" w:hAnsi="Times New Roman" w:cs="Times New Roman"/>
                <w:color w:val="000000" w:themeColor="text1"/>
                <w:szCs w:val="21"/>
                <w:highlight w:val="none"/>
                <w:u w:val="single"/>
                <w14:textFill>
                  <w14:solidFill>
                    <w14:schemeClr w14:val="tx1"/>
                  </w14:solidFill>
                </w14:textFill>
              </w:rPr>
              <w:t>万元，占总投资的</w:t>
            </w:r>
            <w:r>
              <w:rPr>
                <w:rFonts w:hint="eastAsia" w:cs="Times New Roman"/>
                <w:color w:val="000000" w:themeColor="text1"/>
                <w:szCs w:val="21"/>
                <w:highlight w:val="none"/>
                <w:u w:val="single"/>
                <w:lang w:val="en-US" w:eastAsia="zh-CN"/>
                <w14:textFill>
                  <w14:solidFill>
                    <w14:schemeClr w14:val="tx1"/>
                  </w14:solidFill>
                </w14:textFill>
              </w:rPr>
              <w:t>17</w:t>
            </w:r>
            <w:r>
              <w:rPr>
                <w:rFonts w:hint="default" w:ascii="Times New Roman" w:hAnsi="Times New Roman" w:cs="Times New Roman"/>
                <w:color w:val="000000" w:themeColor="text1"/>
                <w:szCs w:val="21"/>
                <w:highlight w:val="none"/>
                <w:u w:val="single"/>
                <w14:textFill>
                  <w14:solidFill>
                    <w14:schemeClr w14:val="tx1"/>
                  </w14:solidFill>
                </w14:textFill>
              </w:rPr>
              <w:t>%。环保投资见表5-</w:t>
            </w:r>
            <w:r>
              <w:rPr>
                <w:rFonts w:hint="eastAsia" w:cs="Times New Roman"/>
                <w:color w:val="000000" w:themeColor="text1"/>
                <w:szCs w:val="21"/>
                <w:highlight w:val="none"/>
                <w:u w:val="single"/>
                <w:lang w:val="en-US" w:eastAsia="zh-CN"/>
                <w14:textFill>
                  <w14:solidFill>
                    <w14:schemeClr w14:val="tx1"/>
                  </w14:solidFill>
                </w14:textFill>
              </w:rPr>
              <w:t>2</w:t>
            </w:r>
            <w:r>
              <w:rPr>
                <w:rFonts w:hint="default" w:ascii="Times New Roman" w:hAnsi="Times New Roman" w:cs="Times New Roman"/>
                <w:color w:val="000000" w:themeColor="text1"/>
                <w:szCs w:val="21"/>
                <w:highlight w:val="none"/>
                <w:u w:val="single"/>
                <w14:textFill>
                  <w14:solidFill>
                    <w14:schemeClr w14:val="tx1"/>
                  </w14:solidFill>
                </w14:textFill>
              </w:rPr>
              <w:t>。</w:t>
            </w:r>
          </w:p>
          <w:p w14:paraId="575DBA50">
            <w:pPr>
              <w:jc w:val="center"/>
              <w:rPr>
                <w:rFonts w:hint="default" w:ascii="Times New Roman" w:hAnsi="Times New Roman" w:eastAsia="宋体" w:cs="Times New Roman"/>
                <w:b/>
                <w:color w:val="000000" w:themeColor="text1"/>
                <w:szCs w:val="21"/>
                <w:u w:val="single"/>
                <w:lang w:eastAsia="zh-CN"/>
                <w14:textFill>
                  <w14:solidFill>
                    <w14:schemeClr w14:val="tx1"/>
                  </w14:solidFill>
                </w14:textFill>
              </w:rPr>
            </w:pPr>
            <w:r>
              <w:rPr>
                <w:rFonts w:hint="default" w:ascii="Times New Roman" w:hAnsi="Times New Roman" w:cs="Times New Roman"/>
                <w:b/>
                <w:color w:val="000000" w:themeColor="text1"/>
                <w:szCs w:val="21"/>
                <w:u w:val="single"/>
                <w14:textFill>
                  <w14:solidFill>
                    <w14:schemeClr w14:val="tx1"/>
                  </w14:solidFill>
                </w14:textFill>
              </w:rPr>
              <w:t>表5-</w:t>
            </w:r>
            <w:r>
              <w:rPr>
                <w:rFonts w:hint="eastAsia" w:cs="Times New Roman"/>
                <w:b/>
                <w:color w:val="000000" w:themeColor="text1"/>
                <w:szCs w:val="21"/>
                <w:u w:val="single"/>
                <w:lang w:val="en-US" w:eastAsia="zh-CN"/>
                <w14:textFill>
                  <w14:solidFill>
                    <w14:schemeClr w14:val="tx1"/>
                  </w14:solidFill>
                </w14:textFill>
              </w:rPr>
              <w:t>2</w:t>
            </w:r>
            <w:r>
              <w:rPr>
                <w:rFonts w:hint="default" w:ascii="Times New Roman" w:hAnsi="Times New Roman" w:cs="Times New Roman"/>
                <w:b/>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b/>
                <w:color w:val="000000" w:themeColor="text1"/>
                <w:szCs w:val="21"/>
                <w:u w:val="single"/>
                <w14:textFill>
                  <w14:solidFill>
                    <w14:schemeClr w14:val="tx1"/>
                  </w14:solidFill>
                </w14:textFill>
              </w:rPr>
              <w:t>环保设备及</w:t>
            </w:r>
            <w:r>
              <w:rPr>
                <w:rFonts w:hint="default" w:ascii="Times New Roman" w:hAnsi="Times New Roman" w:cs="Times New Roman"/>
                <w:b/>
                <w:color w:val="000000" w:themeColor="text1"/>
                <w:szCs w:val="21"/>
                <w:u w:val="single"/>
                <w:lang w:eastAsia="zh-CN"/>
                <w14:textFill>
                  <w14:solidFill>
                    <w14:schemeClr w14:val="tx1"/>
                  </w14:solidFill>
                </w14:textFill>
              </w:rPr>
              <w:t>环保</w:t>
            </w:r>
            <w:r>
              <w:rPr>
                <w:rFonts w:hint="default" w:ascii="Times New Roman" w:hAnsi="Times New Roman" w:cs="Times New Roman"/>
                <w:b/>
                <w:color w:val="000000" w:themeColor="text1"/>
                <w:szCs w:val="21"/>
                <w:u w:val="single"/>
                <w14:textFill>
                  <w14:solidFill>
                    <w14:schemeClr w14:val="tx1"/>
                  </w14:solidFill>
                </w14:textFill>
              </w:rPr>
              <w:t>投资</w:t>
            </w:r>
            <w:r>
              <w:rPr>
                <w:rFonts w:hint="default" w:ascii="Times New Roman" w:hAnsi="Times New Roman" w:cs="Times New Roman"/>
                <w:b/>
                <w:color w:val="000000" w:themeColor="text1"/>
                <w:szCs w:val="21"/>
                <w:u w:val="single"/>
                <w:lang w:eastAsia="zh-CN"/>
                <w14:textFill>
                  <w14:solidFill>
                    <w14:schemeClr w14:val="tx1"/>
                  </w14:solidFill>
                </w14:textFill>
              </w:rPr>
              <w:t>一览表</w:t>
            </w:r>
          </w:p>
          <w:tbl>
            <w:tblPr>
              <w:tblStyle w:val="26"/>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Grid>
              <w:gridCol w:w="781"/>
              <w:gridCol w:w="1136"/>
              <w:gridCol w:w="2533"/>
              <w:gridCol w:w="817"/>
              <w:gridCol w:w="1067"/>
              <w:gridCol w:w="1036"/>
            </w:tblGrid>
            <w:tr w14:paraId="4F45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1917" w:type="dxa"/>
                  <w:gridSpan w:val="2"/>
                  <w:tcBorders>
                    <w:tl2br w:val="nil"/>
                    <w:tr2bl w:val="nil"/>
                  </w:tcBorders>
                  <w:vAlign w:val="center"/>
                </w:tcPr>
                <w:p w14:paraId="672E8548">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b/>
                      <w:bCs/>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sz w:val="21"/>
                      <w:szCs w:val="21"/>
                      <w:u w:val="single"/>
                      <w14:textFill>
                        <w14:solidFill>
                          <w14:schemeClr w14:val="tx1"/>
                        </w14:solidFill>
                      </w14:textFill>
                    </w:rPr>
                    <w:t>类别</w:t>
                  </w:r>
                </w:p>
              </w:tc>
              <w:tc>
                <w:tcPr>
                  <w:tcW w:w="2533" w:type="dxa"/>
                  <w:tcBorders>
                    <w:tl2br w:val="nil"/>
                    <w:tr2bl w:val="nil"/>
                  </w:tcBorders>
                  <w:vAlign w:val="center"/>
                </w:tcPr>
                <w:p w14:paraId="6D7562EB">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b/>
                      <w:bCs/>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sz w:val="21"/>
                      <w:szCs w:val="21"/>
                      <w:u w:val="single"/>
                      <w14:textFill>
                        <w14:solidFill>
                          <w14:schemeClr w14:val="tx1"/>
                        </w14:solidFill>
                      </w14:textFill>
                    </w:rPr>
                    <w:t>污染防治设施</w:t>
                  </w:r>
                </w:p>
              </w:tc>
              <w:tc>
                <w:tcPr>
                  <w:tcW w:w="817" w:type="dxa"/>
                  <w:tcBorders>
                    <w:tl2br w:val="nil"/>
                    <w:tr2bl w:val="nil"/>
                  </w:tcBorders>
                  <w:vAlign w:val="center"/>
                </w:tcPr>
                <w:p w14:paraId="0285AE23">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b/>
                      <w:bCs/>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sz w:val="21"/>
                      <w:szCs w:val="21"/>
                      <w:u w:val="single"/>
                      <w14:textFill>
                        <w14:solidFill>
                          <w14:schemeClr w14:val="tx1"/>
                        </w14:solidFill>
                      </w14:textFill>
                    </w:rPr>
                    <w:t>数量</w:t>
                  </w:r>
                </w:p>
              </w:tc>
              <w:tc>
                <w:tcPr>
                  <w:tcW w:w="1067" w:type="dxa"/>
                  <w:tcBorders>
                    <w:tl2br w:val="nil"/>
                    <w:tr2bl w:val="nil"/>
                  </w:tcBorders>
                  <w:vAlign w:val="center"/>
                </w:tcPr>
                <w:p w14:paraId="3B314F3D">
                  <w:pPr>
                    <w:bidi w:val="0"/>
                    <w:jc w:val="center"/>
                    <w:rPr>
                      <w:rFonts w:hint="default" w:ascii="Times New Roman" w:hAnsi="Times New Roman" w:cs="Times New Roman"/>
                      <w:b/>
                      <w:bCs/>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highlight w:val="none"/>
                      <w:u w:val="single"/>
                      <w:lang w:eastAsia="zh-CN"/>
                      <w14:textFill>
                        <w14:solidFill>
                          <w14:schemeClr w14:val="tx1"/>
                        </w14:solidFill>
                      </w14:textFill>
                    </w:rPr>
                    <w:t>已投入环保投资（万元）</w:t>
                  </w:r>
                </w:p>
              </w:tc>
              <w:tc>
                <w:tcPr>
                  <w:tcW w:w="1036" w:type="dxa"/>
                  <w:tcBorders>
                    <w:tl2br w:val="nil"/>
                    <w:tr2bl w:val="nil"/>
                  </w:tcBorders>
                  <w:vAlign w:val="center"/>
                </w:tcPr>
                <w:p w14:paraId="16FE2048">
                  <w:pPr>
                    <w:bidi w:val="0"/>
                    <w:jc w:val="center"/>
                    <w:rPr>
                      <w:rFonts w:hint="default" w:ascii="Times New Roman" w:hAnsi="Times New Roman" w:cs="Times New Roman"/>
                      <w:b/>
                      <w:bCs/>
                      <w:color w:val="000000" w:themeColor="text1"/>
                      <w:sz w:val="21"/>
                      <w:szCs w:val="21"/>
                      <w:u w:val="single"/>
                      <w14:textFill>
                        <w14:solidFill>
                          <w14:schemeClr w14:val="tx1"/>
                        </w14:solidFill>
                      </w14:textFill>
                    </w:rPr>
                  </w:pPr>
                  <w:r>
                    <w:rPr>
                      <w:rFonts w:hint="default" w:ascii="Times New Roman" w:hAnsi="Times New Roman" w:cs="Times New Roman"/>
                      <w:b/>
                      <w:bCs/>
                      <w:color w:val="000000" w:themeColor="text1"/>
                      <w:highlight w:val="none"/>
                      <w:u w:val="single"/>
                      <w:lang w:eastAsia="zh-CN"/>
                      <w14:textFill>
                        <w14:solidFill>
                          <w14:schemeClr w14:val="tx1"/>
                        </w14:solidFill>
                      </w14:textFill>
                    </w:rPr>
                    <w:t>本次新建环保投资（万元）</w:t>
                  </w:r>
                </w:p>
              </w:tc>
            </w:tr>
            <w:tr w14:paraId="00D2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1917" w:type="dxa"/>
                  <w:gridSpan w:val="2"/>
                  <w:vMerge w:val="restart"/>
                  <w:tcBorders>
                    <w:tl2br w:val="nil"/>
                    <w:tr2bl w:val="nil"/>
                  </w:tcBorders>
                  <w:vAlign w:val="center"/>
                </w:tcPr>
                <w:p w14:paraId="104A5D2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废气</w:t>
                  </w:r>
                </w:p>
              </w:tc>
              <w:tc>
                <w:tcPr>
                  <w:tcW w:w="2533" w:type="dxa"/>
                  <w:tcBorders>
                    <w:tl2br w:val="nil"/>
                    <w:tr2bl w:val="nil"/>
                  </w:tcBorders>
                  <w:vAlign w:val="center"/>
                </w:tcPr>
                <w:p w14:paraId="218AD29C">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印刷、覆膜有机废气采用</w:t>
                  </w: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低VOCs原辅材料源头</w:t>
                  </w:r>
                  <w:r>
                    <w:rPr>
                      <w:rFonts w:hint="eastAsia" w:cs="Times New Roman"/>
                      <w:color w:val="000000" w:themeColor="text1"/>
                      <w:sz w:val="21"/>
                      <w:szCs w:val="21"/>
                      <w:u w:val="single"/>
                      <w:lang w:val="en-US" w:eastAsia="zh-CN"/>
                      <w14:textFill>
                        <w14:solidFill>
                          <w14:schemeClr w14:val="tx1"/>
                        </w14:solidFill>
                      </w14:textFill>
                    </w:rPr>
                    <w:t>控制</w:t>
                  </w: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w:t>
                  </w:r>
                  <w:r>
                    <w:rPr>
                      <w:rFonts w:hint="eastAsia" w:cs="Times New Roman"/>
                      <w:color w:val="000000" w:themeColor="text1"/>
                      <w:sz w:val="21"/>
                      <w:szCs w:val="21"/>
                      <w:u w:val="single"/>
                      <w:lang w:val="en-US" w:eastAsia="zh-CN"/>
                      <w14:textFill>
                        <w14:solidFill>
                          <w14:schemeClr w14:val="tx1"/>
                        </w14:solidFill>
                      </w14:textFill>
                    </w:rPr>
                    <w:t>加强车间通风，无组织排放</w:t>
                  </w:r>
                </w:p>
              </w:tc>
              <w:tc>
                <w:tcPr>
                  <w:tcW w:w="817" w:type="dxa"/>
                  <w:tcBorders>
                    <w:tl2br w:val="nil"/>
                    <w:tr2bl w:val="nil"/>
                  </w:tcBorders>
                  <w:vAlign w:val="center"/>
                </w:tcPr>
                <w:p w14:paraId="4DD515E5">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w:t>
                  </w:r>
                </w:p>
              </w:tc>
              <w:tc>
                <w:tcPr>
                  <w:tcW w:w="1067" w:type="dxa"/>
                  <w:tcBorders>
                    <w:tl2br w:val="nil"/>
                    <w:tr2bl w:val="nil"/>
                  </w:tcBorders>
                  <w:vAlign w:val="center"/>
                </w:tcPr>
                <w:p w14:paraId="1D0C11C0">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c>
                <w:tcPr>
                  <w:tcW w:w="1036" w:type="dxa"/>
                  <w:tcBorders>
                    <w:tl2br w:val="nil"/>
                    <w:tr2bl w:val="nil"/>
                  </w:tcBorders>
                  <w:vAlign w:val="center"/>
                </w:tcPr>
                <w:p w14:paraId="3C41C8CB">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r>
            <w:tr w14:paraId="6D57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1917" w:type="dxa"/>
                  <w:gridSpan w:val="2"/>
                  <w:vMerge w:val="continue"/>
                  <w:tcBorders>
                    <w:tl2br w:val="nil"/>
                    <w:tr2bl w:val="nil"/>
                  </w:tcBorders>
                  <w:vAlign w:val="center"/>
                </w:tcPr>
                <w:p w14:paraId="75AFF8D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eastAsia" w:cs="Times New Roman"/>
                      <w:color w:val="000000" w:themeColor="text1"/>
                      <w:sz w:val="21"/>
                      <w:szCs w:val="21"/>
                      <w:u w:val="single"/>
                      <w:lang w:val="en-US" w:eastAsia="zh-CN"/>
                      <w14:textFill>
                        <w14:solidFill>
                          <w14:schemeClr w14:val="tx1"/>
                        </w14:solidFill>
                      </w14:textFill>
                    </w:rPr>
                  </w:pPr>
                </w:p>
              </w:tc>
              <w:tc>
                <w:tcPr>
                  <w:tcW w:w="2533" w:type="dxa"/>
                  <w:tcBorders>
                    <w:tl2br w:val="nil"/>
                    <w:tr2bl w:val="nil"/>
                  </w:tcBorders>
                  <w:vAlign w:val="center"/>
                </w:tcPr>
                <w:p w14:paraId="0C977D1B">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模切粉尘加强车间通风，无组织排放</w:t>
                  </w:r>
                </w:p>
              </w:tc>
              <w:tc>
                <w:tcPr>
                  <w:tcW w:w="817" w:type="dxa"/>
                  <w:tcBorders>
                    <w:tl2br w:val="nil"/>
                    <w:tr2bl w:val="nil"/>
                  </w:tcBorders>
                  <w:vAlign w:val="center"/>
                </w:tcPr>
                <w:p w14:paraId="4467EE6F">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eastAsia"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w:t>
                  </w:r>
                </w:p>
              </w:tc>
              <w:tc>
                <w:tcPr>
                  <w:tcW w:w="1067" w:type="dxa"/>
                  <w:tcBorders>
                    <w:tl2br w:val="nil"/>
                    <w:tr2bl w:val="nil"/>
                  </w:tcBorders>
                  <w:vAlign w:val="center"/>
                </w:tcPr>
                <w:p w14:paraId="6AE7EC2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eastAsia"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c>
                <w:tcPr>
                  <w:tcW w:w="1036" w:type="dxa"/>
                  <w:tcBorders>
                    <w:tl2br w:val="nil"/>
                    <w:tr2bl w:val="nil"/>
                  </w:tcBorders>
                  <w:vAlign w:val="center"/>
                </w:tcPr>
                <w:p w14:paraId="1DE9E1AF">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eastAsia"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r>
            <w:tr w14:paraId="2C3B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781" w:type="dxa"/>
                  <w:tcBorders>
                    <w:tl2br w:val="nil"/>
                    <w:tr2bl w:val="nil"/>
                  </w:tcBorders>
                  <w:vAlign w:val="center"/>
                </w:tcPr>
                <w:p w14:paraId="58AF4B27">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废水</w:t>
                  </w:r>
                </w:p>
              </w:tc>
              <w:tc>
                <w:tcPr>
                  <w:tcW w:w="1136" w:type="dxa"/>
                  <w:tcBorders>
                    <w:tl2br w:val="nil"/>
                    <w:tr2bl w:val="nil"/>
                  </w:tcBorders>
                  <w:vAlign w:val="center"/>
                </w:tcPr>
                <w:p w14:paraId="1C9B538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生产废水</w:t>
                  </w:r>
                </w:p>
              </w:tc>
              <w:tc>
                <w:tcPr>
                  <w:tcW w:w="2533" w:type="dxa"/>
                  <w:tcBorders>
                    <w:tl2br w:val="nil"/>
                    <w:tr2bl w:val="nil"/>
                  </w:tcBorders>
                  <w:vAlign w:val="center"/>
                </w:tcPr>
                <w:p w14:paraId="274CC43C">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印刷油墨污水净化一体机</w:t>
                  </w:r>
                </w:p>
              </w:tc>
              <w:tc>
                <w:tcPr>
                  <w:tcW w:w="817" w:type="dxa"/>
                  <w:tcBorders>
                    <w:tl2br w:val="nil"/>
                    <w:tr2bl w:val="nil"/>
                  </w:tcBorders>
                  <w:vAlign w:val="center"/>
                </w:tcPr>
                <w:p w14:paraId="7C0B825B">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1套</w:t>
                  </w:r>
                </w:p>
              </w:tc>
              <w:tc>
                <w:tcPr>
                  <w:tcW w:w="1067" w:type="dxa"/>
                  <w:tcBorders>
                    <w:tl2br w:val="nil"/>
                    <w:tr2bl w:val="nil"/>
                  </w:tcBorders>
                  <w:vAlign w:val="center"/>
                </w:tcPr>
                <w:p w14:paraId="05327DBC">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c>
                <w:tcPr>
                  <w:tcW w:w="1036" w:type="dxa"/>
                  <w:tcBorders>
                    <w:tl2br w:val="nil"/>
                    <w:tr2bl w:val="nil"/>
                  </w:tcBorders>
                  <w:vAlign w:val="center"/>
                </w:tcPr>
                <w:p w14:paraId="2E8A8CF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10</w:t>
                  </w:r>
                </w:p>
              </w:tc>
            </w:tr>
            <w:tr w14:paraId="0DEE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781" w:type="dxa"/>
                  <w:tcBorders>
                    <w:tl2br w:val="nil"/>
                    <w:tr2bl w:val="nil"/>
                  </w:tcBorders>
                  <w:vAlign w:val="center"/>
                </w:tcPr>
                <w:p w14:paraId="3A4D1636">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噪声</w:t>
                  </w:r>
                </w:p>
              </w:tc>
              <w:tc>
                <w:tcPr>
                  <w:tcW w:w="1136" w:type="dxa"/>
                  <w:tcBorders>
                    <w:tl2br w:val="nil"/>
                    <w:tr2bl w:val="nil"/>
                  </w:tcBorders>
                  <w:vAlign w:val="center"/>
                </w:tcPr>
                <w:p w14:paraId="0F89D816">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设备运行噪声</w:t>
                  </w:r>
                </w:p>
              </w:tc>
              <w:tc>
                <w:tcPr>
                  <w:tcW w:w="2533" w:type="dxa"/>
                  <w:tcBorders>
                    <w:tl2br w:val="nil"/>
                    <w:tr2bl w:val="nil"/>
                  </w:tcBorders>
                  <w:vAlign w:val="center"/>
                </w:tcPr>
                <w:p w14:paraId="56D21D31">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低</w:t>
                  </w:r>
                  <w:r>
                    <w:rPr>
                      <w:rFonts w:hint="default" w:ascii="Times New Roman" w:hAnsi="Times New Roman" w:cs="Times New Roman"/>
                      <w:color w:val="000000" w:themeColor="text1"/>
                      <w:sz w:val="21"/>
                      <w:szCs w:val="21"/>
                      <w:u w:val="single"/>
                      <w14:textFill>
                        <w14:solidFill>
                          <w14:schemeClr w14:val="tx1"/>
                        </w14:solidFill>
                      </w14:textFill>
                    </w:rPr>
                    <w:t>噪声设备</w:t>
                  </w:r>
                  <w:r>
                    <w:rPr>
                      <w:rFonts w:hint="default" w:ascii="Times New Roman" w:hAnsi="Times New Roman" w:cs="Times New Roman"/>
                      <w:color w:val="000000" w:themeColor="text1"/>
                      <w:sz w:val="21"/>
                      <w:szCs w:val="21"/>
                      <w:u w:val="single"/>
                      <w:lang w:eastAsia="zh-CN"/>
                      <w14:textFill>
                        <w14:solidFill>
                          <w14:schemeClr w14:val="tx1"/>
                        </w14:solidFill>
                      </w14:textFill>
                    </w:rPr>
                    <w:t>，</w:t>
                  </w:r>
                  <w:r>
                    <w:rPr>
                      <w:rFonts w:hint="default" w:ascii="Times New Roman" w:hAnsi="Times New Roman" w:cs="Times New Roman"/>
                      <w:color w:val="000000" w:themeColor="text1"/>
                      <w:sz w:val="21"/>
                      <w:szCs w:val="21"/>
                      <w:u w:val="single"/>
                      <w14:textFill>
                        <w14:solidFill>
                          <w14:schemeClr w14:val="tx1"/>
                        </w14:solidFill>
                      </w14:textFill>
                    </w:rPr>
                    <w:t>基础减振，厂房隔声等措施</w:t>
                  </w:r>
                </w:p>
              </w:tc>
              <w:tc>
                <w:tcPr>
                  <w:tcW w:w="817" w:type="dxa"/>
                  <w:tcBorders>
                    <w:tl2br w:val="nil"/>
                    <w:tr2bl w:val="nil"/>
                  </w:tcBorders>
                  <w:vAlign w:val="center"/>
                </w:tcPr>
                <w:p w14:paraId="235F5E04">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若干</w:t>
                  </w:r>
                </w:p>
              </w:tc>
              <w:tc>
                <w:tcPr>
                  <w:tcW w:w="1067" w:type="dxa"/>
                  <w:tcBorders>
                    <w:tl2br w:val="nil"/>
                    <w:tr2bl w:val="nil"/>
                  </w:tcBorders>
                  <w:vAlign w:val="center"/>
                </w:tcPr>
                <w:p w14:paraId="0C238C19">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2</w:t>
                  </w:r>
                </w:p>
              </w:tc>
              <w:tc>
                <w:tcPr>
                  <w:tcW w:w="1036" w:type="dxa"/>
                  <w:tcBorders>
                    <w:tl2br w:val="nil"/>
                    <w:tr2bl w:val="nil"/>
                  </w:tcBorders>
                  <w:vAlign w:val="center"/>
                </w:tcPr>
                <w:p w14:paraId="76B2EFEC">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r>
            <w:tr w14:paraId="008A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781" w:type="dxa"/>
                  <w:vMerge w:val="restart"/>
                  <w:tcBorders>
                    <w:tl2br w:val="nil"/>
                    <w:tr2bl w:val="nil"/>
                  </w:tcBorders>
                  <w:vAlign w:val="center"/>
                </w:tcPr>
                <w:p w14:paraId="6EF40633">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固废</w:t>
                  </w:r>
                </w:p>
              </w:tc>
              <w:tc>
                <w:tcPr>
                  <w:tcW w:w="1136" w:type="dxa"/>
                  <w:tcBorders>
                    <w:tl2br w:val="nil"/>
                    <w:tr2bl w:val="nil"/>
                  </w:tcBorders>
                  <w:vAlign w:val="center"/>
                </w:tcPr>
                <w:p w14:paraId="202082B3">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生活垃圾</w:t>
                  </w:r>
                </w:p>
              </w:tc>
              <w:tc>
                <w:tcPr>
                  <w:tcW w:w="2533" w:type="dxa"/>
                  <w:tcBorders>
                    <w:tl2br w:val="nil"/>
                    <w:tr2bl w:val="nil"/>
                  </w:tcBorders>
                  <w:vAlign w:val="center"/>
                </w:tcPr>
                <w:p w14:paraId="5E243209">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带盖垃圾分类收集桶</w:t>
                  </w:r>
                </w:p>
              </w:tc>
              <w:tc>
                <w:tcPr>
                  <w:tcW w:w="817" w:type="dxa"/>
                  <w:tcBorders>
                    <w:tl2br w:val="nil"/>
                    <w:tr2bl w:val="nil"/>
                  </w:tcBorders>
                  <w:vAlign w:val="center"/>
                </w:tcPr>
                <w:p w14:paraId="66E24F2B">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若干</w:t>
                  </w:r>
                </w:p>
              </w:tc>
              <w:tc>
                <w:tcPr>
                  <w:tcW w:w="1067" w:type="dxa"/>
                  <w:tcBorders>
                    <w:tl2br w:val="nil"/>
                    <w:tr2bl w:val="nil"/>
                  </w:tcBorders>
                  <w:vAlign w:val="center"/>
                </w:tcPr>
                <w:p w14:paraId="7D0E24BE">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w:t>
                  </w:r>
                </w:p>
              </w:tc>
              <w:tc>
                <w:tcPr>
                  <w:tcW w:w="1036" w:type="dxa"/>
                  <w:tcBorders>
                    <w:tl2br w:val="nil"/>
                    <w:tr2bl w:val="nil"/>
                  </w:tcBorders>
                  <w:vAlign w:val="center"/>
                </w:tcPr>
                <w:p w14:paraId="10F7F03A">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r>
            <w:tr w14:paraId="6283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781" w:type="dxa"/>
                  <w:vMerge w:val="continue"/>
                  <w:tcBorders>
                    <w:tl2br w:val="nil"/>
                    <w:tr2bl w:val="nil"/>
                  </w:tcBorders>
                  <w:vAlign w:val="center"/>
                </w:tcPr>
                <w:p w14:paraId="61A88BFA">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p>
              </w:tc>
              <w:tc>
                <w:tcPr>
                  <w:tcW w:w="1136" w:type="dxa"/>
                  <w:tcBorders>
                    <w:tl2br w:val="nil"/>
                    <w:tr2bl w:val="nil"/>
                  </w:tcBorders>
                  <w:vAlign w:val="center"/>
                </w:tcPr>
                <w:p w14:paraId="19E13E4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一般固废</w:t>
                  </w:r>
                </w:p>
              </w:tc>
              <w:tc>
                <w:tcPr>
                  <w:tcW w:w="2533" w:type="dxa"/>
                  <w:tcBorders>
                    <w:tl2br w:val="nil"/>
                    <w:tr2bl w:val="nil"/>
                  </w:tcBorders>
                  <w:vAlign w:val="center"/>
                </w:tcPr>
                <w:p w14:paraId="16689A9F">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一般固废暂存间</w:t>
                  </w:r>
                </w:p>
              </w:tc>
              <w:tc>
                <w:tcPr>
                  <w:tcW w:w="817" w:type="dxa"/>
                  <w:tcBorders>
                    <w:tl2br w:val="nil"/>
                    <w:tr2bl w:val="nil"/>
                  </w:tcBorders>
                  <w:vAlign w:val="center"/>
                </w:tcPr>
                <w:p w14:paraId="22F06E6E">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1间</w:t>
                  </w:r>
                </w:p>
              </w:tc>
              <w:tc>
                <w:tcPr>
                  <w:tcW w:w="1067" w:type="dxa"/>
                  <w:tcBorders>
                    <w:tl2br w:val="nil"/>
                    <w:tr2bl w:val="nil"/>
                  </w:tcBorders>
                  <w:vAlign w:val="center"/>
                </w:tcPr>
                <w:p w14:paraId="57A45CD4">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c>
                <w:tcPr>
                  <w:tcW w:w="1036" w:type="dxa"/>
                  <w:tcBorders>
                    <w:tl2br w:val="nil"/>
                    <w:tr2bl w:val="nil"/>
                  </w:tcBorders>
                  <w:vAlign w:val="center"/>
                </w:tcPr>
                <w:p w14:paraId="47C42199">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1</w:t>
                  </w:r>
                </w:p>
              </w:tc>
            </w:tr>
            <w:tr w14:paraId="0BB1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781" w:type="dxa"/>
                  <w:vMerge w:val="continue"/>
                  <w:tcBorders>
                    <w:tl2br w:val="nil"/>
                    <w:tr2bl w:val="nil"/>
                  </w:tcBorders>
                  <w:vAlign w:val="center"/>
                </w:tcPr>
                <w:p w14:paraId="21143B81">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p>
              </w:tc>
              <w:tc>
                <w:tcPr>
                  <w:tcW w:w="1136" w:type="dxa"/>
                  <w:tcBorders>
                    <w:tl2br w:val="nil"/>
                    <w:tr2bl w:val="nil"/>
                  </w:tcBorders>
                  <w:vAlign w:val="center"/>
                </w:tcPr>
                <w:p w14:paraId="531ADC27">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eastAsiaTheme="minorEastAsia"/>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危险废物</w:t>
                  </w:r>
                </w:p>
              </w:tc>
              <w:tc>
                <w:tcPr>
                  <w:tcW w:w="2533" w:type="dxa"/>
                  <w:tcBorders>
                    <w:tl2br w:val="nil"/>
                    <w:tr2bl w:val="nil"/>
                  </w:tcBorders>
                  <w:vAlign w:val="center"/>
                </w:tcPr>
                <w:p w14:paraId="7BF0AB0C">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危废</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暂存</w:t>
                  </w:r>
                  <w:r>
                    <w:rPr>
                      <w:rFonts w:hint="default" w:ascii="Times New Roman" w:hAnsi="Times New Roman" w:cs="Times New Roman"/>
                      <w:color w:val="000000" w:themeColor="text1"/>
                      <w:sz w:val="21"/>
                      <w:szCs w:val="21"/>
                      <w:u w:val="single"/>
                      <w14:textFill>
                        <w14:solidFill>
                          <w14:schemeClr w14:val="tx1"/>
                        </w14:solidFill>
                      </w14:textFill>
                    </w:rPr>
                    <w:t>间</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、签订危废处置协议</w:t>
                  </w:r>
                </w:p>
              </w:tc>
              <w:tc>
                <w:tcPr>
                  <w:tcW w:w="817" w:type="dxa"/>
                  <w:tcBorders>
                    <w:tl2br w:val="nil"/>
                    <w:tr2bl w:val="nil"/>
                  </w:tcBorders>
                  <w:vAlign w:val="center"/>
                </w:tcPr>
                <w:p w14:paraId="13059BCF">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1间</w:t>
                  </w:r>
                </w:p>
              </w:tc>
              <w:tc>
                <w:tcPr>
                  <w:tcW w:w="1067" w:type="dxa"/>
                  <w:tcBorders>
                    <w:tl2br w:val="nil"/>
                    <w:tr2bl w:val="nil"/>
                  </w:tcBorders>
                  <w:vAlign w:val="center"/>
                </w:tcPr>
                <w:p w14:paraId="0276601C">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w:t>
                  </w:r>
                </w:p>
              </w:tc>
              <w:tc>
                <w:tcPr>
                  <w:tcW w:w="1036" w:type="dxa"/>
                  <w:tcBorders>
                    <w:tl2br w:val="nil"/>
                    <w:tr2bl w:val="nil"/>
                  </w:tcBorders>
                  <w:vAlign w:val="center"/>
                </w:tcPr>
                <w:p w14:paraId="678A0640">
                  <w:pPr>
                    <w:keepNext w:val="0"/>
                    <w:keepLines w:val="0"/>
                    <w:pageBreakBefore w:val="0"/>
                    <w:widowControl w:val="0"/>
                    <w:tabs>
                      <w:tab w:val="left" w:pos="405"/>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3</w:t>
                  </w:r>
                </w:p>
              </w:tc>
            </w:tr>
            <w:tr w14:paraId="0162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cantSplit/>
                <w:trHeight w:val="255" w:hRule="atLeast"/>
                <w:jc w:val="center"/>
              </w:trPr>
              <w:tc>
                <w:tcPr>
                  <w:tcW w:w="1917" w:type="dxa"/>
                  <w:gridSpan w:val="2"/>
                  <w:tcBorders>
                    <w:tl2br w:val="nil"/>
                    <w:tr2bl w:val="nil"/>
                  </w:tcBorders>
                  <w:vAlign w:val="center"/>
                </w:tcPr>
                <w:p w14:paraId="26790AD9">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总计</w:t>
                  </w:r>
                </w:p>
              </w:tc>
              <w:tc>
                <w:tcPr>
                  <w:tcW w:w="2533" w:type="dxa"/>
                  <w:tcBorders>
                    <w:tl2br w:val="nil"/>
                    <w:tr2bl w:val="nil"/>
                  </w:tcBorders>
                  <w:vAlign w:val="center"/>
                </w:tcPr>
                <w:p w14:paraId="16CFDE17">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p>
              </w:tc>
              <w:tc>
                <w:tcPr>
                  <w:tcW w:w="817" w:type="dxa"/>
                  <w:tcBorders>
                    <w:tl2br w:val="nil"/>
                    <w:tr2bl w:val="nil"/>
                  </w:tcBorders>
                  <w:vAlign w:val="center"/>
                </w:tcPr>
                <w:p w14:paraId="2A981E61">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p>
              </w:tc>
              <w:tc>
                <w:tcPr>
                  <w:tcW w:w="1067" w:type="dxa"/>
                  <w:tcBorders>
                    <w:tl2br w:val="nil"/>
                    <w:tr2bl w:val="nil"/>
                  </w:tcBorders>
                  <w:vAlign w:val="center"/>
                </w:tcPr>
                <w:p w14:paraId="39E2B7E5">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3</w:t>
                  </w:r>
                </w:p>
              </w:tc>
              <w:tc>
                <w:tcPr>
                  <w:tcW w:w="1036" w:type="dxa"/>
                  <w:tcBorders>
                    <w:tl2br w:val="nil"/>
                    <w:tr2bl w:val="nil"/>
                  </w:tcBorders>
                  <w:vAlign w:val="center"/>
                </w:tcPr>
                <w:p w14:paraId="6F95B3DD">
                  <w:pPr>
                    <w:keepNext w:val="0"/>
                    <w:keepLines w:val="0"/>
                    <w:pageBreakBefore w:val="0"/>
                    <w:widowControl w:val="0"/>
                    <w:tabs>
                      <w:tab w:val="left" w:leader="middleDot" w:pos="8399"/>
                    </w:tabs>
                    <w:kinsoku/>
                    <w:wordWrap/>
                    <w:overflowPunct/>
                    <w:topLinePunct w:val="0"/>
                    <w:autoSpaceDE/>
                    <w:autoSpaceDN/>
                    <w:bidi w:val="0"/>
                    <w:adjustRightInd/>
                    <w:snapToGrid w:val="0"/>
                    <w:spacing w:line="240" w:lineRule="auto"/>
                    <w:contextualSpacing/>
                    <w:jc w:val="center"/>
                    <w:textAlignment w:val="auto"/>
                    <w:rPr>
                      <w:rFonts w:hint="default" w:cs="Times New Roman" w:eastAsiaTheme="minorEastAsia"/>
                      <w:color w:val="000000" w:themeColor="text1"/>
                      <w:sz w:val="21"/>
                      <w:szCs w:val="21"/>
                      <w:highlight w:val="none"/>
                      <w:u w:val="single"/>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lang w:val="en-US" w:eastAsia="zh-CN"/>
                      <w14:textFill>
                        <w14:solidFill>
                          <w14:schemeClr w14:val="tx1"/>
                        </w14:solidFill>
                      </w14:textFill>
                    </w:rPr>
                    <w:t>14</w:t>
                  </w:r>
                </w:p>
              </w:tc>
            </w:tr>
          </w:tbl>
          <w:p w14:paraId="6BAA5384">
            <w:pPr>
              <w:keepNext w:val="0"/>
              <w:keepLines w:val="0"/>
              <w:pageBreakBefore w:val="0"/>
              <w:kinsoku/>
              <w:wordWrap/>
              <w:topLinePunct w:val="0"/>
              <w:bidi w:val="0"/>
              <w:spacing w:line="360" w:lineRule="auto"/>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p>
        </w:tc>
      </w:tr>
    </w:tbl>
    <w:p w14:paraId="12D60773">
      <w:pPr>
        <w:pStyle w:val="24"/>
        <w:ind w:firstLine="420" w:firstLineChars="0"/>
        <w:jc w:val="center"/>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2" w:name="_Toc10135_WPSOffice_Level1"/>
    </w:p>
    <w:p w14:paraId="685AF782">
      <w:pPr>
        <w:pStyle w:val="24"/>
        <w:ind w:firstLine="420" w:firstLineChars="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33" w:name="_Toc22206"/>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bookmarkEnd w:id="32"/>
      <w:bookmarkEnd w:id="33"/>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6EA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08" w:hRule="atLeast"/>
          <w:jc w:val="center"/>
        </w:trPr>
        <w:tc>
          <w:tcPr>
            <w:tcW w:w="8865" w:type="dxa"/>
            <w:noWrap w:val="0"/>
            <w:vAlign w:val="top"/>
          </w:tcPr>
          <w:p w14:paraId="25DCE383">
            <w:pPr>
              <w:pStyle w:val="9"/>
              <w:pageBreakBefore w:val="0"/>
              <w:kinsoku/>
              <w:wordWrap/>
              <w:overflowPunct/>
              <w:topLinePunct w:val="0"/>
              <w:autoSpaceDE/>
              <w:autoSpaceDN/>
              <w:bidi w:val="0"/>
              <w:adjustRightInd/>
              <w:spacing w:before="0" w:after="0" w:line="360" w:lineRule="auto"/>
              <w:ind w:left="0" w:right="0" w:firstLine="482"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总结论</w:t>
            </w:r>
          </w:p>
          <w:p w14:paraId="42840A97">
            <w:pPr>
              <w:pStyle w:val="9"/>
              <w:pageBreakBefore w:val="0"/>
              <w:kinsoku/>
              <w:wordWrap/>
              <w:overflowPunct/>
              <w:topLinePunct w:val="0"/>
              <w:autoSpaceDE/>
              <w:autoSpaceDN/>
              <w:bidi w:val="0"/>
              <w:adjustRightInd/>
              <w:spacing w:before="0" w:after="0" w:line="360" w:lineRule="auto"/>
              <w:ind w:left="0" w:right="0" w:firstLine="480" w:firstLineChars="200"/>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综上所述，本项目在生产过程中，通过采取相应的污染控制技术，可实现达标排放，项目建设符合国家和地方相关产业政策，所采取的污染治理技术可行，可确保污染物稳定达标排放，处理达标后排放的污染物对周围环境影响较小，不会改变当地环境功能区划，项目的环境风险较小且可接受，在落实本报告表提出的各项污染物防治措施，严格执行“三同时”制度的情况下，从环保角度考虑，本项目建设可行。</w:t>
            </w:r>
            <w:r>
              <w:rPr>
                <w:rFonts w:hint="eastAsia" w:cs="Times New Roman" w:eastAsiaTheme="minorEastAsia"/>
                <w:color w:val="000000" w:themeColor="text1"/>
                <w:sz w:val="24"/>
                <w:szCs w:val="24"/>
                <w:lang w:val="en-US" w:eastAsia="zh-CN"/>
                <w14:textFill>
                  <w14:solidFill>
                    <w14:schemeClr w14:val="tx1"/>
                  </w14:solidFill>
                </w14:textFill>
              </w:rPr>
              <w:t xml:space="preserve"> </w:t>
            </w:r>
          </w:p>
        </w:tc>
      </w:tr>
    </w:tbl>
    <w:p w14:paraId="0738412D">
      <w:pPr>
        <w:rPr>
          <w:rFonts w:hint="default" w:ascii="Times New Roman" w:hAnsi="Times New Roman" w:cs="Times New Roman"/>
          <w:color w:val="000000" w:themeColor="text1"/>
          <w14:textFill>
            <w14:solidFill>
              <w14:schemeClr w14:val="tx1"/>
            </w14:solidFill>
          </w14:textFill>
        </w:rPr>
      </w:pPr>
    </w:p>
    <w:p w14:paraId="34F3873A">
      <w:pPr>
        <w:rPr>
          <w:rFonts w:hint="default" w:ascii="Times New Roman" w:hAnsi="Times New Roman" w:cs="Times New Roman"/>
          <w:color w:val="000000" w:themeColor="text1"/>
          <w14:textFill>
            <w14:solidFill>
              <w14:schemeClr w14:val="tx1"/>
            </w14:solidFill>
          </w14:textFill>
        </w:rPr>
      </w:pPr>
    </w:p>
    <w:p w14:paraId="7E16A1D0">
      <w:pPr>
        <w:pStyle w:val="9"/>
        <w:rPr>
          <w:rFonts w:hint="default" w:ascii="Times New Roman" w:hAnsi="Times New Roman" w:cs="Times New Roman"/>
          <w:color w:val="000000" w:themeColor="text1"/>
          <w14:textFill>
            <w14:solidFill>
              <w14:schemeClr w14:val="tx1"/>
            </w14:solidFill>
          </w14:textFill>
        </w:rPr>
      </w:pPr>
    </w:p>
    <w:p w14:paraId="44370848">
      <w:pPr>
        <w:pStyle w:val="17"/>
        <w:ind w:left="0" w:leftChars="0" w:firstLine="0" w:firstLineChars="0"/>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A70C9F7">
      <w:pPr>
        <w:pStyle w:val="24"/>
        <w:adjustRightInd w:val="0"/>
        <w:snapToGrid w:val="0"/>
        <w:spacing w:before="0" w:beforeAutospacing="0" w:after="0" w:afterAutospacing="0"/>
        <w:outlineLvl w:val="0"/>
        <w:rPr>
          <w:rFonts w:hint="default" w:ascii="Times New Roman" w:hAnsi="Times New Roman" w:eastAsia="黑体" w:cs="Times New Roman"/>
          <w:snapToGrid w:val="0"/>
          <w:color w:val="000000" w:themeColor="text1"/>
          <w:sz w:val="32"/>
          <w:szCs w:val="32"/>
          <w14:textFill>
            <w14:solidFill>
              <w14:schemeClr w14:val="tx1"/>
            </w14:solidFill>
          </w14:textFill>
        </w:rPr>
      </w:pPr>
      <w:bookmarkStart w:id="34" w:name="_Toc15733_WPSOffice_Level1"/>
      <w:bookmarkStart w:id="35" w:name="_Toc5878_WPSOffice_Level1"/>
      <w:bookmarkStart w:id="36" w:name="_Toc9441"/>
      <w:bookmarkStart w:id="37" w:name="_Toc285"/>
      <w:r>
        <w:rPr>
          <w:rFonts w:hint="default" w:ascii="Times New Roman" w:hAnsi="Times New Roman" w:eastAsia="黑体" w:cs="Times New Roman"/>
          <w:snapToGrid w:val="0"/>
          <w:color w:val="000000" w:themeColor="text1"/>
          <w:sz w:val="32"/>
          <w:szCs w:val="32"/>
          <w14:textFill>
            <w14:solidFill>
              <w14:schemeClr w14:val="tx1"/>
            </w14:solidFill>
          </w14:textFill>
        </w:rPr>
        <w:t>附表</w:t>
      </w:r>
      <w:bookmarkEnd w:id="34"/>
      <w:bookmarkEnd w:id="35"/>
      <w:bookmarkEnd w:id="36"/>
      <w:bookmarkEnd w:id="37"/>
    </w:p>
    <w:p w14:paraId="7DEC0AF5">
      <w:pPr>
        <w:pStyle w:val="24"/>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bookmarkStart w:id="38" w:name="_Toc10526_WPSOffice_Level1"/>
      <w:bookmarkStart w:id="39" w:name="_Toc7014"/>
      <w:bookmarkStart w:id="40" w:name="_Toc25979_WPSOffice_Level1"/>
      <w:bookmarkStart w:id="41" w:name="_Toc29286_WPSOffice_Level1"/>
      <w:bookmarkStart w:id="42" w:name="_Toc7322_WPSOffice_Level1"/>
      <w:bookmarkStart w:id="43" w:name="_Toc4054_WPSOffice_Level1"/>
      <w:bookmarkStart w:id="44" w:name="_Toc19686_WPSOffice_Level1"/>
      <w:bookmarkStart w:id="45" w:name="_Toc10454_WPSOffice_Level1"/>
      <w:bookmarkStart w:id="46" w:name="_Toc24173_WPSOffice_Level1"/>
      <w:bookmarkStart w:id="47" w:name="_Toc8596_WPSOffice_Level1"/>
      <w:bookmarkStart w:id="48" w:name="_Toc25084"/>
      <w:bookmarkStart w:id="49" w:name="_Toc14408_WPSOffice_Level1"/>
      <w:bookmarkStart w:id="50" w:name="_Toc4400_WPSOffice_Level1"/>
      <w:bookmarkStart w:id="51" w:name="_Toc16540_WPSOffice_Level1"/>
      <w:bookmarkStart w:id="52" w:name="_Toc14776"/>
      <w:bookmarkStart w:id="53" w:name="_Toc28770"/>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Style w:val="26"/>
        <w:tblW w:w="13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643"/>
        <w:gridCol w:w="1215"/>
        <w:gridCol w:w="1009"/>
        <w:gridCol w:w="1701"/>
        <w:gridCol w:w="1559"/>
        <w:gridCol w:w="1468"/>
        <w:gridCol w:w="1650"/>
        <w:gridCol w:w="1614"/>
      </w:tblGrid>
      <w:tr w14:paraId="40178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115" w:type="dxa"/>
            <w:tcBorders>
              <w:tl2br w:val="single" w:color="auto" w:sz="4" w:space="0"/>
            </w:tcBorders>
            <w:noWrap w:val="0"/>
            <w:tcMar>
              <w:left w:w="28" w:type="dxa"/>
              <w:right w:w="28" w:type="dxa"/>
            </w:tcMar>
            <w:vAlign w:val="center"/>
          </w:tcPr>
          <w:p w14:paraId="75ECBBE6">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项目</w:t>
            </w:r>
          </w:p>
          <w:p w14:paraId="28ECE9B7">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p>
          <w:p w14:paraId="403389F2">
            <w:pPr>
              <w:pStyle w:val="61"/>
              <w:keepNext w:val="0"/>
              <w:keepLines w:val="0"/>
              <w:pageBreakBefore w:val="0"/>
              <w:widowControl w:val="0"/>
              <w:kinsoku/>
              <w:wordWrap/>
              <w:overflowPunct/>
              <w:topLinePunct w:val="0"/>
              <w:bidi w:val="0"/>
              <w:spacing w:beforeLines="0" w:afterLines="0" w:line="300" w:lineRule="auto"/>
              <w:ind w:firstLine="228" w:firstLineChars="100"/>
              <w:jc w:val="both"/>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分类</w:t>
            </w:r>
          </w:p>
        </w:tc>
        <w:tc>
          <w:tcPr>
            <w:tcW w:w="2643" w:type="dxa"/>
            <w:noWrap w:val="0"/>
            <w:tcMar>
              <w:left w:w="28" w:type="dxa"/>
              <w:right w:w="28" w:type="dxa"/>
            </w:tcMar>
            <w:vAlign w:val="center"/>
          </w:tcPr>
          <w:p w14:paraId="031A4394">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污染物名称</w:t>
            </w:r>
          </w:p>
        </w:tc>
        <w:tc>
          <w:tcPr>
            <w:tcW w:w="1215" w:type="dxa"/>
            <w:noWrap w:val="0"/>
            <w:tcMar>
              <w:left w:w="28" w:type="dxa"/>
              <w:right w:w="28" w:type="dxa"/>
            </w:tcMar>
            <w:vAlign w:val="center"/>
          </w:tcPr>
          <w:p w14:paraId="7FE4BA05">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现有工程</w:t>
            </w:r>
          </w:p>
          <w:p w14:paraId="531514E0">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排放量（固体废物产生量）</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①</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end"/>
            </w:r>
          </w:p>
        </w:tc>
        <w:tc>
          <w:tcPr>
            <w:tcW w:w="1009" w:type="dxa"/>
            <w:noWrap w:val="0"/>
            <w:tcMar>
              <w:left w:w="28" w:type="dxa"/>
              <w:right w:w="28" w:type="dxa"/>
            </w:tcMar>
            <w:vAlign w:val="center"/>
          </w:tcPr>
          <w:p w14:paraId="177F537A">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现有工程</w:t>
            </w:r>
          </w:p>
          <w:p w14:paraId="375AAE47">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许可排放量</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instrText xml:space="preserve"> = 2 \* GB3 \* MERGEFORMAT </w:instrTex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②</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end"/>
            </w:r>
          </w:p>
        </w:tc>
        <w:tc>
          <w:tcPr>
            <w:tcW w:w="1701" w:type="dxa"/>
            <w:noWrap w:val="0"/>
            <w:tcMar>
              <w:left w:w="28" w:type="dxa"/>
              <w:right w:w="28" w:type="dxa"/>
            </w:tcMar>
            <w:vAlign w:val="center"/>
          </w:tcPr>
          <w:p w14:paraId="14CD8EFF">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在建工程</w:t>
            </w:r>
          </w:p>
          <w:p w14:paraId="3FFD2385">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排放量（固体废物产生量）</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③</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end"/>
            </w:r>
          </w:p>
        </w:tc>
        <w:tc>
          <w:tcPr>
            <w:tcW w:w="1559" w:type="dxa"/>
            <w:noWrap w:val="0"/>
            <w:tcMar>
              <w:left w:w="28" w:type="dxa"/>
              <w:right w:w="28" w:type="dxa"/>
            </w:tcMar>
            <w:vAlign w:val="center"/>
          </w:tcPr>
          <w:p w14:paraId="7208DB20">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本项目</w:t>
            </w:r>
          </w:p>
          <w:p w14:paraId="071C1B1B">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排放量（固体废物产生量）</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④</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end"/>
            </w:r>
          </w:p>
        </w:tc>
        <w:tc>
          <w:tcPr>
            <w:tcW w:w="1468" w:type="dxa"/>
            <w:noWrap w:val="0"/>
            <w:tcMar>
              <w:left w:w="28" w:type="dxa"/>
              <w:right w:w="28" w:type="dxa"/>
            </w:tcMar>
            <w:vAlign w:val="center"/>
          </w:tcPr>
          <w:p w14:paraId="4F02C6B9">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t>以新带老削减量（新建项目不填）</w:t>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⑤</w:t>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fldChar w:fldCharType="end"/>
            </w:r>
          </w:p>
        </w:tc>
        <w:tc>
          <w:tcPr>
            <w:tcW w:w="1650" w:type="dxa"/>
            <w:noWrap w:val="0"/>
            <w:tcMar>
              <w:left w:w="28" w:type="dxa"/>
              <w:right w:w="28" w:type="dxa"/>
            </w:tcMar>
            <w:vAlign w:val="center"/>
          </w:tcPr>
          <w:p w14:paraId="282D800F">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t>本项目建成后</w:t>
            </w:r>
          </w:p>
          <w:p w14:paraId="17D1B8B4">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t>全厂排放量（固体废物产生量）</w:t>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⑥</w:t>
            </w:r>
            <w:r>
              <w:rPr>
                <w:rFonts w:hint="default" w:ascii="Times New Roman" w:hAnsi="Times New Roman" w:eastAsia="宋体" w:cs="Times New Roman"/>
                <w:b w:val="0"/>
                <w:bCs w:val="0"/>
                <w:snapToGrid w:val="0"/>
                <w:color w:val="000000" w:themeColor="text1"/>
                <w:spacing w:val="-16"/>
                <w:kern w:val="21"/>
                <w:sz w:val="24"/>
                <w:szCs w:val="24"/>
                <w:highlight w:val="none"/>
                <w14:textFill>
                  <w14:solidFill>
                    <w14:schemeClr w14:val="tx1"/>
                  </w14:solidFill>
                </w14:textFill>
              </w:rPr>
              <w:fldChar w:fldCharType="end"/>
            </w:r>
          </w:p>
        </w:tc>
        <w:tc>
          <w:tcPr>
            <w:tcW w:w="1614" w:type="dxa"/>
            <w:noWrap w:val="0"/>
            <w:tcMar>
              <w:left w:w="28" w:type="dxa"/>
              <w:right w:w="28" w:type="dxa"/>
            </w:tcMar>
            <w:vAlign w:val="center"/>
          </w:tcPr>
          <w:p w14:paraId="2BDE210A">
            <w:pPr>
              <w:pStyle w:val="61"/>
              <w:keepNext w:val="0"/>
              <w:keepLines w:val="0"/>
              <w:pageBreakBefore w:val="0"/>
              <w:widowControl w:val="0"/>
              <w:kinsoku/>
              <w:wordWrap/>
              <w:overflowPunct/>
              <w:topLinePunct w:val="0"/>
              <w:bidi w:val="0"/>
              <w:spacing w:beforeLines="0" w:afterLines="0" w:line="300" w:lineRule="auto"/>
              <w:jc w:val="center"/>
              <w:textAlignment w:val="auto"/>
              <w:outlineLvl w:val="9"/>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t>变化量</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⑦</w:t>
            </w:r>
            <w:r>
              <w:rPr>
                <w:rFonts w:hint="default" w:ascii="Times New Roman" w:hAnsi="Times New Roman" w:eastAsia="宋体" w:cs="Times New Roman"/>
                <w:b w:val="0"/>
                <w:bCs w:val="0"/>
                <w:snapToGrid w:val="0"/>
                <w:color w:val="000000" w:themeColor="text1"/>
                <w:spacing w:val="-6"/>
                <w:kern w:val="21"/>
                <w:sz w:val="24"/>
                <w:szCs w:val="24"/>
                <w:highlight w:val="none"/>
                <w14:textFill>
                  <w14:solidFill>
                    <w14:schemeClr w14:val="tx1"/>
                  </w14:solidFill>
                </w14:textFill>
              </w:rPr>
              <w:fldChar w:fldCharType="end"/>
            </w:r>
          </w:p>
        </w:tc>
      </w:tr>
      <w:tr w14:paraId="375E5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restart"/>
            <w:noWrap w:val="0"/>
            <w:vAlign w:val="center"/>
          </w:tcPr>
          <w:p w14:paraId="63B686DA">
            <w:pPr>
              <w:pStyle w:val="61"/>
              <w:keepNext w:val="0"/>
              <w:keepLines w:val="0"/>
              <w:pageBreakBefore w:val="0"/>
              <w:widowControl w:val="0"/>
              <w:kinsoku/>
              <w:wordWrap/>
              <w:overflowPunct/>
              <w:topLinePunct w:val="0"/>
              <w:autoSpaceDE/>
              <w:autoSpaceDN/>
              <w:bidi w:val="0"/>
              <w:spacing w:beforeLines="0" w:afterLines="0" w:line="240" w:lineRule="auto"/>
              <w:jc w:val="center"/>
              <w:textAlignment w:val="auto"/>
              <w:outlineLvl w:val="9"/>
              <w:rPr>
                <w:rFonts w:hint="default" w:ascii="Times New Roman" w:hAnsi="Times New Roman" w:eastAsia="宋体" w:cs="Times New Roman"/>
                <w:b w:val="0"/>
                <w:bCs w:val="0"/>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4"/>
                <w:szCs w:val="24"/>
                <w:highlight w:val="none"/>
                <w14:textFill>
                  <w14:solidFill>
                    <w14:schemeClr w14:val="tx1"/>
                  </w14:solidFill>
                </w14:textFill>
              </w:rPr>
              <w:t>废水</w:t>
            </w:r>
          </w:p>
        </w:tc>
        <w:tc>
          <w:tcPr>
            <w:tcW w:w="2643" w:type="dxa"/>
            <w:noWrap w:val="0"/>
            <w:vAlign w:val="center"/>
          </w:tcPr>
          <w:p w14:paraId="136354C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COD</w:t>
            </w:r>
          </w:p>
        </w:tc>
        <w:tc>
          <w:tcPr>
            <w:tcW w:w="1215" w:type="dxa"/>
            <w:noWrap w:val="0"/>
            <w:vAlign w:val="center"/>
          </w:tcPr>
          <w:p w14:paraId="09AC153B">
            <w:pPr>
              <w:keepNext w:val="0"/>
              <w:keepLines w:val="0"/>
              <w:pageBreakBefore w:val="0"/>
              <w:widowControl w:val="0"/>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3CDDFACC">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7444EA4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47E4D0D4">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p>
        </w:tc>
        <w:tc>
          <w:tcPr>
            <w:tcW w:w="1468" w:type="dxa"/>
            <w:noWrap w:val="0"/>
            <w:vAlign w:val="center"/>
          </w:tcPr>
          <w:p w14:paraId="1F073DF2">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4B707CB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7B6C07F2">
            <w:pPr>
              <w:keepNext w:val="0"/>
              <w:keepLines w:val="0"/>
              <w:pageBreakBefore w:val="0"/>
              <w:widowControl w:val="0"/>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365BA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15" w:type="dxa"/>
            <w:vMerge w:val="continue"/>
            <w:noWrap w:val="0"/>
            <w:vAlign w:val="center"/>
          </w:tcPr>
          <w:p w14:paraId="2790C709">
            <w:pPr>
              <w:pStyle w:val="61"/>
              <w:keepNext w:val="0"/>
              <w:keepLines w:val="0"/>
              <w:pageBreakBefore w:val="0"/>
              <w:widowControl w:val="0"/>
              <w:kinsoku/>
              <w:wordWrap/>
              <w:overflowPunct/>
              <w:topLinePunct w:val="0"/>
              <w:autoSpaceDE/>
              <w:autoSpaceDN/>
              <w:bidi w:val="0"/>
              <w:spacing w:beforeLines="0" w:afterLines="0" w:line="240" w:lineRule="auto"/>
              <w:jc w:val="center"/>
              <w:textAlignment w:val="auto"/>
              <w:outlineLvl w:val="9"/>
              <w:rPr>
                <w:rFonts w:hint="default" w:ascii="Times New Roman" w:hAnsi="Times New Roman" w:eastAsia="宋体" w:cs="Times New Roman"/>
                <w:b w:val="0"/>
                <w:bCs w:val="0"/>
                <w:snapToGrid w:val="0"/>
                <w:color w:val="000000" w:themeColor="text1"/>
                <w:kern w:val="21"/>
                <w:sz w:val="24"/>
                <w:szCs w:val="24"/>
                <w:highlight w:val="none"/>
                <w14:textFill>
                  <w14:solidFill>
                    <w14:schemeClr w14:val="tx1"/>
                  </w14:solidFill>
                </w14:textFill>
              </w:rPr>
            </w:pPr>
          </w:p>
        </w:tc>
        <w:tc>
          <w:tcPr>
            <w:tcW w:w="2643" w:type="dxa"/>
            <w:noWrap w:val="0"/>
            <w:vAlign w:val="center"/>
          </w:tcPr>
          <w:p w14:paraId="0991916B">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-N</w:t>
            </w:r>
          </w:p>
        </w:tc>
        <w:tc>
          <w:tcPr>
            <w:tcW w:w="1215" w:type="dxa"/>
            <w:noWrap w:val="0"/>
            <w:vAlign w:val="center"/>
          </w:tcPr>
          <w:p w14:paraId="5B79D10C">
            <w:pPr>
              <w:keepNext w:val="0"/>
              <w:keepLines w:val="0"/>
              <w:pageBreakBefore w:val="0"/>
              <w:widowControl w:val="0"/>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3E85D88D">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5511C483">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5EAEA5D6">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p>
        </w:tc>
        <w:tc>
          <w:tcPr>
            <w:tcW w:w="1468" w:type="dxa"/>
            <w:noWrap w:val="0"/>
            <w:vAlign w:val="center"/>
          </w:tcPr>
          <w:p w14:paraId="0D74FB7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496561B2">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75003594">
            <w:pPr>
              <w:keepNext w:val="0"/>
              <w:keepLines w:val="0"/>
              <w:pageBreakBefore w:val="0"/>
              <w:widowControl w:val="0"/>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3A47A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115" w:type="dxa"/>
            <w:noWrap w:val="0"/>
            <w:vAlign w:val="center"/>
          </w:tcPr>
          <w:p w14:paraId="64CF526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生活垃圾</w:t>
            </w:r>
          </w:p>
        </w:tc>
        <w:tc>
          <w:tcPr>
            <w:tcW w:w="2643" w:type="dxa"/>
            <w:noWrap w:val="0"/>
            <w:vAlign w:val="center"/>
          </w:tcPr>
          <w:p w14:paraId="1F666CA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生活垃圾</w:t>
            </w:r>
          </w:p>
        </w:tc>
        <w:tc>
          <w:tcPr>
            <w:tcW w:w="1215" w:type="dxa"/>
            <w:noWrap w:val="0"/>
            <w:vAlign w:val="center"/>
          </w:tcPr>
          <w:p w14:paraId="0666A06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742DE77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21AE37D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5E6DDC7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2.7</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t/a</w:t>
            </w:r>
          </w:p>
        </w:tc>
        <w:tc>
          <w:tcPr>
            <w:tcW w:w="1468" w:type="dxa"/>
            <w:noWrap w:val="0"/>
            <w:vAlign w:val="center"/>
          </w:tcPr>
          <w:p w14:paraId="1EDC0D6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7E9F40A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216D0B52">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04410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restart"/>
            <w:noWrap w:val="0"/>
            <w:vAlign w:val="center"/>
          </w:tcPr>
          <w:p w14:paraId="05BCF91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一般固废</w:t>
            </w:r>
          </w:p>
        </w:tc>
        <w:tc>
          <w:tcPr>
            <w:tcW w:w="2643" w:type="dxa"/>
            <w:noWrap w:val="0"/>
            <w:vAlign w:val="center"/>
          </w:tcPr>
          <w:p w14:paraId="3373CEC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废边角料和不合格品</w:t>
            </w:r>
          </w:p>
        </w:tc>
        <w:tc>
          <w:tcPr>
            <w:tcW w:w="1215" w:type="dxa"/>
            <w:noWrap w:val="0"/>
            <w:vAlign w:val="center"/>
          </w:tcPr>
          <w:p w14:paraId="7815413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622DF65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0A1FD87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1BBC06F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t/a</w:t>
            </w:r>
          </w:p>
        </w:tc>
        <w:tc>
          <w:tcPr>
            <w:tcW w:w="1468" w:type="dxa"/>
            <w:noWrap w:val="0"/>
            <w:vAlign w:val="center"/>
          </w:tcPr>
          <w:p w14:paraId="68D7282B">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39E94A68">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7ECB9643">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27106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continue"/>
            <w:noWrap w:val="0"/>
            <w:vAlign w:val="center"/>
          </w:tcPr>
          <w:p w14:paraId="00510C2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tc>
        <w:tc>
          <w:tcPr>
            <w:tcW w:w="2643" w:type="dxa"/>
            <w:noWrap w:val="0"/>
            <w:vAlign w:val="center"/>
          </w:tcPr>
          <w:p w14:paraId="08F9DD6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废原料包装袋</w:t>
            </w:r>
          </w:p>
        </w:tc>
        <w:tc>
          <w:tcPr>
            <w:tcW w:w="1215" w:type="dxa"/>
            <w:noWrap w:val="0"/>
            <w:vAlign w:val="center"/>
          </w:tcPr>
          <w:p w14:paraId="20D6865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7AA61D74">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3235F44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0CB3974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0.05t/a</w:t>
            </w:r>
          </w:p>
        </w:tc>
        <w:tc>
          <w:tcPr>
            <w:tcW w:w="1468" w:type="dxa"/>
            <w:noWrap w:val="0"/>
            <w:vAlign w:val="center"/>
          </w:tcPr>
          <w:p w14:paraId="686C3FB8">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79A237FD">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3C59D34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23294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continue"/>
            <w:noWrap w:val="0"/>
            <w:vAlign w:val="center"/>
          </w:tcPr>
          <w:p w14:paraId="691CFBC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tc>
        <w:tc>
          <w:tcPr>
            <w:tcW w:w="2643" w:type="dxa"/>
            <w:shd w:val="clear" w:color="auto" w:fill="auto"/>
            <w:noWrap w:val="0"/>
            <w:vAlign w:val="center"/>
          </w:tcPr>
          <w:p w14:paraId="6D5470C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废油墨桶</w:t>
            </w:r>
          </w:p>
        </w:tc>
        <w:tc>
          <w:tcPr>
            <w:tcW w:w="1215" w:type="dxa"/>
            <w:shd w:val="clear" w:color="auto" w:fill="auto"/>
            <w:noWrap w:val="0"/>
            <w:vAlign w:val="center"/>
          </w:tcPr>
          <w:p w14:paraId="3923116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shd w:val="clear" w:color="auto" w:fill="auto"/>
            <w:noWrap w:val="0"/>
            <w:vAlign w:val="center"/>
          </w:tcPr>
          <w:p w14:paraId="5ABBE38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shd w:val="clear" w:color="auto" w:fill="auto"/>
            <w:noWrap w:val="0"/>
            <w:vAlign w:val="center"/>
          </w:tcPr>
          <w:p w14:paraId="66BE0454">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shd w:val="clear" w:color="auto" w:fill="auto"/>
            <w:noWrap w:val="0"/>
            <w:vAlign w:val="center"/>
          </w:tcPr>
          <w:p w14:paraId="0A82756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t/a</w:t>
            </w:r>
          </w:p>
        </w:tc>
        <w:tc>
          <w:tcPr>
            <w:tcW w:w="1468" w:type="dxa"/>
            <w:shd w:val="clear" w:color="auto" w:fill="auto"/>
            <w:noWrap w:val="0"/>
            <w:vAlign w:val="center"/>
          </w:tcPr>
          <w:p w14:paraId="4F9B830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shd w:val="clear" w:color="auto" w:fill="auto"/>
            <w:noWrap w:val="0"/>
            <w:vAlign w:val="center"/>
          </w:tcPr>
          <w:p w14:paraId="4601B13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shd w:val="clear" w:color="auto" w:fill="auto"/>
            <w:noWrap w:val="0"/>
            <w:vAlign w:val="center"/>
          </w:tcPr>
          <w:p w14:paraId="7B16F3D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05EC9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continue"/>
            <w:noWrap w:val="0"/>
            <w:vAlign w:val="center"/>
          </w:tcPr>
          <w:p w14:paraId="263246C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tc>
        <w:tc>
          <w:tcPr>
            <w:tcW w:w="2643" w:type="dxa"/>
            <w:shd w:val="clear" w:color="auto" w:fill="auto"/>
            <w:noWrap w:val="0"/>
            <w:vAlign w:val="center"/>
          </w:tcPr>
          <w:p w14:paraId="5C7B763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废印刷版</w:t>
            </w:r>
          </w:p>
        </w:tc>
        <w:tc>
          <w:tcPr>
            <w:tcW w:w="1215" w:type="dxa"/>
            <w:shd w:val="clear" w:color="auto" w:fill="auto"/>
            <w:noWrap w:val="0"/>
            <w:vAlign w:val="center"/>
          </w:tcPr>
          <w:p w14:paraId="02E2DE6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shd w:val="clear" w:color="auto" w:fill="auto"/>
            <w:noWrap w:val="0"/>
            <w:vAlign w:val="center"/>
          </w:tcPr>
          <w:p w14:paraId="541A87B3">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shd w:val="clear" w:color="auto" w:fill="auto"/>
            <w:noWrap w:val="0"/>
            <w:vAlign w:val="center"/>
          </w:tcPr>
          <w:p w14:paraId="4F45404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shd w:val="clear" w:color="auto" w:fill="auto"/>
            <w:noWrap w:val="0"/>
            <w:vAlign w:val="center"/>
          </w:tcPr>
          <w:p w14:paraId="2E63BEF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t/3a</w:t>
            </w:r>
          </w:p>
        </w:tc>
        <w:tc>
          <w:tcPr>
            <w:tcW w:w="1468" w:type="dxa"/>
            <w:shd w:val="clear" w:color="auto" w:fill="auto"/>
            <w:noWrap w:val="0"/>
            <w:vAlign w:val="center"/>
          </w:tcPr>
          <w:p w14:paraId="19F459F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shd w:val="clear" w:color="auto" w:fill="auto"/>
            <w:noWrap w:val="0"/>
            <w:vAlign w:val="center"/>
          </w:tcPr>
          <w:p w14:paraId="31E907E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shd w:val="clear" w:color="auto" w:fill="auto"/>
            <w:noWrap w:val="0"/>
            <w:vAlign w:val="center"/>
          </w:tcPr>
          <w:p w14:paraId="7AB2996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0EB8F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restart"/>
            <w:noWrap w:val="0"/>
            <w:vAlign w:val="center"/>
          </w:tcPr>
          <w:p w14:paraId="227EF53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危险废物</w:t>
            </w:r>
          </w:p>
        </w:tc>
        <w:tc>
          <w:tcPr>
            <w:tcW w:w="2643" w:type="dxa"/>
            <w:shd w:val="clear" w:color="auto" w:fill="auto"/>
            <w:noWrap w:val="0"/>
            <w:vAlign w:val="center"/>
          </w:tcPr>
          <w:p w14:paraId="4D262E2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废润滑油桶</w:t>
            </w:r>
          </w:p>
        </w:tc>
        <w:tc>
          <w:tcPr>
            <w:tcW w:w="1215" w:type="dxa"/>
            <w:shd w:val="clear" w:color="auto" w:fill="auto"/>
            <w:noWrap w:val="0"/>
            <w:vAlign w:val="center"/>
          </w:tcPr>
          <w:p w14:paraId="75E316DD">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shd w:val="clear" w:color="auto" w:fill="auto"/>
            <w:noWrap w:val="0"/>
            <w:vAlign w:val="center"/>
          </w:tcPr>
          <w:p w14:paraId="4FC8A71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shd w:val="clear" w:color="auto" w:fill="auto"/>
            <w:noWrap w:val="0"/>
            <w:vAlign w:val="center"/>
          </w:tcPr>
          <w:p w14:paraId="399DEB0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shd w:val="clear" w:color="auto" w:fill="auto"/>
            <w:noWrap w:val="0"/>
            <w:vAlign w:val="center"/>
          </w:tcPr>
          <w:p w14:paraId="2CD5F076">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0.02t/a</w:t>
            </w:r>
          </w:p>
        </w:tc>
        <w:tc>
          <w:tcPr>
            <w:tcW w:w="1468" w:type="dxa"/>
            <w:shd w:val="clear" w:color="auto" w:fill="auto"/>
            <w:noWrap w:val="0"/>
            <w:vAlign w:val="center"/>
          </w:tcPr>
          <w:p w14:paraId="376EF38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shd w:val="clear" w:color="auto" w:fill="auto"/>
            <w:noWrap w:val="0"/>
            <w:vAlign w:val="center"/>
          </w:tcPr>
          <w:p w14:paraId="54A7505C">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shd w:val="clear" w:color="auto" w:fill="auto"/>
            <w:noWrap w:val="0"/>
            <w:vAlign w:val="center"/>
          </w:tcPr>
          <w:p w14:paraId="75BFB063">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340BE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continue"/>
            <w:noWrap w:val="0"/>
            <w:vAlign w:val="center"/>
          </w:tcPr>
          <w:p w14:paraId="4B90A7E8">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tc>
        <w:tc>
          <w:tcPr>
            <w:tcW w:w="2643" w:type="dxa"/>
            <w:shd w:val="clear" w:color="auto" w:fill="auto"/>
            <w:noWrap w:val="0"/>
            <w:vAlign w:val="center"/>
          </w:tcPr>
          <w:p w14:paraId="3FAAA11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cs="Times New Roman"/>
                <w:b w:val="0"/>
                <w:bCs w:val="0"/>
                <w:color w:val="000000" w:themeColor="text1"/>
                <w:sz w:val="24"/>
                <w:szCs w:val="24"/>
                <w:highlight w:val="none"/>
                <w:lang w:val="en-US" w:eastAsia="zh-CN"/>
                <w14:textFill>
                  <w14:solidFill>
                    <w14:schemeClr w14:val="tx1"/>
                  </w14:solidFill>
                </w14:textFill>
              </w:rPr>
            </w:pPr>
            <w:r>
              <w:rPr>
                <w:rFonts w:hint="default" w:cs="Times New Roman"/>
                <w:b w:val="0"/>
                <w:bCs w:val="0"/>
                <w:color w:val="000000" w:themeColor="text1"/>
                <w:sz w:val="24"/>
                <w:szCs w:val="24"/>
                <w:highlight w:val="none"/>
                <w:lang w:val="en-US" w:eastAsia="zh-CN"/>
                <w14:textFill>
                  <w14:solidFill>
                    <w14:schemeClr w14:val="tx1"/>
                  </w14:solidFill>
                </w14:textFill>
              </w:rPr>
              <w:t>含油</w:t>
            </w:r>
            <w:r>
              <w:rPr>
                <w:rFonts w:hint="eastAsia" w:cs="Times New Roman"/>
                <w:b w:val="0"/>
                <w:bCs w:val="0"/>
                <w:color w:val="000000" w:themeColor="text1"/>
                <w:sz w:val="24"/>
                <w:szCs w:val="24"/>
                <w:highlight w:val="none"/>
                <w:lang w:val="en-US" w:eastAsia="zh-CN"/>
                <w14:textFill>
                  <w14:solidFill>
                    <w14:schemeClr w14:val="tx1"/>
                  </w14:solidFill>
                </w14:textFill>
              </w:rPr>
              <w:t>及油墨</w:t>
            </w:r>
            <w:r>
              <w:rPr>
                <w:rFonts w:hint="default" w:cs="Times New Roman"/>
                <w:b w:val="0"/>
                <w:bCs w:val="0"/>
                <w:color w:val="000000" w:themeColor="text1"/>
                <w:sz w:val="24"/>
                <w:szCs w:val="24"/>
                <w:highlight w:val="none"/>
                <w:lang w:val="en-US" w:eastAsia="zh-CN"/>
                <w14:textFill>
                  <w14:solidFill>
                    <w14:schemeClr w14:val="tx1"/>
                  </w14:solidFill>
                </w14:textFill>
              </w:rPr>
              <w:t>废劳保用品</w:t>
            </w:r>
          </w:p>
        </w:tc>
        <w:tc>
          <w:tcPr>
            <w:tcW w:w="1215" w:type="dxa"/>
            <w:shd w:val="clear" w:color="auto" w:fill="auto"/>
            <w:noWrap w:val="0"/>
            <w:vAlign w:val="center"/>
          </w:tcPr>
          <w:p w14:paraId="71A3D34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shd w:val="clear" w:color="auto" w:fill="auto"/>
            <w:noWrap w:val="0"/>
            <w:vAlign w:val="center"/>
          </w:tcPr>
          <w:p w14:paraId="2F28355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shd w:val="clear" w:color="auto" w:fill="auto"/>
            <w:noWrap w:val="0"/>
            <w:vAlign w:val="center"/>
          </w:tcPr>
          <w:p w14:paraId="54206C2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shd w:val="clear" w:color="auto" w:fill="auto"/>
            <w:noWrap w:val="0"/>
            <w:vAlign w:val="center"/>
          </w:tcPr>
          <w:p w14:paraId="45F13D0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0. </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t/a</w:t>
            </w:r>
          </w:p>
        </w:tc>
        <w:tc>
          <w:tcPr>
            <w:tcW w:w="1468" w:type="dxa"/>
            <w:shd w:val="clear" w:color="auto" w:fill="auto"/>
            <w:noWrap w:val="0"/>
            <w:vAlign w:val="center"/>
          </w:tcPr>
          <w:p w14:paraId="296BAC32">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shd w:val="clear" w:color="auto" w:fill="auto"/>
            <w:noWrap w:val="0"/>
            <w:vAlign w:val="center"/>
          </w:tcPr>
          <w:p w14:paraId="37FBE43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shd w:val="clear" w:color="auto" w:fill="auto"/>
            <w:noWrap w:val="0"/>
            <w:vAlign w:val="center"/>
          </w:tcPr>
          <w:p w14:paraId="7BFB18D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5846A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5" w:type="dxa"/>
            <w:vMerge w:val="continue"/>
            <w:noWrap w:val="0"/>
            <w:vAlign w:val="center"/>
          </w:tcPr>
          <w:p w14:paraId="27FDEFD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tc>
        <w:tc>
          <w:tcPr>
            <w:tcW w:w="2643" w:type="dxa"/>
            <w:noWrap w:val="0"/>
            <w:vAlign w:val="center"/>
          </w:tcPr>
          <w:p w14:paraId="4357A9E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定期更换的</w:t>
            </w:r>
            <w:r>
              <w:rPr>
                <w:rFonts w:hint="default" w:cs="Times New Roman"/>
                <w:b w:val="0"/>
                <w:bCs w:val="0"/>
                <w:color w:val="000000" w:themeColor="text1"/>
                <w:sz w:val="24"/>
                <w:szCs w:val="24"/>
                <w:highlight w:val="none"/>
                <w:lang w:val="en-US" w:eastAsia="zh-CN"/>
                <w14:textFill>
                  <w14:solidFill>
                    <w14:schemeClr w14:val="tx1"/>
                  </w14:solidFill>
                </w14:textFill>
              </w:rPr>
              <w:t>清洗废水</w:t>
            </w:r>
          </w:p>
        </w:tc>
        <w:tc>
          <w:tcPr>
            <w:tcW w:w="1215" w:type="dxa"/>
            <w:noWrap w:val="0"/>
            <w:vAlign w:val="center"/>
          </w:tcPr>
          <w:p w14:paraId="05F09E90">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3280AFD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12EE143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42080BD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t/a</w:t>
            </w:r>
          </w:p>
        </w:tc>
        <w:tc>
          <w:tcPr>
            <w:tcW w:w="1468" w:type="dxa"/>
            <w:noWrap w:val="0"/>
            <w:vAlign w:val="center"/>
          </w:tcPr>
          <w:p w14:paraId="4F6D33D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67D2A3AC">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4E71B41B">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r w14:paraId="1D747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115" w:type="dxa"/>
            <w:vMerge w:val="continue"/>
            <w:noWrap w:val="0"/>
            <w:vAlign w:val="center"/>
          </w:tcPr>
          <w:p w14:paraId="3C4816E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tc>
        <w:tc>
          <w:tcPr>
            <w:tcW w:w="2643" w:type="dxa"/>
            <w:noWrap w:val="0"/>
            <w:vAlign w:val="center"/>
          </w:tcPr>
          <w:p w14:paraId="502F782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废水处理泥渣</w:t>
            </w:r>
          </w:p>
        </w:tc>
        <w:tc>
          <w:tcPr>
            <w:tcW w:w="1215" w:type="dxa"/>
            <w:noWrap w:val="0"/>
            <w:vAlign w:val="center"/>
          </w:tcPr>
          <w:p w14:paraId="2BF04CEA">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009" w:type="dxa"/>
            <w:noWrap w:val="0"/>
            <w:vAlign w:val="center"/>
          </w:tcPr>
          <w:p w14:paraId="3C6D085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701" w:type="dxa"/>
            <w:noWrap w:val="0"/>
            <w:vAlign w:val="center"/>
          </w:tcPr>
          <w:p w14:paraId="29AD4442">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559" w:type="dxa"/>
            <w:noWrap w:val="0"/>
            <w:vAlign w:val="center"/>
          </w:tcPr>
          <w:p w14:paraId="4D4A3CA5">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0.05t/a</w:t>
            </w:r>
          </w:p>
        </w:tc>
        <w:tc>
          <w:tcPr>
            <w:tcW w:w="1468" w:type="dxa"/>
            <w:noWrap w:val="0"/>
            <w:vAlign w:val="center"/>
          </w:tcPr>
          <w:p w14:paraId="15270E29">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50" w:type="dxa"/>
            <w:noWrap w:val="0"/>
            <w:vAlign w:val="center"/>
          </w:tcPr>
          <w:p w14:paraId="1F6606D8">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c>
          <w:tcPr>
            <w:tcW w:w="1614" w:type="dxa"/>
            <w:noWrap w:val="0"/>
            <w:vAlign w:val="center"/>
          </w:tcPr>
          <w:p w14:paraId="7A7EB1D7">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tc>
      </w:tr>
    </w:tbl>
    <w:p w14:paraId="2CD48D02">
      <w:pPr>
        <w:pStyle w:val="61"/>
        <w:spacing w:before="192" w:beforeLines="80" w:after="24"/>
        <w:jc w:val="left"/>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54" w:name="_Toc6884_WPSOffice_Level1"/>
      <w:bookmarkStart w:id="55" w:name="_Toc22881_WPSOffice_Level1"/>
      <w:bookmarkStart w:id="56" w:name="_Toc28513_WPSOffice_Level1"/>
      <w:bookmarkStart w:id="57" w:name="_Toc2696_WPSOffice_Level1"/>
      <w:bookmarkStart w:id="58" w:name="_Toc21445_WPSOffice_Level1"/>
      <w:bookmarkStart w:id="59" w:name="_Toc596_WPSOffice_Level1"/>
      <w:bookmarkStart w:id="60" w:name="_Toc25793_WPSOffice_Level1"/>
      <w:bookmarkStart w:id="61" w:name="_Toc14520_WPSOffice_Level1"/>
      <w:bookmarkStart w:id="62" w:name="_Toc12749_WPSOffice_Level1"/>
      <w:bookmarkStart w:id="63" w:name="_Toc17687_WPSOffice_Level1"/>
      <w:bookmarkStart w:id="64" w:name="_Toc2228_WPSOffice_Level1"/>
      <w:bookmarkStart w:id="65" w:name="_Toc13036_WPSOffice_Level1"/>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w:instrText>
      </w:r>
      <w:bookmarkEnd w:id="54"/>
      <w:bookmarkEnd w:id="55"/>
      <w:bookmarkEnd w:id="56"/>
      <w:bookmarkEnd w:id="57"/>
      <w:bookmarkEnd w:id="58"/>
      <w:bookmarkEnd w:id="59"/>
      <w:bookmarkEnd w:id="60"/>
      <w:bookmarkEnd w:id="61"/>
      <w:bookmarkEnd w:id="62"/>
      <w:bookmarkEnd w:id="63"/>
      <w:bookmarkEnd w:id="64"/>
      <w:bookmarkEnd w:id="65"/>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sectPr>
      <w:footerReference r:id="rId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font-weight : 40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64C47">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D1911">
    <w:pPr>
      <w:pStyle w:val="18"/>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5A814">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765A814">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557CA">
    <w:pPr>
      <w:snapToGrid w:val="0"/>
      <w:rPr>
        <w:sz w:val="18"/>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D12D5">
                          <w:pPr>
                            <w:pStyle w:val="1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2D8D12D5">
                    <w:pPr>
                      <w:pStyle w:val="18"/>
                    </w:pPr>
                    <w:r>
                      <w:fldChar w:fldCharType="begin"/>
                    </w:r>
                    <w:r>
                      <w:instrText xml:space="preserve"> PAGE  \* MERGEFORMAT </w:instrText>
                    </w:r>
                    <w:r>
                      <w:fldChar w:fldCharType="separate"/>
                    </w:r>
                    <w:r>
                      <w:t>48</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E95C88">
                          <w:pPr>
                            <w:pStyle w:val="18"/>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Xf+UrxgEAAJ8DAAAOAAAAAAAAAAEAIAAAAB4BAABkcnMvZTJvRG9jLnht&#10;bFBLBQYAAAAABgAGAFkBAABWBQAAAAA=&#10;">
              <v:fill on="f" focussize="0,0"/>
              <v:stroke on="f"/>
              <v:imagedata o:title=""/>
              <o:lock v:ext="edit" aspectratio="f"/>
              <v:textbox inset="0mm,0mm,0mm,0mm" style="mso-fit-shape-to-text:t;">
                <w:txbxContent>
                  <w:p w14:paraId="06E95C88">
                    <w:pPr>
                      <w:pStyle w:val="18"/>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6A0EAD">
                          <w:pPr>
                            <w:pStyle w:val="18"/>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tzNgscBAACfAwAADgAAAGRycy9lMm9Eb2MueG1srVPNjtMwEL4j8Q6W&#10;7zRph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FNeL3kzApDT375/u3y49fl51eW&#10;giRR77GiygdPtXG4cwOVz3GkYGI+tMGkL3FilCeBz1eBYYhMpkvr1XpdUkpSbnYIv3i87gPGt+AM&#10;S0bNA71gFlac3mMcS+eS1M26e6V1fkVt/woQ5hiBvAbT7cRknDhZcdgPE729a87ErqdVqLmlzedM&#10;v7OkdNqa2QizsZ+M1BH97THSGHm6hDpCEavk0LtlftOOpcX4089Vj//V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tzNgscBAACfAwAADgAAAAAAAAABACAAAAAeAQAAZHJzL2Uyb0RvYy54&#10;bWxQSwUGAAAAAAYABgBZAQAAVwUAAAAA&#10;">
              <v:fill on="f" focussize="0,0"/>
              <v:stroke on="f"/>
              <v:imagedata o:title=""/>
              <o:lock v:ext="edit" aspectratio="f"/>
              <v:textbox inset="0mm,0mm,0mm,0mm" style="mso-fit-shape-to-text:t;">
                <w:txbxContent>
                  <w:p w14:paraId="336A0EAD">
                    <w:pPr>
                      <w:pStyle w:val="18"/>
                    </w:pPr>
                  </w:p>
                </w:txbxContent>
              </v:textbox>
            </v:shape>
          </w:pict>
        </mc:Fallback>
      </mc:AlternateContent>
    </w:r>
    <w:r>
      <w:rPr>
        <w:rFonts w:hint="eastAsia"/>
      </w:rPr>
      <w:tab/>
    </w:r>
  </w:p>
  <w:p w14:paraId="2542ACAC">
    <w:pPr>
      <w:pStyle w:val="18"/>
      <w:tabs>
        <w:tab w:val="left" w:pos="4553"/>
        <w:tab w:val="clear" w:pos="4153"/>
      </w:tabs>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0CB71"/>
    <w:multiLevelType w:val="singleLevel"/>
    <w:tmpl w:val="8EB0CB71"/>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22C89B2C"/>
    <w:multiLevelType w:val="singleLevel"/>
    <w:tmpl w:val="22C89B2C"/>
    <w:lvl w:ilvl="0" w:tentative="0">
      <w:start w:val="2"/>
      <w:numFmt w:val="chineseCounting"/>
      <w:suff w:val="nothing"/>
      <w:lvlText w:val="%1、"/>
      <w:lvlJc w:val="left"/>
      <w:rPr>
        <w:rFonts w:hint="eastAsia"/>
      </w:rPr>
    </w:lvl>
  </w:abstractNum>
  <w:abstractNum w:abstractNumId="2">
    <w:nsid w:val="5AC3C05D"/>
    <w:multiLevelType w:val="multilevel"/>
    <w:tmpl w:val="5AC3C05D"/>
    <w:lvl w:ilvl="0" w:tentative="0">
      <w:start w:val="1"/>
      <w:numFmt w:val="decimal"/>
      <w:lvlText w:val="%1."/>
      <w:lvlJc w:val="left"/>
      <w:pPr>
        <w:ind w:left="432" w:hanging="432"/>
      </w:pPr>
      <w:rPr>
        <w:rFonts w:hint="default"/>
      </w:rPr>
    </w:lvl>
    <w:lvl w:ilvl="1" w:tentative="0">
      <w:start w:val="1"/>
      <w:numFmt w:val="decimal"/>
      <w:pStyle w:val="2"/>
      <w:lvlText w:val="%1.%2."/>
      <w:lvlJc w:val="left"/>
      <w:pPr>
        <w:ind w:left="78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4MmJhNTZhYTBmYWM5ODFhOTg5NjFlZTNkM2NmZGUifQ=="/>
  </w:docVars>
  <w:rsids>
    <w:rsidRoot w:val="00172A27"/>
    <w:rsid w:val="00022E88"/>
    <w:rsid w:val="00152B05"/>
    <w:rsid w:val="001F0384"/>
    <w:rsid w:val="00270297"/>
    <w:rsid w:val="00382DEE"/>
    <w:rsid w:val="00545F77"/>
    <w:rsid w:val="00547600"/>
    <w:rsid w:val="00584725"/>
    <w:rsid w:val="005D3842"/>
    <w:rsid w:val="00601292"/>
    <w:rsid w:val="0066749F"/>
    <w:rsid w:val="006D7F06"/>
    <w:rsid w:val="008F61D4"/>
    <w:rsid w:val="00925CE9"/>
    <w:rsid w:val="0094358D"/>
    <w:rsid w:val="00996F07"/>
    <w:rsid w:val="00A40690"/>
    <w:rsid w:val="00A641FB"/>
    <w:rsid w:val="00A87F74"/>
    <w:rsid w:val="00AF3DF9"/>
    <w:rsid w:val="00BA00A3"/>
    <w:rsid w:val="00C43F27"/>
    <w:rsid w:val="00C5134B"/>
    <w:rsid w:val="00CE296B"/>
    <w:rsid w:val="00CF2BFF"/>
    <w:rsid w:val="00D30EF2"/>
    <w:rsid w:val="00D33517"/>
    <w:rsid w:val="00D762B6"/>
    <w:rsid w:val="00E933D9"/>
    <w:rsid w:val="00E96759"/>
    <w:rsid w:val="00EC6435"/>
    <w:rsid w:val="00FA6BFB"/>
    <w:rsid w:val="00FF28C4"/>
    <w:rsid w:val="0105684C"/>
    <w:rsid w:val="01127879"/>
    <w:rsid w:val="01180FCF"/>
    <w:rsid w:val="01195DBB"/>
    <w:rsid w:val="011F4358"/>
    <w:rsid w:val="01214066"/>
    <w:rsid w:val="01220AD5"/>
    <w:rsid w:val="01334143"/>
    <w:rsid w:val="01347546"/>
    <w:rsid w:val="01352B5C"/>
    <w:rsid w:val="01373638"/>
    <w:rsid w:val="014408FA"/>
    <w:rsid w:val="0148428A"/>
    <w:rsid w:val="0153644A"/>
    <w:rsid w:val="01564BF5"/>
    <w:rsid w:val="0162682F"/>
    <w:rsid w:val="016451F0"/>
    <w:rsid w:val="0168074B"/>
    <w:rsid w:val="016F4FEC"/>
    <w:rsid w:val="017A5202"/>
    <w:rsid w:val="017C05C8"/>
    <w:rsid w:val="017F0DC2"/>
    <w:rsid w:val="0192432C"/>
    <w:rsid w:val="01B00002"/>
    <w:rsid w:val="01B34E22"/>
    <w:rsid w:val="01B632DC"/>
    <w:rsid w:val="01C04651"/>
    <w:rsid w:val="01CA21D3"/>
    <w:rsid w:val="01CC77DB"/>
    <w:rsid w:val="01E22E6A"/>
    <w:rsid w:val="01E46E20"/>
    <w:rsid w:val="01EB4655"/>
    <w:rsid w:val="01F23506"/>
    <w:rsid w:val="01F65D67"/>
    <w:rsid w:val="01FD2B6F"/>
    <w:rsid w:val="02086D2E"/>
    <w:rsid w:val="02096454"/>
    <w:rsid w:val="021A61DE"/>
    <w:rsid w:val="021E1ECC"/>
    <w:rsid w:val="022D2CF4"/>
    <w:rsid w:val="022F5A12"/>
    <w:rsid w:val="023A25BD"/>
    <w:rsid w:val="023D4301"/>
    <w:rsid w:val="023D450D"/>
    <w:rsid w:val="02411A85"/>
    <w:rsid w:val="024E01FA"/>
    <w:rsid w:val="024E35D3"/>
    <w:rsid w:val="02537110"/>
    <w:rsid w:val="02555D33"/>
    <w:rsid w:val="02560844"/>
    <w:rsid w:val="02562DAC"/>
    <w:rsid w:val="02581DA6"/>
    <w:rsid w:val="025D10AF"/>
    <w:rsid w:val="02617272"/>
    <w:rsid w:val="02621B16"/>
    <w:rsid w:val="02641FD7"/>
    <w:rsid w:val="026565F8"/>
    <w:rsid w:val="026A1F31"/>
    <w:rsid w:val="026D3B2F"/>
    <w:rsid w:val="02780A06"/>
    <w:rsid w:val="027B28F2"/>
    <w:rsid w:val="027F071A"/>
    <w:rsid w:val="028609E7"/>
    <w:rsid w:val="028C07C7"/>
    <w:rsid w:val="028D439B"/>
    <w:rsid w:val="02921161"/>
    <w:rsid w:val="02972791"/>
    <w:rsid w:val="02B77532"/>
    <w:rsid w:val="02B91E90"/>
    <w:rsid w:val="02BB02AB"/>
    <w:rsid w:val="02BF157D"/>
    <w:rsid w:val="02C07D7C"/>
    <w:rsid w:val="02E21879"/>
    <w:rsid w:val="02E3208D"/>
    <w:rsid w:val="02E67A81"/>
    <w:rsid w:val="02E90BCF"/>
    <w:rsid w:val="02ED0B3C"/>
    <w:rsid w:val="02EE43E4"/>
    <w:rsid w:val="02EF30CF"/>
    <w:rsid w:val="02FB5F01"/>
    <w:rsid w:val="030555C0"/>
    <w:rsid w:val="030F377E"/>
    <w:rsid w:val="03174D1B"/>
    <w:rsid w:val="031F12A9"/>
    <w:rsid w:val="031F34E8"/>
    <w:rsid w:val="032824EE"/>
    <w:rsid w:val="032A2EC2"/>
    <w:rsid w:val="032B3142"/>
    <w:rsid w:val="032D0158"/>
    <w:rsid w:val="0331431A"/>
    <w:rsid w:val="03325F11"/>
    <w:rsid w:val="03371F0E"/>
    <w:rsid w:val="033A3BE4"/>
    <w:rsid w:val="033D4846"/>
    <w:rsid w:val="033E0AAF"/>
    <w:rsid w:val="033E331D"/>
    <w:rsid w:val="03422E78"/>
    <w:rsid w:val="034875D7"/>
    <w:rsid w:val="034A3919"/>
    <w:rsid w:val="03561F09"/>
    <w:rsid w:val="035A2359"/>
    <w:rsid w:val="03615613"/>
    <w:rsid w:val="036D5065"/>
    <w:rsid w:val="03726617"/>
    <w:rsid w:val="03732D0C"/>
    <w:rsid w:val="03871E0F"/>
    <w:rsid w:val="03897340"/>
    <w:rsid w:val="038E749C"/>
    <w:rsid w:val="03930A69"/>
    <w:rsid w:val="03955D00"/>
    <w:rsid w:val="039E44D0"/>
    <w:rsid w:val="03AC2266"/>
    <w:rsid w:val="03AC608D"/>
    <w:rsid w:val="03C05B4A"/>
    <w:rsid w:val="03C0701D"/>
    <w:rsid w:val="03C64E26"/>
    <w:rsid w:val="03C93D97"/>
    <w:rsid w:val="03CA2755"/>
    <w:rsid w:val="03CD4DE4"/>
    <w:rsid w:val="03D27FE4"/>
    <w:rsid w:val="03DA662F"/>
    <w:rsid w:val="03DD4E14"/>
    <w:rsid w:val="03E86C22"/>
    <w:rsid w:val="03EA2C69"/>
    <w:rsid w:val="03EE38E0"/>
    <w:rsid w:val="03F17121"/>
    <w:rsid w:val="03F46CA2"/>
    <w:rsid w:val="0400709E"/>
    <w:rsid w:val="04024978"/>
    <w:rsid w:val="04025E81"/>
    <w:rsid w:val="040A2CF3"/>
    <w:rsid w:val="040E4BCA"/>
    <w:rsid w:val="04133E0F"/>
    <w:rsid w:val="041C24A7"/>
    <w:rsid w:val="041D4120"/>
    <w:rsid w:val="041D70A3"/>
    <w:rsid w:val="04207EF6"/>
    <w:rsid w:val="04216335"/>
    <w:rsid w:val="04235DB8"/>
    <w:rsid w:val="042756DF"/>
    <w:rsid w:val="042E2BD2"/>
    <w:rsid w:val="043116C8"/>
    <w:rsid w:val="04352DBB"/>
    <w:rsid w:val="04365896"/>
    <w:rsid w:val="0438679D"/>
    <w:rsid w:val="044069D9"/>
    <w:rsid w:val="04432A7C"/>
    <w:rsid w:val="04461020"/>
    <w:rsid w:val="044C7D5B"/>
    <w:rsid w:val="0451366C"/>
    <w:rsid w:val="0461351A"/>
    <w:rsid w:val="04694538"/>
    <w:rsid w:val="046B6861"/>
    <w:rsid w:val="04743DAC"/>
    <w:rsid w:val="047516F3"/>
    <w:rsid w:val="04761A9E"/>
    <w:rsid w:val="04761E3B"/>
    <w:rsid w:val="04795FF4"/>
    <w:rsid w:val="047E6605"/>
    <w:rsid w:val="048275B9"/>
    <w:rsid w:val="04827BFC"/>
    <w:rsid w:val="04843933"/>
    <w:rsid w:val="048A1B17"/>
    <w:rsid w:val="048F08C5"/>
    <w:rsid w:val="0492290C"/>
    <w:rsid w:val="04965AE3"/>
    <w:rsid w:val="04987FD7"/>
    <w:rsid w:val="049D577B"/>
    <w:rsid w:val="049E42E1"/>
    <w:rsid w:val="04A2061E"/>
    <w:rsid w:val="04A70542"/>
    <w:rsid w:val="04AA4E4B"/>
    <w:rsid w:val="04B9314B"/>
    <w:rsid w:val="04BB49B6"/>
    <w:rsid w:val="04C12AD8"/>
    <w:rsid w:val="04C52245"/>
    <w:rsid w:val="04C74D11"/>
    <w:rsid w:val="04CE0236"/>
    <w:rsid w:val="04CE720C"/>
    <w:rsid w:val="04CE7280"/>
    <w:rsid w:val="04E13C5E"/>
    <w:rsid w:val="04E1730F"/>
    <w:rsid w:val="04EF569A"/>
    <w:rsid w:val="04EF7716"/>
    <w:rsid w:val="04F4469C"/>
    <w:rsid w:val="04FC3176"/>
    <w:rsid w:val="050A242F"/>
    <w:rsid w:val="050A74D0"/>
    <w:rsid w:val="05153E98"/>
    <w:rsid w:val="051F518E"/>
    <w:rsid w:val="05250A34"/>
    <w:rsid w:val="052546EF"/>
    <w:rsid w:val="052E0397"/>
    <w:rsid w:val="052E4B52"/>
    <w:rsid w:val="05351E6A"/>
    <w:rsid w:val="05435383"/>
    <w:rsid w:val="05492167"/>
    <w:rsid w:val="054C5784"/>
    <w:rsid w:val="0552182A"/>
    <w:rsid w:val="05527ED0"/>
    <w:rsid w:val="056600B1"/>
    <w:rsid w:val="056A5BE6"/>
    <w:rsid w:val="056F53BD"/>
    <w:rsid w:val="0572418B"/>
    <w:rsid w:val="057A1039"/>
    <w:rsid w:val="057C230A"/>
    <w:rsid w:val="057C2ECF"/>
    <w:rsid w:val="05810F85"/>
    <w:rsid w:val="05814DD8"/>
    <w:rsid w:val="05825515"/>
    <w:rsid w:val="05883ECA"/>
    <w:rsid w:val="0589706A"/>
    <w:rsid w:val="05963B7F"/>
    <w:rsid w:val="059C7CFB"/>
    <w:rsid w:val="059F3A18"/>
    <w:rsid w:val="05B6427D"/>
    <w:rsid w:val="05BF0D3B"/>
    <w:rsid w:val="05D55AB7"/>
    <w:rsid w:val="05DB4A64"/>
    <w:rsid w:val="05E724AE"/>
    <w:rsid w:val="05EA06E6"/>
    <w:rsid w:val="05EA5C9F"/>
    <w:rsid w:val="05EE5748"/>
    <w:rsid w:val="05F05A5B"/>
    <w:rsid w:val="05F946A3"/>
    <w:rsid w:val="05FE7F87"/>
    <w:rsid w:val="06005034"/>
    <w:rsid w:val="060B105A"/>
    <w:rsid w:val="060B7A81"/>
    <w:rsid w:val="06102F9F"/>
    <w:rsid w:val="0616408D"/>
    <w:rsid w:val="06166FA6"/>
    <w:rsid w:val="061A2F22"/>
    <w:rsid w:val="06233639"/>
    <w:rsid w:val="06265302"/>
    <w:rsid w:val="06296FF4"/>
    <w:rsid w:val="062B02A2"/>
    <w:rsid w:val="062C6964"/>
    <w:rsid w:val="062F10DB"/>
    <w:rsid w:val="063B5A0D"/>
    <w:rsid w:val="06514C09"/>
    <w:rsid w:val="0656788B"/>
    <w:rsid w:val="065E2D57"/>
    <w:rsid w:val="065F10D4"/>
    <w:rsid w:val="06672A3B"/>
    <w:rsid w:val="06676B29"/>
    <w:rsid w:val="06691C98"/>
    <w:rsid w:val="0677687D"/>
    <w:rsid w:val="0683764E"/>
    <w:rsid w:val="068D24F3"/>
    <w:rsid w:val="06907A1C"/>
    <w:rsid w:val="069D5B46"/>
    <w:rsid w:val="069D6E33"/>
    <w:rsid w:val="069D7C35"/>
    <w:rsid w:val="069E7F7E"/>
    <w:rsid w:val="06B91756"/>
    <w:rsid w:val="06C5389B"/>
    <w:rsid w:val="06CF3F46"/>
    <w:rsid w:val="06D53435"/>
    <w:rsid w:val="06DF22A5"/>
    <w:rsid w:val="06EB0593"/>
    <w:rsid w:val="06ED18E2"/>
    <w:rsid w:val="06EE7FBA"/>
    <w:rsid w:val="06FC0882"/>
    <w:rsid w:val="07012319"/>
    <w:rsid w:val="07067DFE"/>
    <w:rsid w:val="070C1155"/>
    <w:rsid w:val="070C4A72"/>
    <w:rsid w:val="071C5493"/>
    <w:rsid w:val="071F2B16"/>
    <w:rsid w:val="0722615F"/>
    <w:rsid w:val="07267FC2"/>
    <w:rsid w:val="0729785D"/>
    <w:rsid w:val="073445CA"/>
    <w:rsid w:val="07356116"/>
    <w:rsid w:val="074460FF"/>
    <w:rsid w:val="074B78AB"/>
    <w:rsid w:val="074E6D52"/>
    <w:rsid w:val="07513DF5"/>
    <w:rsid w:val="07534268"/>
    <w:rsid w:val="075D222B"/>
    <w:rsid w:val="07652602"/>
    <w:rsid w:val="07660F8E"/>
    <w:rsid w:val="07661FC3"/>
    <w:rsid w:val="076A006B"/>
    <w:rsid w:val="07824B09"/>
    <w:rsid w:val="078D3C41"/>
    <w:rsid w:val="07940BCA"/>
    <w:rsid w:val="07942CF4"/>
    <w:rsid w:val="07987FF3"/>
    <w:rsid w:val="079C7286"/>
    <w:rsid w:val="07AA63F3"/>
    <w:rsid w:val="07B6424A"/>
    <w:rsid w:val="07B70FD5"/>
    <w:rsid w:val="07BC6770"/>
    <w:rsid w:val="07BD1351"/>
    <w:rsid w:val="07C10D42"/>
    <w:rsid w:val="07C36FA6"/>
    <w:rsid w:val="07C77ECB"/>
    <w:rsid w:val="07C80DAA"/>
    <w:rsid w:val="07CE439B"/>
    <w:rsid w:val="07D16780"/>
    <w:rsid w:val="07D25FC4"/>
    <w:rsid w:val="07DD3C59"/>
    <w:rsid w:val="07DE08A7"/>
    <w:rsid w:val="07E85E66"/>
    <w:rsid w:val="07ED1CF2"/>
    <w:rsid w:val="07FE2703"/>
    <w:rsid w:val="07FF195C"/>
    <w:rsid w:val="080367F5"/>
    <w:rsid w:val="08061E83"/>
    <w:rsid w:val="080621EE"/>
    <w:rsid w:val="08093096"/>
    <w:rsid w:val="080F3334"/>
    <w:rsid w:val="081534D7"/>
    <w:rsid w:val="08165141"/>
    <w:rsid w:val="0816616F"/>
    <w:rsid w:val="081E6051"/>
    <w:rsid w:val="08287C44"/>
    <w:rsid w:val="082F5D49"/>
    <w:rsid w:val="08302A2C"/>
    <w:rsid w:val="08353755"/>
    <w:rsid w:val="0839318D"/>
    <w:rsid w:val="083E07AA"/>
    <w:rsid w:val="08430D71"/>
    <w:rsid w:val="08485B96"/>
    <w:rsid w:val="084A0A1B"/>
    <w:rsid w:val="084C057F"/>
    <w:rsid w:val="084E1013"/>
    <w:rsid w:val="08522988"/>
    <w:rsid w:val="08540675"/>
    <w:rsid w:val="0855645D"/>
    <w:rsid w:val="085B2B87"/>
    <w:rsid w:val="08702EEE"/>
    <w:rsid w:val="0878318D"/>
    <w:rsid w:val="087E23DC"/>
    <w:rsid w:val="088B33C7"/>
    <w:rsid w:val="088E1A61"/>
    <w:rsid w:val="08900771"/>
    <w:rsid w:val="089362EE"/>
    <w:rsid w:val="089440E9"/>
    <w:rsid w:val="08A74F27"/>
    <w:rsid w:val="08AF0258"/>
    <w:rsid w:val="08B1373D"/>
    <w:rsid w:val="08B722EA"/>
    <w:rsid w:val="08BD4D25"/>
    <w:rsid w:val="08C5764E"/>
    <w:rsid w:val="08C91C17"/>
    <w:rsid w:val="08E06519"/>
    <w:rsid w:val="08E458C1"/>
    <w:rsid w:val="08E830D7"/>
    <w:rsid w:val="08EA45F0"/>
    <w:rsid w:val="08ED002E"/>
    <w:rsid w:val="08F46A11"/>
    <w:rsid w:val="08F7140D"/>
    <w:rsid w:val="08F90615"/>
    <w:rsid w:val="09035F05"/>
    <w:rsid w:val="090931DC"/>
    <w:rsid w:val="090B363A"/>
    <w:rsid w:val="091143C7"/>
    <w:rsid w:val="0913235F"/>
    <w:rsid w:val="091971BC"/>
    <w:rsid w:val="091A79F6"/>
    <w:rsid w:val="09230FB4"/>
    <w:rsid w:val="09241CEC"/>
    <w:rsid w:val="09287313"/>
    <w:rsid w:val="092C57E7"/>
    <w:rsid w:val="093026A1"/>
    <w:rsid w:val="093B4A1F"/>
    <w:rsid w:val="093C5373"/>
    <w:rsid w:val="093F2E32"/>
    <w:rsid w:val="0945630F"/>
    <w:rsid w:val="0947642A"/>
    <w:rsid w:val="094F2668"/>
    <w:rsid w:val="094F44C9"/>
    <w:rsid w:val="09502932"/>
    <w:rsid w:val="0964324F"/>
    <w:rsid w:val="096C3FA1"/>
    <w:rsid w:val="09730E8F"/>
    <w:rsid w:val="09741310"/>
    <w:rsid w:val="09756465"/>
    <w:rsid w:val="097616E4"/>
    <w:rsid w:val="097B582C"/>
    <w:rsid w:val="097E5D15"/>
    <w:rsid w:val="09836722"/>
    <w:rsid w:val="098604E3"/>
    <w:rsid w:val="09897C4B"/>
    <w:rsid w:val="098C4894"/>
    <w:rsid w:val="098D1335"/>
    <w:rsid w:val="099808C0"/>
    <w:rsid w:val="09A14ADE"/>
    <w:rsid w:val="09A47607"/>
    <w:rsid w:val="09A8127B"/>
    <w:rsid w:val="09A913D1"/>
    <w:rsid w:val="09B2212D"/>
    <w:rsid w:val="09C30A46"/>
    <w:rsid w:val="09C74BDD"/>
    <w:rsid w:val="09CD63D6"/>
    <w:rsid w:val="09CD6DD0"/>
    <w:rsid w:val="09D91E90"/>
    <w:rsid w:val="09DA406A"/>
    <w:rsid w:val="09DB28BF"/>
    <w:rsid w:val="09E05CC5"/>
    <w:rsid w:val="09E07A1B"/>
    <w:rsid w:val="09EA7291"/>
    <w:rsid w:val="09ED42A7"/>
    <w:rsid w:val="09FC3572"/>
    <w:rsid w:val="09FC43A6"/>
    <w:rsid w:val="0A0867AF"/>
    <w:rsid w:val="0A0F36B5"/>
    <w:rsid w:val="0A14774F"/>
    <w:rsid w:val="0A1514CB"/>
    <w:rsid w:val="0A1F7E9F"/>
    <w:rsid w:val="0A2029A6"/>
    <w:rsid w:val="0A220203"/>
    <w:rsid w:val="0A2232CF"/>
    <w:rsid w:val="0A24491B"/>
    <w:rsid w:val="0A304963"/>
    <w:rsid w:val="0A38113C"/>
    <w:rsid w:val="0A3869AC"/>
    <w:rsid w:val="0A3942C2"/>
    <w:rsid w:val="0A3E755E"/>
    <w:rsid w:val="0A4147E1"/>
    <w:rsid w:val="0A426D43"/>
    <w:rsid w:val="0A437D52"/>
    <w:rsid w:val="0A4437E8"/>
    <w:rsid w:val="0A4C078D"/>
    <w:rsid w:val="0A4E734D"/>
    <w:rsid w:val="0A5800BB"/>
    <w:rsid w:val="0A59408D"/>
    <w:rsid w:val="0A663F6C"/>
    <w:rsid w:val="0A6674B4"/>
    <w:rsid w:val="0A885856"/>
    <w:rsid w:val="0A8D66A7"/>
    <w:rsid w:val="0A8F7B56"/>
    <w:rsid w:val="0A907D3B"/>
    <w:rsid w:val="0A943CF0"/>
    <w:rsid w:val="0A965F6A"/>
    <w:rsid w:val="0AA7240E"/>
    <w:rsid w:val="0AA95575"/>
    <w:rsid w:val="0AAB5D0C"/>
    <w:rsid w:val="0AAE267A"/>
    <w:rsid w:val="0AB3280B"/>
    <w:rsid w:val="0AB522D1"/>
    <w:rsid w:val="0AB658AD"/>
    <w:rsid w:val="0AB91F87"/>
    <w:rsid w:val="0ABE6763"/>
    <w:rsid w:val="0AC347EA"/>
    <w:rsid w:val="0AC44FFF"/>
    <w:rsid w:val="0AC71E28"/>
    <w:rsid w:val="0AD614E7"/>
    <w:rsid w:val="0AD92883"/>
    <w:rsid w:val="0AE8406A"/>
    <w:rsid w:val="0AE86347"/>
    <w:rsid w:val="0AF20D8F"/>
    <w:rsid w:val="0AFB364D"/>
    <w:rsid w:val="0AFB69C7"/>
    <w:rsid w:val="0AFF0DDF"/>
    <w:rsid w:val="0B011D7B"/>
    <w:rsid w:val="0B08605A"/>
    <w:rsid w:val="0B0D304A"/>
    <w:rsid w:val="0B106100"/>
    <w:rsid w:val="0B1436B1"/>
    <w:rsid w:val="0B1F4E56"/>
    <w:rsid w:val="0B2C2E43"/>
    <w:rsid w:val="0B3C053F"/>
    <w:rsid w:val="0B3C485B"/>
    <w:rsid w:val="0B443BE3"/>
    <w:rsid w:val="0B47133D"/>
    <w:rsid w:val="0B4E541E"/>
    <w:rsid w:val="0B531666"/>
    <w:rsid w:val="0B5B1F54"/>
    <w:rsid w:val="0B5D13ED"/>
    <w:rsid w:val="0B634500"/>
    <w:rsid w:val="0B6759FE"/>
    <w:rsid w:val="0B6869A6"/>
    <w:rsid w:val="0B6A50F1"/>
    <w:rsid w:val="0B703DB8"/>
    <w:rsid w:val="0B7423F7"/>
    <w:rsid w:val="0B7A0D33"/>
    <w:rsid w:val="0B860438"/>
    <w:rsid w:val="0BA81130"/>
    <w:rsid w:val="0BB23E21"/>
    <w:rsid w:val="0BBC4053"/>
    <w:rsid w:val="0BBC5B0E"/>
    <w:rsid w:val="0BC52151"/>
    <w:rsid w:val="0BC53CF4"/>
    <w:rsid w:val="0BCC2263"/>
    <w:rsid w:val="0BD47FAC"/>
    <w:rsid w:val="0BD95BF8"/>
    <w:rsid w:val="0BDB1A75"/>
    <w:rsid w:val="0BE2595C"/>
    <w:rsid w:val="0BE350CA"/>
    <w:rsid w:val="0BE35874"/>
    <w:rsid w:val="0BE55DEF"/>
    <w:rsid w:val="0BEB414E"/>
    <w:rsid w:val="0BEE5F55"/>
    <w:rsid w:val="0BF55835"/>
    <w:rsid w:val="0BFC2DA9"/>
    <w:rsid w:val="0C00427B"/>
    <w:rsid w:val="0C094449"/>
    <w:rsid w:val="0C095707"/>
    <w:rsid w:val="0C0A0C3E"/>
    <w:rsid w:val="0C0D512F"/>
    <w:rsid w:val="0C0E7E79"/>
    <w:rsid w:val="0C126DC0"/>
    <w:rsid w:val="0C1E6023"/>
    <w:rsid w:val="0C242BFB"/>
    <w:rsid w:val="0C2749B3"/>
    <w:rsid w:val="0C2D5164"/>
    <w:rsid w:val="0C2F70C8"/>
    <w:rsid w:val="0C333E9D"/>
    <w:rsid w:val="0C3507E0"/>
    <w:rsid w:val="0C360991"/>
    <w:rsid w:val="0C393981"/>
    <w:rsid w:val="0C4613DE"/>
    <w:rsid w:val="0C4C53DC"/>
    <w:rsid w:val="0C4E1E8E"/>
    <w:rsid w:val="0C54599C"/>
    <w:rsid w:val="0C57284E"/>
    <w:rsid w:val="0C572F92"/>
    <w:rsid w:val="0C5F2C32"/>
    <w:rsid w:val="0C617DB6"/>
    <w:rsid w:val="0C627264"/>
    <w:rsid w:val="0C6A31B5"/>
    <w:rsid w:val="0C6F40F8"/>
    <w:rsid w:val="0C744C59"/>
    <w:rsid w:val="0C791CBC"/>
    <w:rsid w:val="0C830FFB"/>
    <w:rsid w:val="0C843841"/>
    <w:rsid w:val="0C8676D6"/>
    <w:rsid w:val="0C8867E7"/>
    <w:rsid w:val="0C97160A"/>
    <w:rsid w:val="0C9B69AC"/>
    <w:rsid w:val="0CA22949"/>
    <w:rsid w:val="0CA8133D"/>
    <w:rsid w:val="0CAF53FD"/>
    <w:rsid w:val="0CAF670E"/>
    <w:rsid w:val="0CB05C07"/>
    <w:rsid w:val="0CB57490"/>
    <w:rsid w:val="0CB961EA"/>
    <w:rsid w:val="0CBD6881"/>
    <w:rsid w:val="0CC21B0F"/>
    <w:rsid w:val="0CC92FFC"/>
    <w:rsid w:val="0CD272B2"/>
    <w:rsid w:val="0CDA7FC0"/>
    <w:rsid w:val="0CE1436E"/>
    <w:rsid w:val="0CE95659"/>
    <w:rsid w:val="0CEA5F28"/>
    <w:rsid w:val="0CED6E5D"/>
    <w:rsid w:val="0CF00BEA"/>
    <w:rsid w:val="0CF3548A"/>
    <w:rsid w:val="0D025F34"/>
    <w:rsid w:val="0D0B2DB1"/>
    <w:rsid w:val="0D1C20F2"/>
    <w:rsid w:val="0D1C45B7"/>
    <w:rsid w:val="0D206C67"/>
    <w:rsid w:val="0D240982"/>
    <w:rsid w:val="0D304393"/>
    <w:rsid w:val="0D310F34"/>
    <w:rsid w:val="0D461432"/>
    <w:rsid w:val="0D523741"/>
    <w:rsid w:val="0D5A08DF"/>
    <w:rsid w:val="0D614EE9"/>
    <w:rsid w:val="0D721F3D"/>
    <w:rsid w:val="0D7838EE"/>
    <w:rsid w:val="0D7A2CEE"/>
    <w:rsid w:val="0D7C644A"/>
    <w:rsid w:val="0D8F0BD4"/>
    <w:rsid w:val="0D967430"/>
    <w:rsid w:val="0D984FA6"/>
    <w:rsid w:val="0D98744B"/>
    <w:rsid w:val="0D9E0B02"/>
    <w:rsid w:val="0DA57405"/>
    <w:rsid w:val="0DBB7ACE"/>
    <w:rsid w:val="0DBF57C0"/>
    <w:rsid w:val="0DC06C57"/>
    <w:rsid w:val="0DC077E0"/>
    <w:rsid w:val="0DC65650"/>
    <w:rsid w:val="0DD90277"/>
    <w:rsid w:val="0DDE02E2"/>
    <w:rsid w:val="0DE85EEA"/>
    <w:rsid w:val="0DF6043F"/>
    <w:rsid w:val="0DFA0258"/>
    <w:rsid w:val="0DFB13A3"/>
    <w:rsid w:val="0DFB3680"/>
    <w:rsid w:val="0E011F3C"/>
    <w:rsid w:val="0E02677B"/>
    <w:rsid w:val="0E10128D"/>
    <w:rsid w:val="0E133859"/>
    <w:rsid w:val="0E1E5733"/>
    <w:rsid w:val="0E2179F6"/>
    <w:rsid w:val="0E234015"/>
    <w:rsid w:val="0E2A52A8"/>
    <w:rsid w:val="0E2A6FF5"/>
    <w:rsid w:val="0E2A7BA3"/>
    <w:rsid w:val="0E2D36D6"/>
    <w:rsid w:val="0E312337"/>
    <w:rsid w:val="0E3213B6"/>
    <w:rsid w:val="0E3D5C25"/>
    <w:rsid w:val="0E3D78C6"/>
    <w:rsid w:val="0E413AB3"/>
    <w:rsid w:val="0E586998"/>
    <w:rsid w:val="0E617AF3"/>
    <w:rsid w:val="0E681009"/>
    <w:rsid w:val="0E6B6720"/>
    <w:rsid w:val="0E7F1D93"/>
    <w:rsid w:val="0E825EDA"/>
    <w:rsid w:val="0E853D3D"/>
    <w:rsid w:val="0E8C2040"/>
    <w:rsid w:val="0E900B38"/>
    <w:rsid w:val="0E9C4027"/>
    <w:rsid w:val="0EBC2DC4"/>
    <w:rsid w:val="0EC76AD3"/>
    <w:rsid w:val="0ED06265"/>
    <w:rsid w:val="0ED67C93"/>
    <w:rsid w:val="0EDD2509"/>
    <w:rsid w:val="0EDE2CB8"/>
    <w:rsid w:val="0EE312AE"/>
    <w:rsid w:val="0EE72751"/>
    <w:rsid w:val="0EF549AD"/>
    <w:rsid w:val="0EFB6310"/>
    <w:rsid w:val="0EFD52AF"/>
    <w:rsid w:val="0F015E11"/>
    <w:rsid w:val="0F111FDB"/>
    <w:rsid w:val="0F16553E"/>
    <w:rsid w:val="0F187773"/>
    <w:rsid w:val="0F1974A7"/>
    <w:rsid w:val="0F1F3CD2"/>
    <w:rsid w:val="0F25769D"/>
    <w:rsid w:val="0F283284"/>
    <w:rsid w:val="0F2D593D"/>
    <w:rsid w:val="0F2E3003"/>
    <w:rsid w:val="0F2F0352"/>
    <w:rsid w:val="0F3B3B4D"/>
    <w:rsid w:val="0F3C2BF6"/>
    <w:rsid w:val="0F3E30B1"/>
    <w:rsid w:val="0F4A13D8"/>
    <w:rsid w:val="0F4B0181"/>
    <w:rsid w:val="0F4D559F"/>
    <w:rsid w:val="0F4D70FD"/>
    <w:rsid w:val="0F5903DB"/>
    <w:rsid w:val="0F613607"/>
    <w:rsid w:val="0F67724C"/>
    <w:rsid w:val="0F704352"/>
    <w:rsid w:val="0F8159CE"/>
    <w:rsid w:val="0F822015"/>
    <w:rsid w:val="0F8857B2"/>
    <w:rsid w:val="0F896A0A"/>
    <w:rsid w:val="0F89707D"/>
    <w:rsid w:val="0F8D4686"/>
    <w:rsid w:val="0F8D7C2C"/>
    <w:rsid w:val="0F941714"/>
    <w:rsid w:val="0F9A7965"/>
    <w:rsid w:val="0F9C1A5C"/>
    <w:rsid w:val="0FA455C3"/>
    <w:rsid w:val="0FA45DAA"/>
    <w:rsid w:val="0FB2736A"/>
    <w:rsid w:val="0FB327E4"/>
    <w:rsid w:val="0FB40EDB"/>
    <w:rsid w:val="0FB763B1"/>
    <w:rsid w:val="0FC01A39"/>
    <w:rsid w:val="0FC1282F"/>
    <w:rsid w:val="0FC6197E"/>
    <w:rsid w:val="0FD03129"/>
    <w:rsid w:val="0FD5101A"/>
    <w:rsid w:val="0FE95707"/>
    <w:rsid w:val="0FEA1595"/>
    <w:rsid w:val="0FEB643A"/>
    <w:rsid w:val="0FFC3664"/>
    <w:rsid w:val="0FFF7B98"/>
    <w:rsid w:val="10016D56"/>
    <w:rsid w:val="10030498"/>
    <w:rsid w:val="100B4FC5"/>
    <w:rsid w:val="1013752E"/>
    <w:rsid w:val="10164AEE"/>
    <w:rsid w:val="10186CD3"/>
    <w:rsid w:val="10207FD4"/>
    <w:rsid w:val="10246253"/>
    <w:rsid w:val="10371F3F"/>
    <w:rsid w:val="103D2C2B"/>
    <w:rsid w:val="10401C28"/>
    <w:rsid w:val="10472B4F"/>
    <w:rsid w:val="10516166"/>
    <w:rsid w:val="105A38D4"/>
    <w:rsid w:val="105A76E8"/>
    <w:rsid w:val="105C26FE"/>
    <w:rsid w:val="10654FAC"/>
    <w:rsid w:val="10696668"/>
    <w:rsid w:val="106D32AB"/>
    <w:rsid w:val="106D6B21"/>
    <w:rsid w:val="1072311C"/>
    <w:rsid w:val="107315C0"/>
    <w:rsid w:val="10751D8D"/>
    <w:rsid w:val="107A01A6"/>
    <w:rsid w:val="107A75E4"/>
    <w:rsid w:val="107B2FAF"/>
    <w:rsid w:val="108E22FF"/>
    <w:rsid w:val="108F3FC5"/>
    <w:rsid w:val="10901683"/>
    <w:rsid w:val="10915CFB"/>
    <w:rsid w:val="109444B1"/>
    <w:rsid w:val="109E67A7"/>
    <w:rsid w:val="10A2326D"/>
    <w:rsid w:val="10A9089C"/>
    <w:rsid w:val="10A939CA"/>
    <w:rsid w:val="10AC0C4F"/>
    <w:rsid w:val="10C018EE"/>
    <w:rsid w:val="10C224D8"/>
    <w:rsid w:val="10CA7C19"/>
    <w:rsid w:val="10CD7B93"/>
    <w:rsid w:val="10D25199"/>
    <w:rsid w:val="10D4204A"/>
    <w:rsid w:val="10D631C5"/>
    <w:rsid w:val="10DF0599"/>
    <w:rsid w:val="10E93381"/>
    <w:rsid w:val="10EC257E"/>
    <w:rsid w:val="10EC6B15"/>
    <w:rsid w:val="10EE154B"/>
    <w:rsid w:val="10EF2973"/>
    <w:rsid w:val="10F243E5"/>
    <w:rsid w:val="10F70CB9"/>
    <w:rsid w:val="10FA3292"/>
    <w:rsid w:val="110630C8"/>
    <w:rsid w:val="110E2309"/>
    <w:rsid w:val="111E32C5"/>
    <w:rsid w:val="112A7FDB"/>
    <w:rsid w:val="112E34AD"/>
    <w:rsid w:val="11357601"/>
    <w:rsid w:val="113A560F"/>
    <w:rsid w:val="1140082C"/>
    <w:rsid w:val="114830F3"/>
    <w:rsid w:val="114C0084"/>
    <w:rsid w:val="11511F61"/>
    <w:rsid w:val="11520DB3"/>
    <w:rsid w:val="11522542"/>
    <w:rsid w:val="11603161"/>
    <w:rsid w:val="116F05ED"/>
    <w:rsid w:val="117A4A6E"/>
    <w:rsid w:val="117B25C3"/>
    <w:rsid w:val="118135D0"/>
    <w:rsid w:val="11837EF8"/>
    <w:rsid w:val="11894686"/>
    <w:rsid w:val="118949F3"/>
    <w:rsid w:val="118A684C"/>
    <w:rsid w:val="119577ED"/>
    <w:rsid w:val="119B6374"/>
    <w:rsid w:val="119F773F"/>
    <w:rsid w:val="11A42091"/>
    <w:rsid w:val="11A77F0F"/>
    <w:rsid w:val="11AA287C"/>
    <w:rsid w:val="11AE63B2"/>
    <w:rsid w:val="11B444A5"/>
    <w:rsid w:val="11B455B2"/>
    <w:rsid w:val="11BF3E74"/>
    <w:rsid w:val="11C73452"/>
    <w:rsid w:val="11C9202A"/>
    <w:rsid w:val="11C92828"/>
    <w:rsid w:val="11DF3D09"/>
    <w:rsid w:val="11E02346"/>
    <w:rsid w:val="11E5225B"/>
    <w:rsid w:val="11E80778"/>
    <w:rsid w:val="11EB5F12"/>
    <w:rsid w:val="11F8062F"/>
    <w:rsid w:val="11FB023B"/>
    <w:rsid w:val="11FD433B"/>
    <w:rsid w:val="120622C2"/>
    <w:rsid w:val="12112FE9"/>
    <w:rsid w:val="12317474"/>
    <w:rsid w:val="123A0D0E"/>
    <w:rsid w:val="123D21A7"/>
    <w:rsid w:val="12462CE9"/>
    <w:rsid w:val="124718EC"/>
    <w:rsid w:val="12512544"/>
    <w:rsid w:val="12521B23"/>
    <w:rsid w:val="125705C2"/>
    <w:rsid w:val="125B2CFC"/>
    <w:rsid w:val="125B7558"/>
    <w:rsid w:val="125C01EA"/>
    <w:rsid w:val="126D4982"/>
    <w:rsid w:val="127B6326"/>
    <w:rsid w:val="128658FB"/>
    <w:rsid w:val="128D20F9"/>
    <w:rsid w:val="128D562E"/>
    <w:rsid w:val="1291442A"/>
    <w:rsid w:val="12AC038E"/>
    <w:rsid w:val="12AF4946"/>
    <w:rsid w:val="12B26383"/>
    <w:rsid w:val="12B34C8B"/>
    <w:rsid w:val="12BF5E26"/>
    <w:rsid w:val="12C71983"/>
    <w:rsid w:val="12CA4C53"/>
    <w:rsid w:val="12CF25D2"/>
    <w:rsid w:val="12D04C70"/>
    <w:rsid w:val="12D06EB6"/>
    <w:rsid w:val="12D12194"/>
    <w:rsid w:val="12D14E7A"/>
    <w:rsid w:val="12E07498"/>
    <w:rsid w:val="12EC2750"/>
    <w:rsid w:val="12EC3A6F"/>
    <w:rsid w:val="12F128D8"/>
    <w:rsid w:val="12FA07BA"/>
    <w:rsid w:val="12FD6DA5"/>
    <w:rsid w:val="12FE55FB"/>
    <w:rsid w:val="12FE6E2A"/>
    <w:rsid w:val="13045507"/>
    <w:rsid w:val="1305197B"/>
    <w:rsid w:val="130536C8"/>
    <w:rsid w:val="1307255D"/>
    <w:rsid w:val="13173F61"/>
    <w:rsid w:val="13177308"/>
    <w:rsid w:val="133B02D4"/>
    <w:rsid w:val="134018F5"/>
    <w:rsid w:val="13435CF0"/>
    <w:rsid w:val="13480452"/>
    <w:rsid w:val="13484F1B"/>
    <w:rsid w:val="134B2745"/>
    <w:rsid w:val="134F2552"/>
    <w:rsid w:val="13596B03"/>
    <w:rsid w:val="13736D30"/>
    <w:rsid w:val="13761AAF"/>
    <w:rsid w:val="13832714"/>
    <w:rsid w:val="138606C7"/>
    <w:rsid w:val="13870AF5"/>
    <w:rsid w:val="13897DB3"/>
    <w:rsid w:val="1390581C"/>
    <w:rsid w:val="13910935"/>
    <w:rsid w:val="139A0BA8"/>
    <w:rsid w:val="13A41821"/>
    <w:rsid w:val="13A47F2B"/>
    <w:rsid w:val="13A86525"/>
    <w:rsid w:val="13AA77D9"/>
    <w:rsid w:val="13AE6239"/>
    <w:rsid w:val="13B04627"/>
    <w:rsid w:val="13B16CE7"/>
    <w:rsid w:val="13B61896"/>
    <w:rsid w:val="13B77CAB"/>
    <w:rsid w:val="13C30558"/>
    <w:rsid w:val="13C3286D"/>
    <w:rsid w:val="13C7309A"/>
    <w:rsid w:val="13C7767B"/>
    <w:rsid w:val="13D97478"/>
    <w:rsid w:val="13DB7ECB"/>
    <w:rsid w:val="13F47CD1"/>
    <w:rsid w:val="13F67F03"/>
    <w:rsid w:val="13F86586"/>
    <w:rsid w:val="13F87CFC"/>
    <w:rsid w:val="13FA3B48"/>
    <w:rsid w:val="13FF2A0D"/>
    <w:rsid w:val="13FF4B03"/>
    <w:rsid w:val="1403593A"/>
    <w:rsid w:val="14075AF5"/>
    <w:rsid w:val="140D4EA1"/>
    <w:rsid w:val="14181F34"/>
    <w:rsid w:val="141B1BAA"/>
    <w:rsid w:val="141C1DC3"/>
    <w:rsid w:val="142E53DB"/>
    <w:rsid w:val="14310CB8"/>
    <w:rsid w:val="143C5346"/>
    <w:rsid w:val="144867ED"/>
    <w:rsid w:val="144D5ECF"/>
    <w:rsid w:val="144F6E12"/>
    <w:rsid w:val="14567A2F"/>
    <w:rsid w:val="14585094"/>
    <w:rsid w:val="14587482"/>
    <w:rsid w:val="14596B6E"/>
    <w:rsid w:val="14600D3E"/>
    <w:rsid w:val="146C4DDC"/>
    <w:rsid w:val="147F24B7"/>
    <w:rsid w:val="14852AC9"/>
    <w:rsid w:val="148A74AA"/>
    <w:rsid w:val="148E7BFD"/>
    <w:rsid w:val="14962A4A"/>
    <w:rsid w:val="149D3C19"/>
    <w:rsid w:val="14A52C4C"/>
    <w:rsid w:val="14AD444E"/>
    <w:rsid w:val="14C4689D"/>
    <w:rsid w:val="14C64EEC"/>
    <w:rsid w:val="14C65B37"/>
    <w:rsid w:val="14CD18FF"/>
    <w:rsid w:val="14DC40F7"/>
    <w:rsid w:val="14DF56B5"/>
    <w:rsid w:val="14E8619D"/>
    <w:rsid w:val="14EF672A"/>
    <w:rsid w:val="14FF5B92"/>
    <w:rsid w:val="15023C9F"/>
    <w:rsid w:val="15051CBA"/>
    <w:rsid w:val="15062FAC"/>
    <w:rsid w:val="150A46E0"/>
    <w:rsid w:val="150C01AB"/>
    <w:rsid w:val="151434ED"/>
    <w:rsid w:val="15162A63"/>
    <w:rsid w:val="1517131E"/>
    <w:rsid w:val="15175466"/>
    <w:rsid w:val="151F6EBC"/>
    <w:rsid w:val="152D1AB7"/>
    <w:rsid w:val="152E260C"/>
    <w:rsid w:val="153301B0"/>
    <w:rsid w:val="153357E8"/>
    <w:rsid w:val="15351A5E"/>
    <w:rsid w:val="153D1DB0"/>
    <w:rsid w:val="153D2274"/>
    <w:rsid w:val="15461797"/>
    <w:rsid w:val="154730C0"/>
    <w:rsid w:val="154C3A84"/>
    <w:rsid w:val="154E6EC5"/>
    <w:rsid w:val="15530193"/>
    <w:rsid w:val="15555298"/>
    <w:rsid w:val="15560A19"/>
    <w:rsid w:val="155967C3"/>
    <w:rsid w:val="155B6F0B"/>
    <w:rsid w:val="155E078E"/>
    <w:rsid w:val="155E671D"/>
    <w:rsid w:val="155F5480"/>
    <w:rsid w:val="156264EB"/>
    <w:rsid w:val="156928C3"/>
    <w:rsid w:val="156F7F42"/>
    <w:rsid w:val="15707060"/>
    <w:rsid w:val="157724FE"/>
    <w:rsid w:val="15793835"/>
    <w:rsid w:val="15797BD7"/>
    <w:rsid w:val="1580325B"/>
    <w:rsid w:val="158C2264"/>
    <w:rsid w:val="158D464C"/>
    <w:rsid w:val="15911E3A"/>
    <w:rsid w:val="15A30463"/>
    <w:rsid w:val="15A47B04"/>
    <w:rsid w:val="15A50EB8"/>
    <w:rsid w:val="15A54AEA"/>
    <w:rsid w:val="15A55722"/>
    <w:rsid w:val="15A84297"/>
    <w:rsid w:val="15B914BE"/>
    <w:rsid w:val="15C353DC"/>
    <w:rsid w:val="15C471A6"/>
    <w:rsid w:val="15C71A4F"/>
    <w:rsid w:val="15D5470E"/>
    <w:rsid w:val="15EB1071"/>
    <w:rsid w:val="15F06517"/>
    <w:rsid w:val="15F305E6"/>
    <w:rsid w:val="15F37085"/>
    <w:rsid w:val="15FD02BB"/>
    <w:rsid w:val="16022E81"/>
    <w:rsid w:val="161123DC"/>
    <w:rsid w:val="16151FFA"/>
    <w:rsid w:val="16163B3B"/>
    <w:rsid w:val="162B538A"/>
    <w:rsid w:val="16337EC7"/>
    <w:rsid w:val="16342C7C"/>
    <w:rsid w:val="163A2972"/>
    <w:rsid w:val="16437E2E"/>
    <w:rsid w:val="16446232"/>
    <w:rsid w:val="1645322E"/>
    <w:rsid w:val="16463D8F"/>
    <w:rsid w:val="164B646F"/>
    <w:rsid w:val="165677C8"/>
    <w:rsid w:val="165829FF"/>
    <w:rsid w:val="165B3079"/>
    <w:rsid w:val="16683FED"/>
    <w:rsid w:val="166F2371"/>
    <w:rsid w:val="16752E0D"/>
    <w:rsid w:val="167A41C5"/>
    <w:rsid w:val="167C538B"/>
    <w:rsid w:val="1684137A"/>
    <w:rsid w:val="168B494E"/>
    <w:rsid w:val="168D53F7"/>
    <w:rsid w:val="168E5A30"/>
    <w:rsid w:val="16A00BF5"/>
    <w:rsid w:val="16A2287F"/>
    <w:rsid w:val="16A26C9F"/>
    <w:rsid w:val="16A35B76"/>
    <w:rsid w:val="16A37906"/>
    <w:rsid w:val="16A57FE9"/>
    <w:rsid w:val="16A6174A"/>
    <w:rsid w:val="16AF5A90"/>
    <w:rsid w:val="16B50249"/>
    <w:rsid w:val="16B90368"/>
    <w:rsid w:val="16BC157E"/>
    <w:rsid w:val="16BC253B"/>
    <w:rsid w:val="16BD3B85"/>
    <w:rsid w:val="16C87EA2"/>
    <w:rsid w:val="16D167A5"/>
    <w:rsid w:val="16D30E35"/>
    <w:rsid w:val="16D41320"/>
    <w:rsid w:val="16DC2769"/>
    <w:rsid w:val="16E226DF"/>
    <w:rsid w:val="16EC09A0"/>
    <w:rsid w:val="16F65756"/>
    <w:rsid w:val="16F96EC9"/>
    <w:rsid w:val="16FC78B8"/>
    <w:rsid w:val="16FD22F3"/>
    <w:rsid w:val="17000464"/>
    <w:rsid w:val="17002063"/>
    <w:rsid w:val="1701630F"/>
    <w:rsid w:val="17070694"/>
    <w:rsid w:val="170935BE"/>
    <w:rsid w:val="170B2F8A"/>
    <w:rsid w:val="17100419"/>
    <w:rsid w:val="171016AD"/>
    <w:rsid w:val="171561FC"/>
    <w:rsid w:val="171858C5"/>
    <w:rsid w:val="171C19CA"/>
    <w:rsid w:val="172117C7"/>
    <w:rsid w:val="172E31F7"/>
    <w:rsid w:val="173256AF"/>
    <w:rsid w:val="173400C8"/>
    <w:rsid w:val="17391A31"/>
    <w:rsid w:val="17455056"/>
    <w:rsid w:val="17457DAE"/>
    <w:rsid w:val="174A0FB7"/>
    <w:rsid w:val="174A23F1"/>
    <w:rsid w:val="174B4989"/>
    <w:rsid w:val="1753294F"/>
    <w:rsid w:val="175F64CC"/>
    <w:rsid w:val="176044BF"/>
    <w:rsid w:val="176A5B87"/>
    <w:rsid w:val="176D7FC3"/>
    <w:rsid w:val="177B1AE6"/>
    <w:rsid w:val="1782017E"/>
    <w:rsid w:val="178C7B30"/>
    <w:rsid w:val="179C380B"/>
    <w:rsid w:val="179C512F"/>
    <w:rsid w:val="179C67AE"/>
    <w:rsid w:val="17A51496"/>
    <w:rsid w:val="17A9726B"/>
    <w:rsid w:val="17B350B9"/>
    <w:rsid w:val="17B708C6"/>
    <w:rsid w:val="17B73721"/>
    <w:rsid w:val="17B9407C"/>
    <w:rsid w:val="17BC41B1"/>
    <w:rsid w:val="17D16A69"/>
    <w:rsid w:val="17D3656E"/>
    <w:rsid w:val="17D41EA1"/>
    <w:rsid w:val="17D45AC2"/>
    <w:rsid w:val="17DA7DDC"/>
    <w:rsid w:val="17DF482A"/>
    <w:rsid w:val="17EB193D"/>
    <w:rsid w:val="17EC4B40"/>
    <w:rsid w:val="17EE1D8C"/>
    <w:rsid w:val="17F55A37"/>
    <w:rsid w:val="17F8120B"/>
    <w:rsid w:val="17F83137"/>
    <w:rsid w:val="18041ADC"/>
    <w:rsid w:val="1805550E"/>
    <w:rsid w:val="180C729A"/>
    <w:rsid w:val="180D1E0E"/>
    <w:rsid w:val="18121BD9"/>
    <w:rsid w:val="181B6F37"/>
    <w:rsid w:val="18216AD6"/>
    <w:rsid w:val="18255E12"/>
    <w:rsid w:val="182B2CA9"/>
    <w:rsid w:val="182B7F8A"/>
    <w:rsid w:val="183A78E3"/>
    <w:rsid w:val="183C3716"/>
    <w:rsid w:val="184D27E6"/>
    <w:rsid w:val="184D29F3"/>
    <w:rsid w:val="184F3A79"/>
    <w:rsid w:val="184F50C0"/>
    <w:rsid w:val="185448C8"/>
    <w:rsid w:val="185A2242"/>
    <w:rsid w:val="185F04ED"/>
    <w:rsid w:val="186A4449"/>
    <w:rsid w:val="187005D4"/>
    <w:rsid w:val="18746BA6"/>
    <w:rsid w:val="187527A6"/>
    <w:rsid w:val="18754004"/>
    <w:rsid w:val="18763153"/>
    <w:rsid w:val="1877656F"/>
    <w:rsid w:val="1878162B"/>
    <w:rsid w:val="188C5102"/>
    <w:rsid w:val="188F5764"/>
    <w:rsid w:val="188F5919"/>
    <w:rsid w:val="18925339"/>
    <w:rsid w:val="18965E04"/>
    <w:rsid w:val="189C127F"/>
    <w:rsid w:val="189C5119"/>
    <w:rsid w:val="189D7BD5"/>
    <w:rsid w:val="189E7E7F"/>
    <w:rsid w:val="18A31639"/>
    <w:rsid w:val="18B6007F"/>
    <w:rsid w:val="18BC2305"/>
    <w:rsid w:val="18C1177B"/>
    <w:rsid w:val="18C816C6"/>
    <w:rsid w:val="18C83C4F"/>
    <w:rsid w:val="18D17997"/>
    <w:rsid w:val="18D3448F"/>
    <w:rsid w:val="18D37F89"/>
    <w:rsid w:val="18E70B6C"/>
    <w:rsid w:val="18E80630"/>
    <w:rsid w:val="18EE7807"/>
    <w:rsid w:val="18F255D8"/>
    <w:rsid w:val="18F41E3E"/>
    <w:rsid w:val="190F30A4"/>
    <w:rsid w:val="19161EA9"/>
    <w:rsid w:val="19164BE9"/>
    <w:rsid w:val="191F4AD1"/>
    <w:rsid w:val="192940AA"/>
    <w:rsid w:val="192965FC"/>
    <w:rsid w:val="192D0C33"/>
    <w:rsid w:val="19342B7B"/>
    <w:rsid w:val="194069AF"/>
    <w:rsid w:val="194335E2"/>
    <w:rsid w:val="194C53DC"/>
    <w:rsid w:val="19556EA4"/>
    <w:rsid w:val="19567DE0"/>
    <w:rsid w:val="196625B4"/>
    <w:rsid w:val="196634E3"/>
    <w:rsid w:val="19697BEA"/>
    <w:rsid w:val="196B5043"/>
    <w:rsid w:val="1982253F"/>
    <w:rsid w:val="1985510A"/>
    <w:rsid w:val="198E5EAA"/>
    <w:rsid w:val="198F5C21"/>
    <w:rsid w:val="199155F1"/>
    <w:rsid w:val="19952D10"/>
    <w:rsid w:val="19984E2A"/>
    <w:rsid w:val="199B6F7F"/>
    <w:rsid w:val="199F34C3"/>
    <w:rsid w:val="19A24FB4"/>
    <w:rsid w:val="19A764BD"/>
    <w:rsid w:val="19A928E0"/>
    <w:rsid w:val="19AB0DAF"/>
    <w:rsid w:val="19B0224B"/>
    <w:rsid w:val="19B51DC0"/>
    <w:rsid w:val="19BB5042"/>
    <w:rsid w:val="19BD25AF"/>
    <w:rsid w:val="19C34684"/>
    <w:rsid w:val="19C66D67"/>
    <w:rsid w:val="19CD74EC"/>
    <w:rsid w:val="19D34EEF"/>
    <w:rsid w:val="19DC7BC8"/>
    <w:rsid w:val="19E43352"/>
    <w:rsid w:val="19E60D00"/>
    <w:rsid w:val="19E64030"/>
    <w:rsid w:val="19ED3CF0"/>
    <w:rsid w:val="19EF3B47"/>
    <w:rsid w:val="19EF7D46"/>
    <w:rsid w:val="19F62FEB"/>
    <w:rsid w:val="19FB768A"/>
    <w:rsid w:val="1A093B8E"/>
    <w:rsid w:val="1A121955"/>
    <w:rsid w:val="1A170520"/>
    <w:rsid w:val="1A194333"/>
    <w:rsid w:val="1A1C73CB"/>
    <w:rsid w:val="1A261BF5"/>
    <w:rsid w:val="1A285E90"/>
    <w:rsid w:val="1A3F5755"/>
    <w:rsid w:val="1A482A07"/>
    <w:rsid w:val="1A4916A1"/>
    <w:rsid w:val="1A4C78C2"/>
    <w:rsid w:val="1A5131A6"/>
    <w:rsid w:val="1A526ACD"/>
    <w:rsid w:val="1A527884"/>
    <w:rsid w:val="1A536897"/>
    <w:rsid w:val="1A5A3C35"/>
    <w:rsid w:val="1A605067"/>
    <w:rsid w:val="1A646704"/>
    <w:rsid w:val="1A7838B0"/>
    <w:rsid w:val="1A792AF8"/>
    <w:rsid w:val="1A79381B"/>
    <w:rsid w:val="1A9132C6"/>
    <w:rsid w:val="1A9D0E25"/>
    <w:rsid w:val="1A9E7CEB"/>
    <w:rsid w:val="1AA73AC5"/>
    <w:rsid w:val="1AA87A87"/>
    <w:rsid w:val="1AA97A75"/>
    <w:rsid w:val="1AAA42D6"/>
    <w:rsid w:val="1AB16D6E"/>
    <w:rsid w:val="1AB45E92"/>
    <w:rsid w:val="1AB469DE"/>
    <w:rsid w:val="1ABC2901"/>
    <w:rsid w:val="1ABD5D2E"/>
    <w:rsid w:val="1AC47ECE"/>
    <w:rsid w:val="1ACE13ED"/>
    <w:rsid w:val="1AD23374"/>
    <w:rsid w:val="1AD63A05"/>
    <w:rsid w:val="1ADA100B"/>
    <w:rsid w:val="1AE95B73"/>
    <w:rsid w:val="1AE96D0B"/>
    <w:rsid w:val="1AEA1F4A"/>
    <w:rsid w:val="1AEA5EC3"/>
    <w:rsid w:val="1AF6167A"/>
    <w:rsid w:val="1AF73765"/>
    <w:rsid w:val="1AFB1ADE"/>
    <w:rsid w:val="1B0A61F6"/>
    <w:rsid w:val="1B10602D"/>
    <w:rsid w:val="1B1A541D"/>
    <w:rsid w:val="1B1B6E73"/>
    <w:rsid w:val="1B225F26"/>
    <w:rsid w:val="1B2523DC"/>
    <w:rsid w:val="1B2730A2"/>
    <w:rsid w:val="1B2A0170"/>
    <w:rsid w:val="1B3A7732"/>
    <w:rsid w:val="1B4560C7"/>
    <w:rsid w:val="1B514EF9"/>
    <w:rsid w:val="1B5A4B65"/>
    <w:rsid w:val="1B5A7E88"/>
    <w:rsid w:val="1B5F4B72"/>
    <w:rsid w:val="1B624777"/>
    <w:rsid w:val="1B6402A9"/>
    <w:rsid w:val="1B65257F"/>
    <w:rsid w:val="1B7034AF"/>
    <w:rsid w:val="1B874AF7"/>
    <w:rsid w:val="1B9F28F4"/>
    <w:rsid w:val="1BA26CA7"/>
    <w:rsid w:val="1BAF4798"/>
    <w:rsid w:val="1BB90E3B"/>
    <w:rsid w:val="1BBE4697"/>
    <w:rsid w:val="1BCC2F0D"/>
    <w:rsid w:val="1BD72928"/>
    <w:rsid w:val="1BDE43F2"/>
    <w:rsid w:val="1BE51693"/>
    <w:rsid w:val="1BE834C2"/>
    <w:rsid w:val="1BF7284B"/>
    <w:rsid w:val="1C0062C7"/>
    <w:rsid w:val="1C0231F7"/>
    <w:rsid w:val="1C0341F9"/>
    <w:rsid w:val="1C0933EB"/>
    <w:rsid w:val="1C0E1A96"/>
    <w:rsid w:val="1C1A5DB0"/>
    <w:rsid w:val="1C1B571B"/>
    <w:rsid w:val="1C222EA5"/>
    <w:rsid w:val="1C236088"/>
    <w:rsid w:val="1C25524D"/>
    <w:rsid w:val="1C2A7637"/>
    <w:rsid w:val="1C2F00D6"/>
    <w:rsid w:val="1C2F28A2"/>
    <w:rsid w:val="1C36536E"/>
    <w:rsid w:val="1C3858D2"/>
    <w:rsid w:val="1C395F13"/>
    <w:rsid w:val="1C3F542A"/>
    <w:rsid w:val="1C491526"/>
    <w:rsid w:val="1C5050E2"/>
    <w:rsid w:val="1C5237EF"/>
    <w:rsid w:val="1C5347C6"/>
    <w:rsid w:val="1C666F82"/>
    <w:rsid w:val="1C6B6D42"/>
    <w:rsid w:val="1C6E0971"/>
    <w:rsid w:val="1C707C55"/>
    <w:rsid w:val="1C7161CB"/>
    <w:rsid w:val="1C7171EB"/>
    <w:rsid w:val="1C765C9F"/>
    <w:rsid w:val="1C7A0F4E"/>
    <w:rsid w:val="1C7A1743"/>
    <w:rsid w:val="1C8455C8"/>
    <w:rsid w:val="1C8A02B8"/>
    <w:rsid w:val="1C96062F"/>
    <w:rsid w:val="1C9A1F83"/>
    <w:rsid w:val="1C9E5C5C"/>
    <w:rsid w:val="1CA17AA8"/>
    <w:rsid w:val="1CAC2742"/>
    <w:rsid w:val="1CBA1041"/>
    <w:rsid w:val="1CBA783E"/>
    <w:rsid w:val="1CBC47A6"/>
    <w:rsid w:val="1CC028B9"/>
    <w:rsid w:val="1CC618B6"/>
    <w:rsid w:val="1CCA3211"/>
    <w:rsid w:val="1CCA7EC2"/>
    <w:rsid w:val="1CD6687B"/>
    <w:rsid w:val="1CD830D3"/>
    <w:rsid w:val="1CD87CEB"/>
    <w:rsid w:val="1CDF48C5"/>
    <w:rsid w:val="1CEE4694"/>
    <w:rsid w:val="1CEE4E24"/>
    <w:rsid w:val="1CF87703"/>
    <w:rsid w:val="1CFD27B4"/>
    <w:rsid w:val="1D014A5A"/>
    <w:rsid w:val="1D047E88"/>
    <w:rsid w:val="1D081C54"/>
    <w:rsid w:val="1D0E710C"/>
    <w:rsid w:val="1D0F3F75"/>
    <w:rsid w:val="1D177B11"/>
    <w:rsid w:val="1D1C0677"/>
    <w:rsid w:val="1D2139C8"/>
    <w:rsid w:val="1D242F62"/>
    <w:rsid w:val="1D2B1111"/>
    <w:rsid w:val="1D374356"/>
    <w:rsid w:val="1D484CA5"/>
    <w:rsid w:val="1D497F91"/>
    <w:rsid w:val="1D5F1789"/>
    <w:rsid w:val="1D6302C8"/>
    <w:rsid w:val="1D664955"/>
    <w:rsid w:val="1D6D7878"/>
    <w:rsid w:val="1D7128DF"/>
    <w:rsid w:val="1D7E02FF"/>
    <w:rsid w:val="1D966A8C"/>
    <w:rsid w:val="1D9A0FF0"/>
    <w:rsid w:val="1DAE5253"/>
    <w:rsid w:val="1DAE7D78"/>
    <w:rsid w:val="1DB84675"/>
    <w:rsid w:val="1DB924FB"/>
    <w:rsid w:val="1DBC3C24"/>
    <w:rsid w:val="1DBE0430"/>
    <w:rsid w:val="1DC16946"/>
    <w:rsid w:val="1DC97D28"/>
    <w:rsid w:val="1DD2622D"/>
    <w:rsid w:val="1DD50EE3"/>
    <w:rsid w:val="1DE6728A"/>
    <w:rsid w:val="1DEC2E45"/>
    <w:rsid w:val="1DEF246A"/>
    <w:rsid w:val="1DEF7172"/>
    <w:rsid w:val="1DF6347E"/>
    <w:rsid w:val="1DFE4B2F"/>
    <w:rsid w:val="1E085E21"/>
    <w:rsid w:val="1E136B97"/>
    <w:rsid w:val="1E1C3943"/>
    <w:rsid w:val="1E1E4F79"/>
    <w:rsid w:val="1E2212B0"/>
    <w:rsid w:val="1E2B19AE"/>
    <w:rsid w:val="1E31339C"/>
    <w:rsid w:val="1E3962F9"/>
    <w:rsid w:val="1E3A35A8"/>
    <w:rsid w:val="1E3B7C23"/>
    <w:rsid w:val="1E421268"/>
    <w:rsid w:val="1E4758F3"/>
    <w:rsid w:val="1E4C7C8A"/>
    <w:rsid w:val="1E567F47"/>
    <w:rsid w:val="1E59702E"/>
    <w:rsid w:val="1E5A5F14"/>
    <w:rsid w:val="1E630C71"/>
    <w:rsid w:val="1E66097F"/>
    <w:rsid w:val="1E6C79F6"/>
    <w:rsid w:val="1E741D7A"/>
    <w:rsid w:val="1E895758"/>
    <w:rsid w:val="1E8E524E"/>
    <w:rsid w:val="1E934127"/>
    <w:rsid w:val="1E976529"/>
    <w:rsid w:val="1E9878ED"/>
    <w:rsid w:val="1E9D7551"/>
    <w:rsid w:val="1E9F72B1"/>
    <w:rsid w:val="1EA626F1"/>
    <w:rsid w:val="1EA8159E"/>
    <w:rsid w:val="1EAA0A70"/>
    <w:rsid w:val="1EBF6F93"/>
    <w:rsid w:val="1EC71AB5"/>
    <w:rsid w:val="1EDA4F8F"/>
    <w:rsid w:val="1EDD5C81"/>
    <w:rsid w:val="1EDF4A8F"/>
    <w:rsid w:val="1EE906C5"/>
    <w:rsid w:val="1EE9080C"/>
    <w:rsid w:val="1EE93F77"/>
    <w:rsid w:val="1EFA6976"/>
    <w:rsid w:val="1F05593B"/>
    <w:rsid w:val="1F0D5B4C"/>
    <w:rsid w:val="1F0E7878"/>
    <w:rsid w:val="1F1162A9"/>
    <w:rsid w:val="1F1365CD"/>
    <w:rsid w:val="1F152E18"/>
    <w:rsid w:val="1F187DDE"/>
    <w:rsid w:val="1F242A63"/>
    <w:rsid w:val="1F257B38"/>
    <w:rsid w:val="1F260856"/>
    <w:rsid w:val="1F262A27"/>
    <w:rsid w:val="1F2F6405"/>
    <w:rsid w:val="1F300A45"/>
    <w:rsid w:val="1F3044BC"/>
    <w:rsid w:val="1F344992"/>
    <w:rsid w:val="1F3C7DAD"/>
    <w:rsid w:val="1F423B59"/>
    <w:rsid w:val="1F493A8C"/>
    <w:rsid w:val="1F4A4F1D"/>
    <w:rsid w:val="1F50324F"/>
    <w:rsid w:val="1F5039A5"/>
    <w:rsid w:val="1F622969"/>
    <w:rsid w:val="1F817C34"/>
    <w:rsid w:val="1F864F29"/>
    <w:rsid w:val="1F8B0AA1"/>
    <w:rsid w:val="1F9D09C5"/>
    <w:rsid w:val="1F9E5B9E"/>
    <w:rsid w:val="1F9E7D32"/>
    <w:rsid w:val="1FA2633B"/>
    <w:rsid w:val="1FA377DA"/>
    <w:rsid w:val="1FA5407E"/>
    <w:rsid w:val="1FAD4143"/>
    <w:rsid w:val="1FC91F88"/>
    <w:rsid w:val="1FCC7B12"/>
    <w:rsid w:val="1FCF44DB"/>
    <w:rsid w:val="1FD74858"/>
    <w:rsid w:val="1FD83723"/>
    <w:rsid w:val="1FDC1A89"/>
    <w:rsid w:val="1FEA3BFC"/>
    <w:rsid w:val="1FF23C3E"/>
    <w:rsid w:val="1FFE33C6"/>
    <w:rsid w:val="200010A6"/>
    <w:rsid w:val="2002291E"/>
    <w:rsid w:val="20032D65"/>
    <w:rsid w:val="20033076"/>
    <w:rsid w:val="200617FB"/>
    <w:rsid w:val="200D0028"/>
    <w:rsid w:val="20137704"/>
    <w:rsid w:val="201C084E"/>
    <w:rsid w:val="201C0D81"/>
    <w:rsid w:val="201C1E27"/>
    <w:rsid w:val="201D42F4"/>
    <w:rsid w:val="2020126F"/>
    <w:rsid w:val="20244D6E"/>
    <w:rsid w:val="202462BA"/>
    <w:rsid w:val="20270882"/>
    <w:rsid w:val="2027256E"/>
    <w:rsid w:val="202C1BA1"/>
    <w:rsid w:val="203A428C"/>
    <w:rsid w:val="204766EC"/>
    <w:rsid w:val="204A1FE9"/>
    <w:rsid w:val="204D24FD"/>
    <w:rsid w:val="205834A5"/>
    <w:rsid w:val="205D2E8C"/>
    <w:rsid w:val="20616C9F"/>
    <w:rsid w:val="20677472"/>
    <w:rsid w:val="206823A7"/>
    <w:rsid w:val="206A55B3"/>
    <w:rsid w:val="206D41C7"/>
    <w:rsid w:val="20706D4F"/>
    <w:rsid w:val="207231DA"/>
    <w:rsid w:val="20765635"/>
    <w:rsid w:val="207731D8"/>
    <w:rsid w:val="207747DB"/>
    <w:rsid w:val="207D3A07"/>
    <w:rsid w:val="207D44E1"/>
    <w:rsid w:val="207D7F5A"/>
    <w:rsid w:val="20820E1E"/>
    <w:rsid w:val="208445FA"/>
    <w:rsid w:val="208C387E"/>
    <w:rsid w:val="209B1CE5"/>
    <w:rsid w:val="20A05951"/>
    <w:rsid w:val="20AA0A83"/>
    <w:rsid w:val="20AC6906"/>
    <w:rsid w:val="20AE0E85"/>
    <w:rsid w:val="20B4023D"/>
    <w:rsid w:val="20B408D8"/>
    <w:rsid w:val="20BC5A87"/>
    <w:rsid w:val="20BF75BC"/>
    <w:rsid w:val="20C25BF4"/>
    <w:rsid w:val="20CD60A9"/>
    <w:rsid w:val="20D81D57"/>
    <w:rsid w:val="20D81E22"/>
    <w:rsid w:val="20D83315"/>
    <w:rsid w:val="20E3371B"/>
    <w:rsid w:val="20E95A81"/>
    <w:rsid w:val="20ED4444"/>
    <w:rsid w:val="20F11631"/>
    <w:rsid w:val="20F2489B"/>
    <w:rsid w:val="20F660F2"/>
    <w:rsid w:val="20F81DF2"/>
    <w:rsid w:val="21021A7E"/>
    <w:rsid w:val="21084462"/>
    <w:rsid w:val="210C5C9B"/>
    <w:rsid w:val="210D367B"/>
    <w:rsid w:val="210F56AA"/>
    <w:rsid w:val="211469CB"/>
    <w:rsid w:val="21241F93"/>
    <w:rsid w:val="21256ADF"/>
    <w:rsid w:val="212729AC"/>
    <w:rsid w:val="212906BE"/>
    <w:rsid w:val="212E0525"/>
    <w:rsid w:val="212F154C"/>
    <w:rsid w:val="2133763E"/>
    <w:rsid w:val="21366A7E"/>
    <w:rsid w:val="21487ECC"/>
    <w:rsid w:val="214D1D5F"/>
    <w:rsid w:val="2150637B"/>
    <w:rsid w:val="21593E80"/>
    <w:rsid w:val="215F782F"/>
    <w:rsid w:val="21614698"/>
    <w:rsid w:val="2166517F"/>
    <w:rsid w:val="21683D74"/>
    <w:rsid w:val="217032BE"/>
    <w:rsid w:val="217148E8"/>
    <w:rsid w:val="217835C5"/>
    <w:rsid w:val="218056DD"/>
    <w:rsid w:val="21863D29"/>
    <w:rsid w:val="2192111C"/>
    <w:rsid w:val="219B29F3"/>
    <w:rsid w:val="219B5B6A"/>
    <w:rsid w:val="21A25EC1"/>
    <w:rsid w:val="21A34EA5"/>
    <w:rsid w:val="21A477C9"/>
    <w:rsid w:val="21B076BF"/>
    <w:rsid w:val="21CE216D"/>
    <w:rsid w:val="21CE6A28"/>
    <w:rsid w:val="21E56559"/>
    <w:rsid w:val="21FA6DF4"/>
    <w:rsid w:val="21FB13B3"/>
    <w:rsid w:val="220A128A"/>
    <w:rsid w:val="220A2767"/>
    <w:rsid w:val="22184D15"/>
    <w:rsid w:val="22226852"/>
    <w:rsid w:val="223248BE"/>
    <w:rsid w:val="22345B0A"/>
    <w:rsid w:val="224214C8"/>
    <w:rsid w:val="224232CF"/>
    <w:rsid w:val="2245341D"/>
    <w:rsid w:val="22477531"/>
    <w:rsid w:val="22497BDD"/>
    <w:rsid w:val="224F4B36"/>
    <w:rsid w:val="22517A48"/>
    <w:rsid w:val="22573150"/>
    <w:rsid w:val="22576C07"/>
    <w:rsid w:val="225A59A3"/>
    <w:rsid w:val="225E003A"/>
    <w:rsid w:val="225E18D6"/>
    <w:rsid w:val="22683BFA"/>
    <w:rsid w:val="226D7DC1"/>
    <w:rsid w:val="2277193C"/>
    <w:rsid w:val="227B555D"/>
    <w:rsid w:val="22800CD4"/>
    <w:rsid w:val="22820410"/>
    <w:rsid w:val="22896798"/>
    <w:rsid w:val="228E1EB0"/>
    <w:rsid w:val="22945999"/>
    <w:rsid w:val="22954AF2"/>
    <w:rsid w:val="2295740C"/>
    <w:rsid w:val="229D5917"/>
    <w:rsid w:val="22B23A0F"/>
    <w:rsid w:val="22B83BEE"/>
    <w:rsid w:val="22BF4DEA"/>
    <w:rsid w:val="22CF174C"/>
    <w:rsid w:val="22DF5A22"/>
    <w:rsid w:val="22E43926"/>
    <w:rsid w:val="22EA01BB"/>
    <w:rsid w:val="22EE5862"/>
    <w:rsid w:val="22F022D5"/>
    <w:rsid w:val="22F80E3C"/>
    <w:rsid w:val="22FF7A6F"/>
    <w:rsid w:val="23000377"/>
    <w:rsid w:val="23016D72"/>
    <w:rsid w:val="2307427A"/>
    <w:rsid w:val="230D6A0F"/>
    <w:rsid w:val="23253449"/>
    <w:rsid w:val="232772EA"/>
    <w:rsid w:val="2328002A"/>
    <w:rsid w:val="232B2A34"/>
    <w:rsid w:val="232E3E41"/>
    <w:rsid w:val="23301B13"/>
    <w:rsid w:val="23312A20"/>
    <w:rsid w:val="23347F28"/>
    <w:rsid w:val="233F2CB4"/>
    <w:rsid w:val="23420DD8"/>
    <w:rsid w:val="23477C59"/>
    <w:rsid w:val="234F7804"/>
    <w:rsid w:val="23554306"/>
    <w:rsid w:val="235971C3"/>
    <w:rsid w:val="235A45CA"/>
    <w:rsid w:val="23617A53"/>
    <w:rsid w:val="2364298B"/>
    <w:rsid w:val="236616ED"/>
    <w:rsid w:val="23665018"/>
    <w:rsid w:val="23772C69"/>
    <w:rsid w:val="23880CC1"/>
    <w:rsid w:val="238D268F"/>
    <w:rsid w:val="238D511E"/>
    <w:rsid w:val="239527C8"/>
    <w:rsid w:val="239630CF"/>
    <w:rsid w:val="239632E0"/>
    <w:rsid w:val="23A62329"/>
    <w:rsid w:val="23AC774D"/>
    <w:rsid w:val="23AD45ED"/>
    <w:rsid w:val="23AF407D"/>
    <w:rsid w:val="23BA1CC8"/>
    <w:rsid w:val="23C06D7D"/>
    <w:rsid w:val="23CC4B5C"/>
    <w:rsid w:val="23D335CD"/>
    <w:rsid w:val="23D8512A"/>
    <w:rsid w:val="23DA28A3"/>
    <w:rsid w:val="23DC5AE6"/>
    <w:rsid w:val="23DD1BA0"/>
    <w:rsid w:val="23E40A9E"/>
    <w:rsid w:val="23E6791D"/>
    <w:rsid w:val="23E75031"/>
    <w:rsid w:val="23EB3D04"/>
    <w:rsid w:val="23EE670C"/>
    <w:rsid w:val="240210F5"/>
    <w:rsid w:val="240666D4"/>
    <w:rsid w:val="240A66CC"/>
    <w:rsid w:val="24102DD1"/>
    <w:rsid w:val="24191770"/>
    <w:rsid w:val="24317EBD"/>
    <w:rsid w:val="243674C1"/>
    <w:rsid w:val="24445B54"/>
    <w:rsid w:val="24471937"/>
    <w:rsid w:val="244723ED"/>
    <w:rsid w:val="2448288A"/>
    <w:rsid w:val="24485F5F"/>
    <w:rsid w:val="244E1F35"/>
    <w:rsid w:val="24517F11"/>
    <w:rsid w:val="24520903"/>
    <w:rsid w:val="2458749A"/>
    <w:rsid w:val="245C0F17"/>
    <w:rsid w:val="24654CDB"/>
    <w:rsid w:val="24687046"/>
    <w:rsid w:val="24733FC1"/>
    <w:rsid w:val="24784E87"/>
    <w:rsid w:val="247E1894"/>
    <w:rsid w:val="24831F65"/>
    <w:rsid w:val="24857E4C"/>
    <w:rsid w:val="248801D0"/>
    <w:rsid w:val="248B0E8F"/>
    <w:rsid w:val="249146D6"/>
    <w:rsid w:val="249376C0"/>
    <w:rsid w:val="24960B48"/>
    <w:rsid w:val="249A24D1"/>
    <w:rsid w:val="249E49C3"/>
    <w:rsid w:val="24AC7856"/>
    <w:rsid w:val="24AD0171"/>
    <w:rsid w:val="24B03B5D"/>
    <w:rsid w:val="24B3693D"/>
    <w:rsid w:val="24B55631"/>
    <w:rsid w:val="24B77ED6"/>
    <w:rsid w:val="24B92F4F"/>
    <w:rsid w:val="24BE0146"/>
    <w:rsid w:val="24BE7049"/>
    <w:rsid w:val="24C12468"/>
    <w:rsid w:val="24C44BF6"/>
    <w:rsid w:val="24D34C23"/>
    <w:rsid w:val="24DE2692"/>
    <w:rsid w:val="24E1798E"/>
    <w:rsid w:val="24F2089E"/>
    <w:rsid w:val="24F42A98"/>
    <w:rsid w:val="24F46836"/>
    <w:rsid w:val="24F87059"/>
    <w:rsid w:val="2504136D"/>
    <w:rsid w:val="250E0EB7"/>
    <w:rsid w:val="2513335E"/>
    <w:rsid w:val="25137261"/>
    <w:rsid w:val="25165AC7"/>
    <w:rsid w:val="251A5031"/>
    <w:rsid w:val="251C0AC5"/>
    <w:rsid w:val="251E1613"/>
    <w:rsid w:val="25223F4A"/>
    <w:rsid w:val="25363749"/>
    <w:rsid w:val="253B4AA9"/>
    <w:rsid w:val="2551032A"/>
    <w:rsid w:val="25544B66"/>
    <w:rsid w:val="255546B6"/>
    <w:rsid w:val="255C6188"/>
    <w:rsid w:val="255E6610"/>
    <w:rsid w:val="2567355B"/>
    <w:rsid w:val="256C3211"/>
    <w:rsid w:val="25725725"/>
    <w:rsid w:val="257340E6"/>
    <w:rsid w:val="257B1D8C"/>
    <w:rsid w:val="25862C92"/>
    <w:rsid w:val="25920734"/>
    <w:rsid w:val="259A75DB"/>
    <w:rsid w:val="25A246E2"/>
    <w:rsid w:val="25A4575C"/>
    <w:rsid w:val="25B45B7D"/>
    <w:rsid w:val="25B73564"/>
    <w:rsid w:val="25BD360C"/>
    <w:rsid w:val="25BE3845"/>
    <w:rsid w:val="25BF63D9"/>
    <w:rsid w:val="25D850CC"/>
    <w:rsid w:val="25ED558C"/>
    <w:rsid w:val="25F6342A"/>
    <w:rsid w:val="25F96D8D"/>
    <w:rsid w:val="25FA7524"/>
    <w:rsid w:val="260A337F"/>
    <w:rsid w:val="260A6066"/>
    <w:rsid w:val="26131D70"/>
    <w:rsid w:val="261A329E"/>
    <w:rsid w:val="261D1282"/>
    <w:rsid w:val="2623026F"/>
    <w:rsid w:val="26294E02"/>
    <w:rsid w:val="262D69E5"/>
    <w:rsid w:val="262F0243"/>
    <w:rsid w:val="26311BA7"/>
    <w:rsid w:val="26383FCF"/>
    <w:rsid w:val="26403832"/>
    <w:rsid w:val="264153DA"/>
    <w:rsid w:val="26477C97"/>
    <w:rsid w:val="264A488E"/>
    <w:rsid w:val="264A55EF"/>
    <w:rsid w:val="264D3A19"/>
    <w:rsid w:val="265A1590"/>
    <w:rsid w:val="265C2D2D"/>
    <w:rsid w:val="265C4B68"/>
    <w:rsid w:val="2661460D"/>
    <w:rsid w:val="26644F41"/>
    <w:rsid w:val="266473BF"/>
    <w:rsid w:val="26667719"/>
    <w:rsid w:val="266E6270"/>
    <w:rsid w:val="268351B9"/>
    <w:rsid w:val="26891226"/>
    <w:rsid w:val="268C1047"/>
    <w:rsid w:val="2697104E"/>
    <w:rsid w:val="26A06BD6"/>
    <w:rsid w:val="26A36BF9"/>
    <w:rsid w:val="26C64EFA"/>
    <w:rsid w:val="26CB1012"/>
    <w:rsid w:val="26E32877"/>
    <w:rsid w:val="26E4574C"/>
    <w:rsid w:val="26E54A75"/>
    <w:rsid w:val="26EE3137"/>
    <w:rsid w:val="26EE33B6"/>
    <w:rsid w:val="26F201C7"/>
    <w:rsid w:val="26F33949"/>
    <w:rsid w:val="26F62F37"/>
    <w:rsid w:val="26FB2F3F"/>
    <w:rsid w:val="27014664"/>
    <w:rsid w:val="27056B1C"/>
    <w:rsid w:val="270C4509"/>
    <w:rsid w:val="270E6CAB"/>
    <w:rsid w:val="271138CD"/>
    <w:rsid w:val="271B1983"/>
    <w:rsid w:val="271F5713"/>
    <w:rsid w:val="27221885"/>
    <w:rsid w:val="272F1724"/>
    <w:rsid w:val="273458F4"/>
    <w:rsid w:val="27397FB7"/>
    <w:rsid w:val="273F1239"/>
    <w:rsid w:val="27454183"/>
    <w:rsid w:val="275027EC"/>
    <w:rsid w:val="2753230E"/>
    <w:rsid w:val="275364DA"/>
    <w:rsid w:val="27563677"/>
    <w:rsid w:val="275A35D5"/>
    <w:rsid w:val="275A3EA0"/>
    <w:rsid w:val="27663E14"/>
    <w:rsid w:val="276A2EA9"/>
    <w:rsid w:val="276D0C02"/>
    <w:rsid w:val="27700A6A"/>
    <w:rsid w:val="27785EBC"/>
    <w:rsid w:val="277867AF"/>
    <w:rsid w:val="27794B3B"/>
    <w:rsid w:val="27815ABC"/>
    <w:rsid w:val="27832C9A"/>
    <w:rsid w:val="278F5561"/>
    <w:rsid w:val="27985DE3"/>
    <w:rsid w:val="27A25446"/>
    <w:rsid w:val="27A66C18"/>
    <w:rsid w:val="27A87335"/>
    <w:rsid w:val="27AC6936"/>
    <w:rsid w:val="27B82020"/>
    <w:rsid w:val="27BF1503"/>
    <w:rsid w:val="27C748D4"/>
    <w:rsid w:val="27DD1CCC"/>
    <w:rsid w:val="27E15F76"/>
    <w:rsid w:val="27E4018D"/>
    <w:rsid w:val="27E449EB"/>
    <w:rsid w:val="27EB0A6A"/>
    <w:rsid w:val="27F136FF"/>
    <w:rsid w:val="27F977E2"/>
    <w:rsid w:val="28157C5A"/>
    <w:rsid w:val="282152C3"/>
    <w:rsid w:val="2829509E"/>
    <w:rsid w:val="28310AEF"/>
    <w:rsid w:val="283A58C8"/>
    <w:rsid w:val="283B44F1"/>
    <w:rsid w:val="28475108"/>
    <w:rsid w:val="28552BEE"/>
    <w:rsid w:val="28577A06"/>
    <w:rsid w:val="285B34BA"/>
    <w:rsid w:val="285C5D7E"/>
    <w:rsid w:val="286651B3"/>
    <w:rsid w:val="28670950"/>
    <w:rsid w:val="28722610"/>
    <w:rsid w:val="28733BDC"/>
    <w:rsid w:val="287B50DA"/>
    <w:rsid w:val="287E62F4"/>
    <w:rsid w:val="28815229"/>
    <w:rsid w:val="288E455E"/>
    <w:rsid w:val="288F1E27"/>
    <w:rsid w:val="28901092"/>
    <w:rsid w:val="28920A3E"/>
    <w:rsid w:val="289328F1"/>
    <w:rsid w:val="289360AA"/>
    <w:rsid w:val="28945EFD"/>
    <w:rsid w:val="289957CB"/>
    <w:rsid w:val="289B51BE"/>
    <w:rsid w:val="28A01B80"/>
    <w:rsid w:val="28A644E9"/>
    <w:rsid w:val="28A73011"/>
    <w:rsid w:val="28A75DC6"/>
    <w:rsid w:val="28AB338A"/>
    <w:rsid w:val="28B60802"/>
    <w:rsid w:val="28B91A50"/>
    <w:rsid w:val="28C31C8B"/>
    <w:rsid w:val="28C77472"/>
    <w:rsid w:val="28C81254"/>
    <w:rsid w:val="28CB3880"/>
    <w:rsid w:val="28D22F76"/>
    <w:rsid w:val="28D62D33"/>
    <w:rsid w:val="28DC1FFA"/>
    <w:rsid w:val="28DD22E9"/>
    <w:rsid w:val="28E55B87"/>
    <w:rsid w:val="28EF40E2"/>
    <w:rsid w:val="28F24E62"/>
    <w:rsid w:val="28F92698"/>
    <w:rsid w:val="29021865"/>
    <w:rsid w:val="290B7C09"/>
    <w:rsid w:val="290D1836"/>
    <w:rsid w:val="29161C3B"/>
    <w:rsid w:val="29197E27"/>
    <w:rsid w:val="292059A4"/>
    <w:rsid w:val="29212933"/>
    <w:rsid w:val="293F0806"/>
    <w:rsid w:val="294E2269"/>
    <w:rsid w:val="294F6A51"/>
    <w:rsid w:val="29567CBD"/>
    <w:rsid w:val="295E18F8"/>
    <w:rsid w:val="29606E7C"/>
    <w:rsid w:val="29657199"/>
    <w:rsid w:val="29696F5E"/>
    <w:rsid w:val="296F2B06"/>
    <w:rsid w:val="29720297"/>
    <w:rsid w:val="297211FC"/>
    <w:rsid w:val="297538DF"/>
    <w:rsid w:val="29754AB5"/>
    <w:rsid w:val="29783360"/>
    <w:rsid w:val="297A17E5"/>
    <w:rsid w:val="297C7E83"/>
    <w:rsid w:val="29841A40"/>
    <w:rsid w:val="298655F4"/>
    <w:rsid w:val="29941286"/>
    <w:rsid w:val="29982C59"/>
    <w:rsid w:val="299A21D7"/>
    <w:rsid w:val="299D79E0"/>
    <w:rsid w:val="29A15374"/>
    <w:rsid w:val="29AD09E3"/>
    <w:rsid w:val="29B50B95"/>
    <w:rsid w:val="29C02A79"/>
    <w:rsid w:val="29C1629B"/>
    <w:rsid w:val="29C305B3"/>
    <w:rsid w:val="29C61AA4"/>
    <w:rsid w:val="29D43BA7"/>
    <w:rsid w:val="29DB13E0"/>
    <w:rsid w:val="29E22B8D"/>
    <w:rsid w:val="29F12716"/>
    <w:rsid w:val="29F43F70"/>
    <w:rsid w:val="29FE7860"/>
    <w:rsid w:val="2A027E45"/>
    <w:rsid w:val="2A050C55"/>
    <w:rsid w:val="2A0D3AA2"/>
    <w:rsid w:val="2A1513A3"/>
    <w:rsid w:val="2A155784"/>
    <w:rsid w:val="2A21047E"/>
    <w:rsid w:val="2A2801A7"/>
    <w:rsid w:val="2A2D1306"/>
    <w:rsid w:val="2A336250"/>
    <w:rsid w:val="2A3B27EE"/>
    <w:rsid w:val="2A3C6905"/>
    <w:rsid w:val="2A3F4C5A"/>
    <w:rsid w:val="2A4136F1"/>
    <w:rsid w:val="2A447FAA"/>
    <w:rsid w:val="2A4D7461"/>
    <w:rsid w:val="2A4F664A"/>
    <w:rsid w:val="2A600A5B"/>
    <w:rsid w:val="2A602005"/>
    <w:rsid w:val="2A6270F1"/>
    <w:rsid w:val="2A646B4A"/>
    <w:rsid w:val="2A721E9C"/>
    <w:rsid w:val="2A724BAF"/>
    <w:rsid w:val="2A762D8F"/>
    <w:rsid w:val="2A823A39"/>
    <w:rsid w:val="2A8A0FF8"/>
    <w:rsid w:val="2A8C1762"/>
    <w:rsid w:val="2A9B5DD9"/>
    <w:rsid w:val="2A9C5BA4"/>
    <w:rsid w:val="2AA00D69"/>
    <w:rsid w:val="2AA05173"/>
    <w:rsid w:val="2AA2783D"/>
    <w:rsid w:val="2AA438A0"/>
    <w:rsid w:val="2AA81A89"/>
    <w:rsid w:val="2AA8279A"/>
    <w:rsid w:val="2AAB5815"/>
    <w:rsid w:val="2AB36F70"/>
    <w:rsid w:val="2AB37A77"/>
    <w:rsid w:val="2ABC484C"/>
    <w:rsid w:val="2ABC7152"/>
    <w:rsid w:val="2ABE1974"/>
    <w:rsid w:val="2ABE452B"/>
    <w:rsid w:val="2ACA17E2"/>
    <w:rsid w:val="2ACF41CB"/>
    <w:rsid w:val="2AD32E1B"/>
    <w:rsid w:val="2AD34DE2"/>
    <w:rsid w:val="2AD510B6"/>
    <w:rsid w:val="2AD952C5"/>
    <w:rsid w:val="2ADA02BC"/>
    <w:rsid w:val="2AF10E50"/>
    <w:rsid w:val="2AF2468A"/>
    <w:rsid w:val="2B0653EC"/>
    <w:rsid w:val="2B11037E"/>
    <w:rsid w:val="2B237C41"/>
    <w:rsid w:val="2B2A7C64"/>
    <w:rsid w:val="2B455B0E"/>
    <w:rsid w:val="2B4E3D08"/>
    <w:rsid w:val="2B50174D"/>
    <w:rsid w:val="2B542104"/>
    <w:rsid w:val="2B581A40"/>
    <w:rsid w:val="2B5B04E8"/>
    <w:rsid w:val="2B5B7E05"/>
    <w:rsid w:val="2B5C6137"/>
    <w:rsid w:val="2B6645FE"/>
    <w:rsid w:val="2B672D54"/>
    <w:rsid w:val="2B6B196F"/>
    <w:rsid w:val="2B6E53DE"/>
    <w:rsid w:val="2B6F6B01"/>
    <w:rsid w:val="2B725AC4"/>
    <w:rsid w:val="2B7B65E8"/>
    <w:rsid w:val="2B9B792B"/>
    <w:rsid w:val="2BA310D5"/>
    <w:rsid w:val="2BA61109"/>
    <w:rsid w:val="2BAF5AAF"/>
    <w:rsid w:val="2BB5552C"/>
    <w:rsid w:val="2BC41AD4"/>
    <w:rsid w:val="2BCD303C"/>
    <w:rsid w:val="2BE810A8"/>
    <w:rsid w:val="2BEC24AE"/>
    <w:rsid w:val="2BF72214"/>
    <w:rsid w:val="2C043A01"/>
    <w:rsid w:val="2C055EF2"/>
    <w:rsid w:val="2C0C1996"/>
    <w:rsid w:val="2C1C4B55"/>
    <w:rsid w:val="2C1F29E8"/>
    <w:rsid w:val="2C227F8F"/>
    <w:rsid w:val="2C230B3A"/>
    <w:rsid w:val="2C247BB2"/>
    <w:rsid w:val="2C283967"/>
    <w:rsid w:val="2C316565"/>
    <w:rsid w:val="2C3419FC"/>
    <w:rsid w:val="2C387B4E"/>
    <w:rsid w:val="2C3962CA"/>
    <w:rsid w:val="2C3B6B91"/>
    <w:rsid w:val="2C4402A1"/>
    <w:rsid w:val="2C480ED0"/>
    <w:rsid w:val="2C4A5C17"/>
    <w:rsid w:val="2C4B6AFC"/>
    <w:rsid w:val="2C4E4AD3"/>
    <w:rsid w:val="2C4F1C71"/>
    <w:rsid w:val="2C555293"/>
    <w:rsid w:val="2C5907D2"/>
    <w:rsid w:val="2C590DDE"/>
    <w:rsid w:val="2C5C3D96"/>
    <w:rsid w:val="2C5D440C"/>
    <w:rsid w:val="2C5F1131"/>
    <w:rsid w:val="2C5F39DB"/>
    <w:rsid w:val="2C681AF7"/>
    <w:rsid w:val="2C6E6CED"/>
    <w:rsid w:val="2C7533CA"/>
    <w:rsid w:val="2C772FBE"/>
    <w:rsid w:val="2C7801A7"/>
    <w:rsid w:val="2C7833B3"/>
    <w:rsid w:val="2C7D6BE2"/>
    <w:rsid w:val="2C80182C"/>
    <w:rsid w:val="2C8B70B7"/>
    <w:rsid w:val="2C9E2406"/>
    <w:rsid w:val="2CA13057"/>
    <w:rsid w:val="2CA21927"/>
    <w:rsid w:val="2CA9365A"/>
    <w:rsid w:val="2CBE3BD7"/>
    <w:rsid w:val="2CC02B50"/>
    <w:rsid w:val="2CC3555D"/>
    <w:rsid w:val="2CC5362F"/>
    <w:rsid w:val="2CC57D34"/>
    <w:rsid w:val="2CE12370"/>
    <w:rsid w:val="2CE87F22"/>
    <w:rsid w:val="2CEA1907"/>
    <w:rsid w:val="2CEE4F9E"/>
    <w:rsid w:val="2CF03F0D"/>
    <w:rsid w:val="2CF13633"/>
    <w:rsid w:val="2CF5655C"/>
    <w:rsid w:val="2CF93E19"/>
    <w:rsid w:val="2CF950D6"/>
    <w:rsid w:val="2CFC6DCE"/>
    <w:rsid w:val="2CFD0D9B"/>
    <w:rsid w:val="2D0173D6"/>
    <w:rsid w:val="2D0212F7"/>
    <w:rsid w:val="2D08350A"/>
    <w:rsid w:val="2D085703"/>
    <w:rsid w:val="2D0B100F"/>
    <w:rsid w:val="2D142B53"/>
    <w:rsid w:val="2D184A64"/>
    <w:rsid w:val="2D2379A3"/>
    <w:rsid w:val="2D2F1538"/>
    <w:rsid w:val="2D336E93"/>
    <w:rsid w:val="2D3420CB"/>
    <w:rsid w:val="2D426ED6"/>
    <w:rsid w:val="2D46460C"/>
    <w:rsid w:val="2D49244D"/>
    <w:rsid w:val="2D5F1B68"/>
    <w:rsid w:val="2D6105FA"/>
    <w:rsid w:val="2D6B3E4A"/>
    <w:rsid w:val="2D6C5D01"/>
    <w:rsid w:val="2D6E3823"/>
    <w:rsid w:val="2D72425D"/>
    <w:rsid w:val="2D8B629C"/>
    <w:rsid w:val="2D975CF0"/>
    <w:rsid w:val="2DAE716B"/>
    <w:rsid w:val="2DB16356"/>
    <w:rsid w:val="2DB655DC"/>
    <w:rsid w:val="2DB84241"/>
    <w:rsid w:val="2DC45037"/>
    <w:rsid w:val="2DC667F7"/>
    <w:rsid w:val="2DC711F7"/>
    <w:rsid w:val="2DD35D99"/>
    <w:rsid w:val="2DDE11CA"/>
    <w:rsid w:val="2DDF0754"/>
    <w:rsid w:val="2DE316FA"/>
    <w:rsid w:val="2DEE53EB"/>
    <w:rsid w:val="2DF07205"/>
    <w:rsid w:val="2DF37F67"/>
    <w:rsid w:val="2DFC0F61"/>
    <w:rsid w:val="2E096BBE"/>
    <w:rsid w:val="2E11050B"/>
    <w:rsid w:val="2E136C41"/>
    <w:rsid w:val="2E1461A8"/>
    <w:rsid w:val="2E14622A"/>
    <w:rsid w:val="2E1B6B24"/>
    <w:rsid w:val="2E2B32F0"/>
    <w:rsid w:val="2E2F3A6E"/>
    <w:rsid w:val="2E372EB7"/>
    <w:rsid w:val="2E39231C"/>
    <w:rsid w:val="2E3A2793"/>
    <w:rsid w:val="2E4E2B48"/>
    <w:rsid w:val="2E541165"/>
    <w:rsid w:val="2E5C7656"/>
    <w:rsid w:val="2E5E74CC"/>
    <w:rsid w:val="2E6541ED"/>
    <w:rsid w:val="2E696876"/>
    <w:rsid w:val="2E6B259F"/>
    <w:rsid w:val="2E6C59CA"/>
    <w:rsid w:val="2E6D7013"/>
    <w:rsid w:val="2E6E1816"/>
    <w:rsid w:val="2E79038D"/>
    <w:rsid w:val="2E7D16DF"/>
    <w:rsid w:val="2E7D5CEC"/>
    <w:rsid w:val="2E813F6B"/>
    <w:rsid w:val="2E85651B"/>
    <w:rsid w:val="2E86354B"/>
    <w:rsid w:val="2E907F88"/>
    <w:rsid w:val="2E935510"/>
    <w:rsid w:val="2E94492E"/>
    <w:rsid w:val="2E993226"/>
    <w:rsid w:val="2E9A1B3D"/>
    <w:rsid w:val="2EA17DC6"/>
    <w:rsid w:val="2EA51950"/>
    <w:rsid w:val="2EA9088F"/>
    <w:rsid w:val="2EB126CD"/>
    <w:rsid w:val="2EB42CE0"/>
    <w:rsid w:val="2EB55086"/>
    <w:rsid w:val="2EB6049D"/>
    <w:rsid w:val="2EBD1659"/>
    <w:rsid w:val="2EBF0EED"/>
    <w:rsid w:val="2EC2295B"/>
    <w:rsid w:val="2EC30CF6"/>
    <w:rsid w:val="2ECD5F69"/>
    <w:rsid w:val="2ECE057A"/>
    <w:rsid w:val="2ECE3AB8"/>
    <w:rsid w:val="2ED22C4C"/>
    <w:rsid w:val="2ED6528C"/>
    <w:rsid w:val="2EDF34C6"/>
    <w:rsid w:val="2EE40B3D"/>
    <w:rsid w:val="2EEE03BC"/>
    <w:rsid w:val="2EEE56BF"/>
    <w:rsid w:val="2F056863"/>
    <w:rsid w:val="2F0C46EC"/>
    <w:rsid w:val="2F197CA6"/>
    <w:rsid w:val="2F1D54D2"/>
    <w:rsid w:val="2F234E81"/>
    <w:rsid w:val="2F2C6F26"/>
    <w:rsid w:val="2F2F1283"/>
    <w:rsid w:val="2F35673C"/>
    <w:rsid w:val="2F361BFF"/>
    <w:rsid w:val="2F3910D0"/>
    <w:rsid w:val="2F3A5A0E"/>
    <w:rsid w:val="2F4172DC"/>
    <w:rsid w:val="2F476CF0"/>
    <w:rsid w:val="2F49465F"/>
    <w:rsid w:val="2F4B0A1D"/>
    <w:rsid w:val="2F583A1F"/>
    <w:rsid w:val="2F5D6558"/>
    <w:rsid w:val="2F5E1D09"/>
    <w:rsid w:val="2F5F5A23"/>
    <w:rsid w:val="2F61316F"/>
    <w:rsid w:val="2F66082F"/>
    <w:rsid w:val="2F673050"/>
    <w:rsid w:val="2F71595E"/>
    <w:rsid w:val="2F7A10CE"/>
    <w:rsid w:val="2F7C0F31"/>
    <w:rsid w:val="2F83131E"/>
    <w:rsid w:val="2F8A0AE4"/>
    <w:rsid w:val="2F8C2CF0"/>
    <w:rsid w:val="2F8E294D"/>
    <w:rsid w:val="2F8F3C58"/>
    <w:rsid w:val="2FA6485C"/>
    <w:rsid w:val="2FB83D66"/>
    <w:rsid w:val="2FC005BC"/>
    <w:rsid w:val="2FCA0F95"/>
    <w:rsid w:val="2FCD15EA"/>
    <w:rsid w:val="2FE266D9"/>
    <w:rsid w:val="2FE97D10"/>
    <w:rsid w:val="2FF34865"/>
    <w:rsid w:val="2FF479A2"/>
    <w:rsid w:val="30145026"/>
    <w:rsid w:val="301846E1"/>
    <w:rsid w:val="301C5F69"/>
    <w:rsid w:val="303D6BF1"/>
    <w:rsid w:val="305A4B34"/>
    <w:rsid w:val="305C49F3"/>
    <w:rsid w:val="30617398"/>
    <w:rsid w:val="3062519A"/>
    <w:rsid w:val="306B39F9"/>
    <w:rsid w:val="30781D40"/>
    <w:rsid w:val="30814E2F"/>
    <w:rsid w:val="30825D75"/>
    <w:rsid w:val="308707D5"/>
    <w:rsid w:val="308B5380"/>
    <w:rsid w:val="30936509"/>
    <w:rsid w:val="309526AE"/>
    <w:rsid w:val="3095556F"/>
    <w:rsid w:val="30963969"/>
    <w:rsid w:val="309D525D"/>
    <w:rsid w:val="309F63EE"/>
    <w:rsid w:val="30A052B5"/>
    <w:rsid w:val="30AB2221"/>
    <w:rsid w:val="30AD21DC"/>
    <w:rsid w:val="30AE6010"/>
    <w:rsid w:val="30B04D71"/>
    <w:rsid w:val="30B33475"/>
    <w:rsid w:val="30C714A1"/>
    <w:rsid w:val="30CD68CD"/>
    <w:rsid w:val="30D23D1C"/>
    <w:rsid w:val="30D26ACE"/>
    <w:rsid w:val="30E2489C"/>
    <w:rsid w:val="30F05559"/>
    <w:rsid w:val="30FC51C2"/>
    <w:rsid w:val="30FE39FD"/>
    <w:rsid w:val="30FF483A"/>
    <w:rsid w:val="310131D7"/>
    <w:rsid w:val="3103697D"/>
    <w:rsid w:val="31044C0B"/>
    <w:rsid w:val="3105492A"/>
    <w:rsid w:val="3110179C"/>
    <w:rsid w:val="31150F19"/>
    <w:rsid w:val="31190E24"/>
    <w:rsid w:val="311C17EC"/>
    <w:rsid w:val="31247A99"/>
    <w:rsid w:val="312A609A"/>
    <w:rsid w:val="313961F0"/>
    <w:rsid w:val="3153274D"/>
    <w:rsid w:val="31557F29"/>
    <w:rsid w:val="31561374"/>
    <w:rsid w:val="315620B8"/>
    <w:rsid w:val="31563D7B"/>
    <w:rsid w:val="315A29FC"/>
    <w:rsid w:val="315C1C36"/>
    <w:rsid w:val="315F5D6A"/>
    <w:rsid w:val="31631CE8"/>
    <w:rsid w:val="31692558"/>
    <w:rsid w:val="316A08AF"/>
    <w:rsid w:val="316A3F9C"/>
    <w:rsid w:val="31794375"/>
    <w:rsid w:val="317B2EC3"/>
    <w:rsid w:val="317D37FE"/>
    <w:rsid w:val="317E3133"/>
    <w:rsid w:val="31837348"/>
    <w:rsid w:val="31844D10"/>
    <w:rsid w:val="31847594"/>
    <w:rsid w:val="318D193A"/>
    <w:rsid w:val="318D61A8"/>
    <w:rsid w:val="318D6246"/>
    <w:rsid w:val="3196589A"/>
    <w:rsid w:val="319F50B9"/>
    <w:rsid w:val="31A00D51"/>
    <w:rsid w:val="31A11897"/>
    <w:rsid w:val="31AE7474"/>
    <w:rsid w:val="31B11037"/>
    <w:rsid w:val="31B351A5"/>
    <w:rsid w:val="31B540C0"/>
    <w:rsid w:val="31C31DB9"/>
    <w:rsid w:val="31CF7006"/>
    <w:rsid w:val="31D005BB"/>
    <w:rsid w:val="31D7523E"/>
    <w:rsid w:val="31DE3815"/>
    <w:rsid w:val="31DF0856"/>
    <w:rsid w:val="31E10101"/>
    <w:rsid w:val="31E33B4F"/>
    <w:rsid w:val="31E45841"/>
    <w:rsid w:val="31EB08DD"/>
    <w:rsid w:val="31F300EE"/>
    <w:rsid w:val="31F8678B"/>
    <w:rsid w:val="31F930DD"/>
    <w:rsid w:val="3217296F"/>
    <w:rsid w:val="321A6D31"/>
    <w:rsid w:val="32206292"/>
    <w:rsid w:val="32363E32"/>
    <w:rsid w:val="323976A9"/>
    <w:rsid w:val="323B162B"/>
    <w:rsid w:val="324D08CC"/>
    <w:rsid w:val="32502CD0"/>
    <w:rsid w:val="325251E9"/>
    <w:rsid w:val="32546E92"/>
    <w:rsid w:val="32556074"/>
    <w:rsid w:val="32587458"/>
    <w:rsid w:val="326450F6"/>
    <w:rsid w:val="32651FB4"/>
    <w:rsid w:val="32660427"/>
    <w:rsid w:val="32715875"/>
    <w:rsid w:val="3274171A"/>
    <w:rsid w:val="32821B23"/>
    <w:rsid w:val="328461C2"/>
    <w:rsid w:val="328F5A17"/>
    <w:rsid w:val="328F5E25"/>
    <w:rsid w:val="32907C46"/>
    <w:rsid w:val="32922FB9"/>
    <w:rsid w:val="32950270"/>
    <w:rsid w:val="32964A01"/>
    <w:rsid w:val="329C5EBA"/>
    <w:rsid w:val="32A35743"/>
    <w:rsid w:val="32AC2E88"/>
    <w:rsid w:val="32AE07AF"/>
    <w:rsid w:val="32AF1778"/>
    <w:rsid w:val="32C1311A"/>
    <w:rsid w:val="32C926D8"/>
    <w:rsid w:val="32CC4C6F"/>
    <w:rsid w:val="32CE2BAF"/>
    <w:rsid w:val="32D756BA"/>
    <w:rsid w:val="32DD5368"/>
    <w:rsid w:val="32E537AB"/>
    <w:rsid w:val="32E807E3"/>
    <w:rsid w:val="32E81A50"/>
    <w:rsid w:val="32F348CC"/>
    <w:rsid w:val="32F70CB0"/>
    <w:rsid w:val="32F9728C"/>
    <w:rsid w:val="32FB1847"/>
    <w:rsid w:val="32FB5852"/>
    <w:rsid w:val="33047E4E"/>
    <w:rsid w:val="33092244"/>
    <w:rsid w:val="330B4C52"/>
    <w:rsid w:val="33161817"/>
    <w:rsid w:val="33185093"/>
    <w:rsid w:val="332008FE"/>
    <w:rsid w:val="332218FA"/>
    <w:rsid w:val="332C3305"/>
    <w:rsid w:val="332D7C34"/>
    <w:rsid w:val="333E1084"/>
    <w:rsid w:val="33403B57"/>
    <w:rsid w:val="33410A01"/>
    <w:rsid w:val="33467961"/>
    <w:rsid w:val="334873FF"/>
    <w:rsid w:val="334C4E3A"/>
    <w:rsid w:val="33553087"/>
    <w:rsid w:val="33627C56"/>
    <w:rsid w:val="33650639"/>
    <w:rsid w:val="337571AD"/>
    <w:rsid w:val="337A70AB"/>
    <w:rsid w:val="337B7662"/>
    <w:rsid w:val="33877982"/>
    <w:rsid w:val="338D675B"/>
    <w:rsid w:val="339C5928"/>
    <w:rsid w:val="33A21782"/>
    <w:rsid w:val="33B50759"/>
    <w:rsid w:val="33B95E75"/>
    <w:rsid w:val="33BF0598"/>
    <w:rsid w:val="33CC1146"/>
    <w:rsid w:val="33DD5E11"/>
    <w:rsid w:val="33E31D5E"/>
    <w:rsid w:val="33E9153B"/>
    <w:rsid w:val="33ED3CA3"/>
    <w:rsid w:val="33FA5AF4"/>
    <w:rsid w:val="33FF7EB6"/>
    <w:rsid w:val="34051A1D"/>
    <w:rsid w:val="34183FF5"/>
    <w:rsid w:val="341B6FF9"/>
    <w:rsid w:val="3420073A"/>
    <w:rsid w:val="34217C06"/>
    <w:rsid w:val="342F5185"/>
    <w:rsid w:val="34302AA7"/>
    <w:rsid w:val="34346E4D"/>
    <w:rsid w:val="34357B07"/>
    <w:rsid w:val="3448721E"/>
    <w:rsid w:val="344E3001"/>
    <w:rsid w:val="34512454"/>
    <w:rsid w:val="34546A3D"/>
    <w:rsid w:val="34580453"/>
    <w:rsid w:val="34597A22"/>
    <w:rsid w:val="34637732"/>
    <w:rsid w:val="346A286F"/>
    <w:rsid w:val="34732EF9"/>
    <w:rsid w:val="34756B9C"/>
    <w:rsid w:val="3483029B"/>
    <w:rsid w:val="34871632"/>
    <w:rsid w:val="348C4EDB"/>
    <w:rsid w:val="34934894"/>
    <w:rsid w:val="34950750"/>
    <w:rsid w:val="34A52999"/>
    <w:rsid w:val="34A86A58"/>
    <w:rsid w:val="34B701F6"/>
    <w:rsid w:val="34BA5FB6"/>
    <w:rsid w:val="34BF15F8"/>
    <w:rsid w:val="34C145E3"/>
    <w:rsid w:val="34CE4025"/>
    <w:rsid w:val="34CF59C2"/>
    <w:rsid w:val="34D16195"/>
    <w:rsid w:val="34DD15C7"/>
    <w:rsid w:val="34E4686A"/>
    <w:rsid w:val="34E7366A"/>
    <w:rsid w:val="34E9657A"/>
    <w:rsid w:val="34EA4215"/>
    <w:rsid w:val="34EF12C1"/>
    <w:rsid w:val="34F04CAD"/>
    <w:rsid w:val="34F66735"/>
    <w:rsid w:val="34FC525A"/>
    <w:rsid w:val="34FE5442"/>
    <w:rsid w:val="34FE656B"/>
    <w:rsid w:val="351053DE"/>
    <w:rsid w:val="35106622"/>
    <w:rsid w:val="35112CD5"/>
    <w:rsid w:val="35116D5C"/>
    <w:rsid w:val="351C000D"/>
    <w:rsid w:val="351C0E95"/>
    <w:rsid w:val="353005D7"/>
    <w:rsid w:val="3534653A"/>
    <w:rsid w:val="353D1CC4"/>
    <w:rsid w:val="35516276"/>
    <w:rsid w:val="35577CC4"/>
    <w:rsid w:val="355D58B4"/>
    <w:rsid w:val="35611AEF"/>
    <w:rsid w:val="35686069"/>
    <w:rsid w:val="3574692B"/>
    <w:rsid w:val="35775102"/>
    <w:rsid w:val="3578792C"/>
    <w:rsid w:val="357A33C9"/>
    <w:rsid w:val="35837662"/>
    <w:rsid w:val="358D457B"/>
    <w:rsid w:val="358F104F"/>
    <w:rsid w:val="35A153EF"/>
    <w:rsid w:val="35AB73E5"/>
    <w:rsid w:val="35B4207F"/>
    <w:rsid w:val="35B534EB"/>
    <w:rsid w:val="35D02401"/>
    <w:rsid w:val="35D61B97"/>
    <w:rsid w:val="35D76BC0"/>
    <w:rsid w:val="35DC02A7"/>
    <w:rsid w:val="35DE627F"/>
    <w:rsid w:val="35E20F8A"/>
    <w:rsid w:val="35E72858"/>
    <w:rsid w:val="35F455EB"/>
    <w:rsid w:val="35F72828"/>
    <w:rsid w:val="36021A6F"/>
    <w:rsid w:val="36067E18"/>
    <w:rsid w:val="36174D8D"/>
    <w:rsid w:val="36184505"/>
    <w:rsid w:val="36184702"/>
    <w:rsid w:val="361905FF"/>
    <w:rsid w:val="361E7C2B"/>
    <w:rsid w:val="36200440"/>
    <w:rsid w:val="362658B3"/>
    <w:rsid w:val="36324813"/>
    <w:rsid w:val="36482BD3"/>
    <w:rsid w:val="364D01B6"/>
    <w:rsid w:val="365542BD"/>
    <w:rsid w:val="365752A3"/>
    <w:rsid w:val="36644A56"/>
    <w:rsid w:val="367D2D2D"/>
    <w:rsid w:val="36845D65"/>
    <w:rsid w:val="368A190D"/>
    <w:rsid w:val="368D3605"/>
    <w:rsid w:val="368D5ECA"/>
    <w:rsid w:val="369A57E7"/>
    <w:rsid w:val="369C0E0A"/>
    <w:rsid w:val="369C2F02"/>
    <w:rsid w:val="369D4287"/>
    <w:rsid w:val="36AA0445"/>
    <w:rsid w:val="36B8542C"/>
    <w:rsid w:val="36C3270A"/>
    <w:rsid w:val="36E0249A"/>
    <w:rsid w:val="36E347AF"/>
    <w:rsid w:val="36E3726C"/>
    <w:rsid w:val="36F94FB0"/>
    <w:rsid w:val="37012563"/>
    <w:rsid w:val="370901D0"/>
    <w:rsid w:val="37090D95"/>
    <w:rsid w:val="370A7F41"/>
    <w:rsid w:val="371464A5"/>
    <w:rsid w:val="3725246C"/>
    <w:rsid w:val="3727489C"/>
    <w:rsid w:val="37292C5D"/>
    <w:rsid w:val="37361358"/>
    <w:rsid w:val="373D6F92"/>
    <w:rsid w:val="374B74F7"/>
    <w:rsid w:val="374C32DA"/>
    <w:rsid w:val="374D7D00"/>
    <w:rsid w:val="375022D7"/>
    <w:rsid w:val="376B61E1"/>
    <w:rsid w:val="376C5A20"/>
    <w:rsid w:val="3770024C"/>
    <w:rsid w:val="37713FDF"/>
    <w:rsid w:val="37783A6B"/>
    <w:rsid w:val="378C5945"/>
    <w:rsid w:val="379320DC"/>
    <w:rsid w:val="379B6669"/>
    <w:rsid w:val="37A42B59"/>
    <w:rsid w:val="37A95DA4"/>
    <w:rsid w:val="37AA22FA"/>
    <w:rsid w:val="37B36C74"/>
    <w:rsid w:val="37B46CEA"/>
    <w:rsid w:val="37BB3197"/>
    <w:rsid w:val="37C5002A"/>
    <w:rsid w:val="37C97BEE"/>
    <w:rsid w:val="37D040E3"/>
    <w:rsid w:val="37D16074"/>
    <w:rsid w:val="37DC5A39"/>
    <w:rsid w:val="37F4318F"/>
    <w:rsid w:val="37F81FD5"/>
    <w:rsid w:val="3803610E"/>
    <w:rsid w:val="380F35F3"/>
    <w:rsid w:val="38122A35"/>
    <w:rsid w:val="38195E9E"/>
    <w:rsid w:val="381D36B1"/>
    <w:rsid w:val="38214562"/>
    <w:rsid w:val="3826783E"/>
    <w:rsid w:val="382C6E9E"/>
    <w:rsid w:val="382D2785"/>
    <w:rsid w:val="383270EA"/>
    <w:rsid w:val="38346CB4"/>
    <w:rsid w:val="38352670"/>
    <w:rsid w:val="38366FE6"/>
    <w:rsid w:val="383E624F"/>
    <w:rsid w:val="383F5344"/>
    <w:rsid w:val="3840031E"/>
    <w:rsid w:val="384018CF"/>
    <w:rsid w:val="384B6868"/>
    <w:rsid w:val="384E347A"/>
    <w:rsid w:val="38504F55"/>
    <w:rsid w:val="38514782"/>
    <w:rsid w:val="385B6FFE"/>
    <w:rsid w:val="385E6EF7"/>
    <w:rsid w:val="38604A9C"/>
    <w:rsid w:val="38683569"/>
    <w:rsid w:val="386F66A6"/>
    <w:rsid w:val="388560DB"/>
    <w:rsid w:val="38886DC4"/>
    <w:rsid w:val="388A11D1"/>
    <w:rsid w:val="388C0D42"/>
    <w:rsid w:val="389605C1"/>
    <w:rsid w:val="38B00757"/>
    <w:rsid w:val="38B36EDA"/>
    <w:rsid w:val="38B46D4F"/>
    <w:rsid w:val="38B827CB"/>
    <w:rsid w:val="38CA7EFE"/>
    <w:rsid w:val="38D14040"/>
    <w:rsid w:val="38D97FDF"/>
    <w:rsid w:val="38DE382B"/>
    <w:rsid w:val="38E43B18"/>
    <w:rsid w:val="38EA64FC"/>
    <w:rsid w:val="38EF1EAC"/>
    <w:rsid w:val="38EF77E6"/>
    <w:rsid w:val="38F21328"/>
    <w:rsid w:val="38F71AA1"/>
    <w:rsid w:val="39054B63"/>
    <w:rsid w:val="3907528F"/>
    <w:rsid w:val="39097DF2"/>
    <w:rsid w:val="390A55D7"/>
    <w:rsid w:val="390F42A4"/>
    <w:rsid w:val="390F63F5"/>
    <w:rsid w:val="39160C1A"/>
    <w:rsid w:val="39180120"/>
    <w:rsid w:val="39181E03"/>
    <w:rsid w:val="39274287"/>
    <w:rsid w:val="392C775C"/>
    <w:rsid w:val="39322211"/>
    <w:rsid w:val="3934305B"/>
    <w:rsid w:val="39400D49"/>
    <w:rsid w:val="394A61F4"/>
    <w:rsid w:val="394E0C8C"/>
    <w:rsid w:val="395048B3"/>
    <w:rsid w:val="39657EF9"/>
    <w:rsid w:val="396D3F6B"/>
    <w:rsid w:val="397351B0"/>
    <w:rsid w:val="397565BF"/>
    <w:rsid w:val="3977659B"/>
    <w:rsid w:val="3978378C"/>
    <w:rsid w:val="398054F9"/>
    <w:rsid w:val="398E5DF3"/>
    <w:rsid w:val="399333EE"/>
    <w:rsid w:val="399434B7"/>
    <w:rsid w:val="399C1325"/>
    <w:rsid w:val="399F25B2"/>
    <w:rsid w:val="39A14C9E"/>
    <w:rsid w:val="39B5458C"/>
    <w:rsid w:val="39BB3A3D"/>
    <w:rsid w:val="39BF0CEC"/>
    <w:rsid w:val="39C00832"/>
    <w:rsid w:val="39CD4783"/>
    <w:rsid w:val="39CF168C"/>
    <w:rsid w:val="39D24225"/>
    <w:rsid w:val="39D639A1"/>
    <w:rsid w:val="39E14D5A"/>
    <w:rsid w:val="39EA2D8B"/>
    <w:rsid w:val="39EA6ACF"/>
    <w:rsid w:val="39EC171B"/>
    <w:rsid w:val="39EF59AE"/>
    <w:rsid w:val="39F17E58"/>
    <w:rsid w:val="39F62156"/>
    <w:rsid w:val="39F67130"/>
    <w:rsid w:val="39FF43DA"/>
    <w:rsid w:val="3A0079CB"/>
    <w:rsid w:val="3A0130F7"/>
    <w:rsid w:val="3A0152D5"/>
    <w:rsid w:val="3A023A23"/>
    <w:rsid w:val="3A0505C4"/>
    <w:rsid w:val="3A092204"/>
    <w:rsid w:val="3A14765C"/>
    <w:rsid w:val="3A186A59"/>
    <w:rsid w:val="3A190E1B"/>
    <w:rsid w:val="3A1A4C10"/>
    <w:rsid w:val="3A1C12F7"/>
    <w:rsid w:val="3A286C16"/>
    <w:rsid w:val="3A295263"/>
    <w:rsid w:val="3A296495"/>
    <w:rsid w:val="3A2B5202"/>
    <w:rsid w:val="3A306371"/>
    <w:rsid w:val="3A310A65"/>
    <w:rsid w:val="3A3301CA"/>
    <w:rsid w:val="3A426528"/>
    <w:rsid w:val="3A4361F4"/>
    <w:rsid w:val="3A4C6FAD"/>
    <w:rsid w:val="3A544AAF"/>
    <w:rsid w:val="3A572E2A"/>
    <w:rsid w:val="3A5B16D6"/>
    <w:rsid w:val="3A5D62F8"/>
    <w:rsid w:val="3A627767"/>
    <w:rsid w:val="3A796484"/>
    <w:rsid w:val="3A7B5FB8"/>
    <w:rsid w:val="3A83541F"/>
    <w:rsid w:val="3A872982"/>
    <w:rsid w:val="3A9E0D19"/>
    <w:rsid w:val="3AA00BA4"/>
    <w:rsid w:val="3AA56AFE"/>
    <w:rsid w:val="3AAD5BAB"/>
    <w:rsid w:val="3AB70C31"/>
    <w:rsid w:val="3AC57632"/>
    <w:rsid w:val="3AD16980"/>
    <w:rsid w:val="3AE33CE2"/>
    <w:rsid w:val="3AE54B53"/>
    <w:rsid w:val="3AE62C75"/>
    <w:rsid w:val="3AE971DA"/>
    <w:rsid w:val="3AEA61CC"/>
    <w:rsid w:val="3AEB06BB"/>
    <w:rsid w:val="3AFA35E4"/>
    <w:rsid w:val="3B003576"/>
    <w:rsid w:val="3B0A2FD8"/>
    <w:rsid w:val="3B0D5FC2"/>
    <w:rsid w:val="3B131CE9"/>
    <w:rsid w:val="3B182927"/>
    <w:rsid w:val="3B230405"/>
    <w:rsid w:val="3B23078E"/>
    <w:rsid w:val="3B255D1B"/>
    <w:rsid w:val="3B2865FC"/>
    <w:rsid w:val="3B292ED4"/>
    <w:rsid w:val="3B2D3529"/>
    <w:rsid w:val="3B331129"/>
    <w:rsid w:val="3B335C28"/>
    <w:rsid w:val="3B427300"/>
    <w:rsid w:val="3B4D4313"/>
    <w:rsid w:val="3B5017D9"/>
    <w:rsid w:val="3B5671EB"/>
    <w:rsid w:val="3B576EDA"/>
    <w:rsid w:val="3B5F381B"/>
    <w:rsid w:val="3B611F69"/>
    <w:rsid w:val="3B6B0994"/>
    <w:rsid w:val="3B6B7DF1"/>
    <w:rsid w:val="3B7A05B3"/>
    <w:rsid w:val="3B7B5058"/>
    <w:rsid w:val="3B841D62"/>
    <w:rsid w:val="3B890337"/>
    <w:rsid w:val="3B9D404A"/>
    <w:rsid w:val="3BA05290"/>
    <w:rsid w:val="3BA45CD0"/>
    <w:rsid w:val="3BA466D5"/>
    <w:rsid w:val="3BA61C17"/>
    <w:rsid w:val="3BB33C50"/>
    <w:rsid w:val="3BC06BA4"/>
    <w:rsid w:val="3BC1546A"/>
    <w:rsid w:val="3BCC3CDB"/>
    <w:rsid w:val="3BD21BBE"/>
    <w:rsid w:val="3BD44BE6"/>
    <w:rsid w:val="3BD70A03"/>
    <w:rsid w:val="3BD74C8E"/>
    <w:rsid w:val="3BD971E5"/>
    <w:rsid w:val="3BDB4462"/>
    <w:rsid w:val="3BE41223"/>
    <w:rsid w:val="3BE847E4"/>
    <w:rsid w:val="3BEA4C8B"/>
    <w:rsid w:val="3BEC626C"/>
    <w:rsid w:val="3BEE2461"/>
    <w:rsid w:val="3BEE5CC6"/>
    <w:rsid w:val="3BF15A6E"/>
    <w:rsid w:val="3BF24A1F"/>
    <w:rsid w:val="3BF40612"/>
    <w:rsid w:val="3BF761EC"/>
    <w:rsid w:val="3C070E0C"/>
    <w:rsid w:val="3C097F9F"/>
    <w:rsid w:val="3C0E2698"/>
    <w:rsid w:val="3C1341A3"/>
    <w:rsid w:val="3C157E1D"/>
    <w:rsid w:val="3C1934F8"/>
    <w:rsid w:val="3C1D1379"/>
    <w:rsid w:val="3C243F2B"/>
    <w:rsid w:val="3C251AE4"/>
    <w:rsid w:val="3C2651A3"/>
    <w:rsid w:val="3C2765AA"/>
    <w:rsid w:val="3C2C5BD8"/>
    <w:rsid w:val="3C2F4EE1"/>
    <w:rsid w:val="3C355B42"/>
    <w:rsid w:val="3C3B1996"/>
    <w:rsid w:val="3C415A3D"/>
    <w:rsid w:val="3C4A0EFE"/>
    <w:rsid w:val="3C541DA5"/>
    <w:rsid w:val="3C564082"/>
    <w:rsid w:val="3C584469"/>
    <w:rsid w:val="3C61767B"/>
    <w:rsid w:val="3C65431E"/>
    <w:rsid w:val="3C6F0C93"/>
    <w:rsid w:val="3C793DA5"/>
    <w:rsid w:val="3C8553B3"/>
    <w:rsid w:val="3CA146B5"/>
    <w:rsid w:val="3CA45DA3"/>
    <w:rsid w:val="3CA869E0"/>
    <w:rsid w:val="3CBE76C8"/>
    <w:rsid w:val="3CC63F16"/>
    <w:rsid w:val="3CC7280E"/>
    <w:rsid w:val="3CCF7CD7"/>
    <w:rsid w:val="3CDC19C8"/>
    <w:rsid w:val="3CE00CE5"/>
    <w:rsid w:val="3CF06513"/>
    <w:rsid w:val="3CF06EDD"/>
    <w:rsid w:val="3CFF6C24"/>
    <w:rsid w:val="3D014DDC"/>
    <w:rsid w:val="3D053972"/>
    <w:rsid w:val="3D0600E6"/>
    <w:rsid w:val="3D0B3C21"/>
    <w:rsid w:val="3D18577C"/>
    <w:rsid w:val="3D1912C1"/>
    <w:rsid w:val="3D1E4197"/>
    <w:rsid w:val="3D211F38"/>
    <w:rsid w:val="3D251D14"/>
    <w:rsid w:val="3D2A3A9D"/>
    <w:rsid w:val="3D2A6448"/>
    <w:rsid w:val="3D416DAB"/>
    <w:rsid w:val="3D417E75"/>
    <w:rsid w:val="3D4B4633"/>
    <w:rsid w:val="3D4D1C75"/>
    <w:rsid w:val="3D506F65"/>
    <w:rsid w:val="3D514A30"/>
    <w:rsid w:val="3D594C8F"/>
    <w:rsid w:val="3D6267D9"/>
    <w:rsid w:val="3D6D517E"/>
    <w:rsid w:val="3D6E1AB6"/>
    <w:rsid w:val="3D744DDF"/>
    <w:rsid w:val="3D7704B3"/>
    <w:rsid w:val="3D79398C"/>
    <w:rsid w:val="3D8A5989"/>
    <w:rsid w:val="3D995F73"/>
    <w:rsid w:val="3D9978B1"/>
    <w:rsid w:val="3D9B7EB3"/>
    <w:rsid w:val="3DA7497E"/>
    <w:rsid w:val="3DAC39A0"/>
    <w:rsid w:val="3DB44D11"/>
    <w:rsid w:val="3DB73753"/>
    <w:rsid w:val="3DB90429"/>
    <w:rsid w:val="3DBA3761"/>
    <w:rsid w:val="3DBD76A9"/>
    <w:rsid w:val="3DC86F9B"/>
    <w:rsid w:val="3DCA3AAE"/>
    <w:rsid w:val="3DCC7043"/>
    <w:rsid w:val="3DD46D83"/>
    <w:rsid w:val="3DD821D8"/>
    <w:rsid w:val="3DE11130"/>
    <w:rsid w:val="3DE423FC"/>
    <w:rsid w:val="3DEC5DAD"/>
    <w:rsid w:val="3DF02F26"/>
    <w:rsid w:val="3DF078F6"/>
    <w:rsid w:val="3DFC1709"/>
    <w:rsid w:val="3DFC2DF8"/>
    <w:rsid w:val="3E08069E"/>
    <w:rsid w:val="3E132C0B"/>
    <w:rsid w:val="3E166910"/>
    <w:rsid w:val="3E1A5000"/>
    <w:rsid w:val="3E1B0958"/>
    <w:rsid w:val="3E255D03"/>
    <w:rsid w:val="3E2656E3"/>
    <w:rsid w:val="3E271DF8"/>
    <w:rsid w:val="3E2B01B3"/>
    <w:rsid w:val="3E353EED"/>
    <w:rsid w:val="3E3E7246"/>
    <w:rsid w:val="3E522CF1"/>
    <w:rsid w:val="3E5267BD"/>
    <w:rsid w:val="3E5312CD"/>
    <w:rsid w:val="3E5F41D2"/>
    <w:rsid w:val="3E600689"/>
    <w:rsid w:val="3E6769F1"/>
    <w:rsid w:val="3E781EE6"/>
    <w:rsid w:val="3E7D79A4"/>
    <w:rsid w:val="3E834C59"/>
    <w:rsid w:val="3E8B7FB1"/>
    <w:rsid w:val="3E8C7CDA"/>
    <w:rsid w:val="3E8E3E20"/>
    <w:rsid w:val="3E943ABD"/>
    <w:rsid w:val="3E950C88"/>
    <w:rsid w:val="3EA8510E"/>
    <w:rsid w:val="3EAF25C8"/>
    <w:rsid w:val="3EB00EAE"/>
    <w:rsid w:val="3EB03705"/>
    <w:rsid w:val="3EBE7373"/>
    <w:rsid w:val="3ECA6D2C"/>
    <w:rsid w:val="3ECC4853"/>
    <w:rsid w:val="3ED96C52"/>
    <w:rsid w:val="3EE77D07"/>
    <w:rsid w:val="3EF01723"/>
    <w:rsid w:val="3EF252EB"/>
    <w:rsid w:val="3EFB06A6"/>
    <w:rsid w:val="3F0E3630"/>
    <w:rsid w:val="3F127781"/>
    <w:rsid w:val="3F144EF2"/>
    <w:rsid w:val="3F152395"/>
    <w:rsid w:val="3F1A0235"/>
    <w:rsid w:val="3F1C37FA"/>
    <w:rsid w:val="3F227025"/>
    <w:rsid w:val="3F253491"/>
    <w:rsid w:val="3F2E6AFB"/>
    <w:rsid w:val="3F304229"/>
    <w:rsid w:val="3F367D24"/>
    <w:rsid w:val="3F3951D9"/>
    <w:rsid w:val="3F3C13CB"/>
    <w:rsid w:val="3F473D13"/>
    <w:rsid w:val="3F496D8F"/>
    <w:rsid w:val="3F524567"/>
    <w:rsid w:val="3F53682B"/>
    <w:rsid w:val="3F5B687F"/>
    <w:rsid w:val="3F5D192F"/>
    <w:rsid w:val="3F625130"/>
    <w:rsid w:val="3F644E91"/>
    <w:rsid w:val="3F695D78"/>
    <w:rsid w:val="3F697B0D"/>
    <w:rsid w:val="3F6C06EE"/>
    <w:rsid w:val="3F6F42E2"/>
    <w:rsid w:val="3F710F55"/>
    <w:rsid w:val="3F7417C5"/>
    <w:rsid w:val="3F7668E9"/>
    <w:rsid w:val="3F79378E"/>
    <w:rsid w:val="3F7946E0"/>
    <w:rsid w:val="3F851699"/>
    <w:rsid w:val="3F8F587F"/>
    <w:rsid w:val="3F961308"/>
    <w:rsid w:val="3F993AD7"/>
    <w:rsid w:val="3F9B337D"/>
    <w:rsid w:val="3F9D3B3B"/>
    <w:rsid w:val="3F9D7AA5"/>
    <w:rsid w:val="3FA702E8"/>
    <w:rsid w:val="3FA869B2"/>
    <w:rsid w:val="3FB67C7C"/>
    <w:rsid w:val="3FB80D98"/>
    <w:rsid w:val="3FBB734E"/>
    <w:rsid w:val="3FBD22D7"/>
    <w:rsid w:val="3FC25C55"/>
    <w:rsid w:val="3FC265C3"/>
    <w:rsid w:val="3FC90AF4"/>
    <w:rsid w:val="3FDC7A85"/>
    <w:rsid w:val="3FDF75BE"/>
    <w:rsid w:val="3FE770CF"/>
    <w:rsid w:val="3FEC1CF1"/>
    <w:rsid w:val="3FEF13BF"/>
    <w:rsid w:val="3FEF46AA"/>
    <w:rsid w:val="3FF927F3"/>
    <w:rsid w:val="3FFA17A8"/>
    <w:rsid w:val="40012B36"/>
    <w:rsid w:val="400A1AA4"/>
    <w:rsid w:val="400C4C5E"/>
    <w:rsid w:val="40153057"/>
    <w:rsid w:val="401D1878"/>
    <w:rsid w:val="401E0DE1"/>
    <w:rsid w:val="40264D04"/>
    <w:rsid w:val="40282D37"/>
    <w:rsid w:val="403B3AE6"/>
    <w:rsid w:val="404303FD"/>
    <w:rsid w:val="4043274F"/>
    <w:rsid w:val="404C0313"/>
    <w:rsid w:val="404E1296"/>
    <w:rsid w:val="40504EB4"/>
    <w:rsid w:val="405064A8"/>
    <w:rsid w:val="4055509E"/>
    <w:rsid w:val="40572E9C"/>
    <w:rsid w:val="40596574"/>
    <w:rsid w:val="40597BA0"/>
    <w:rsid w:val="4066799E"/>
    <w:rsid w:val="40732312"/>
    <w:rsid w:val="40740929"/>
    <w:rsid w:val="407B5BEA"/>
    <w:rsid w:val="40825A60"/>
    <w:rsid w:val="40832572"/>
    <w:rsid w:val="40852B4D"/>
    <w:rsid w:val="408532B1"/>
    <w:rsid w:val="408A0FAA"/>
    <w:rsid w:val="408A7DAA"/>
    <w:rsid w:val="408E1C51"/>
    <w:rsid w:val="409517D2"/>
    <w:rsid w:val="40952B06"/>
    <w:rsid w:val="409D4E33"/>
    <w:rsid w:val="40A25A74"/>
    <w:rsid w:val="40B56B5C"/>
    <w:rsid w:val="40BD484D"/>
    <w:rsid w:val="40BD60F9"/>
    <w:rsid w:val="40BF11AC"/>
    <w:rsid w:val="40E077EE"/>
    <w:rsid w:val="40E64BFD"/>
    <w:rsid w:val="40F77301"/>
    <w:rsid w:val="40F91DC9"/>
    <w:rsid w:val="40FF4F51"/>
    <w:rsid w:val="41012A9F"/>
    <w:rsid w:val="410A3A13"/>
    <w:rsid w:val="410E38BE"/>
    <w:rsid w:val="41120AC6"/>
    <w:rsid w:val="411268DD"/>
    <w:rsid w:val="41181DC2"/>
    <w:rsid w:val="411C014E"/>
    <w:rsid w:val="411C201C"/>
    <w:rsid w:val="411D4D8B"/>
    <w:rsid w:val="41204B86"/>
    <w:rsid w:val="41237074"/>
    <w:rsid w:val="412F1A3F"/>
    <w:rsid w:val="41306AF8"/>
    <w:rsid w:val="413722D6"/>
    <w:rsid w:val="413E0F5E"/>
    <w:rsid w:val="413F6BD0"/>
    <w:rsid w:val="414546A9"/>
    <w:rsid w:val="414A72F4"/>
    <w:rsid w:val="414C6EB1"/>
    <w:rsid w:val="414F59BC"/>
    <w:rsid w:val="41501FD0"/>
    <w:rsid w:val="41581F95"/>
    <w:rsid w:val="41586871"/>
    <w:rsid w:val="415C26DE"/>
    <w:rsid w:val="415E5CCE"/>
    <w:rsid w:val="41650BBE"/>
    <w:rsid w:val="416B7AE4"/>
    <w:rsid w:val="416E1748"/>
    <w:rsid w:val="418554A6"/>
    <w:rsid w:val="418754F7"/>
    <w:rsid w:val="41884265"/>
    <w:rsid w:val="418C536E"/>
    <w:rsid w:val="419A7EE2"/>
    <w:rsid w:val="419F3159"/>
    <w:rsid w:val="41A0054D"/>
    <w:rsid w:val="41A1307D"/>
    <w:rsid w:val="41A32F8C"/>
    <w:rsid w:val="41A43849"/>
    <w:rsid w:val="41AE5083"/>
    <w:rsid w:val="41B108CB"/>
    <w:rsid w:val="41B332C8"/>
    <w:rsid w:val="41B33767"/>
    <w:rsid w:val="41B53344"/>
    <w:rsid w:val="41CC0EF8"/>
    <w:rsid w:val="41CC34F9"/>
    <w:rsid w:val="41D5723E"/>
    <w:rsid w:val="41DE4E43"/>
    <w:rsid w:val="41E03E5A"/>
    <w:rsid w:val="41E10588"/>
    <w:rsid w:val="41E3775A"/>
    <w:rsid w:val="41E4081A"/>
    <w:rsid w:val="41EA2C66"/>
    <w:rsid w:val="41F0325E"/>
    <w:rsid w:val="41F33575"/>
    <w:rsid w:val="41FB6D3B"/>
    <w:rsid w:val="4202058A"/>
    <w:rsid w:val="420273FB"/>
    <w:rsid w:val="420C7FDC"/>
    <w:rsid w:val="421E7CE0"/>
    <w:rsid w:val="4235301E"/>
    <w:rsid w:val="423944FF"/>
    <w:rsid w:val="424E4B2D"/>
    <w:rsid w:val="42524327"/>
    <w:rsid w:val="425446AA"/>
    <w:rsid w:val="42596B2B"/>
    <w:rsid w:val="425C5A66"/>
    <w:rsid w:val="425F0F4E"/>
    <w:rsid w:val="425F12D7"/>
    <w:rsid w:val="426258BF"/>
    <w:rsid w:val="426C7E8A"/>
    <w:rsid w:val="426E3007"/>
    <w:rsid w:val="42705611"/>
    <w:rsid w:val="427072A9"/>
    <w:rsid w:val="4279611D"/>
    <w:rsid w:val="428838A0"/>
    <w:rsid w:val="42894808"/>
    <w:rsid w:val="428B4FD0"/>
    <w:rsid w:val="428E46CD"/>
    <w:rsid w:val="429C7E48"/>
    <w:rsid w:val="42A30CD6"/>
    <w:rsid w:val="42BD444E"/>
    <w:rsid w:val="42CE53D3"/>
    <w:rsid w:val="42D16867"/>
    <w:rsid w:val="42E93353"/>
    <w:rsid w:val="42F53CB3"/>
    <w:rsid w:val="43011589"/>
    <w:rsid w:val="430445A1"/>
    <w:rsid w:val="43090BC7"/>
    <w:rsid w:val="430A7693"/>
    <w:rsid w:val="431A7B56"/>
    <w:rsid w:val="431B4EF2"/>
    <w:rsid w:val="43266F95"/>
    <w:rsid w:val="432A1125"/>
    <w:rsid w:val="432D7719"/>
    <w:rsid w:val="433229C9"/>
    <w:rsid w:val="433274B6"/>
    <w:rsid w:val="43377E32"/>
    <w:rsid w:val="4340116F"/>
    <w:rsid w:val="43513DE2"/>
    <w:rsid w:val="4352473D"/>
    <w:rsid w:val="43553283"/>
    <w:rsid w:val="435C04A0"/>
    <w:rsid w:val="435C198E"/>
    <w:rsid w:val="43697D5F"/>
    <w:rsid w:val="436A04F5"/>
    <w:rsid w:val="43712258"/>
    <w:rsid w:val="43714146"/>
    <w:rsid w:val="43753896"/>
    <w:rsid w:val="43765D75"/>
    <w:rsid w:val="437B6846"/>
    <w:rsid w:val="43880726"/>
    <w:rsid w:val="43947392"/>
    <w:rsid w:val="4396090B"/>
    <w:rsid w:val="43996F2B"/>
    <w:rsid w:val="439E6E16"/>
    <w:rsid w:val="439F5B10"/>
    <w:rsid w:val="43A46EDC"/>
    <w:rsid w:val="43A50E81"/>
    <w:rsid w:val="43A954B0"/>
    <w:rsid w:val="43AA0693"/>
    <w:rsid w:val="43AC1742"/>
    <w:rsid w:val="43B54859"/>
    <w:rsid w:val="43B95EC3"/>
    <w:rsid w:val="43C00026"/>
    <w:rsid w:val="43C04087"/>
    <w:rsid w:val="43C05449"/>
    <w:rsid w:val="43D42F16"/>
    <w:rsid w:val="43D9531B"/>
    <w:rsid w:val="43DD0777"/>
    <w:rsid w:val="43E806BD"/>
    <w:rsid w:val="43E83844"/>
    <w:rsid w:val="43ED4B9F"/>
    <w:rsid w:val="43F41137"/>
    <w:rsid w:val="43FB68E5"/>
    <w:rsid w:val="44076879"/>
    <w:rsid w:val="440B7756"/>
    <w:rsid w:val="44112B54"/>
    <w:rsid w:val="442A0CB5"/>
    <w:rsid w:val="442C50E0"/>
    <w:rsid w:val="4433099C"/>
    <w:rsid w:val="44353623"/>
    <w:rsid w:val="443C1BEE"/>
    <w:rsid w:val="44435EFE"/>
    <w:rsid w:val="4443784A"/>
    <w:rsid w:val="44453DDE"/>
    <w:rsid w:val="444F59C6"/>
    <w:rsid w:val="44553B8F"/>
    <w:rsid w:val="44654671"/>
    <w:rsid w:val="44684109"/>
    <w:rsid w:val="446C7BB9"/>
    <w:rsid w:val="447C75CC"/>
    <w:rsid w:val="44805062"/>
    <w:rsid w:val="44924C18"/>
    <w:rsid w:val="4496392A"/>
    <w:rsid w:val="44964820"/>
    <w:rsid w:val="449B00A1"/>
    <w:rsid w:val="44B612AA"/>
    <w:rsid w:val="44B62E36"/>
    <w:rsid w:val="44B83D4A"/>
    <w:rsid w:val="44CA592B"/>
    <w:rsid w:val="44D266F0"/>
    <w:rsid w:val="44D34460"/>
    <w:rsid w:val="44DA117D"/>
    <w:rsid w:val="44DC0FD6"/>
    <w:rsid w:val="44E642E2"/>
    <w:rsid w:val="44E67043"/>
    <w:rsid w:val="44F76573"/>
    <w:rsid w:val="44FB20C9"/>
    <w:rsid w:val="45033088"/>
    <w:rsid w:val="450558FA"/>
    <w:rsid w:val="450C3EC2"/>
    <w:rsid w:val="4517259F"/>
    <w:rsid w:val="451C77F1"/>
    <w:rsid w:val="451D0A69"/>
    <w:rsid w:val="451E2844"/>
    <w:rsid w:val="45217034"/>
    <w:rsid w:val="45266AF3"/>
    <w:rsid w:val="45277E43"/>
    <w:rsid w:val="452B0F7B"/>
    <w:rsid w:val="452F0FD8"/>
    <w:rsid w:val="45313FC2"/>
    <w:rsid w:val="45326D67"/>
    <w:rsid w:val="453D0797"/>
    <w:rsid w:val="4553331D"/>
    <w:rsid w:val="45665DA5"/>
    <w:rsid w:val="4567657E"/>
    <w:rsid w:val="45696719"/>
    <w:rsid w:val="456C079D"/>
    <w:rsid w:val="45781FBD"/>
    <w:rsid w:val="458012DF"/>
    <w:rsid w:val="458D692D"/>
    <w:rsid w:val="459A309A"/>
    <w:rsid w:val="459B631B"/>
    <w:rsid w:val="459B6445"/>
    <w:rsid w:val="45A61F86"/>
    <w:rsid w:val="45AE262C"/>
    <w:rsid w:val="45B3173F"/>
    <w:rsid w:val="45B9436B"/>
    <w:rsid w:val="45BA3F42"/>
    <w:rsid w:val="45BC4C0F"/>
    <w:rsid w:val="45C11FEA"/>
    <w:rsid w:val="45C94011"/>
    <w:rsid w:val="45CD5174"/>
    <w:rsid w:val="45D500FC"/>
    <w:rsid w:val="45D87E23"/>
    <w:rsid w:val="45DA3562"/>
    <w:rsid w:val="45DA4CA7"/>
    <w:rsid w:val="45E00B0A"/>
    <w:rsid w:val="45E2496D"/>
    <w:rsid w:val="45ED388D"/>
    <w:rsid w:val="45F16490"/>
    <w:rsid w:val="45F3102E"/>
    <w:rsid w:val="45FB1ADC"/>
    <w:rsid w:val="46097A4B"/>
    <w:rsid w:val="460A7668"/>
    <w:rsid w:val="460C5E7C"/>
    <w:rsid w:val="460E526D"/>
    <w:rsid w:val="460F60E7"/>
    <w:rsid w:val="46116FEE"/>
    <w:rsid w:val="46140945"/>
    <w:rsid w:val="46201989"/>
    <w:rsid w:val="46234892"/>
    <w:rsid w:val="4628241A"/>
    <w:rsid w:val="46292B6D"/>
    <w:rsid w:val="46330A49"/>
    <w:rsid w:val="464808E1"/>
    <w:rsid w:val="46484E19"/>
    <w:rsid w:val="464E3457"/>
    <w:rsid w:val="46546A9C"/>
    <w:rsid w:val="46571FBA"/>
    <w:rsid w:val="4662234C"/>
    <w:rsid w:val="467F154A"/>
    <w:rsid w:val="4681435E"/>
    <w:rsid w:val="46845091"/>
    <w:rsid w:val="46865EFF"/>
    <w:rsid w:val="468A614C"/>
    <w:rsid w:val="469D52DB"/>
    <w:rsid w:val="46A021B5"/>
    <w:rsid w:val="46A05541"/>
    <w:rsid w:val="46A372E5"/>
    <w:rsid w:val="46A45460"/>
    <w:rsid w:val="46A51268"/>
    <w:rsid w:val="46A527BA"/>
    <w:rsid w:val="46B446E4"/>
    <w:rsid w:val="46B63106"/>
    <w:rsid w:val="46B726C4"/>
    <w:rsid w:val="46B75764"/>
    <w:rsid w:val="46BC769E"/>
    <w:rsid w:val="46BE004F"/>
    <w:rsid w:val="46C16F3B"/>
    <w:rsid w:val="46C54124"/>
    <w:rsid w:val="46DD06AB"/>
    <w:rsid w:val="46E54379"/>
    <w:rsid w:val="46F40EF5"/>
    <w:rsid w:val="46F96C0B"/>
    <w:rsid w:val="470807F1"/>
    <w:rsid w:val="47081505"/>
    <w:rsid w:val="470B1C8F"/>
    <w:rsid w:val="470E4D5E"/>
    <w:rsid w:val="470E63F7"/>
    <w:rsid w:val="4719509C"/>
    <w:rsid w:val="471A1BC1"/>
    <w:rsid w:val="471B3290"/>
    <w:rsid w:val="471D7EAA"/>
    <w:rsid w:val="47210379"/>
    <w:rsid w:val="473229DA"/>
    <w:rsid w:val="47334470"/>
    <w:rsid w:val="4734551D"/>
    <w:rsid w:val="473674DD"/>
    <w:rsid w:val="473D4B6E"/>
    <w:rsid w:val="4746157C"/>
    <w:rsid w:val="474B31A4"/>
    <w:rsid w:val="474F2525"/>
    <w:rsid w:val="47525572"/>
    <w:rsid w:val="475264AF"/>
    <w:rsid w:val="47562E07"/>
    <w:rsid w:val="47576F45"/>
    <w:rsid w:val="475C2F0B"/>
    <w:rsid w:val="47637C8F"/>
    <w:rsid w:val="4789577B"/>
    <w:rsid w:val="478C6FE9"/>
    <w:rsid w:val="479019CD"/>
    <w:rsid w:val="47A46263"/>
    <w:rsid w:val="47B9058A"/>
    <w:rsid w:val="47BC5006"/>
    <w:rsid w:val="47BE414F"/>
    <w:rsid w:val="47BF30FF"/>
    <w:rsid w:val="47C31447"/>
    <w:rsid w:val="47C67E1E"/>
    <w:rsid w:val="47C852C6"/>
    <w:rsid w:val="47C935D8"/>
    <w:rsid w:val="47CC658C"/>
    <w:rsid w:val="47CE2CF0"/>
    <w:rsid w:val="47DB448A"/>
    <w:rsid w:val="47E30826"/>
    <w:rsid w:val="47E332F3"/>
    <w:rsid w:val="47E863B1"/>
    <w:rsid w:val="47EA7E48"/>
    <w:rsid w:val="47EB366B"/>
    <w:rsid w:val="47F052C8"/>
    <w:rsid w:val="47F6293F"/>
    <w:rsid w:val="4812211D"/>
    <w:rsid w:val="481F5F09"/>
    <w:rsid w:val="48240431"/>
    <w:rsid w:val="48275B18"/>
    <w:rsid w:val="48275F62"/>
    <w:rsid w:val="48331F6E"/>
    <w:rsid w:val="48342B48"/>
    <w:rsid w:val="483437A2"/>
    <w:rsid w:val="48380819"/>
    <w:rsid w:val="48384316"/>
    <w:rsid w:val="4848139A"/>
    <w:rsid w:val="48482A6F"/>
    <w:rsid w:val="484B7E70"/>
    <w:rsid w:val="484E21EB"/>
    <w:rsid w:val="48510363"/>
    <w:rsid w:val="485225DC"/>
    <w:rsid w:val="485D3DB5"/>
    <w:rsid w:val="487609F9"/>
    <w:rsid w:val="487E290E"/>
    <w:rsid w:val="488E7D3B"/>
    <w:rsid w:val="48925463"/>
    <w:rsid w:val="48992B4A"/>
    <w:rsid w:val="489F0D4C"/>
    <w:rsid w:val="48A12F33"/>
    <w:rsid w:val="48A64F46"/>
    <w:rsid w:val="48A87177"/>
    <w:rsid w:val="48A946D5"/>
    <w:rsid w:val="48A968AB"/>
    <w:rsid w:val="48AA5EB9"/>
    <w:rsid w:val="48B03B05"/>
    <w:rsid w:val="48B30BFA"/>
    <w:rsid w:val="48BB318E"/>
    <w:rsid w:val="48BE5A05"/>
    <w:rsid w:val="48C65331"/>
    <w:rsid w:val="48CC40EC"/>
    <w:rsid w:val="48DC4852"/>
    <w:rsid w:val="48E00C4B"/>
    <w:rsid w:val="48E402D2"/>
    <w:rsid w:val="48E5452B"/>
    <w:rsid w:val="48E76C32"/>
    <w:rsid w:val="48E942DD"/>
    <w:rsid w:val="48EB5EEF"/>
    <w:rsid w:val="48F510A4"/>
    <w:rsid w:val="48F604AC"/>
    <w:rsid w:val="48F61F9F"/>
    <w:rsid w:val="48F7675A"/>
    <w:rsid w:val="491056D6"/>
    <w:rsid w:val="491133F2"/>
    <w:rsid w:val="49130419"/>
    <w:rsid w:val="4914346D"/>
    <w:rsid w:val="491B7898"/>
    <w:rsid w:val="491C4E21"/>
    <w:rsid w:val="491E1015"/>
    <w:rsid w:val="49287BD1"/>
    <w:rsid w:val="492A0B02"/>
    <w:rsid w:val="492A253E"/>
    <w:rsid w:val="492B5F8B"/>
    <w:rsid w:val="492F4695"/>
    <w:rsid w:val="492F7772"/>
    <w:rsid w:val="493F7784"/>
    <w:rsid w:val="49470B5C"/>
    <w:rsid w:val="494D4F37"/>
    <w:rsid w:val="49566AFF"/>
    <w:rsid w:val="495A0DF7"/>
    <w:rsid w:val="496B2B89"/>
    <w:rsid w:val="496F6745"/>
    <w:rsid w:val="497B036A"/>
    <w:rsid w:val="497E3C59"/>
    <w:rsid w:val="49876276"/>
    <w:rsid w:val="49893D9E"/>
    <w:rsid w:val="498D514D"/>
    <w:rsid w:val="499A05E2"/>
    <w:rsid w:val="499A2719"/>
    <w:rsid w:val="49A168DB"/>
    <w:rsid w:val="49B56DC5"/>
    <w:rsid w:val="49C11BF3"/>
    <w:rsid w:val="49C2281B"/>
    <w:rsid w:val="49C7000D"/>
    <w:rsid w:val="49C85F8F"/>
    <w:rsid w:val="49D66467"/>
    <w:rsid w:val="49DB3AFF"/>
    <w:rsid w:val="49DC0A98"/>
    <w:rsid w:val="49E83888"/>
    <w:rsid w:val="49EF25B0"/>
    <w:rsid w:val="49EF5BCE"/>
    <w:rsid w:val="49F24307"/>
    <w:rsid w:val="49F261E0"/>
    <w:rsid w:val="49FC1B85"/>
    <w:rsid w:val="4A001853"/>
    <w:rsid w:val="4A031FFA"/>
    <w:rsid w:val="4A0A3649"/>
    <w:rsid w:val="4A0C58F8"/>
    <w:rsid w:val="4A1B335D"/>
    <w:rsid w:val="4A28595A"/>
    <w:rsid w:val="4A313E1F"/>
    <w:rsid w:val="4A3F554F"/>
    <w:rsid w:val="4A45510E"/>
    <w:rsid w:val="4A4F04CF"/>
    <w:rsid w:val="4A52560D"/>
    <w:rsid w:val="4A5D4187"/>
    <w:rsid w:val="4A610192"/>
    <w:rsid w:val="4A6B3DCA"/>
    <w:rsid w:val="4A6E4B43"/>
    <w:rsid w:val="4A726D75"/>
    <w:rsid w:val="4A7B7DBC"/>
    <w:rsid w:val="4A7F685E"/>
    <w:rsid w:val="4A8A202F"/>
    <w:rsid w:val="4A8C3835"/>
    <w:rsid w:val="4A9D2073"/>
    <w:rsid w:val="4AA25A23"/>
    <w:rsid w:val="4AA66044"/>
    <w:rsid w:val="4AB033A5"/>
    <w:rsid w:val="4AB06CC2"/>
    <w:rsid w:val="4AB13F10"/>
    <w:rsid w:val="4ABA3B32"/>
    <w:rsid w:val="4ABA451E"/>
    <w:rsid w:val="4AC13578"/>
    <w:rsid w:val="4ACD6FE2"/>
    <w:rsid w:val="4ACE585E"/>
    <w:rsid w:val="4ADA0D20"/>
    <w:rsid w:val="4AE046FD"/>
    <w:rsid w:val="4AE273F4"/>
    <w:rsid w:val="4AE47DFD"/>
    <w:rsid w:val="4AEB3DF9"/>
    <w:rsid w:val="4AF14FA9"/>
    <w:rsid w:val="4AF37C9D"/>
    <w:rsid w:val="4AF97A35"/>
    <w:rsid w:val="4AFE1D5E"/>
    <w:rsid w:val="4B032996"/>
    <w:rsid w:val="4B0539C3"/>
    <w:rsid w:val="4B070B29"/>
    <w:rsid w:val="4B0757C3"/>
    <w:rsid w:val="4B0A7F2F"/>
    <w:rsid w:val="4B120FE4"/>
    <w:rsid w:val="4B1216AB"/>
    <w:rsid w:val="4B1264E7"/>
    <w:rsid w:val="4B1B7E78"/>
    <w:rsid w:val="4B210482"/>
    <w:rsid w:val="4B22478B"/>
    <w:rsid w:val="4B247E30"/>
    <w:rsid w:val="4B263E81"/>
    <w:rsid w:val="4B26482D"/>
    <w:rsid w:val="4B286EE8"/>
    <w:rsid w:val="4B2B6860"/>
    <w:rsid w:val="4B2E25A0"/>
    <w:rsid w:val="4B341D7B"/>
    <w:rsid w:val="4B35056E"/>
    <w:rsid w:val="4B3C6985"/>
    <w:rsid w:val="4B4021D4"/>
    <w:rsid w:val="4B4506C7"/>
    <w:rsid w:val="4B4C3551"/>
    <w:rsid w:val="4B517BED"/>
    <w:rsid w:val="4B58674B"/>
    <w:rsid w:val="4B5F1BAA"/>
    <w:rsid w:val="4B68071D"/>
    <w:rsid w:val="4B6D67AE"/>
    <w:rsid w:val="4B847311"/>
    <w:rsid w:val="4B894CA9"/>
    <w:rsid w:val="4B8A4901"/>
    <w:rsid w:val="4B8A56A7"/>
    <w:rsid w:val="4BAD60BB"/>
    <w:rsid w:val="4BB112C9"/>
    <w:rsid w:val="4BB97B17"/>
    <w:rsid w:val="4BBC29F8"/>
    <w:rsid w:val="4BC97618"/>
    <w:rsid w:val="4BCB3051"/>
    <w:rsid w:val="4BCF4A01"/>
    <w:rsid w:val="4BDE7452"/>
    <w:rsid w:val="4BE37DF0"/>
    <w:rsid w:val="4BE5288A"/>
    <w:rsid w:val="4BE61DA2"/>
    <w:rsid w:val="4BEF24D1"/>
    <w:rsid w:val="4BEF3157"/>
    <w:rsid w:val="4BF67314"/>
    <w:rsid w:val="4C023EFF"/>
    <w:rsid w:val="4C0B33F7"/>
    <w:rsid w:val="4C0C426F"/>
    <w:rsid w:val="4C123387"/>
    <w:rsid w:val="4C1651B9"/>
    <w:rsid w:val="4C1B0DA1"/>
    <w:rsid w:val="4C1C5171"/>
    <w:rsid w:val="4C1F76E9"/>
    <w:rsid w:val="4C213D03"/>
    <w:rsid w:val="4C2A048F"/>
    <w:rsid w:val="4C317F95"/>
    <w:rsid w:val="4C341506"/>
    <w:rsid w:val="4C351274"/>
    <w:rsid w:val="4C352973"/>
    <w:rsid w:val="4C3A7193"/>
    <w:rsid w:val="4C3D60E1"/>
    <w:rsid w:val="4C3E6438"/>
    <w:rsid w:val="4C5231A6"/>
    <w:rsid w:val="4C6B0CE0"/>
    <w:rsid w:val="4C6F0F12"/>
    <w:rsid w:val="4C716C2C"/>
    <w:rsid w:val="4C75166A"/>
    <w:rsid w:val="4C7D388C"/>
    <w:rsid w:val="4C821FC6"/>
    <w:rsid w:val="4C847641"/>
    <w:rsid w:val="4C8A4985"/>
    <w:rsid w:val="4C8C0F81"/>
    <w:rsid w:val="4C8F1A6A"/>
    <w:rsid w:val="4C9A2FAF"/>
    <w:rsid w:val="4C9D0C2C"/>
    <w:rsid w:val="4CA56B82"/>
    <w:rsid w:val="4CA60A83"/>
    <w:rsid w:val="4CAB3506"/>
    <w:rsid w:val="4CAD0BB5"/>
    <w:rsid w:val="4CB0567B"/>
    <w:rsid w:val="4CB145E6"/>
    <w:rsid w:val="4CB46077"/>
    <w:rsid w:val="4CC162BC"/>
    <w:rsid w:val="4CC200DF"/>
    <w:rsid w:val="4CC569E6"/>
    <w:rsid w:val="4CCB580D"/>
    <w:rsid w:val="4CCB6E48"/>
    <w:rsid w:val="4CCD6008"/>
    <w:rsid w:val="4CD230ED"/>
    <w:rsid w:val="4CD273E2"/>
    <w:rsid w:val="4CDD7F50"/>
    <w:rsid w:val="4CE4330E"/>
    <w:rsid w:val="4CE76320"/>
    <w:rsid w:val="4CE844F6"/>
    <w:rsid w:val="4CE857BB"/>
    <w:rsid w:val="4CF53B71"/>
    <w:rsid w:val="4CF96972"/>
    <w:rsid w:val="4CFF1616"/>
    <w:rsid w:val="4D0D74A6"/>
    <w:rsid w:val="4D101DE3"/>
    <w:rsid w:val="4D1070FA"/>
    <w:rsid w:val="4D116D39"/>
    <w:rsid w:val="4D224D63"/>
    <w:rsid w:val="4D2A41A2"/>
    <w:rsid w:val="4D362715"/>
    <w:rsid w:val="4D382F29"/>
    <w:rsid w:val="4D4C0D02"/>
    <w:rsid w:val="4D4D1859"/>
    <w:rsid w:val="4D5C43E4"/>
    <w:rsid w:val="4D637D88"/>
    <w:rsid w:val="4D676F23"/>
    <w:rsid w:val="4D691E03"/>
    <w:rsid w:val="4D764DF5"/>
    <w:rsid w:val="4D7F6DB0"/>
    <w:rsid w:val="4D826841"/>
    <w:rsid w:val="4D8D3010"/>
    <w:rsid w:val="4D8E6C2B"/>
    <w:rsid w:val="4D936640"/>
    <w:rsid w:val="4D950505"/>
    <w:rsid w:val="4D9E2102"/>
    <w:rsid w:val="4DA571CA"/>
    <w:rsid w:val="4DB00EEB"/>
    <w:rsid w:val="4DB06F70"/>
    <w:rsid w:val="4DB67006"/>
    <w:rsid w:val="4DB70713"/>
    <w:rsid w:val="4DBC2487"/>
    <w:rsid w:val="4DC44567"/>
    <w:rsid w:val="4DC60ADA"/>
    <w:rsid w:val="4DCC3273"/>
    <w:rsid w:val="4DCD3569"/>
    <w:rsid w:val="4DCD74E6"/>
    <w:rsid w:val="4DD642A7"/>
    <w:rsid w:val="4DEA160E"/>
    <w:rsid w:val="4DEF7142"/>
    <w:rsid w:val="4DF7121B"/>
    <w:rsid w:val="4DFB0EAE"/>
    <w:rsid w:val="4DFC07CB"/>
    <w:rsid w:val="4DFF5AE2"/>
    <w:rsid w:val="4DFF74EC"/>
    <w:rsid w:val="4E0731CB"/>
    <w:rsid w:val="4E0C0BCC"/>
    <w:rsid w:val="4E0C2294"/>
    <w:rsid w:val="4E0D6B7C"/>
    <w:rsid w:val="4E1434D7"/>
    <w:rsid w:val="4E164782"/>
    <w:rsid w:val="4E1C2452"/>
    <w:rsid w:val="4E21445F"/>
    <w:rsid w:val="4E231C84"/>
    <w:rsid w:val="4E2342EA"/>
    <w:rsid w:val="4E3029CB"/>
    <w:rsid w:val="4E35678C"/>
    <w:rsid w:val="4E363FEE"/>
    <w:rsid w:val="4E4A7E73"/>
    <w:rsid w:val="4E4B4520"/>
    <w:rsid w:val="4E4C43C5"/>
    <w:rsid w:val="4E595A64"/>
    <w:rsid w:val="4E604697"/>
    <w:rsid w:val="4E657896"/>
    <w:rsid w:val="4E6842A0"/>
    <w:rsid w:val="4E6E3AA3"/>
    <w:rsid w:val="4E760336"/>
    <w:rsid w:val="4E8A7EF1"/>
    <w:rsid w:val="4E941B92"/>
    <w:rsid w:val="4E996FCD"/>
    <w:rsid w:val="4E9B0CF2"/>
    <w:rsid w:val="4E9E0DB4"/>
    <w:rsid w:val="4EAA3C0E"/>
    <w:rsid w:val="4EB04070"/>
    <w:rsid w:val="4EBC512D"/>
    <w:rsid w:val="4EC01D6A"/>
    <w:rsid w:val="4EC977C3"/>
    <w:rsid w:val="4ED62122"/>
    <w:rsid w:val="4EDB25C9"/>
    <w:rsid w:val="4EDD3B55"/>
    <w:rsid w:val="4EE370A0"/>
    <w:rsid w:val="4EE554BC"/>
    <w:rsid w:val="4EEF31E1"/>
    <w:rsid w:val="4F072EEE"/>
    <w:rsid w:val="4F091803"/>
    <w:rsid w:val="4F0D1601"/>
    <w:rsid w:val="4F0D3069"/>
    <w:rsid w:val="4F183F51"/>
    <w:rsid w:val="4F1E1593"/>
    <w:rsid w:val="4F1E7F64"/>
    <w:rsid w:val="4F2124E8"/>
    <w:rsid w:val="4F240B60"/>
    <w:rsid w:val="4F2C3FA3"/>
    <w:rsid w:val="4F33675A"/>
    <w:rsid w:val="4F3636A0"/>
    <w:rsid w:val="4F364A71"/>
    <w:rsid w:val="4F426B3B"/>
    <w:rsid w:val="4F47444E"/>
    <w:rsid w:val="4F494661"/>
    <w:rsid w:val="4F4C3E05"/>
    <w:rsid w:val="4F4D055F"/>
    <w:rsid w:val="4F686945"/>
    <w:rsid w:val="4F690DE4"/>
    <w:rsid w:val="4F6D2D16"/>
    <w:rsid w:val="4F6E725F"/>
    <w:rsid w:val="4F8059BE"/>
    <w:rsid w:val="4F823E66"/>
    <w:rsid w:val="4F826BD0"/>
    <w:rsid w:val="4F86025B"/>
    <w:rsid w:val="4F89300A"/>
    <w:rsid w:val="4F8D4515"/>
    <w:rsid w:val="4F8D6665"/>
    <w:rsid w:val="4F946AD5"/>
    <w:rsid w:val="4F9A6CB7"/>
    <w:rsid w:val="4F9F043C"/>
    <w:rsid w:val="4F9F4A79"/>
    <w:rsid w:val="4FA26AC7"/>
    <w:rsid w:val="4FA90E3A"/>
    <w:rsid w:val="4FAC0E89"/>
    <w:rsid w:val="4FB5406C"/>
    <w:rsid w:val="4FB6348B"/>
    <w:rsid w:val="4FB71B04"/>
    <w:rsid w:val="4FB85A23"/>
    <w:rsid w:val="4FBC3325"/>
    <w:rsid w:val="4FC275E1"/>
    <w:rsid w:val="4FCA21EE"/>
    <w:rsid w:val="4FD20C69"/>
    <w:rsid w:val="4FF02B06"/>
    <w:rsid w:val="500101B8"/>
    <w:rsid w:val="50015F4C"/>
    <w:rsid w:val="50041031"/>
    <w:rsid w:val="500805A4"/>
    <w:rsid w:val="500A0447"/>
    <w:rsid w:val="500A1045"/>
    <w:rsid w:val="50153E49"/>
    <w:rsid w:val="501E1D6F"/>
    <w:rsid w:val="501F453F"/>
    <w:rsid w:val="50220C07"/>
    <w:rsid w:val="50261FB5"/>
    <w:rsid w:val="50276C6B"/>
    <w:rsid w:val="50277BC9"/>
    <w:rsid w:val="50290A9D"/>
    <w:rsid w:val="502B052B"/>
    <w:rsid w:val="502B7478"/>
    <w:rsid w:val="502C238B"/>
    <w:rsid w:val="502D0B7B"/>
    <w:rsid w:val="503C1C39"/>
    <w:rsid w:val="50437AB3"/>
    <w:rsid w:val="50571369"/>
    <w:rsid w:val="505E5526"/>
    <w:rsid w:val="5066242D"/>
    <w:rsid w:val="50675D12"/>
    <w:rsid w:val="50734CFB"/>
    <w:rsid w:val="5076676F"/>
    <w:rsid w:val="507D458D"/>
    <w:rsid w:val="50822328"/>
    <w:rsid w:val="50831453"/>
    <w:rsid w:val="50843944"/>
    <w:rsid w:val="50886954"/>
    <w:rsid w:val="508A112D"/>
    <w:rsid w:val="50942908"/>
    <w:rsid w:val="50A048AE"/>
    <w:rsid w:val="50A15A84"/>
    <w:rsid w:val="50A545DB"/>
    <w:rsid w:val="50AF13C6"/>
    <w:rsid w:val="50B16EF1"/>
    <w:rsid w:val="50CC25DA"/>
    <w:rsid w:val="50D02084"/>
    <w:rsid w:val="50D100F6"/>
    <w:rsid w:val="50D85580"/>
    <w:rsid w:val="50D906D6"/>
    <w:rsid w:val="50DB6B76"/>
    <w:rsid w:val="50E3701F"/>
    <w:rsid w:val="5105241E"/>
    <w:rsid w:val="510850A0"/>
    <w:rsid w:val="5109500D"/>
    <w:rsid w:val="51095DCA"/>
    <w:rsid w:val="510A19C2"/>
    <w:rsid w:val="51102B6E"/>
    <w:rsid w:val="51154FEE"/>
    <w:rsid w:val="511C66A0"/>
    <w:rsid w:val="511E3E1A"/>
    <w:rsid w:val="511E71B7"/>
    <w:rsid w:val="51225138"/>
    <w:rsid w:val="5126697C"/>
    <w:rsid w:val="51272A94"/>
    <w:rsid w:val="512D4F86"/>
    <w:rsid w:val="512D5E4F"/>
    <w:rsid w:val="512F13F0"/>
    <w:rsid w:val="51352530"/>
    <w:rsid w:val="513F2B83"/>
    <w:rsid w:val="51430596"/>
    <w:rsid w:val="514543D0"/>
    <w:rsid w:val="51480C7D"/>
    <w:rsid w:val="514E5DC7"/>
    <w:rsid w:val="51514840"/>
    <w:rsid w:val="51645D86"/>
    <w:rsid w:val="51690A85"/>
    <w:rsid w:val="51735BAE"/>
    <w:rsid w:val="51860DCC"/>
    <w:rsid w:val="5189330C"/>
    <w:rsid w:val="518A0BCF"/>
    <w:rsid w:val="51901536"/>
    <w:rsid w:val="519A3513"/>
    <w:rsid w:val="51B25298"/>
    <w:rsid w:val="51B77596"/>
    <w:rsid w:val="51B96C56"/>
    <w:rsid w:val="51C40222"/>
    <w:rsid w:val="51CA60A2"/>
    <w:rsid w:val="51CC5275"/>
    <w:rsid w:val="51D07786"/>
    <w:rsid w:val="51D5506F"/>
    <w:rsid w:val="51DB2A8C"/>
    <w:rsid w:val="51DE2FA4"/>
    <w:rsid w:val="51DF6DFE"/>
    <w:rsid w:val="51E17ABB"/>
    <w:rsid w:val="51E2278B"/>
    <w:rsid w:val="51E45A84"/>
    <w:rsid w:val="51E97EAE"/>
    <w:rsid w:val="51F003BE"/>
    <w:rsid w:val="51F7223E"/>
    <w:rsid w:val="51F97517"/>
    <w:rsid w:val="51FA5BFA"/>
    <w:rsid w:val="51FB26A7"/>
    <w:rsid w:val="51FD16F6"/>
    <w:rsid w:val="51FD2506"/>
    <w:rsid w:val="520115F6"/>
    <w:rsid w:val="520A4BCA"/>
    <w:rsid w:val="520F0765"/>
    <w:rsid w:val="5211576A"/>
    <w:rsid w:val="52180BFE"/>
    <w:rsid w:val="52196CA0"/>
    <w:rsid w:val="52347F7B"/>
    <w:rsid w:val="523B2C48"/>
    <w:rsid w:val="523D7833"/>
    <w:rsid w:val="524170D4"/>
    <w:rsid w:val="5249091B"/>
    <w:rsid w:val="524C6EE1"/>
    <w:rsid w:val="52542F26"/>
    <w:rsid w:val="52576789"/>
    <w:rsid w:val="52577C13"/>
    <w:rsid w:val="5261584E"/>
    <w:rsid w:val="5268236B"/>
    <w:rsid w:val="52686F8B"/>
    <w:rsid w:val="526B35CD"/>
    <w:rsid w:val="526D3B62"/>
    <w:rsid w:val="526D6C91"/>
    <w:rsid w:val="528005E6"/>
    <w:rsid w:val="52837792"/>
    <w:rsid w:val="52890A54"/>
    <w:rsid w:val="528D3DC7"/>
    <w:rsid w:val="528D68BD"/>
    <w:rsid w:val="528E1839"/>
    <w:rsid w:val="528E3E43"/>
    <w:rsid w:val="528E48AC"/>
    <w:rsid w:val="52940C46"/>
    <w:rsid w:val="52A230F0"/>
    <w:rsid w:val="52B379C6"/>
    <w:rsid w:val="52B67CD5"/>
    <w:rsid w:val="52B87709"/>
    <w:rsid w:val="52BE1A09"/>
    <w:rsid w:val="52C8144E"/>
    <w:rsid w:val="52D522B7"/>
    <w:rsid w:val="52D92DD9"/>
    <w:rsid w:val="52D94ADB"/>
    <w:rsid w:val="52D9512E"/>
    <w:rsid w:val="52DD0D15"/>
    <w:rsid w:val="52E25D03"/>
    <w:rsid w:val="52E97346"/>
    <w:rsid w:val="52EA302F"/>
    <w:rsid w:val="52F3575B"/>
    <w:rsid w:val="52F84C1F"/>
    <w:rsid w:val="530B614E"/>
    <w:rsid w:val="530B6F15"/>
    <w:rsid w:val="530E4156"/>
    <w:rsid w:val="53184F4D"/>
    <w:rsid w:val="531D4F37"/>
    <w:rsid w:val="53242864"/>
    <w:rsid w:val="532F2218"/>
    <w:rsid w:val="5333303B"/>
    <w:rsid w:val="533B0384"/>
    <w:rsid w:val="533B47D9"/>
    <w:rsid w:val="533E519B"/>
    <w:rsid w:val="533F4A2A"/>
    <w:rsid w:val="53441882"/>
    <w:rsid w:val="53495BA2"/>
    <w:rsid w:val="53497761"/>
    <w:rsid w:val="53521497"/>
    <w:rsid w:val="535C0928"/>
    <w:rsid w:val="536067B2"/>
    <w:rsid w:val="53650129"/>
    <w:rsid w:val="53694469"/>
    <w:rsid w:val="53733C18"/>
    <w:rsid w:val="53797C59"/>
    <w:rsid w:val="53864205"/>
    <w:rsid w:val="53890C76"/>
    <w:rsid w:val="538960DD"/>
    <w:rsid w:val="53912830"/>
    <w:rsid w:val="53915767"/>
    <w:rsid w:val="539A267B"/>
    <w:rsid w:val="539D7DCC"/>
    <w:rsid w:val="539E40D7"/>
    <w:rsid w:val="539E666D"/>
    <w:rsid w:val="53A90FFC"/>
    <w:rsid w:val="53AD5080"/>
    <w:rsid w:val="53B569A2"/>
    <w:rsid w:val="53BC30F8"/>
    <w:rsid w:val="53BD3766"/>
    <w:rsid w:val="53C02C55"/>
    <w:rsid w:val="53CC47F8"/>
    <w:rsid w:val="53F23308"/>
    <w:rsid w:val="53FA3A3B"/>
    <w:rsid w:val="53FF4EA5"/>
    <w:rsid w:val="54041F40"/>
    <w:rsid w:val="5407135F"/>
    <w:rsid w:val="541245E0"/>
    <w:rsid w:val="54170C91"/>
    <w:rsid w:val="54313808"/>
    <w:rsid w:val="54335EE9"/>
    <w:rsid w:val="54395067"/>
    <w:rsid w:val="543F4A18"/>
    <w:rsid w:val="5451312B"/>
    <w:rsid w:val="54514DA2"/>
    <w:rsid w:val="54596AE6"/>
    <w:rsid w:val="545C5BB9"/>
    <w:rsid w:val="54637B5E"/>
    <w:rsid w:val="546C1652"/>
    <w:rsid w:val="546C3B80"/>
    <w:rsid w:val="54703502"/>
    <w:rsid w:val="547A56DF"/>
    <w:rsid w:val="547B6379"/>
    <w:rsid w:val="54822AB7"/>
    <w:rsid w:val="5482728A"/>
    <w:rsid w:val="54843F60"/>
    <w:rsid w:val="54845FAC"/>
    <w:rsid w:val="548D1A5C"/>
    <w:rsid w:val="548F7693"/>
    <w:rsid w:val="54980F22"/>
    <w:rsid w:val="549A5AE1"/>
    <w:rsid w:val="54A17C0B"/>
    <w:rsid w:val="54A63871"/>
    <w:rsid w:val="54A665D9"/>
    <w:rsid w:val="54B661A1"/>
    <w:rsid w:val="54B97D2B"/>
    <w:rsid w:val="54BE362C"/>
    <w:rsid w:val="54C240D2"/>
    <w:rsid w:val="54C30EE5"/>
    <w:rsid w:val="54C76E9D"/>
    <w:rsid w:val="54E0413D"/>
    <w:rsid w:val="54E605DC"/>
    <w:rsid w:val="54E7524D"/>
    <w:rsid w:val="54E76F89"/>
    <w:rsid w:val="54E831AF"/>
    <w:rsid w:val="54EE26C0"/>
    <w:rsid w:val="55066247"/>
    <w:rsid w:val="551E33DC"/>
    <w:rsid w:val="5528164F"/>
    <w:rsid w:val="552A482E"/>
    <w:rsid w:val="55331DD7"/>
    <w:rsid w:val="553E1CA3"/>
    <w:rsid w:val="5542691C"/>
    <w:rsid w:val="55443954"/>
    <w:rsid w:val="55451FE4"/>
    <w:rsid w:val="55467D55"/>
    <w:rsid w:val="55566F19"/>
    <w:rsid w:val="555A2DD1"/>
    <w:rsid w:val="555C544C"/>
    <w:rsid w:val="55626337"/>
    <w:rsid w:val="55687C98"/>
    <w:rsid w:val="55713CC5"/>
    <w:rsid w:val="557318A9"/>
    <w:rsid w:val="55844E24"/>
    <w:rsid w:val="558C1B15"/>
    <w:rsid w:val="559D4CE5"/>
    <w:rsid w:val="559F3792"/>
    <w:rsid w:val="55A044FD"/>
    <w:rsid w:val="55A416BE"/>
    <w:rsid w:val="55B464D4"/>
    <w:rsid w:val="55B74356"/>
    <w:rsid w:val="55C25297"/>
    <w:rsid w:val="55C3726B"/>
    <w:rsid w:val="55C433E7"/>
    <w:rsid w:val="55C47965"/>
    <w:rsid w:val="55CB7FB7"/>
    <w:rsid w:val="55CD7201"/>
    <w:rsid w:val="55D164DB"/>
    <w:rsid w:val="55D825B6"/>
    <w:rsid w:val="55DA1897"/>
    <w:rsid w:val="55DA6483"/>
    <w:rsid w:val="55DB7ECC"/>
    <w:rsid w:val="55E45B7E"/>
    <w:rsid w:val="55EB5A70"/>
    <w:rsid w:val="55EC1056"/>
    <w:rsid w:val="55EC2512"/>
    <w:rsid w:val="55F82FB3"/>
    <w:rsid w:val="55FE53D1"/>
    <w:rsid w:val="560501F2"/>
    <w:rsid w:val="560F5166"/>
    <w:rsid w:val="561C274D"/>
    <w:rsid w:val="56210428"/>
    <w:rsid w:val="562C010C"/>
    <w:rsid w:val="56406145"/>
    <w:rsid w:val="56484A62"/>
    <w:rsid w:val="56504B81"/>
    <w:rsid w:val="565551A2"/>
    <w:rsid w:val="56565961"/>
    <w:rsid w:val="56653DF1"/>
    <w:rsid w:val="56744BC4"/>
    <w:rsid w:val="567528B9"/>
    <w:rsid w:val="567747E3"/>
    <w:rsid w:val="567A7788"/>
    <w:rsid w:val="567C3E33"/>
    <w:rsid w:val="5687305A"/>
    <w:rsid w:val="568A06A1"/>
    <w:rsid w:val="568B249D"/>
    <w:rsid w:val="568E5FEC"/>
    <w:rsid w:val="569004AC"/>
    <w:rsid w:val="56996D8F"/>
    <w:rsid w:val="56A06B9B"/>
    <w:rsid w:val="56A460FF"/>
    <w:rsid w:val="56A75CA9"/>
    <w:rsid w:val="56A9428D"/>
    <w:rsid w:val="56AF5AF8"/>
    <w:rsid w:val="56B466DF"/>
    <w:rsid w:val="56B61AB9"/>
    <w:rsid w:val="56C12077"/>
    <w:rsid w:val="56C92B8B"/>
    <w:rsid w:val="56D31810"/>
    <w:rsid w:val="56DB31E3"/>
    <w:rsid w:val="56FA587C"/>
    <w:rsid w:val="57010ECC"/>
    <w:rsid w:val="570602FC"/>
    <w:rsid w:val="570B7C1B"/>
    <w:rsid w:val="570C7806"/>
    <w:rsid w:val="571E0E4E"/>
    <w:rsid w:val="571E4550"/>
    <w:rsid w:val="57256C1E"/>
    <w:rsid w:val="575F5B90"/>
    <w:rsid w:val="576553E8"/>
    <w:rsid w:val="57696601"/>
    <w:rsid w:val="57733AEA"/>
    <w:rsid w:val="577873DC"/>
    <w:rsid w:val="577C3646"/>
    <w:rsid w:val="57800C3B"/>
    <w:rsid w:val="57883B27"/>
    <w:rsid w:val="578C08AD"/>
    <w:rsid w:val="579343F1"/>
    <w:rsid w:val="579C2BB8"/>
    <w:rsid w:val="57B8029B"/>
    <w:rsid w:val="57BA1EEE"/>
    <w:rsid w:val="57BA5E9E"/>
    <w:rsid w:val="57C00847"/>
    <w:rsid w:val="57C74CBF"/>
    <w:rsid w:val="57CA2B74"/>
    <w:rsid w:val="57D244F1"/>
    <w:rsid w:val="57DA2971"/>
    <w:rsid w:val="57DB7251"/>
    <w:rsid w:val="57E3617F"/>
    <w:rsid w:val="57EE4C83"/>
    <w:rsid w:val="57F55DDE"/>
    <w:rsid w:val="57FA6C18"/>
    <w:rsid w:val="57FC2AEF"/>
    <w:rsid w:val="580172C4"/>
    <w:rsid w:val="580246B1"/>
    <w:rsid w:val="58085FCE"/>
    <w:rsid w:val="580E04B8"/>
    <w:rsid w:val="581028C7"/>
    <w:rsid w:val="58147F5D"/>
    <w:rsid w:val="581D1DED"/>
    <w:rsid w:val="581D5EE3"/>
    <w:rsid w:val="58227636"/>
    <w:rsid w:val="582D1A04"/>
    <w:rsid w:val="583413FB"/>
    <w:rsid w:val="583C3BA4"/>
    <w:rsid w:val="583C593C"/>
    <w:rsid w:val="583D03E9"/>
    <w:rsid w:val="583D43C3"/>
    <w:rsid w:val="5850630F"/>
    <w:rsid w:val="58585516"/>
    <w:rsid w:val="586503D5"/>
    <w:rsid w:val="5865392A"/>
    <w:rsid w:val="58701C30"/>
    <w:rsid w:val="58720D4E"/>
    <w:rsid w:val="587B7E81"/>
    <w:rsid w:val="588E432A"/>
    <w:rsid w:val="58951D2F"/>
    <w:rsid w:val="58AA0537"/>
    <w:rsid w:val="58AD5A20"/>
    <w:rsid w:val="58C14798"/>
    <w:rsid w:val="58C171D7"/>
    <w:rsid w:val="58C51049"/>
    <w:rsid w:val="58C63C68"/>
    <w:rsid w:val="58C9772C"/>
    <w:rsid w:val="58CA53BA"/>
    <w:rsid w:val="58CC6CA0"/>
    <w:rsid w:val="58D15664"/>
    <w:rsid w:val="58D66E4E"/>
    <w:rsid w:val="58DE2E5D"/>
    <w:rsid w:val="58E80082"/>
    <w:rsid w:val="58F070C0"/>
    <w:rsid w:val="58F33379"/>
    <w:rsid w:val="590B2A47"/>
    <w:rsid w:val="590B6DE1"/>
    <w:rsid w:val="59115852"/>
    <w:rsid w:val="59133094"/>
    <w:rsid w:val="59192495"/>
    <w:rsid w:val="591E4255"/>
    <w:rsid w:val="592A1A59"/>
    <w:rsid w:val="592F305F"/>
    <w:rsid w:val="59337716"/>
    <w:rsid w:val="59385602"/>
    <w:rsid w:val="59440021"/>
    <w:rsid w:val="594C3597"/>
    <w:rsid w:val="59564387"/>
    <w:rsid w:val="596414EA"/>
    <w:rsid w:val="59686B4C"/>
    <w:rsid w:val="596D2D7B"/>
    <w:rsid w:val="596E6FD1"/>
    <w:rsid w:val="59707412"/>
    <w:rsid w:val="597316C2"/>
    <w:rsid w:val="598820B4"/>
    <w:rsid w:val="598B4BC1"/>
    <w:rsid w:val="598C1BDE"/>
    <w:rsid w:val="598D1763"/>
    <w:rsid w:val="59911209"/>
    <w:rsid w:val="599C4EB0"/>
    <w:rsid w:val="59A06EA0"/>
    <w:rsid w:val="59AD484C"/>
    <w:rsid w:val="59AF2F84"/>
    <w:rsid w:val="59B26362"/>
    <w:rsid w:val="59B82695"/>
    <w:rsid w:val="59C03BF3"/>
    <w:rsid w:val="59C77560"/>
    <w:rsid w:val="59C9000B"/>
    <w:rsid w:val="59CE2ED8"/>
    <w:rsid w:val="59D61B28"/>
    <w:rsid w:val="59D90A23"/>
    <w:rsid w:val="59DB7BE7"/>
    <w:rsid w:val="59DD2D04"/>
    <w:rsid w:val="59E311AD"/>
    <w:rsid w:val="59EE3D27"/>
    <w:rsid w:val="59F949CF"/>
    <w:rsid w:val="59FA288A"/>
    <w:rsid w:val="59FA4157"/>
    <w:rsid w:val="59FE34A8"/>
    <w:rsid w:val="59FF38D6"/>
    <w:rsid w:val="5A05376B"/>
    <w:rsid w:val="5A130D62"/>
    <w:rsid w:val="5A1804F3"/>
    <w:rsid w:val="5A206514"/>
    <w:rsid w:val="5A222299"/>
    <w:rsid w:val="5A243749"/>
    <w:rsid w:val="5A295813"/>
    <w:rsid w:val="5A2A0665"/>
    <w:rsid w:val="5A2B4082"/>
    <w:rsid w:val="5A3966BC"/>
    <w:rsid w:val="5A403774"/>
    <w:rsid w:val="5A406F7E"/>
    <w:rsid w:val="5A461C4B"/>
    <w:rsid w:val="5A4F116D"/>
    <w:rsid w:val="5A641B7E"/>
    <w:rsid w:val="5A653D87"/>
    <w:rsid w:val="5A766EEB"/>
    <w:rsid w:val="5A793F86"/>
    <w:rsid w:val="5A7B11ED"/>
    <w:rsid w:val="5A817839"/>
    <w:rsid w:val="5A87195B"/>
    <w:rsid w:val="5A8D533A"/>
    <w:rsid w:val="5A8D6C47"/>
    <w:rsid w:val="5A9108EC"/>
    <w:rsid w:val="5A9F29C3"/>
    <w:rsid w:val="5AA205F5"/>
    <w:rsid w:val="5AA502C0"/>
    <w:rsid w:val="5AA57EDE"/>
    <w:rsid w:val="5AA848D5"/>
    <w:rsid w:val="5AAB75B9"/>
    <w:rsid w:val="5AAD7DA3"/>
    <w:rsid w:val="5AAF33F6"/>
    <w:rsid w:val="5AB459CA"/>
    <w:rsid w:val="5ABA79FB"/>
    <w:rsid w:val="5AC17970"/>
    <w:rsid w:val="5AC21C98"/>
    <w:rsid w:val="5AC601D8"/>
    <w:rsid w:val="5AD20C3B"/>
    <w:rsid w:val="5ADA6C1A"/>
    <w:rsid w:val="5AE64F4F"/>
    <w:rsid w:val="5AEA7F94"/>
    <w:rsid w:val="5AEF1B07"/>
    <w:rsid w:val="5AF62F2D"/>
    <w:rsid w:val="5AF83464"/>
    <w:rsid w:val="5B0B4B0E"/>
    <w:rsid w:val="5B10031B"/>
    <w:rsid w:val="5B126A1F"/>
    <w:rsid w:val="5B1A65A9"/>
    <w:rsid w:val="5B2865CC"/>
    <w:rsid w:val="5B2E41DD"/>
    <w:rsid w:val="5B3E3E1D"/>
    <w:rsid w:val="5B40022F"/>
    <w:rsid w:val="5B4C7781"/>
    <w:rsid w:val="5B575D5D"/>
    <w:rsid w:val="5B5769B3"/>
    <w:rsid w:val="5B58129E"/>
    <w:rsid w:val="5B5E63DA"/>
    <w:rsid w:val="5B61290C"/>
    <w:rsid w:val="5B73150A"/>
    <w:rsid w:val="5B8C206C"/>
    <w:rsid w:val="5B8C67DC"/>
    <w:rsid w:val="5B93388E"/>
    <w:rsid w:val="5B97654D"/>
    <w:rsid w:val="5BAC3018"/>
    <w:rsid w:val="5BAE65A3"/>
    <w:rsid w:val="5BB32ED8"/>
    <w:rsid w:val="5BBD1F13"/>
    <w:rsid w:val="5BC62496"/>
    <w:rsid w:val="5BC76675"/>
    <w:rsid w:val="5BC95816"/>
    <w:rsid w:val="5BCA0964"/>
    <w:rsid w:val="5BCE7A03"/>
    <w:rsid w:val="5BD10EF1"/>
    <w:rsid w:val="5BD2071F"/>
    <w:rsid w:val="5BD83521"/>
    <w:rsid w:val="5BD90156"/>
    <w:rsid w:val="5BDF026F"/>
    <w:rsid w:val="5BE6098D"/>
    <w:rsid w:val="5BF5497E"/>
    <w:rsid w:val="5BF80267"/>
    <w:rsid w:val="5C034418"/>
    <w:rsid w:val="5C0515E2"/>
    <w:rsid w:val="5C05213D"/>
    <w:rsid w:val="5C063B43"/>
    <w:rsid w:val="5C067724"/>
    <w:rsid w:val="5C0C2AA7"/>
    <w:rsid w:val="5C0F5F12"/>
    <w:rsid w:val="5C16423C"/>
    <w:rsid w:val="5C1863F9"/>
    <w:rsid w:val="5C1B7329"/>
    <w:rsid w:val="5C1D038B"/>
    <w:rsid w:val="5C1E01D9"/>
    <w:rsid w:val="5C22728C"/>
    <w:rsid w:val="5C2319EE"/>
    <w:rsid w:val="5C3107E3"/>
    <w:rsid w:val="5C3564CD"/>
    <w:rsid w:val="5C3C2040"/>
    <w:rsid w:val="5C41713F"/>
    <w:rsid w:val="5C444613"/>
    <w:rsid w:val="5C48368A"/>
    <w:rsid w:val="5C4A6643"/>
    <w:rsid w:val="5C4B059A"/>
    <w:rsid w:val="5C536E17"/>
    <w:rsid w:val="5C5459E8"/>
    <w:rsid w:val="5C552987"/>
    <w:rsid w:val="5C56047E"/>
    <w:rsid w:val="5C60585E"/>
    <w:rsid w:val="5C6778E1"/>
    <w:rsid w:val="5C71723F"/>
    <w:rsid w:val="5C814A76"/>
    <w:rsid w:val="5C82434A"/>
    <w:rsid w:val="5C982A6A"/>
    <w:rsid w:val="5CAB4872"/>
    <w:rsid w:val="5CAF55D2"/>
    <w:rsid w:val="5CB71AA9"/>
    <w:rsid w:val="5CC14742"/>
    <w:rsid w:val="5CC96CC5"/>
    <w:rsid w:val="5CCA22CD"/>
    <w:rsid w:val="5CCB6270"/>
    <w:rsid w:val="5CD678AB"/>
    <w:rsid w:val="5CDC2BDD"/>
    <w:rsid w:val="5CDF3A03"/>
    <w:rsid w:val="5CDF639F"/>
    <w:rsid w:val="5CE30E20"/>
    <w:rsid w:val="5CE674D2"/>
    <w:rsid w:val="5CE9104D"/>
    <w:rsid w:val="5CF52B18"/>
    <w:rsid w:val="5CFB53B4"/>
    <w:rsid w:val="5CFC435D"/>
    <w:rsid w:val="5D062EED"/>
    <w:rsid w:val="5D1416A5"/>
    <w:rsid w:val="5D142D43"/>
    <w:rsid w:val="5D160108"/>
    <w:rsid w:val="5D1E218C"/>
    <w:rsid w:val="5D205F37"/>
    <w:rsid w:val="5D230FB6"/>
    <w:rsid w:val="5D35760E"/>
    <w:rsid w:val="5D3B7AC8"/>
    <w:rsid w:val="5D425612"/>
    <w:rsid w:val="5D4C214A"/>
    <w:rsid w:val="5D4E25DC"/>
    <w:rsid w:val="5D5A3E03"/>
    <w:rsid w:val="5D602E4A"/>
    <w:rsid w:val="5D63715A"/>
    <w:rsid w:val="5D6403A3"/>
    <w:rsid w:val="5D697DED"/>
    <w:rsid w:val="5D721BFC"/>
    <w:rsid w:val="5D794328"/>
    <w:rsid w:val="5D7C5EAE"/>
    <w:rsid w:val="5D8C5A16"/>
    <w:rsid w:val="5D972BAC"/>
    <w:rsid w:val="5D9A633E"/>
    <w:rsid w:val="5D9B6EF4"/>
    <w:rsid w:val="5DA02F5F"/>
    <w:rsid w:val="5DA045D0"/>
    <w:rsid w:val="5DA51A6E"/>
    <w:rsid w:val="5DAB17B7"/>
    <w:rsid w:val="5DC36243"/>
    <w:rsid w:val="5DC50791"/>
    <w:rsid w:val="5DD16AA8"/>
    <w:rsid w:val="5DD8328D"/>
    <w:rsid w:val="5DDB3CF6"/>
    <w:rsid w:val="5DDC1921"/>
    <w:rsid w:val="5DDF1983"/>
    <w:rsid w:val="5DDF6095"/>
    <w:rsid w:val="5DE37D40"/>
    <w:rsid w:val="5DE4133B"/>
    <w:rsid w:val="5DE821DB"/>
    <w:rsid w:val="5DE913D1"/>
    <w:rsid w:val="5DEB3B70"/>
    <w:rsid w:val="5DF51299"/>
    <w:rsid w:val="5DFA30F4"/>
    <w:rsid w:val="5DFF1430"/>
    <w:rsid w:val="5E0120B2"/>
    <w:rsid w:val="5E052A0A"/>
    <w:rsid w:val="5E0E3D84"/>
    <w:rsid w:val="5E11368B"/>
    <w:rsid w:val="5E12279C"/>
    <w:rsid w:val="5E183AEE"/>
    <w:rsid w:val="5E1F0E3D"/>
    <w:rsid w:val="5E2108D9"/>
    <w:rsid w:val="5E21096E"/>
    <w:rsid w:val="5E213ED0"/>
    <w:rsid w:val="5E255CA6"/>
    <w:rsid w:val="5E2A3D3D"/>
    <w:rsid w:val="5E2E353F"/>
    <w:rsid w:val="5E3649E5"/>
    <w:rsid w:val="5E40071A"/>
    <w:rsid w:val="5E401FBB"/>
    <w:rsid w:val="5E427803"/>
    <w:rsid w:val="5E452B59"/>
    <w:rsid w:val="5E4A0E3A"/>
    <w:rsid w:val="5E4E36AF"/>
    <w:rsid w:val="5E530B0B"/>
    <w:rsid w:val="5E532527"/>
    <w:rsid w:val="5E564528"/>
    <w:rsid w:val="5E5C539F"/>
    <w:rsid w:val="5E60415E"/>
    <w:rsid w:val="5E651B88"/>
    <w:rsid w:val="5E69717A"/>
    <w:rsid w:val="5E697ABB"/>
    <w:rsid w:val="5E711E35"/>
    <w:rsid w:val="5E7212EC"/>
    <w:rsid w:val="5E722E8D"/>
    <w:rsid w:val="5E7238AE"/>
    <w:rsid w:val="5E7D7A77"/>
    <w:rsid w:val="5E7F1B2E"/>
    <w:rsid w:val="5EA30FFE"/>
    <w:rsid w:val="5EA64429"/>
    <w:rsid w:val="5EB414D5"/>
    <w:rsid w:val="5EB9295B"/>
    <w:rsid w:val="5EBC36A9"/>
    <w:rsid w:val="5EBE53E1"/>
    <w:rsid w:val="5EC47F27"/>
    <w:rsid w:val="5EC537BA"/>
    <w:rsid w:val="5EC92704"/>
    <w:rsid w:val="5EC93F73"/>
    <w:rsid w:val="5ECE7C31"/>
    <w:rsid w:val="5EDF3F08"/>
    <w:rsid w:val="5EEB3B46"/>
    <w:rsid w:val="5EEE3D0F"/>
    <w:rsid w:val="5EEE7526"/>
    <w:rsid w:val="5F044367"/>
    <w:rsid w:val="5F0B4E72"/>
    <w:rsid w:val="5F0F0817"/>
    <w:rsid w:val="5F120D32"/>
    <w:rsid w:val="5F1854F0"/>
    <w:rsid w:val="5F2203E5"/>
    <w:rsid w:val="5F302B8C"/>
    <w:rsid w:val="5F357D99"/>
    <w:rsid w:val="5F361AA4"/>
    <w:rsid w:val="5F3E2216"/>
    <w:rsid w:val="5F411581"/>
    <w:rsid w:val="5F4560F5"/>
    <w:rsid w:val="5F527B49"/>
    <w:rsid w:val="5F5F2C94"/>
    <w:rsid w:val="5F633903"/>
    <w:rsid w:val="5F731C96"/>
    <w:rsid w:val="5F754148"/>
    <w:rsid w:val="5F763B05"/>
    <w:rsid w:val="5F7B344E"/>
    <w:rsid w:val="5F840D80"/>
    <w:rsid w:val="5F86121B"/>
    <w:rsid w:val="5F8F588F"/>
    <w:rsid w:val="5F9046BF"/>
    <w:rsid w:val="5F9101FD"/>
    <w:rsid w:val="5F9125BE"/>
    <w:rsid w:val="5FA14B70"/>
    <w:rsid w:val="5FA41668"/>
    <w:rsid w:val="5FA61671"/>
    <w:rsid w:val="5FAA7F47"/>
    <w:rsid w:val="5FAE3148"/>
    <w:rsid w:val="5FB3440E"/>
    <w:rsid w:val="5FB55904"/>
    <w:rsid w:val="5FB64179"/>
    <w:rsid w:val="5FBC4158"/>
    <w:rsid w:val="5FCB1FCD"/>
    <w:rsid w:val="5FD00309"/>
    <w:rsid w:val="5FD45781"/>
    <w:rsid w:val="5FDB18FE"/>
    <w:rsid w:val="5FE658FD"/>
    <w:rsid w:val="5FE97DAA"/>
    <w:rsid w:val="5FEC13E2"/>
    <w:rsid w:val="5FEE6C89"/>
    <w:rsid w:val="5FEF7D0E"/>
    <w:rsid w:val="5FF24394"/>
    <w:rsid w:val="5FF35465"/>
    <w:rsid w:val="5FF52B85"/>
    <w:rsid w:val="60032F94"/>
    <w:rsid w:val="60126BC3"/>
    <w:rsid w:val="60161979"/>
    <w:rsid w:val="602A40EF"/>
    <w:rsid w:val="602F6956"/>
    <w:rsid w:val="603C4701"/>
    <w:rsid w:val="60481A26"/>
    <w:rsid w:val="604A421C"/>
    <w:rsid w:val="604C0F2D"/>
    <w:rsid w:val="605A6832"/>
    <w:rsid w:val="60600D9F"/>
    <w:rsid w:val="60634448"/>
    <w:rsid w:val="606D634E"/>
    <w:rsid w:val="607420F4"/>
    <w:rsid w:val="607D6FC5"/>
    <w:rsid w:val="608672CB"/>
    <w:rsid w:val="60895CED"/>
    <w:rsid w:val="608A0C13"/>
    <w:rsid w:val="608D7DDF"/>
    <w:rsid w:val="608F5B2C"/>
    <w:rsid w:val="60950949"/>
    <w:rsid w:val="60A6671B"/>
    <w:rsid w:val="60AC721D"/>
    <w:rsid w:val="60AD5D57"/>
    <w:rsid w:val="60B90D99"/>
    <w:rsid w:val="60C00302"/>
    <w:rsid w:val="60C63EFF"/>
    <w:rsid w:val="60C6759F"/>
    <w:rsid w:val="60D44B41"/>
    <w:rsid w:val="60D72733"/>
    <w:rsid w:val="60E30B40"/>
    <w:rsid w:val="60EC3093"/>
    <w:rsid w:val="60ED2F1E"/>
    <w:rsid w:val="60EE1BAE"/>
    <w:rsid w:val="60F7399E"/>
    <w:rsid w:val="61083D37"/>
    <w:rsid w:val="610E32DE"/>
    <w:rsid w:val="611221E9"/>
    <w:rsid w:val="61134E1B"/>
    <w:rsid w:val="61172963"/>
    <w:rsid w:val="61175BC9"/>
    <w:rsid w:val="611E35C9"/>
    <w:rsid w:val="61252628"/>
    <w:rsid w:val="61252886"/>
    <w:rsid w:val="612E4AA0"/>
    <w:rsid w:val="61311ECE"/>
    <w:rsid w:val="613D2D03"/>
    <w:rsid w:val="613F6AFC"/>
    <w:rsid w:val="614B38A4"/>
    <w:rsid w:val="614D273C"/>
    <w:rsid w:val="615671F6"/>
    <w:rsid w:val="6157061C"/>
    <w:rsid w:val="615E681D"/>
    <w:rsid w:val="615F3AC8"/>
    <w:rsid w:val="61631B4E"/>
    <w:rsid w:val="61634795"/>
    <w:rsid w:val="61793BDF"/>
    <w:rsid w:val="617D1968"/>
    <w:rsid w:val="61814E32"/>
    <w:rsid w:val="618D46CE"/>
    <w:rsid w:val="618E553F"/>
    <w:rsid w:val="618F2647"/>
    <w:rsid w:val="618F3594"/>
    <w:rsid w:val="61907880"/>
    <w:rsid w:val="61913504"/>
    <w:rsid w:val="619172A3"/>
    <w:rsid w:val="61924DF8"/>
    <w:rsid w:val="61953C32"/>
    <w:rsid w:val="619F3935"/>
    <w:rsid w:val="619F4DA2"/>
    <w:rsid w:val="61AD50AE"/>
    <w:rsid w:val="61AE6F3E"/>
    <w:rsid w:val="61B5141C"/>
    <w:rsid w:val="61B7682C"/>
    <w:rsid w:val="61BE78CA"/>
    <w:rsid w:val="61C07197"/>
    <w:rsid w:val="61D102CA"/>
    <w:rsid w:val="61D960B9"/>
    <w:rsid w:val="61DE226B"/>
    <w:rsid w:val="61DE3133"/>
    <w:rsid w:val="61F720EF"/>
    <w:rsid w:val="61FD36ED"/>
    <w:rsid w:val="62015F71"/>
    <w:rsid w:val="62035BE0"/>
    <w:rsid w:val="62122820"/>
    <w:rsid w:val="621349CD"/>
    <w:rsid w:val="62157664"/>
    <w:rsid w:val="62164A90"/>
    <w:rsid w:val="62280218"/>
    <w:rsid w:val="622A4D67"/>
    <w:rsid w:val="622F6A2E"/>
    <w:rsid w:val="6230766F"/>
    <w:rsid w:val="623115A4"/>
    <w:rsid w:val="62386270"/>
    <w:rsid w:val="623E44BB"/>
    <w:rsid w:val="623F1DCD"/>
    <w:rsid w:val="625126F9"/>
    <w:rsid w:val="625256A9"/>
    <w:rsid w:val="6254011E"/>
    <w:rsid w:val="62594B28"/>
    <w:rsid w:val="625E0F5A"/>
    <w:rsid w:val="626468DD"/>
    <w:rsid w:val="62655072"/>
    <w:rsid w:val="626774D2"/>
    <w:rsid w:val="626C5CD6"/>
    <w:rsid w:val="627A4E0B"/>
    <w:rsid w:val="62883E4D"/>
    <w:rsid w:val="628C7889"/>
    <w:rsid w:val="62A120CA"/>
    <w:rsid w:val="62A64F57"/>
    <w:rsid w:val="62A73AFF"/>
    <w:rsid w:val="62AB1D5F"/>
    <w:rsid w:val="62AF27F3"/>
    <w:rsid w:val="62B27F01"/>
    <w:rsid w:val="62B616E2"/>
    <w:rsid w:val="62B97D79"/>
    <w:rsid w:val="62BF3E02"/>
    <w:rsid w:val="62C92C08"/>
    <w:rsid w:val="62CC41D4"/>
    <w:rsid w:val="62D90F30"/>
    <w:rsid w:val="62DB0C58"/>
    <w:rsid w:val="62EA4C8B"/>
    <w:rsid w:val="62F24080"/>
    <w:rsid w:val="62F31A87"/>
    <w:rsid w:val="62F70158"/>
    <w:rsid w:val="62F72765"/>
    <w:rsid w:val="62F97780"/>
    <w:rsid w:val="63012E32"/>
    <w:rsid w:val="630217F5"/>
    <w:rsid w:val="630237E4"/>
    <w:rsid w:val="63137B1F"/>
    <w:rsid w:val="631D6B7A"/>
    <w:rsid w:val="63214897"/>
    <w:rsid w:val="6322775E"/>
    <w:rsid w:val="632403C9"/>
    <w:rsid w:val="63267592"/>
    <w:rsid w:val="632676EA"/>
    <w:rsid w:val="632838D3"/>
    <w:rsid w:val="6329529D"/>
    <w:rsid w:val="632E334F"/>
    <w:rsid w:val="632F3CFD"/>
    <w:rsid w:val="632F72E5"/>
    <w:rsid w:val="63327092"/>
    <w:rsid w:val="63454166"/>
    <w:rsid w:val="63491372"/>
    <w:rsid w:val="635C6964"/>
    <w:rsid w:val="635D326D"/>
    <w:rsid w:val="636F7631"/>
    <w:rsid w:val="637F6F0F"/>
    <w:rsid w:val="6385317B"/>
    <w:rsid w:val="638A7659"/>
    <w:rsid w:val="639A1A8F"/>
    <w:rsid w:val="63A014A7"/>
    <w:rsid w:val="63A0660C"/>
    <w:rsid w:val="63A252D2"/>
    <w:rsid w:val="63A8722C"/>
    <w:rsid w:val="63AE2D3C"/>
    <w:rsid w:val="63B0366E"/>
    <w:rsid w:val="63B06EBA"/>
    <w:rsid w:val="63B83DDB"/>
    <w:rsid w:val="63BC0CBE"/>
    <w:rsid w:val="63C36A2C"/>
    <w:rsid w:val="63D00A81"/>
    <w:rsid w:val="63D02B96"/>
    <w:rsid w:val="63DB67AA"/>
    <w:rsid w:val="63DF342A"/>
    <w:rsid w:val="63E92B03"/>
    <w:rsid w:val="63EC5BA5"/>
    <w:rsid w:val="63F0460E"/>
    <w:rsid w:val="63FA0359"/>
    <w:rsid w:val="640F1A2B"/>
    <w:rsid w:val="641213B6"/>
    <w:rsid w:val="64150ADF"/>
    <w:rsid w:val="641A28FB"/>
    <w:rsid w:val="641B24FC"/>
    <w:rsid w:val="641B3764"/>
    <w:rsid w:val="641F2B95"/>
    <w:rsid w:val="642B4912"/>
    <w:rsid w:val="6431735D"/>
    <w:rsid w:val="64383164"/>
    <w:rsid w:val="643837F8"/>
    <w:rsid w:val="643B04DA"/>
    <w:rsid w:val="644C2E9B"/>
    <w:rsid w:val="644D3EFB"/>
    <w:rsid w:val="645268DD"/>
    <w:rsid w:val="645524C3"/>
    <w:rsid w:val="645536E7"/>
    <w:rsid w:val="64606E84"/>
    <w:rsid w:val="64656EA6"/>
    <w:rsid w:val="6466523C"/>
    <w:rsid w:val="64712B53"/>
    <w:rsid w:val="64715C24"/>
    <w:rsid w:val="64771C24"/>
    <w:rsid w:val="648A54CB"/>
    <w:rsid w:val="64B07D9F"/>
    <w:rsid w:val="64B60205"/>
    <w:rsid w:val="64BD697E"/>
    <w:rsid w:val="64C06F5C"/>
    <w:rsid w:val="64C81E02"/>
    <w:rsid w:val="64CA0927"/>
    <w:rsid w:val="64CB2DB8"/>
    <w:rsid w:val="64D06E77"/>
    <w:rsid w:val="64D23995"/>
    <w:rsid w:val="64D25C04"/>
    <w:rsid w:val="64DF5AD9"/>
    <w:rsid w:val="64E5123A"/>
    <w:rsid w:val="64EC323A"/>
    <w:rsid w:val="64F17994"/>
    <w:rsid w:val="650F289B"/>
    <w:rsid w:val="65105BB5"/>
    <w:rsid w:val="65252694"/>
    <w:rsid w:val="65265010"/>
    <w:rsid w:val="652837E8"/>
    <w:rsid w:val="65284AE2"/>
    <w:rsid w:val="652A0F29"/>
    <w:rsid w:val="652D5386"/>
    <w:rsid w:val="653523B3"/>
    <w:rsid w:val="653C5E55"/>
    <w:rsid w:val="65424742"/>
    <w:rsid w:val="65607637"/>
    <w:rsid w:val="656674F2"/>
    <w:rsid w:val="656C1F23"/>
    <w:rsid w:val="656E41F0"/>
    <w:rsid w:val="657243E5"/>
    <w:rsid w:val="65766069"/>
    <w:rsid w:val="657D0214"/>
    <w:rsid w:val="657D479F"/>
    <w:rsid w:val="6581534B"/>
    <w:rsid w:val="65832956"/>
    <w:rsid w:val="658338C8"/>
    <w:rsid w:val="65855B7B"/>
    <w:rsid w:val="659409A7"/>
    <w:rsid w:val="659A428F"/>
    <w:rsid w:val="65AC4B11"/>
    <w:rsid w:val="65AC7C7B"/>
    <w:rsid w:val="65AE3C4A"/>
    <w:rsid w:val="65AF632E"/>
    <w:rsid w:val="65B23ED7"/>
    <w:rsid w:val="65B62363"/>
    <w:rsid w:val="65B748A8"/>
    <w:rsid w:val="65C475AE"/>
    <w:rsid w:val="65D76910"/>
    <w:rsid w:val="65DD64C8"/>
    <w:rsid w:val="65E7087C"/>
    <w:rsid w:val="65F55332"/>
    <w:rsid w:val="65F704B5"/>
    <w:rsid w:val="66000827"/>
    <w:rsid w:val="660934CD"/>
    <w:rsid w:val="660F1B20"/>
    <w:rsid w:val="6617232F"/>
    <w:rsid w:val="661A5E56"/>
    <w:rsid w:val="661C580F"/>
    <w:rsid w:val="661F5E30"/>
    <w:rsid w:val="66246902"/>
    <w:rsid w:val="66281440"/>
    <w:rsid w:val="66331709"/>
    <w:rsid w:val="663367BF"/>
    <w:rsid w:val="6637730E"/>
    <w:rsid w:val="663F6452"/>
    <w:rsid w:val="66482351"/>
    <w:rsid w:val="665070E4"/>
    <w:rsid w:val="665171D4"/>
    <w:rsid w:val="6657004F"/>
    <w:rsid w:val="66634206"/>
    <w:rsid w:val="66652D12"/>
    <w:rsid w:val="66654073"/>
    <w:rsid w:val="666B4985"/>
    <w:rsid w:val="666B4F65"/>
    <w:rsid w:val="666E6FCE"/>
    <w:rsid w:val="66704C37"/>
    <w:rsid w:val="66726141"/>
    <w:rsid w:val="66757FD7"/>
    <w:rsid w:val="66783D95"/>
    <w:rsid w:val="6684680E"/>
    <w:rsid w:val="668574F1"/>
    <w:rsid w:val="668B4BA1"/>
    <w:rsid w:val="668B644C"/>
    <w:rsid w:val="668F3005"/>
    <w:rsid w:val="669230FD"/>
    <w:rsid w:val="66950875"/>
    <w:rsid w:val="669A3320"/>
    <w:rsid w:val="669B32A8"/>
    <w:rsid w:val="66A12F8E"/>
    <w:rsid w:val="66A86B44"/>
    <w:rsid w:val="66AB26EF"/>
    <w:rsid w:val="66AE263D"/>
    <w:rsid w:val="66AE6619"/>
    <w:rsid w:val="66B557B0"/>
    <w:rsid w:val="66B75BF1"/>
    <w:rsid w:val="66B8154D"/>
    <w:rsid w:val="66C02B68"/>
    <w:rsid w:val="66C301E2"/>
    <w:rsid w:val="66C477A6"/>
    <w:rsid w:val="66C946B1"/>
    <w:rsid w:val="66CD28BF"/>
    <w:rsid w:val="66D536FF"/>
    <w:rsid w:val="66D7183D"/>
    <w:rsid w:val="66D732E2"/>
    <w:rsid w:val="66D9792C"/>
    <w:rsid w:val="66DB7D44"/>
    <w:rsid w:val="66DE2BAA"/>
    <w:rsid w:val="66E21655"/>
    <w:rsid w:val="66E8749F"/>
    <w:rsid w:val="66E912C1"/>
    <w:rsid w:val="66F15820"/>
    <w:rsid w:val="66F41291"/>
    <w:rsid w:val="66FE276E"/>
    <w:rsid w:val="67006ECD"/>
    <w:rsid w:val="6701695C"/>
    <w:rsid w:val="6703077D"/>
    <w:rsid w:val="670B25A2"/>
    <w:rsid w:val="67125837"/>
    <w:rsid w:val="6721466B"/>
    <w:rsid w:val="672452EC"/>
    <w:rsid w:val="672755B0"/>
    <w:rsid w:val="672A782A"/>
    <w:rsid w:val="672E19F4"/>
    <w:rsid w:val="67315A6F"/>
    <w:rsid w:val="6732469B"/>
    <w:rsid w:val="67337230"/>
    <w:rsid w:val="673934F4"/>
    <w:rsid w:val="673F23F4"/>
    <w:rsid w:val="67446BB3"/>
    <w:rsid w:val="674A595B"/>
    <w:rsid w:val="674F1E59"/>
    <w:rsid w:val="675C007E"/>
    <w:rsid w:val="67604896"/>
    <w:rsid w:val="676660B5"/>
    <w:rsid w:val="67775414"/>
    <w:rsid w:val="677A0A3F"/>
    <w:rsid w:val="677F32CD"/>
    <w:rsid w:val="678274E8"/>
    <w:rsid w:val="678418D1"/>
    <w:rsid w:val="678B58F8"/>
    <w:rsid w:val="679E3E90"/>
    <w:rsid w:val="67A0051A"/>
    <w:rsid w:val="67A077BD"/>
    <w:rsid w:val="67A26026"/>
    <w:rsid w:val="67A4382B"/>
    <w:rsid w:val="67A67432"/>
    <w:rsid w:val="67B0770E"/>
    <w:rsid w:val="67B07F6A"/>
    <w:rsid w:val="67BB6B2E"/>
    <w:rsid w:val="67BC5F7B"/>
    <w:rsid w:val="67BE45F9"/>
    <w:rsid w:val="67BE4C0D"/>
    <w:rsid w:val="67C21ED7"/>
    <w:rsid w:val="67CC757C"/>
    <w:rsid w:val="67CD63BE"/>
    <w:rsid w:val="67CF0DBE"/>
    <w:rsid w:val="67D0643C"/>
    <w:rsid w:val="67D56B5B"/>
    <w:rsid w:val="67DA328C"/>
    <w:rsid w:val="67DA3B0B"/>
    <w:rsid w:val="67DC6FD9"/>
    <w:rsid w:val="67E12E95"/>
    <w:rsid w:val="67E6412F"/>
    <w:rsid w:val="67EE6426"/>
    <w:rsid w:val="67F04D4C"/>
    <w:rsid w:val="67F30E27"/>
    <w:rsid w:val="67FA392E"/>
    <w:rsid w:val="67FE6CDF"/>
    <w:rsid w:val="68032365"/>
    <w:rsid w:val="68090511"/>
    <w:rsid w:val="68157198"/>
    <w:rsid w:val="681E7F83"/>
    <w:rsid w:val="68223EFE"/>
    <w:rsid w:val="682505C0"/>
    <w:rsid w:val="6827222E"/>
    <w:rsid w:val="682F0E83"/>
    <w:rsid w:val="683046E1"/>
    <w:rsid w:val="68345235"/>
    <w:rsid w:val="683C711C"/>
    <w:rsid w:val="68465FBE"/>
    <w:rsid w:val="684D4B72"/>
    <w:rsid w:val="68541376"/>
    <w:rsid w:val="68591E4C"/>
    <w:rsid w:val="68595524"/>
    <w:rsid w:val="685F3BFE"/>
    <w:rsid w:val="686875EE"/>
    <w:rsid w:val="686964CD"/>
    <w:rsid w:val="686A0852"/>
    <w:rsid w:val="68744284"/>
    <w:rsid w:val="687967F3"/>
    <w:rsid w:val="688866EE"/>
    <w:rsid w:val="688A29AB"/>
    <w:rsid w:val="688B47FD"/>
    <w:rsid w:val="688E5EA9"/>
    <w:rsid w:val="6890028C"/>
    <w:rsid w:val="6895466B"/>
    <w:rsid w:val="689A629E"/>
    <w:rsid w:val="689C1669"/>
    <w:rsid w:val="68AD67A0"/>
    <w:rsid w:val="68B26C27"/>
    <w:rsid w:val="68BA5167"/>
    <w:rsid w:val="68C91CB5"/>
    <w:rsid w:val="68D24EDB"/>
    <w:rsid w:val="68D31C77"/>
    <w:rsid w:val="68DD1A03"/>
    <w:rsid w:val="68DD77A3"/>
    <w:rsid w:val="68DE1E2D"/>
    <w:rsid w:val="68DE76EC"/>
    <w:rsid w:val="68E13920"/>
    <w:rsid w:val="68F1233D"/>
    <w:rsid w:val="68F61FD7"/>
    <w:rsid w:val="68F6693F"/>
    <w:rsid w:val="68F83F45"/>
    <w:rsid w:val="69001BB3"/>
    <w:rsid w:val="690603ED"/>
    <w:rsid w:val="690A7914"/>
    <w:rsid w:val="69110E35"/>
    <w:rsid w:val="691A1E20"/>
    <w:rsid w:val="691F78D0"/>
    <w:rsid w:val="692E6F62"/>
    <w:rsid w:val="69321486"/>
    <w:rsid w:val="6939071B"/>
    <w:rsid w:val="693A4DF0"/>
    <w:rsid w:val="693C7FDF"/>
    <w:rsid w:val="693F3C3A"/>
    <w:rsid w:val="69442D8A"/>
    <w:rsid w:val="694B477A"/>
    <w:rsid w:val="694F1A5F"/>
    <w:rsid w:val="69502F14"/>
    <w:rsid w:val="69587E18"/>
    <w:rsid w:val="695A4FBD"/>
    <w:rsid w:val="696373C1"/>
    <w:rsid w:val="697737CC"/>
    <w:rsid w:val="697903AF"/>
    <w:rsid w:val="698E033C"/>
    <w:rsid w:val="699118C9"/>
    <w:rsid w:val="69915DC9"/>
    <w:rsid w:val="69916F8F"/>
    <w:rsid w:val="69926D34"/>
    <w:rsid w:val="69935970"/>
    <w:rsid w:val="699A157A"/>
    <w:rsid w:val="69A0799F"/>
    <w:rsid w:val="69A602B4"/>
    <w:rsid w:val="69A65C97"/>
    <w:rsid w:val="69AF487B"/>
    <w:rsid w:val="69B12DA2"/>
    <w:rsid w:val="69C56F43"/>
    <w:rsid w:val="69CB604C"/>
    <w:rsid w:val="69D913C7"/>
    <w:rsid w:val="69F55AF1"/>
    <w:rsid w:val="69F83112"/>
    <w:rsid w:val="69F90E92"/>
    <w:rsid w:val="69FD4910"/>
    <w:rsid w:val="6A03446E"/>
    <w:rsid w:val="6A077C9B"/>
    <w:rsid w:val="6A0A319B"/>
    <w:rsid w:val="6A103C35"/>
    <w:rsid w:val="6A1572BA"/>
    <w:rsid w:val="6A1759D5"/>
    <w:rsid w:val="6A1C019B"/>
    <w:rsid w:val="6A252B83"/>
    <w:rsid w:val="6A353E7E"/>
    <w:rsid w:val="6A3A2F92"/>
    <w:rsid w:val="6A3D4A3B"/>
    <w:rsid w:val="6A3E3C54"/>
    <w:rsid w:val="6A42741F"/>
    <w:rsid w:val="6A4609EB"/>
    <w:rsid w:val="6A4925ED"/>
    <w:rsid w:val="6A5010C1"/>
    <w:rsid w:val="6A5110DA"/>
    <w:rsid w:val="6A5124E1"/>
    <w:rsid w:val="6A535740"/>
    <w:rsid w:val="6A593986"/>
    <w:rsid w:val="6A6D439F"/>
    <w:rsid w:val="6A755AAA"/>
    <w:rsid w:val="6A764257"/>
    <w:rsid w:val="6A7A2D54"/>
    <w:rsid w:val="6A7C4BB5"/>
    <w:rsid w:val="6A7D0E7C"/>
    <w:rsid w:val="6A7E2BBE"/>
    <w:rsid w:val="6A8F6C39"/>
    <w:rsid w:val="6A9D3D8A"/>
    <w:rsid w:val="6A9E72D1"/>
    <w:rsid w:val="6AAE2819"/>
    <w:rsid w:val="6AAF69DE"/>
    <w:rsid w:val="6AB510D3"/>
    <w:rsid w:val="6AB6329A"/>
    <w:rsid w:val="6AB70121"/>
    <w:rsid w:val="6AB970C2"/>
    <w:rsid w:val="6AC41FD2"/>
    <w:rsid w:val="6ACD6D3B"/>
    <w:rsid w:val="6ACE1E3F"/>
    <w:rsid w:val="6AD53A0C"/>
    <w:rsid w:val="6AD865FA"/>
    <w:rsid w:val="6AE001E1"/>
    <w:rsid w:val="6AE01FA6"/>
    <w:rsid w:val="6AE02603"/>
    <w:rsid w:val="6AE65428"/>
    <w:rsid w:val="6AEC1359"/>
    <w:rsid w:val="6AF405F8"/>
    <w:rsid w:val="6AF84952"/>
    <w:rsid w:val="6AFE6DB1"/>
    <w:rsid w:val="6B05156A"/>
    <w:rsid w:val="6B0D2FB9"/>
    <w:rsid w:val="6B107B61"/>
    <w:rsid w:val="6B1C34B1"/>
    <w:rsid w:val="6B1E37D8"/>
    <w:rsid w:val="6B272BE0"/>
    <w:rsid w:val="6B273534"/>
    <w:rsid w:val="6B290EAD"/>
    <w:rsid w:val="6B365068"/>
    <w:rsid w:val="6B491A01"/>
    <w:rsid w:val="6B4D2BF3"/>
    <w:rsid w:val="6B520C0A"/>
    <w:rsid w:val="6B536809"/>
    <w:rsid w:val="6B570234"/>
    <w:rsid w:val="6B5752F2"/>
    <w:rsid w:val="6B583DB9"/>
    <w:rsid w:val="6B6651BC"/>
    <w:rsid w:val="6B6B6BCD"/>
    <w:rsid w:val="6B70036C"/>
    <w:rsid w:val="6B7830A7"/>
    <w:rsid w:val="6B7F0160"/>
    <w:rsid w:val="6B8B7B0F"/>
    <w:rsid w:val="6B8E4455"/>
    <w:rsid w:val="6B966CCA"/>
    <w:rsid w:val="6B966DF8"/>
    <w:rsid w:val="6B9C08BF"/>
    <w:rsid w:val="6B9F5A1C"/>
    <w:rsid w:val="6BA80A78"/>
    <w:rsid w:val="6BAA7224"/>
    <w:rsid w:val="6BAB63A9"/>
    <w:rsid w:val="6BBF2219"/>
    <w:rsid w:val="6BC17332"/>
    <w:rsid w:val="6BC453D4"/>
    <w:rsid w:val="6BC46EF7"/>
    <w:rsid w:val="6BC47687"/>
    <w:rsid w:val="6BE875B0"/>
    <w:rsid w:val="6BEB0AA2"/>
    <w:rsid w:val="6BED03B2"/>
    <w:rsid w:val="6BEF26AC"/>
    <w:rsid w:val="6BF4401C"/>
    <w:rsid w:val="6BFB22CA"/>
    <w:rsid w:val="6BFC77E4"/>
    <w:rsid w:val="6C031E71"/>
    <w:rsid w:val="6C0A2376"/>
    <w:rsid w:val="6C0C225F"/>
    <w:rsid w:val="6C125FB0"/>
    <w:rsid w:val="6C1C3133"/>
    <w:rsid w:val="6C1D5603"/>
    <w:rsid w:val="6C1E70E3"/>
    <w:rsid w:val="6C2435B8"/>
    <w:rsid w:val="6C29454F"/>
    <w:rsid w:val="6C2A528E"/>
    <w:rsid w:val="6C2A7EE3"/>
    <w:rsid w:val="6C2C5EA0"/>
    <w:rsid w:val="6C2D60DF"/>
    <w:rsid w:val="6C344DA9"/>
    <w:rsid w:val="6C3B6F4A"/>
    <w:rsid w:val="6C3E503D"/>
    <w:rsid w:val="6C425BA1"/>
    <w:rsid w:val="6C42737D"/>
    <w:rsid w:val="6C4C26D3"/>
    <w:rsid w:val="6C5E030E"/>
    <w:rsid w:val="6C6C2FEC"/>
    <w:rsid w:val="6C790CE2"/>
    <w:rsid w:val="6C817038"/>
    <w:rsid w:val="6C8251EB"/>
    <w:rsid w:val="6C8352C8"/>
    <w:rsid w:val="6C841A75"/>
    <w:rsid w:val="6C84772D"/>
    <w:rsid w:val="6C8D1756"/>
    <w:rsid w:val="6C9C1594"/>
    <w:rsid w:val="6C9C38CF"/>
    <w:rsid w:val="6C9D4019"/>
    <w:rsid w:val="6C9E6E26"/>
    <w:rsid w:val="6C9F36D3"/>
    <w:rsid w:val="6CA01FAD"/>
    <w:rsid w:val="6CA363E8"/>
    <w:rsid w:val="6CB2546E"/>
    <w:rsid w:val="6CB3654D"/>
    <w:rsid w:val="6CB57205"/>
    <w:rsid w:val="6CC1272A"/>
    <w:rsid w:val="6CD402AB"/>
    <w:rsid w:val="6CD828AF"/>
    <w:rsid w:val="6CDE703F"/>
    <w:rsid w:val="6CE51CF9"/>
    <w:rsid w:val="6CE52991"/>
    <w:rsid w:val="6CF2795C"/>
    <w:rsid w:val="6CF42F7E"/>
    <w:rsid w:val="6D036DE1"/>
    <w:rsid w:val="6D04708A"/>
    <w:rsid w:val="6D093791"/>
    <w:rsid w:val="6D0C4F30"/>
    <w:rsid w:val="6D1B4A59"/>
    <w:rsid w:val="6D1F418D"/>
    <w:rsid w:val="6D277826"/>
    <w:rsid w:val="6D386CA1"/>
    <w:rsid w:val="6D414D30"/>
    <w:rsid w:val="6D4333EC"/>
    <w:rsid w:val="6D447E89"/>
    <w:rsid w:val="6D4533FA"/>
    <w:rsid w:val="6D496EA9"/>
    <w:rsid w:val="6D4A54C3"/>
    <w:rsid w:val="6D5025C8"/>
    <w:rsid w:val="6D505A47"/>
    <w:rsid w:val="6D506BEB"/>
    <w:rsid w:val="6D59731F"/>
    <w:rsid w:val="6D62114D"/>
    <w:rsid w:val="6D65184A"/>
    <w:rsid w:val="6D6A63D9"/>
    <w:rsid w:val="6D6C3957"/>
    <w:rsid w:val="6D6D42AC"/>
    <w:rsid w:val="6D6D6950"/>
    <w:rsid w:val="6D7572D9"/>
    <w:rsid w:val="6D8E42FD"/>
    <w:rsid w:val="6D9B2892"/>
    <w:rsid w:val="6DA64D0C"/>
    <w:rsid w:val="6DAE41D3"/>
    <w:rsid w:val="6DBA2596"/>
    <w:rsid w:val="6DC264E1"/>
    <w:rsid w:val="6DC82652"/>
    <w:rsid w:val="6DC85463"/>
    <w:rsid w:val="6DCE2F61"/>
    <w:rsid w:val="6DD405F7"/>
    <w:rsid w:val="6DDF6AE3"/>
    <w:rsid w:val="6DE166E6"/>
    <w:rsid w:val="6DE73631"/>
    <w:rsid w:val="6DE90B6F"/>
    <w:rsid w:val="6DEE025E"/>
    <w:rsid w:val="6DF75ED2"/>
    <w:rsid w:val="6DFD1A82"/>
    <w:rsid w:val="6DFF208E"/>
    <w:rsid w:val="6E004873"/>
    <w:rsid w:val="6E041349"/>
    <w:rsid w:val="6E0A0933"/>
    <w:rsid w:val="6E0A15CF"/>
    <w:rsid w:val="6E1C5DB1"/>
    <w:rsid w:val="6E1D32CE"/>
    <w:rsid w:val="6E237DA5"/>
    <w:rsid w:val="6E2B6899"/>
    <w:rsid w:val="6E31058B"/>
    <w:rsid w:val="6E334DF4"/>
    <w:rsid w:val="6E367F0C"/>
    <w:rsid w:val="6E4C06CE"/>
    <w:rsid w:val="6E621F06"/>
    <w:rsid w:val="6E6342B7"/>
    <w:rsid w:val="6E744472"/>
    <w:rsid w:val="6E8411E9"/>
    <w:rsid w:val="6E8606A6"/>
    <w:rsid w:val="6E885C45"/>
    <w:rsid w:val="6E8C7464"/>
    <w:rsid w:val="6E8F2D8F"/>
    <w:rsid w:val="6E93082B"/>
    <w:rsid w:val="6E98035D"/>
    <w:rsid w:val="6E9824EE"/>
    <w:rsid w:val="6E9F7FB8"/>
    <w:rsid w:val="6EA17658"/>
    <w:rsid w:val="6EA510B2"/>
    <w:rsid w:val="6EAB2DE8"/>
    <w:rsid w:val="6EB3030C"/>
    <w:rsid w:val="6EB85106"/>
    <w:rsid w:val="6EB92134"/>
    <w:rsid w:val="6EBA3E47"/>
    <w:rsid w:val="6EBB51A6"/>
    <w:rsid w:val="6EBF6AE7"/>
    <w:rsid w:val="6EC437EB"/>
    <w:rsid w:val="6EC439DB"/>
    <w:rsid w:val="6EC46A44"/>
    <w:rsid w:val="6ECA7B23"/>
    <w:rsid w:val="6ECD07C1"/>
    <w:rsid w:val="6ED82A29"/>
    <w:rsid w:val="6EDB6015"/>
    <w:rsid w:val="6EEB61A5"/>
    <w:rsid w:val="6EF015E7"/>
    <w:rsid w:val="6EF235B1"/>
    <w:rsid w:val="6EF24001"/>
    <w:rsid w:val="6EF268CF"/>
    <w:rsid w:val="6EF5639D"/>
    <w:rsid w:val="6EFA62A3"/>
    <w:rsid w:val="6EFA73CC"/>
    <w:rsid w:val="6F017420"/>
    <w:rsid w:val="6F105838"/>
    <w:rsid w:val="6F1345C1"/>
    <w:rsid w:val="6F1F0943"/>
    <w:rsid w:val="6F212A32"/>
    <w:rsid w:val="6F234C8A"/>
    <w:rsid w:val="6F311462"/>
    <w:rsid w:val="6F4A1321"/>
    <w:rsid w:val="6F4A56FC"/>
    <w:rsid w:val="6F4F0C4A"/>
    <w:rsid w:val="6F5B4DEA"/>
    <w:rsid w:val="6F674955"/>
    <w:rsid w:val="6F69033F"/>
    <w:rsid w:val="6F6A3D20"/>
    <w:rsid w:val="6F6F1915"/>
    <w:rsid w:val="6F6F2B26"/>
    <w:rsid w:val="6F7543C4"/>
    <w:rsid w:val="6F794152"/>
    <w:rsid w:val="6F7B6947"/>
    <w:rsid w:val="6F7D5BC6"/>
    <w:rsid w:val="6F7E1A3C"/>
    <w:rsid w:val="6F864998"/>
    <w:rsid w:val="6F875B92"/>
    <w:rsid w:val="6F9111F0"/>
    <w:rsid w:val="6F984546"/>
    <w:rsid w:val="6F992DAC"/>
    <w:rsid w:val="6FA24C9A"/>
    <w:rsid w:val="6FB275CC"/>
    <w:rsid w:val="6FB40CE0"/>
    <w:rsid w:val="6FB433C2"/>
    <w:rsid w:val="6FB77320"/>
    <w:rsid w:val="6FB8649E"/>
    <w:rsid w:val="6FC86B59"/>
    <w:rsid w:val="6FC91DBC"/>
    <w:rsid w:val="6FD1766A"/>
    <w:rsid w:val="6FD25BCB"/>
    <w:rsid w:val="6FD25E3E"/>
    <w:rsid w:val="6FD52197"/>
    <w:rsid w:val="6FDB54CA"/>
    <w:rsid w:val="6FDD577E"/>
    <w:rsid w:val="6FE4616C"/>
    <w:rsid w:val="6FF23D6C"/>
    <w:rsid w:val="6FFF30E5"/>
    <w:rsid w:val="70007152"/>
    <w:rsid w:val="70056549"/>
    <w:rsid w:val="700A4C1A"/>
    <w:rsid w:val="702405AC"/>
    <w:rsid w:val="7028054D"/>
    <w:rsid w:val="70296F9F"/>
    <w:rsid w:val="702F6E9B"/>
    <w:rsid w:val="70392BD7"/>
    <w:rsid w:val="703D271F"/>
    <w:rsid w:val="704342D1"/>
    <w:rsid w:val="70491BD1"/>
    <w:rsid w:val="704A66AF"/>
    <w:rsid w:val="704C7AF8"/>
    <w:rsid w:val="704D741D"/>
    <w:rsid w:val="70542A5F"/>
    <w:rsid w:val="705735DA"/>
    <w:rsid w:val="705808DF"/>
    <w:rsid w:val="705B623A"/>
    <w:rsid w:val="706758D9"/>
    <w:rsid w:val="706A2750"/>
    <w:rsid w:val="706C12AD"/>
    <w:rsid w:val="706D4A72"/>
    <w:rsid w:val="706D550B"/>
    <w:rsid w:val="707A4372"/>
    <w:rsid w:val="707D7418"/>
    <w:rsid w:val="7085054A"/>
    <w:rsid w:val="70875A19"/>
    <w:rsid w:val="70875BBC"/>
    <w:rsid w:val="7089315F"/>
    <w:rsid w:val="708B3449"/>
    <w:rsid w:val="709248C6"/>
    <w:rsid w:val="709403F1"/>
    <w:rsid w:val="709603C6"/>
    <w:rsid w:val="709D17A3"/>
    <w:rsid w:val="709F7715"/>
    <w:rsid w:val="70AC575D"/>
    <w:rsid w:val="70AD0BBE"/>
    <w:rsid w:val="70B331B6"/>
    <w:rsid w:val="70B452CF"/>
    <w:rsid w:val="70B96226"/>
    <w:rsid w:val="70BD199D"/>
    <w:rsid w:val="70C51EAC"/>
    <w:rsid w:val="70CB1431"/>
    <w:rsid w:val="70D442E2"/>
    <w:rsid w:val="70D52FC6"/>
    <w:rsid w:val="70D53D79"/>
    <w:rsid w:val="70D81DE1"/>
    <w:rsid w:val="70D82F72"/>
    <w:rsid w:val="70EC1C31"/>
    <w:rsid w:val="70ED11F3"/>
    <w:rsid w:val="70EF77A3"/>
    <w:rsid w:val="70F0237D"/>
    <w:rsid w:val="70F43810"/>
    <w:rsid w:val="70F47934"/>
    <w:rsid w:val="70F66049"/>
    <w:rsid w:val="70F66299"/>
    <w:rsid w:val="70F67C92"/>
    <w:rsid w:val="70F8388A"/>
    <w:rsid w:val="70F95E25"/>
    <w:rsid w:val="70FB227E"/>
    <w:rsid w:val="70FE1271"/>
    <w:rsid w:val="71077FC3"/>
    <w:rsid w:val="710A7191"/>
    <w:rsid w:val="710B6F1F"/>
    <w:rsid w:val="710C564D"/>
    <w:rsid w:val="710D6480"/>
    <w:rsid w:val="711E5CBC"/>
    <w:rsid w:val="71222802"/>
    <w:rsid w:val="712A770E"/>
    <w:rsid w:val="71323AF9"/>
    <w:rsid w:val="71393245"/>
    <w:rsid w:val="713B0F17"/>
    <w:rsid w:val="713E1686"/>
    <w:rsid w:val="71455D4A"/>
    <w:rsid w:val="714F5456"/>
    <w:rsid w:val="71595EE2"/>
    <w:rsid w:val="715B1906"/>
    <w:rsid w:val="715F49C2"/>
    <w:rsid w:val="71755A75"/>
    <w:rsid w:val="7188558F"/>
    <w:rsid w:val="71885A30"/>
    <w:rsid w:val="71911819"/>
    <w:rsid w:val="71985ADC"/>
    <w:rsid w:val="71A00DE1"/>
    <w:rsid w:val="71A76FDD"/>
    <w:rsid w:val="71A940EC"/>
    <w:rsid w:val="71B27A29"/>
    <w:rsid w:val="71BB22D6"/>
    <w:rsid w:val="71C07027"/>
    <w:rsid w:val="71C67EC5"/>
    <w:rsid w:val="71CE6D03"/>
    <w:rsid w:val="71D02B15"/>
    <w:rsid w:val="71D55C27"/>
    <w:rsid w:val="71E11F5C"/>
    <w:rsid w:val="71E26B3E"/>
    <w:rsid w:val="71F903CD"/>
    <w:rsid w:val="71FA08CD"/>
    <w:rsid w:val="71FD03D0"/>
    <w:rsid w:val="71FE7FD5"/>
    <w:rsid w:val="720074E5"/>
    <w:rsid w:val="720152B6"/>
    <w:rsid w:val="72064F5F"/>
    <w:rsid w:val="72083CA9"/>
    <w:rsid w:val="720E166B"/>
    <w:rsid w:val="720E5988"/>
    <w:rsid w:val="7215759C"/>
    <w:rsid w:val="7222663D"/>
    <w:rsid w:val="722617C9"/>
    <w:rsid w:val="72273C61"/>
    <w:rsid w:val="722A0360"/>
    <w:rsid w:val="722A3AD1"/>
    <w:rsid w:val="722E1A0A"/>
    <w:rsid w:val="723D2BED"/>
    <w:rsid w:val="723E7E05"/>
    <w:rsid w:val="72405A10"/>
    <w:rsid w:val="72451C4A"/>
    <w:rsid w:val="72485D1C"/>
    <w:rsid w:val="724B45C8"/>
    <w:rsid w:val="724C6BD4"/>
    <w:rsid w:val="72502A36"/>
    <w:rsid w:val="725110CE"/>
    <w:rsid w:val="72534B5C"/>
    <w:rsid w:val="726A1369"/>
    <w:rsid w:val="726A6D83"/>
    <w:rsid w:val="726E1E33"/>
    <w:rsid w:val="727A7BD4"/>
    <w:rsid w:val="727B4C6A"/>
    <w:rsid w:val="728011D5"/>
    <w:rsid w:val="72824F27"/>
    <w:rsid w:val="728E32E0"/>
    <w:rsid w:val="729148EA"/>
    <w:rsid w:val="729C2F0F"/>
    <w:rsid w:val="72A23B15"/>
    <w:rsid w:val="72A7755F"/>
    <w:rsid w:val="72AE6A04"/>
    <w:rsid w:val="72AF6589"/>
    <w:rsid w:val="72B01473"/>
    <w:rsid w:val="72B267C9"/>
    <w:rsid w:val="72C31133"/>
    <w:rsid w:val="72C855B4"/>
    <w:rsid w:val="72DD2F0C"/>
    <w:rsid w:val="72E0000C"/>
    <w:rsid w:val="72E72B35"/>
    <w:rsid w:val="72E838E0"/>
    <w:rsid w:val="73011C04"/>
    <w:rsid w:val="730A4924"/>
    <w:rsid w:val="731808B2"/>
    <w:rsid w:val="731E1420"/>
    <w:rsid w:val="73204F9E"/>
    <w:rsid w:val="73290DA0"/>
    <w:rsid w:val="732D0B32"/>
    <w:rsid w:val="732F795E"/>
    <w:rsid w:val="73304FD4"/>
    <w:rsid w:val="73415BA8"/>
    <w:rsid w:val="734423DB"/>
    <w:rsid w:val="73534A50"/>
    <w:rsid w:val="73540196"/>
    <w:rsid w:val="7354308A"/>
    <w:rsid w:val="735F7227"/>
    <w:rsid w:val="737732E3"/>
    <w:rsid w:val="73783EFF"/>
    <w:rsid w:val="737B2D16"/>
    <w:rsid w:val="737C03C7"/>
    <w:rsid w:val="737D5D84"/>
    <w:rsid w:val="738B5121"/>
    <w:rsid w:val="738C2D4F"/>
    <w:rsid w:val="73961643"/>
    <w:rsid w:val="73A4476B"/>
    <w:rsid w:val="73AD4E41"/>
    <w:rsid w:val="73B14646"/>
    <w:rsid w:val="73D83EB9"/>
    <w:rsid w:val="73DB6DF2"/>
    <w:rsid w:val="73DC0680"/>
    <w:rsid w:val="73E55253"/>
    <w:rsid w:val="73E613AD"/>
    <w:rsid w:val="73EF54EC"/>
    <w:rsid w:val="73F8654C"/>
    <w:rsid w:val="73FA2905"/>
    <w:rsid w:val="74021F13"/>
    <w:rsid w:val="740936AB"/>
    <w:rsid w:val="741862F5"/>
    <w:rsid w:val="741A2E31"/>
    <w:rsid w:val="74235B7E"/>
    <w:rsid w:val="742A53CA"/>
    <w:rsid w:val="74354516"/>
    <w:rsid w:val="7437681C"/>
    <w:rsid w:val="74376CF1"/>
    <w:rsid w:val="743940F1"/>
    <w:rsid w:val="743C0129"/>
    <w:rsid w:val="744E1D7D"/>
    <w:rsid w:val="744E717F"/>
    <w:rsid w:val="74503B27"/>
    <w:rsid w:val="745B7503"/>
    <w:rsid w:val="745C066F"/>
    <w:rsid w:val="745C36E6"/>
    <w:rsid w:val="745D1E43"/>
    <w:rsid w:val="746B4E83"/>
    <w:rsid w:val="746B6181"/>
    <w:rsid w:val="74704DF6"/>
    <w:rsid w:val="74715F31"/>
    <w:rsid w:val="747201AE"/>
    <w:rsid w:val="74764C48"/>
    <w:rsid w:val="747C3044"/>
    <w:rsid w:val="7488440E"/>
    <w:rsid w:val="749C0CC6"/>
    <w:rsid w:val="74A87355"/>
    <w:rsid w:val="74B17A6A"/>
    <w:rsid w:val="74B44CF5"/>
    <w:rsid w:val="74B55E06"/>
    <w:rsid w:val="74B87F9F"/>
    <w:rsid w:val="74B97DFE"/>
    <w:rsid w:val="74BE2B3A"/>
    <w:rsid w:val="74BE2FAF"/>
    <w:rsid w:val="74C35CDD"/>
    <w:rsid w:val="74C43C03"/>
    <w:rsid w:val="74CA30D3"/>
    <w:rsid w:val="74CC0C5C"/>
    <w:rsid w:val="74CC0D03"/>
    <w:rsid w:val="74D55507"/>
    <w:rsid w:val="74D92598"/>
    <w:rsid w:val="74DB6998"/>
    <w:rsid w:val="74E003CD"/>
    <w:rsid w:val="74E3374B"/>
    <w:rsid w:val="74E514C2"/>
    <w:rsid w:val="74F44B8D"/>
    <w:rsid w:val="74FF1851"/>
    <w:rsid w:val="74FF7ED7"/>
    <w:rsid w:val="75105E19"/>
    <w:rsid w:val="75111103"/>
    <w:rsid w:val="75122761"/>
    <w:rsid w:val="751312D5"/>
    <w:rsid w:val="751D62B7"/>
    <w:rsid w:val="751D6EAE"/>
    <w:rsid w:val="751E6E7D"/>
    <w:rsid w:val="75227B39"/>
    <w:rsid w:val="752540CD"/>
    <w:rsid w:val="75367A5A"/>
    <w:rsid w:val="75371BE9"/>
    <w:rsid w:val="75380B53"/>
    <w:rsid w:val="753C51BD"/>
    <w:rsid w:val="753F43B1"/>
    <w:rsid w:val="75440C70"/>
    <w:rsid w:val="75462792"/>
    <w:rsid w:val="75464731"/>
    <w:rsid w:val="754D76BA"/>
    <w:rsid w:val="754E17A1"/>
    <w:rsid w:val="754E4480"/>
    <w:rsid w:val="75556648"/>
    <w:rsid w:val="7556130E"/>
    <w:rsid w:val="75654C30"/>
    <w:rsid w:val="757765BE"/>
    <w:rsid w:val="75796C50"/>
    <w:rsid w:val="759650CB"/>
    <w:rsid w:val="75AB1C1F"/>
    <w:rsid w:val="75B24E8F"/>
    <w:rsid w:val="75B84095"/>
    <w:rsid w:val="75B87101"/>
    <w:rsid w:val="75BA6044"/>
    <w:rsid w:val="75BB6E2B"/>
    <w:rsid w:val="75BC616D"/>
    <w:rsid w:val="75BE1BE2"/>
    <w:rsid w:val="75CC0AD0"/>
    <w:rsid w:val="75CD023A"/>
    <w:rsid w:val="75D47CFC"/>
    <w:rsid w:val="75D7448A"/>
    <w:rsid w:val="75D758EE"/>
    <w:rsid w:val="75DB72A6"/>
    <w:rsid w:val="75E15210"/>
    <w:rsid w:val="75E31F92"/>
    <w:rsid w:val="75E875B4"/>
    <w:rsid w:val="75EC30C0"/>
    <w:rsid w:val="75ED2D88"/>
    <w:rsid w:val="75EE16D4"/>
    <w:rsid w:val="75F75BD7"/>
    <w:rsid w:val="76117C6F"/>
    <w:rsid w:val="76261D92"/>
    <w:rsid w:val="763A6346"/>
    <w:rsid w:val="763E2A01"/>
    <w:rsid w:val="7645590C"/>
    <w:rsid w:val="76477847"/>
    <w:rsid w:val="7649757C"/>
    <w:rsid w:val="766C1E28"/>
    <w:rsid w:val="767155E9"/>
    <w:rsid w:val="76735C76"/>
    <w:rsid w:val="767525F4"/>
    <w:rsid w:val="7677248E"/>
    <w:rsid w:val="767B30C3"/>
    <w:rsid w:val="767C2940"/>
    <w:rsid w:val="767F53BF"/>
    <w:rsid w:val="76832F2B"/>
    <w:rsid w:val="76864343"/>
    <w:rsid w:val="76876FE9"/>
    <w:rsid w:val="76887AF0"/>
    <w:rsid w:val="768A7CCD"/>
    <w:rsid w:val="768D21F1"/>
    <w:rsid w:val="769150AB"/>
    <w:rsid w:val="76925BAB"/>
    <w:rsid w:val="76940144"/>
    <w:rsid w:val="769C4061"/>
    <w:rsid w:val="769E7B7B"/>
    <w:rsid w:val="76A15051"/>
    <w:rsid w:val="76AF189F"/>
    <w:rsid w:val="76B05560"/>
    <w:rsid w:val="76B2379E"/>
    <w:rsid w:val="76B55706"/>
    <w:rsid w:val="76BC249D"/>
    <w:rsid w:val="76C51296"/>
    <w:rsid w:val="76CA0436"/>
    <w:rsid w:val="76CA37DB"/>
    <w:rsid w:val="76D04E65"/>
    <w:rsid w:val="76D14504"/>
    <w:rsid w:val="76D23B71"/>
    <w:rsid w:val="76E14CAD"/>
    <w:rsid w:val="76E741BF"/>
    <w:rsid w:val="76E94B77"/>
    <w:rsid w:val="76EB6FF7"/>
    <w:rsid w:val="76ED3BC2"/>
    <w:rsid w:val="76FC5A5F"/>
    <w:rsid w:val="7703200E"/>
    <w:rsid w:val="771329BA"/>
    <w:rsid w:val="77157B74"/>
    <w:rsid w:val="7716157D"/>
    <w:rsid w:val="77285A2D"/>
    <w:rsid w:val="773A1643"/>
    <w:rsid w:val="77413C5E"/>
    <w:rsid w:val="77416446"/>
    <w:rsid w:val="77451288"/>
    <w:rsid w:val="7746150B"/>
    <w:rsid w:val="77476799"/>
    <w:rsid w:val="774C4636"/>
    <w:rsid w:val="774D080F"/>
    <w:rsid w:val="77516029"/>
    <w:rsid w:val="77540B9B"/>
    <w:rsid w:val="775841CD"/>
    <w:rsid w:val="776423ED"/>
    <w:rsid w:val="77643BC3"/>
    <w:rsid w:val="776751F2"/>
    <w:rsid w:val="777871E7"/>
    <w:rsid w:val="777F0DB7"/>
    <w:rsid w:val="777F1CF8"/>
    <w:rsid w:val="777F389A"/>
    <w:rsid w:val="778C7332"/>
    <w:rsid w:val="77907CDE"/>
    <w:rsid w:val="779C59F1"/>
    <w:rsid w:val="779F4C46"/>
    <w:rsid w:val="77A06717"/>
    <w:rsid w:val="77AB1F12"/>
    <w:rsid w:val="77AD16BC"/>
    <w:rsid w:val="77B54033"/>
    <w:rsid w:val="77B57EEE"/>
    <w:rsid w:val="77B97792"/>
    <w:rsid w:val="77C1399D"/>
    <w:rsid w:val="77C924E1"/>
    <w:rsid w:val="77C9479C"/>
    <w:rsid w:val="77CD60F4"/>
    <w:rsid w:val="77D503B1"/>
    <w:rsid w:val="77F1447E"/>
    <w:rsid w:val="77F43EF6"/>
    <w:rsid w:val="7803512C"/>
    <w:rsid w:val="78050963"/>
    <w:rsid w:val="780A178D"/>
    <w:rsid w:val="780B18E8"/>
    <w:rsid w:val="780B2C75"/>
    <w:rsid w:val="780E314F"/>
    <w:rsid w:val="781138D9"/>
    <w:rsid w:val="781147C8"/>
    <w:rsid w:val="781B5655"/>
    <w:rsid w:val="78227174"/>
    <w:rsid w:val="782348FE"/>
    <w:rsid w:val="783331C4"/>
    <w:rsid w:val="78342EB1"/>
    <w:rsid w:val="783B5EC5"/>
    <w:rsid w:val="78447853"/>
    <w:rsid w:val="78495F43"/>
    <w:rsid w:val="78530991"/>
    <w:rsid w:val="785971DF"/>
    <w:rsid w:val="785C735C"/>
    <w:rsid w:val="78636E7E"/>
    <w:rsid w:val="78643A86"/>
    <w:rsid w:val="78664E2F"/>
    <w:rsid w:val="78671A09"/>
    <w:rsid w:val="786B3871"/>
    <w:rsid w:val="786E7EA4"/>
    <w:rsid w:val="78782D79"/>
    <w:rsid w:val="787857D0"/>
    <w:rsid w:val="78813E72"/>
    <w:rsid w:val="78830408"/>
    <w:rsid w:val="788B17FB"/>
    <w:rsid w:val="788C2A84"/>
    <w:rsid w:val="78913050"/>
    <w:rsid w:val="7891495D"/>
    <w:rsid w:val="78952377"/>
    <w:rsid w:val="7895278C"/>
    <w:rsid w:val="78957A98"/>
    <w:rsid w:val="789871DA"/>
    <w:rsid w:val="789F035C"/>
    <w:rsid w:val="78A043D2"/>
    <w:rsid w:val="78A7468C"/>
    <w:rsid w:val="78AB5832"/>
    <w:rsid w:val="78B70803"/>
    <w:rsid w:val="78C00AD3"/>
    <w:rsid w:val="78C80C2D"/>
    <w:rsid w:val="78CB1711"/>
    <w:rsid w:val="78CC7DF9"/>
    <w:rsid w:val="78DF1DAB"/>
    <w:rsid w:val="78EE7B4E"/>
    <w:rsid w:val="78F46DC9"/>
    <w:rsid w:val="7900048D"/>
    <w:rsid w:val="79163F59"/>
    <w:rsid w:val="792A307A"/>
    <w:rsid w:val="792B3FF0"/>
    <w:rsid w:val="793C1DA9"/>
    <w:rsid w:val="7941776E"/>
    <w:rsid w:val="79435279"/>
    <w:rsid w:val="79454F22"/>
    <w:rsid w:val="79493E24"/>
    <w:rsid w:val="795511D9"/>
    <w:rsid w:val="795F1CA1"/>
    <w:rsid w:val="79621BBF"/>
    <w:rsid w:val="7966288B"/>
    <w:rsid w:val="796B3AE8"/>
    <w:rsid w:val="796D14D3"/>
    <w:rsid w:val="79820744"/>
    <w:rsid w:val="798238C6"/>
    <w:rsid w:val="79864C1F"/>
    <w:rsid w:val="799C2090"/>
    <w:rsid w:val="799C3691"/>
    <w:rsid w:val="799F3431"/>
    <w:rsid w:val="799F6F0B"/>
    <w:rsid w:val="79A07096"/>
    <w:rsid w:val="79A56645"/>
    <w:rsid w:val="79A76FE5"/>
    <w:rsid w:val="79A80097"/>
    <w:rsid w:val="79AF6DCA"/>
    <w:rsid w:val="79CD09CF"/>
    <w:rsid w:val="79D21267"/>
    <w:rsid w:val="79D75839"/>
    <w:rsid w:val="79EC3926"/>
    <w:rsid w:val="79F436E8"/>
    <w:rsid w:val="79F4379D"/>
    <w:rsid w:val="79F85C83"/>
    <w:rsid w:val="7A0E2CE0"/>
    <w:rsid w:val="7A181BC9"/>
    <w:rsid w:val="7A1B6CEC"/>
    <w:rsid w:val="7A1C7D2B"/>
    <w:rsid w:val="7A215BDB"/>
    <w:rsid w:val="7A230DFB"/>
    <w:rsid w:val="7A272EDA"/>
    <w:rsid w:val="7A27322F"/>
    <w:rsid w:val="7A312832"/>
    <w:rsid w:val="7A46050B"/>
    <w:rsid w:val="7A4B53E0"/>
    <w:rsid w:val="7A4C1A3F"/>
    <w:rsid w:val="7A4C2D4A"/>
    <w:rsid w:val="7A4D438B"/>
    <w:rsid w:val="7A4F58CE"/>
    <w:rsid w:val="7A53348F"/>
    <w:rsid w:val="7A601D17"/>
    <w:rsid w:val="7A64594B"/>
    <w:rsid w:val="7A65627E"/>
    <w:rsid w:val="7A78685F"/>
    <w:rsid w:val="7A792DD8"/>
    <w:rsid w:val="7A7D6A17"/>
    <w:rsid w:val="7A80465B"/>
    <w:rsid w:val="7A8F4231"/>
    <w:rsid w:val="7A8F4D7D"/>
    <w:rsid w:val="7A911BD4"/>
    <w:rsid w:val="7A935C99"/>
    <w:rsid w:val="7A937329"/>
    <w:rsid w:val="7A95651F"/>
    <w:rsid w:val="7A985CA0"/>
    <w:rsid w:val="7AB07D71"/>
    <w:rsid w:val="7ABD5AB8"/>
    <w:rsid w:val="7ABF53C6"/>
    <w:rsid w:val="7AC00793"/>
    <w:rsid w:val="7AC329ED"/>
    <w:rsid w:val="7AC75B6E"/>
    <w:rsid w:val="7AD24F87"/>
    <w:rsid w:val="7ADB139D"/>
    <w:rsid w:val="7ADD0307"/>
    <w:rsid w:val="7ADD2EC6"/>
    <w:rsid w:val="7ADD3D16"/>
    <w:rsid w:val="7AE74C21"/>
    <w:rsid w:val="7B0C01D2"/>
    <w:rsid w:val="7B187EFC"/>
    <w:rsid w:val="7B1A4BD7"/>
    <w:rsid w:val="7B253375"/>
    <w:rsid w:val="7B2822D8"/>
    <w:rsid w:val="7B375223"/>
    <w:rsid w:val="7B391959"/>
    <w:rsid w:val="7B456905"/>
    <w:rsid w:val="7B470418"/>
    <w:rsid w:val="7B473DF7"/>
    <w:rsid w:val="7B481083"/>
    <w:rsid w:val="7B5B37C9"/>
    <w:rsid w:val="7B5F45AB"/>
    <w:rsid w:val="7B70041B"/>
    <w:rsid w:val="7B701CE9"/>
    <w:rsid w:val="7B836D14"/>
    <w:rsid w:val="7B844B18"/>
    <w:rsid w:val="7B8C0A95"/>
    <w:rsid w:val="7B8E01D8"/>
    <w:rsid w:val="7B9046C5"/>
    <w:rsid w:val="7B951B57"/>
    <w:rsid w:val="7B986741"/>
    <w:rsid w:val="7B9C3DFF"/>
    <w:rsid w:val="7B9C6DE9"/>
    <w:rsid w:val="7B9D66F5"/>
    <w:rsid w:val="7BA12A00"/>
    <w:rsid w:val="7BB06D0C"/>
    <w:rsid w:val="7BB25031"/>
    <w:rsid w:val="7BB6506E"/>
    <w:rsid w:val="7BB90EDC"/>
    <w:rsid w:val="7BC562AD"/>
    <w:rsid w:val="7BD707CF"/>
    <w:rsid w:val="7BD7526C"/>
    <w:rsid w:val="7BD9606E"/>
    <w:rsid w:val="7BDE7BF3"/>
    <w:rsid w:val="7BE17BA7"/>
    <w:rsid w:val="7BE244D4"/>
    <w:rsid w:val="7BE67FFA"/>
    <w:rsid w:val="7BE920D7"/>
    <w:rsid w:val="7BEC4BA1"/>
    <w:rsid w:val="7BF20455"/>
    <w:rsid w:val="7BFD0910"/>
    <w:rsid w:val="7C035658"/>
    <w:rsid w:val="7C09103A"/>
    <w:rsid w:val="7C0F71CE"/>
    <w:rsid w:val="7C115786"/>
    <w:rsid w:val="7C191B81"/>
    <w:rsid w:val="7C200D6C"/>
    <w:rsid w:val="7C340A98"/>
    <w:rsid w:val="7C3C19B7"/>
    <w:rsid w:val="7C3C23A2"/>
    <w:rsid w:val="7C542063"/>
    <w:rsid w:val="7C547659"/>
    <w:rsid w:val="7C5E50ED"/>
    <w:rsid w:val="7C6600B0"/>
    <w:rsid w:val="7C6E45C9"/>
    <w:rsid w:val="7C787DDF"/>
    <w:rsid w:val="7C820ACF"/>
    <w:rsid w:val="7C836016"/>
    <w:rsid w:val="7C843249"/>
    <w:rsid w:val="7C8F12FC"/>
    <w:rsid w:val="7C997CE7"/>
    <w:rsid w:val="7CA373B1"/>
    <w:rsid w:val="7CA95AD2"/>
    <w:rsid w:val="7CB22341"/>
    <w:rsid w:val="7CB3436A"/>
    <w:rsid w:val="7CB37388"/>
    <w:rsid w:val="7CBC6344"/>
    <w:rsid w:val="7CC2656D"/>
    <w:rsid w:val="7CD30D96"/>
    <w:rsid w:val="7CD67231"/>
    <w:rsid w:val="7CD824D6"/>
    <w:rsid w:val="7CE31C54"/>
    <w:rsid w:val="7CE4330E"/>
    <w:rsid w:val="7CE633A8"/>
    <w:rsid w:val="7CEB1863"/>
    <w:rsid w:val="7CF06236"/>
    <w:rsid w:val="7CFC293A"/>
    <w:rsid w:val="7D003B76"/>
    <w:rsid w:val="7D05590D"/>
    <w:rsid w:val="7D075897"/>
    <w:rsid w:val="7D0E0A80"/>
    <w:rsid w:val="7D0E3E43"/>
    <w:rsid w:val="7D160978"/>
    <w:rsid w:val="7D255CC1"/>
    <w:rsid w:val="7D284586"/>
    <w:rsid w:val="7D2B3C66"/>
    <w:rsid w:val="7D2C0CED"/>
    <w:rsid w:val="7D2F156A"/>
    <w:rsid w:val="7D372CA8"/>
    <w:rsid w:val="7D407F2B"/>
    <w:rsid w:val="7D42505B"/>
    <w:rsid w:val="7D4E4875"/>
    <w:rsid w:val="7D537C91"/>
    <w:rsid w:val="7D58031B"/>
    <w:rsid w:val="7D5E6F15"/>
    <w:rsid w:val="7D5F6E8E"/>
    <w:rsid w:val="7D617181"/>
    <w:rsid w:val="7D6A130C"/>
    <w:rsid w:val="7D6A5A56"/>
    <w:rsid w:val="7D6C3F38"/>
    <w:rsid w:val="7D762C04"/>
    <w:rsid w:val="7D794A35"/>
    <w:rsid w:val="7D7D593B"/>
    <w:rsid w:val="7D8116B5"/>
    <w:rsid w:val="7D86311A"/>
    <w:rsid w:val="7D90385D"/>
    <w:rsid w:val="7D9F7940"/>
    <w:rsid w:val="7DA4016C"/>
    <w:rsid w:val="7DA51B07"/>
    <w:rsid w:val="7DA92A65"/>
    <w:rsid w:val="7DAA1AB2"/>
    <w:rsid w:val="7DB1216F"/>
    <w:rsid w:val="7DB36682"/>
    <w:rsid w:val="7DB55354"/>
    <w:rsid w:val="7DB77B20"/>
    <w:rsid w:val="7DBB34FB"/>
    <w:rsid w:val="7DCA1146"/>
    <w:rsid w:val="7DCF61BF"/>
    <w:rsid w:val="7DD423EB"/>
    <w:rsid w:val="7DDE7EA7"/>
    <w:rsid w:val="7DE927A5"/>
    <w:rsid w:val="7DEA72F9"/>
    <w:rsid w:val="7DF628D0"/>
    <w:rsid w:val="7DF956C9"/>
    <w:rsid w:val="7DFA0917"/>
    <w:rsid w:val="7DFC7FDA"/>
    <w:rsid w:val="7E000733"/>
    <w:rsid w:val="7E024DFD"/>
    <w:rsid w:val="7E116A11"/>
    <w:rsid w:val="7E121E0D"/>
    <w:rsid w:val="7E140016"/>
    <w:rsid w:val="7E154E58"/>
    <w:rsid w:val="7E156478"/>
    <w:rsid w:val="7E171028"/>
    <w:rsid w:val="7E2139C7"/>
    <w:rsid w:val="7E2337AA"/>
    <w:rsid w:val="7E2F510B"/>
    <w:rsid w:val="7E3E0C7D"/>
    <w:rsid w:val="7E3F08A0"/>
    <w:rsid w:val="7E58204C"/>
    <w:rsid w:val="7E5E3885"/>
    <w:rsid w:val="7E5F7B69"/>
    <w:rsid w:val="7E6761FB"/>
    <w:rsid w:val="7E7E2D75"/>
    <w:rsid w:val="7E877972"/>
    <w:rsid w:val="7E8A4DA5"/>
    <w:rsid w:val="7E9247D6"/>
    <w:rsid w:val="7E936F02"/>
    <w:rsid w:val="7EA86627"/>
    <w:rsid w:val="7EA96244"/>
    <w:rsid w:val="7EB1799C"/>
    <w:rsid w:val="7EB35DBC"/>
    <w:rsid w:val="7EB51E7E"/>
    <w:rsid w:val="7EB74CDC"/>
    <w:rsid w:val="7EBA3F08"/>
    <w:rsid w:val="7ED3285F"/>
    <w:rsid w:val="7EE45556"/>
    <w:rsid w:val="7EE844F3"/>
    <w:rsid w:val="7EEF7EC4"/>
    <w:rsid w:val="7EF23B8B"/>
    <w:rsid w:val="7EF43F19"/>
    <w:rsid w:val="7EF5738D"/>
    <w:rsid w:val="7EF6470D"/>
    <w:rsid w:val="7EFA24B8"/>
    <w:rsid w:val="7EFA745A"/>
    <w:rsid w:val="7EFC1CB7"/>
    <w:rsid w:val="7EFD59FF"/>
    <w:rsid w:val="7F041285"/>
    <w:rsid w:val="7F1179ED"/>
    <w:rsid w:val="7F1A05AE"/>
    <w:rsid w:val="7F1F0257"/>
    <w:rsid w:val="7F2167B7"/>
    <w:rsid w:val="7F232AA8"/>
    <w:rsid w:val="7F2465F9"/>
    <w:rsid w:val="7F2609CF"/>
    <w:rsid w:val="7F2654B9"/>
    <w:rsid w:val="7F2868DE"/>
    <w:rsid w:val="7F311CB6"/>
    <w:rsid w:val="7F315A30"/>
    <w:rsid w:val="7F317456"/>
    <w:rsid w:val="7F3324F2"/>
    <w:rsid w:val="7F38756D"/>
    <w:rsid w:val="7F4828C9"/>
    <w:rsid w:val="7F494E03"/>
    <w:rsid w:val="7F4F6B5B"/>
    <w:rsid w:val="7F4F6B9E"/>
    <w:rsid w:val="7F506660"/>
    <w:rsid w:val="7F587C0D"/>
    <w:rsid w:val="7F5B2AAD"/>
    <w:rsid w:val="7F5E434B"/>
    <w:rsid w:val="7F685621"/>
    <w:rsid w:val="7F69622D"/>
    <w:rsid w:val="7F6B6434"/>
    <w:rsid w:val="7F7C07DC"/>
    <w:rsid w:val="7F7D4E4C"/>
    <w:rsid w:val="7F7E117D"/>
    <w:rsid w:val="7F814A6A"/>
    <w:rsid w:val="7F833264"/>
    <w:rsid w:val="7F84207F"/>
    <w:rsid w:val="7F8A15E4"/>
    <w:rsid w:val="7F956394"/>
    <w:rsid w:val="7F960611"/>
    <w:rsid w:val="7F9A3AFF"/>
    <w:rsid w:val="7FB24D20"/>
    <w:rsid w:val="7FB82826"/>
    <w:rsid w:val="7FBD17DE"/>
    <w:rsid w:val="7FC32E5E"/>
    <w:rsid w:val="7FC475CF"/>
    <w:rsid w:val="7FD40A66"/>
    <w:rsid w:val="7FDA381E"/>
    <w:rsid w:val="7FDD0ACA"/>
    <w:rsid w:val="7FE1042F"/>
    <w:rsid w:val="7FE56D6D"/>
    <w:rsid w:val="7FEE7292"/>
    <w:rsid w:val="7FF01D0B"/>
    <w:rsid w:val="7FFB7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qFormat/>
    <w:uiPriority w:val="0"/>
    <w:pPr>
      <w:keepNext/>
      <w:keepLines/>
      <w:numPr>
        <w:ilvl w:val="1"/>
        <w:numId w:val="1"/>
      </w:numPr>
      <w:spacing w:line="360" w:lineRule="auto"/>
      <w:jc w:val="left"/>
      <w:outlineLvl w:val="1"/>
    </w:pPr>
    <w:rPr>
      <w:rFonts w:ascii="Times New Roman" w:hAnsi="Times New Roman" w:eastAsia="黑体"/>
      <w:bCs/>
      <w:kern w:val="0"/>
      <w:sz w:val="24"/>
      <w:szCs w:val="32"/>
    </w:rPr>
  </w:style>
  <w:style w:type="paragraph" w:styleId="4">
    <w:name w:val="heading 3"/>
    <w:basedOn w:val="1"/>
    <w:next w:val="1"/>
    <w:qFormat/>
    <w:uiPriority w:val="0"/>
    <w:pPr>
      <w:keepNext/>
      <w:keepLines/>
      <w:spacing w:before="260" w:after="260" w:line="413" w:lineRule="auto"/>
      <w:outlineLvl w:val="2"/>
    </w:pPr>
    <w:rPr>
      <w:rFonts w:ascii="宋体"/>
      <w:spacing w:val="4"/>
      <w:sz w:val="24"/>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pPr>
  </w:style>
  <w:style w:type="paragraph" w:styleId="7">
    <w:name w:val="annotation text"/>
    <w:basedOn w:val="1"/>
    <w:qFormat/>
    <w:uiPriority w:val="0"/>
    <w:pPr>
      <w:jc w:val="left"/>
    </w:pPr>
  </w:style>
  <w:style w:type="paragraph" w:styleId="8">
    <w:name w:val="Salutation"/>
    <w:basedOn w:val="1"/>
    <w:next w:val="1"/>
    <w:qFormat/>
    <w:uiPriority w:val="0"/>
  </w:style>
  <w:style w:type="paragraph" w:styleId="9">
    <w:name w:val="Body Text"/>
    <w:basedOn w:val="1"/>
    <w:next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qFormat/>
    <w:uiPriority w:val="0"/>
    <w:pPr>
      <w:spacing w:after="120" w:afterLines="0"/>
      <w:ind w:left="420" w:leftChars="200"/>
    </w:pPr>
  </w:style>
  <w:style w:type="paragraph" w:customStyle="1" w:styleId="11">
    <w:name w:val="样式 正文文本缩进 + 行距: 1.5 倍行距"/>
    <w:basedOn w:val="10"/>
    <w:qFormat/>
    <w:uiPriority w:val="0"/>
    <w:pPr>
      <w:spacing w:before="0" w:after="120"/>
      <w:ind w:left="90" w:leftChars="32" w:firstLine="560" w:firstLineChars="200"/>
    </w:pPr>
    <w:rPr>
      <w:rFonts w:ascii="Times New Roman" w:cs="宋体"/>
    </w:rPr>
  </w:style>
  <w:style w:type="paragraph" w:styleId="12">
    <w:name w:val="Block Text"/>
    <w:basedOn w:val="1"/>
    <w:qFormat/>
    <w:uiPriority w:val="0"/>
    <w:pPr>
      <w:spacing w:after="120" w:line="240" w:lineRule="auto"/>
      <w:ind w:left="1440" w:leftChars="700" w:right="1440" w:rightChars="700" w:firstLine="0" w:firstLineChars="0"/>
      <w:jc w:val="both"/>
    </w:pPr>
    <w:rPr>
      <w:rFonts w:ascii="Times New Roman" w:hAnsi="Times New Roman"/>
      <w:sz w:val="21"/>
    </w:rPr>
  </w:style>
  <w:style w:type="paragraph" w:styleId="13">
    <w:name w:val="Plain Text"/>
    <w:basedOn w:val="1"/>
    <w:next w:val="14"/>
    <w:qFormat/>
    <w:uiPriority w:val="0"/>
    <w:pPr>
      <w:widowControl w:val="0"/>
      <w:adjustRightInd/>
      <w:snapToGrid/>
      <w:spacing w:line="360" w:lineRule="auto"/>
      <w:ind w:firstLine="200" w:firstLineChars="200"/>
    </w:pPr>
    <w:rPr>
      <w:rFonts w:ascii="宋体" w:hAnsi="Courier New"/>
      <w:kern w:val="0"/>
      <w:sz w:val="20"/>
      <w:szCs w:val="20"/>
    </w:rPr>
  </w:style>
  <w:style w:type="paragraph" w:styleId="14">
    <w:name w:val="toc 1"/>
    <w:basedOn w:val="1"/>
    <w:next w:val="1"/>
    <w:qFormat/>
    <w:uiPriority w:val="39"/>
  </w:style>
  <w:style w:type="paragraph" w:styleId="15">
    <w:name w:val="List Bullet 5"/>
    <w:basedOn w:val="1"/>
    <w:qFormat/>
    <w:uiPriority w:val="0"/>
    <w:pPr>
      <w:numPr>
        <w:ilvl w:val="0"/>
        <w:numId w:val="2"/>
      </w:numPr>
    </w:pPr>
  </w:style>
  <w:style w:type="paragraph" w:styleId="16">
    <w:name w:val="Body Text Indent 2"/>
    <w:basedOn w:val="1"/>
    <w:next w:val="17"/>
    <w:qFormat/>
    <w:uiPriority w:val="0"/>
    <w:pPr>
      <w:spacing w:line="400" w:lineRule="exact"/>
      <w:ind w:firstLine="573"/>
    </w:pPr>
    <w:rPr>
      <w:rFonts w:ascii="宋体" w:hAnsi="宋体"/>
      <w:sz w:val="28"/>
    </w:rPr>
  </w:style>
  <w:style w:type="paragraph" w:styleId="17">
    <w:name w:val="Body Text First Indent 2"/>
    <w:basedOn w:val="10"/>
    <w:next w:val="1"/>
    <w:qFormat/>
    <w:uiPriority w:val="0"/>
    <w:pPr>
      <w:spacing w:after="120" w:line="240" w:lineRule="auto"/>
      <w:ind w:left="420" w:leftChars="200" w:firstLine="420"/>
    </w:pPr>
    <w:rPr>
      <w:color w:val="auto"/>
      <w:sz w:val="21"/>
      <w:szCs w:val="24"/>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index heading"/>
    <w:basedOn w:val="1"/>
    <w:next w:val="21"/>
    <w:qFormat/>
    <w:uiPriority w:val="0"/>
    <w:pPr>
      <w:spacing w:line="240" w:lineRule="auto"/>
      <w:ind w:firstLine="0" w:firstLineChars="0"/>
      <w:jc w:val="both"/>
    </w:pPr>
    <w:rPr>
      <w:rFonts w:ascii="Times New Roman" w:hAnsi="Times New Roman"/>
      <w:szCs w:val="20"/>
    </w:rPr>
  </w:style>
  <w:style w:type="paragraph" w:styleId="21">
    <w:name w:val="index 1"/>
    <w:basedOn w:val="1"/>
    <w:next w:val="1"/>
    <w:qFormat/>
    <w:uiPriority w:val="0"/>
    <w:rPr>
      <w:rFonts w:hint="eastAsia" w:ascii="宋体"/>
      <w:sz w:val="24"/>
      <w:szCs w:val="20"/>
      <w:vertAlign w:val="superscript"/>
    </w:rPr>
  </w:style>
  <w:style w:type="paragraph" w:styleId="22">
    <w:name w:val="List"/>
    <w:basedOn w:val="1"/>
    <w:qFormat/>
    <w:uiPriority w:val="0"/>
    <w:pPr>
      <w:spacing w:line="320" w:lineRule="exact"/>
      <w:jc w:val="center"/>
    </w:pPr>
    <w:rPr>
      <w:rFonts w:ascii="Calibri" w:hAnsi="Calibri"/>
      <w:sz w:val="22"/>
    </w:rPr>
  </w:style>
  <w:style w:type="paragraph" w:styleId="23">
    <w:name w:val="toc 2"/>
    <w:basedOn w:val="1"/>
    <w:next w:val="1"/>
    <w:unhideWhenUsed/>
    <w:qFormat/>
    <w:uiPriority w:val="39"/>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9"/>
    <w:next w:val="1"/>
    <w:qFormat/>
    <w:uiPriority w:val="0"/>
    <w:pPr>
      <w:spacing w:after="0" w:line="360" w:lineRule="auto"/>
      <w:ind w:firstLine="200" w:firstLineChars="200"/>
    </w:pPr>
    <w:rPr>
      <w:rFonts w:ascii="Times New Roman" w:hAnsi="Times New Roman"/>
      <w:kern w:val="0"/>
      <w:sz w:val="24"/>
      <w:szCs w:val="20"/>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FollowedHyperlink"/>
    <w:basedOn w:val="28"/>
    <w:qFormat/>
    <w:uiPriority w:val="0"/>
    <w:rPr>
      <w:color w:val="800080"/>
      <w:u w:val="none"/>
    </w:rPr>
  </w:style>
  <w:style w:type="character" w:styleId="32">
    <w:name w:val="Emphasis"/>
    <w:basedOn w:val="28"/>
    <w:qFormat/>
    <w:uiPriority w:val="0"/>
  </w:style>
  <w:style w:type="character" w:styleId="33">
    <w:name w:val="Hyperlink"/>
    <w:basedOn w:val="28"/>
    <w:qFormat/>
    <w:uiPriority w:val="0"/>
    <w:rPr>
      <w:color w:val="0000FF"/>
      <w:u w:val="single"/>
    </w:rPr>
  </w:style>
  <w:style w:type="character" w:styleId="34">
    <w:name w:val="annotation reference"/>
    <w:semiHidden/>
    <w:qFormat/>
    <w:uiPriority w:val="0"/>
    <w:rPr>
      <w:sz w:val="21"/>
    </w:rPr>
  </w:style>
  <w:style w:type="paragraph" w:customStyle="1" w:styleId="35">
    <w:name w:val="表格文字"/>
    <w:basedOn w:val="36"/>
    <w:qFormat/>
    <w:uiPriority w:val="0"/>
    <w:pPr>
      <w:autoSpaceDE w:val="0"/>
      <w:autoSpaceDN w:val="0"/>
      <w:adjustRightInd w:val="0"/>
      <w:spacing w:before="60" w:beforeLines="0" w:after="60" w:afterLines="0"/>
      <w:jc w:val="center"/>
      <w:textAlignment w:val="bottom"/>
    </w:pPr>
    <w:rPr>
      <w:rFonts w:eastAsia="仿宋_GB2312"/>
      <w:kern w:val="0"/>
      <w:sz w:val="24"/>
    </w:rPr>
  </w:style>
  <w:style w:type="paragraph" w:customStyle="1" w:styleId="36">
    <w:name w:val="正文格式"/>
    <w:basedOn w:val="1"/>
    <w:qFormat/>
    <w:uiPriority w:val="0"/>
    <w:pPr>
      <w:jc w:val="left"/>
    </w:pPr>
    <w:rPr>
      <w:rFonts w:eastAsia="仿宋"/>
      <w:kern w:val="0"/>
      <w:szCs w:val="20"/>
    </w:rPr>
  </w:style>
  <w:style w:type="paragraph" w:customStyle="1" w:styleId="37">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8">
    <w:name w:val="Default"/>
    <w:basedOn w:val="39"/>
    <w:next w:val="1"/>
    <w:qFormat/>
    <w:uiPriority w:val="0"/>
    <w:pPr>
      <w:widowControl w:val="0"/>
      <w:autoSpaceDE w:val="0"/>
      <w:autoSpaceDN w:val="0"/>
      <w:adjustRightInd w:val="0"/>
    </w:pPr>
    <w:rPr>
      <w:rFonts w:ascii="Calibri" w:hAnsi="Calibri"/>
      <w:color w:val="000000"/>
      <w:sz w:val="24"/>
      <w:szCs w:val="24"/>
      <w:lang w:val="en-US" w:eastAsia="zh-CN" w:bidi="ar-SA"/>
    </w:rPr>
  </w:style>
  <w:style w:type="paragraph" w:customStyle="1" w:styleId="39">
    <w:name w:val="纯文本1"/>
    <w:basedOn w:val="1"/>
    <w:qFormat/>
    <w:uiPriority w:val="0"/>
    <w:rPr>
      <w:rFonts w:hint="eastAsia" w:ascii="宋体" w:hAnsi="Courier New"/>
      <w:szCs w:val="24"/>
    </w:rPr>
  </w:style>
  <w:style w:type="paragraph" w:customStyle="1" w:styleId="40">
    <w:name w:val="Date1"/>
    <w:basedOn w:val="1"/>
    <w:next w:val="1"/>
    <w:qFormat/>
    <w:uiPriority w:val="0"/>
    <w:pPr>
      <w:adjustRightInd w:val="0"/>
      <w:jc w:val="left"/>
      <w:textAlignment w:val="baseline"/>
    </w:pPr>
    <w:rPr>
      <w:rFonts w:ascii="宋体" w:hAnsi="宋体"/>
      <w:sz w:val="28"/>
      <w:szCs w:val="20"/>
    </w:rPr>
  </w:style>
  <w:style w:type="paragraph" w:customStyle="1" w:styleId="41">
    <w:name w:val="Normal Indent1"/>
    <w:basedOn w:val="1"/>
    <w:qFormat/>
    <w:uiPriority w:val="0"/>
  </w:style>
  <w:style w:type="paragraph" w:customStyle="1" w:styleId="42">
    <w:name w:val="样式1"/>
    <w:basedOn w:val="20"/>
    <w:next w:val="1"/>
    <w:qFormat/>
    <w:uiPriority w:val="0"/>
    <w:pPr>
      <w:spacing w:line="600" w:lineRule="exact"/>
      <w:ind w:firstLine="0" w:firstLineChars="0"/>
      <w:jc w:val="both"/>
    </w:pPr>
    <w:rPr>
      <w:rFonts w:ascii="宋体" w:hAnsi="宋体" w:eastAsia="仿宋_GB2312"/>
      <w:kern w:val="0"/>
      <w:sz w:val="28"/>
      <w:szCs w:val="20"/>
    </w:rPr>
  </w:style>
  <w:style w:type="paragraph" w:customStyle="1" w:styleId="43">
    <w:name w:val="！正文 Alt+0"/>
    <w:basedOn w:val="1"/>
    <w:qFormat/>
    <w:uiPriority w:val="0"/>
    <w:pPr>
      <w:spacing w:line="360" w:lineRule="auto"/>
      <w:ind w:firstLine="200" w:firstLineChars="200"/>
    </w:pPr>
    <w:rPr>
      <w:rFonts w:ascii="Times New Roman" w:hAnsi="Times New Roman" w:eastAsia="宋体" w:cs="Times New Roman"/>
      <w:sz w:val="28"/>
      <w:szCs w:val="28"/>
    </w:rPr>
  </w:style>
  <w:style w:type="paragraph" w:customStyle="1" w:styleId="4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5">
    <w:name w:val="样式 样式 首行缩进:  2 字符 + 首行缩进:  2 字符"/>
    <w:basedOn w:val="1"/>
    <w:next w:val="14"/>
    <w:qFormat/>
    <w:uiPriority w:val="0"/>
    <w:pPr>
      <w:snapToGrid w:val="0"/>
      <w:spacing w:line="360" w:lineRule="auto"/>
      <w:ind w:firstLine="560" w:firstLineChars="200"/>
    </w:pPr>
    <w:rPr>
      <w:spacing w:val="0"/>
      <w:sz w:val="28"/>
    </w:rPr>
  </w:style>
  <w:style w:type="paragraph" w:customStyle="1" w:styleId="46">
    <w:name w:val="正本"/>
    <w:basedOn w:val="1"/>
    <w:qFormat/>
    <w:uiPriority w:val="0"/>
    <w:pPr>
      <w:spacing w:line="360" w:lineRule="auto"/>
      <w:ind w:firstLine="200" w:firstLineChars="200"/>
    </w:pPr>
    <w:rPr>
      <w:rFonts w:ascii="宋体" w:eastAsia="宋体"/>
      <w:sz w:val="24"/>
      <w:szCs w:val="24"/>
    </w:rPr>
  </w:style>
  <w:style w:type="paragraph" w:customStyle="1" w:styleId="47">
    <w:name w:val="文本"/>
    <w:basedOn w:val="1"/>
    <w:next w:val="1"/>
    <w:qFormat/>
    <w:uiPriority w:val="0"/>
    <w:pPr>
      <w:autoSpaceDE w:val="0"/>
      <w:autoSpaceDN w:val="0"/>
      <w:ind w:firstLine="480"/>
    </w:pPr>
    <w:rPr>
      <w:rFonts w:cs="Times New Roman"/>
      <w:szCs w:val="24"/>
      <w:lang w:val="zh-CN"/>
    </w:rPr>
  </w:style>
  <w:style w:type="paragraph" w:customStyle="1" w:styleId="48">
    <w:name w:val="样式35"/>
    <w:basedOn w:val="1"/>
    <w:qFormat/>
    <w:uiPriority w:val="0"/>
    <w:pPr>
      <w:adjustRightInd w:val="0"/>
      <w:spacing w:line="312" w:lineRule="auto"/>
      <w:ind w:firstLine="567"/>
    </w:pPr>
    <w:rPr>
      <w:rFonts w:ascii="宋体"/>
      <w:kern w:val="0"/>
      <w:sz w:val="28"/>
      <w:szCs w:val="20"/>
    </w:rPr>
  </w:style>
  <w:style w:type="paragraph" w:customStyle="1" w:styleId="49">
    <w:name w:val="正文首行缩进2个字"/>
    <w:basedOn w:val="1"/>
    <w:qFormat/>
    <w:uiPriority w:val="0"/>
    <w:pPr>
      <w:ind w:firstLine="200" w:firstLineChars="200"/>
    </w:pPr>
    <w:rPr>
      <w:spacing w:val="3"/>
    </w:rPr>
  </w:style>
  <w:style w:type="paragraph" w:customStyle="1" w:styleId="50">
    <w:name w:val="1 Char Char Char Char Char Char Char Char Char Char Char Char Char Char Char Char"/>
    <w:basedOn w:val="1"/>
    <w:qFormat/>
    <w:uiPriority w:val="0"/>
    <w:rPr>
      <w:rFonts w:ascii="Calibri" w:hAnsi="Calibri" w:eastAsia="宋体" w:cs="Times New Roman"/>
      <w:szCs w:val="24"/>
    </w:rPr>
  </w:style>
  <w:style w:type="paragraph" w:customStyle="1" w:styleId="51">
    <w:name w:val="报告书表格"/>
    <w:basedOn w:val="1"/>
    <w:qFormat/>
    <w:uiPriority w:val="0"/>
    <w:pPr>
      <w:adjustRightInd w:val="0"/>
      <w:spacing w:before="60" w:beforeLines="0" w:after="60" w:afterLines="0" w:line="240" w:lineRule="atLeast"/>
      <w:jc w:val="center"/>
      <w:textAlignment w:val="baseline"/>
    </w:pPr>
    <w:rPr>
      <w:kern w:val="0"/>
      <w:szCs w:val="20"/>
    </w:rPr>
  </w:style>
  <w:style w:type="paragraph" w:customStyle="1" w:styleId="52">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53">
    <w:name w:val="正文001"/>
    <w:basedOn w:val="1"/>
    <w:qFormat/>
    <w:uiPriority w:val="0"/>
    <w:pPr>
      <w:spacing w:before="60" w:line="360" w:lineRule="auto"/>
      <w:ind w:firstLine="482"/>
    </w:pPr>
    <w:rPr>
      <w:kern w:val="0"/>
      <w:sz w:val="24"/>
      <w:szCs w:val="20"/>
    </w:rPr>
  </w:style>
  <w:style w:type="paragraph" w:customStyle="1" w:styleId="54">
    <w:name w:val="表内容"/>
    <w:basedOn w:val="1"/>
    <w:next w:val="1"/>
    <w:qFormat/>
    <w:uiPriority w:val="0"/>
    <w:pPr>
      <w:spacing w:line="320" w:lineRule="exact"/>
      <w:jc w:val="center"/>
    </w:pPr>
  </w:style>
  <w:style w:type="paragraph" w:customStyle="1" w:styleId="55">
    <w:name w:val="表格正文"/>
    <w:qFormat/>
    <w:uiPriority w:val="0"/>
    <w:pPr>
      <w:widowControl/>
      <w:spacing w:line="360" w:lineRule="exact"/>
      <w:ind w:firstLine="0" w:firstLineChars="0"/>
      <w:jc w:val="center"/>
    </w:pPr>
    <w:rPr>
      <w:rFonts w:ascii="Times New Roman" w:hAnsi="Times New Roman" w:eastAsia="宋体" w:cs="Times New Roman"/>
      <w:sz w:val="21"/>
    </w:rPr>
  </w:style>
  <w:style w:type="character" w:customStyle="1" w:styleId="56">
    <w:name w:val="fontstyle11"/>
    <w:basedOn w:val="28"/>
    <w:qFormat/>
    <w:uiPriority w:val="0"/>
    <w:rPr>
      <w:rFonts w:ascii="TimesNewRomanPSMT" w:hAnsi="TimesNewRomanPSMT" w:eastAsia="TimesNewRomanPSMT" w:cs="TimesNewRomanPSMT"/>
      <w:color w:val="000000"/>
      <w:sz w:val="24"/>
      <w:szCs w:val="24"/>
    </w:rPr>
  </w:style>
  <w:style w:type="character" w:customStyle="1" w:styleId="57">
    <w:name w:val="fontstyle01"/>
    <w:basedOn w:val="28"/>
    <w:qFormat/>
    <w:uiPriority w:val="0"/>
    <w:rPr>
      <w:rFonts w:hint="eastAsia" w:ascii="宋体" w:hAnsi="宋体" w:eastAsia="宋体"/>
      <w:color w:val="000000"/>
      <w:sz w:val="24"/>
      <w:szCs w:val="24"/>
    </w:rPr>
  </w:style>
  <w:style w:type="paragraph" w:customStyle="1" w:styleId="58">
    <w:name w:val="正文(首行缩进)"/>
    <w:qFormat/>
    <w:uiPriority w:val="0"/>
    <w:pPr>
      <w:widowControl w:val="0"/>
      <w:adjustRightInd w:val="0"/>
      <w:snapToGrid w:val="0"/>
      <w:spacing w:line="360" w:lineRule="auto"/>
      <w:ind w:firstLine="200" w:firstLineChars="200"/>
      <w:jc w:val="both"/>
    </w:pPr>
    <w:rPr>
      <w:rFonts w:ascii="Calibri" w:hAnsi="Calibri" w:eastAsia="宋体" w:cs="Times New Roman"/>
      <w:snapToGrid w:val="0"/>
      <w:kern w:val="2"/>
      <w:sz w:val="24"/>
      <w:szCs w:val="24"/>
      <w:lang w:val="en-US" w:eastAsia="zh-CN" w:bidi="ar-SA"/>
    </w:rPr>
  </w:style>
  <w:style w:type="character" w:customStyle="1" w:styleId="59">
    <w:name w:val="font01"/>
    <w:basedOn w:val="28"/>
    <w:qFormat/>
    <w:uiPriority w:val="0"/>
    <w:rPr>
      <w:rFonts w:hint="default" w:ascii="Times New Roman" w:hAnsi="Times New Roman" w:cs="Times New Roman"/>
      <w:color w:val="000000"/>
      <w:sz w:val="21"/>
      <w:szCs w:val="21"/>
      <w:u w:val="none"/>
    </w:rPr>
  </w:style>
  <w:style w:type="paragraph" w:customStyle="1" w:styleId="60">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color w:val="auto"/>
      <w:kern w:val="0"/>
      <w:sz w:val="24"/>
      <w:szCs w:val="24"/>
    </w:rPr>
  </w:style>
  <w:style w:type="paragraph" w:customStyle="1" w:styleId="6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2">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63">
    <w:name w:val="2"/>
    <w:basedOn w:val="1"/>
    <w:qFormat/>
    <w:uiPriority w:val="0"/>
    <w:pPr>
      <w:spacing w:before="240" w:line="440" w:lineRule="exact"/>
    </w:pPr>
    <w:rPr>
      <w:rFonts w:ascii="黑体" w:eastAsia="黑体"/>
      <w:sz w:val="24"/>
      <w:szCs w:val="28"/>
    </w:rPr>
  </w:style>
  <w:style w:type="paragraph" w:customStyle="1" w:styleId="64">
    <w:name w:val="表文字"/>
    <w:basedOn w:val="1"/>
    <w:qFormat/>
    <w:uiPriority w:val="0"/>
    <w:pPr>
      <w:spacing w:line="240" w:lineRule="atLeast"/>
      <w:jc w:val="center"/>
    </w:pPr>
    <w:rPr>
      <w:rFonts w:ascii="宋体" w:hAnsi="宋体"/>
      <w:sz w:val="28"/>
      <w:szCs w:val="20"/>
    </w:rPr>
  </w:style>
  <w:style w:type="character" w:customStyle="1" w:styleId="65">
    <w:name w:val="fontstyle21"/>
    <w:qFormat/>
    <w:uiPriority w:val="0"/>
    <w:rPr>
      <w:rFonts w:ascii="TimesNewRomanPSMT" w:hAnsi="TimesNewRomanPSMT" w:eastAsia="TimesNewRomanPSMT" w:cs="TimesNewRomanPSMT"/>
      <w:color w:val="000000"/>
      <w:sz w:val="24"/>
      <w:szCs w:val="24"/>
    </w:rPr>
  </w:style>
  <w:style w:type="paragraph" w:customStyle="1" w:styleId="66">
    <w:name w:val="WPSOffice手动目录 1"/>
    <w:qFormat/>
    <w:uiPriority w:val="0"/>
    <w:pPr>
      <w:ind w:leftChars="0"/>
    </w:pPr>
    <w:rPr>
      <w:rFonts w:ascii="Times New Roman" w:hAnsi="Times New Roman" w:eastAsia="宋体" w:cs="Times New Roman"/>
      <w:sz w:val="20"/>
      <w:szCs w:val="20"/>
    </w:rPr>
  </w:style>
  <w:style w:type="paragraph" w:customStyle="1" w:styleId="6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9">
    <w:name w:val="表标题"/>
    <w:basedOn w:val="1"/>
    <w:qFormat/>
    <w:uiPriority w:val="0"/>
    <w:pPr>
      <w:spacing w:line="520" w:lineRule="exact"/>
      <w:jc w:val="center"/>
      <w:textAlignment w:val="baseline"/>
    </w:pPr>
    <w:rPr>
      <w:b/>
      <w:kern w:val="0"/>
      <w:szCs w:val="20"/>
    </w:rPr>
  </w:style>
  <w:style w:type="paragraph" w:customStyle="1" w:styleId="70">
    <w:name w:val="3标题"/>
    <w:basedOn w:val="1"/>
    <w:qFormat/>
    <w:uiPriority w:val="0"/>
    <w:pPr>
      <w:tabs>
        <w:tab w:val="left" w:pos="709"/>
      </w:tabs>
      <w:spacing w:before="50" w:beforeLines="50" w:after="50" w:afterLines="50" w:line="360" w:lineRule="auto"/>
      <w:jc w:val="left"/>
      <w:outlineLvl w:val="2"/>
    </w:pPr>
    <w:rPr>
      <w:rFonts w:eastAsia="黑体"/>
      <w:b/>
      <w:sz w:val="28"/>
      <w:szCs w:val="28"/>
    </w:rPr>
  </w:style>
  <w:style w:type="paragraph" w:customStyle="1" w:styleId="71">
    <w:name w:val="环评正文文字"/>
    <w:basedOn w:val="1"/>
    <w:qFormat/>
    <w:uiPriority w:val="0"/>
    <w:pPr>
      <w:spacing w:line="360" w:lineRule="auto"/>
      <w:ind w:firstLine="480" w:firstLineChars="200"/>
    </w:pPr>
    <w:rPr>
      <w:kern w:val="0"/>
      <w:sz w:val="24"/>
      <w:szCs w:val="20"/>
    </w:rPr>
  </w:style>
  <w:style w:type="paragraph" w:customStyle="1" w:styleId="72">
    <w:name w:val="Default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73">
    <w:name w:val="font11"/>
    <w:basedOn w:val="28"/>
    <w:qFormat/>
    <w:uiPriority w:val="0"/>
    <w:rPr>
      <w:rFonts w:ascii="font-weight : 400" w:hAnsi="font-weight : 400" w:eastAsia="font-weight : 400" w:cs="font-weight : 400"/>
      <w:color w:val="000000"/>
      <w:sz w:val="24"/>
      <w:szCs w:val="24"/>
      <w:u w:val="none"/>
      <w:vertAlign w:val="superscript"/>
    </w:rPr>
  </w:style>
  <w:style w:type="paragraph" w:customStyle="1" w:styleId="74">
    <w:name w:val="S表格文字"/>
    <w:basedOn w:val="25"/>
    <w:qFormat/>
    <w:uiPriority w:val="0"/>
    <w:pPr>
      <w:adjustRightInd w:val="0"/>
      <w:snapToGrid w:val="0"/>
      <w:spacing w:before="20" w:after="20"/>
      <w:ind w:firstLine="0" w:firstLineChars="0"/>
      <w:jc w:val="center"/>
    </w:pPr>
    <w:rPr>
      <w:szCs w:val="20"/>
    </w:rPr>
  </w:style>
  <w:style w:type="paragraph" w:styleId="75">
    <w:name w:val="List Paragraph"/>
    <w:basedOn w:val="1"/>
    <w:qFormat/>
    <w:uiPriority w:val="34"/>
    <w:pPr>
      <w:ind w:firstLine="420" w:firstLineChars="200"/>
    </w:pPr>
  </w:style>
  <w:style w:type="paragraph" w:customStyle="1" w:styleId="76">
    <w:name w:val="Table Paragraph"/>
    <w:basedOn w:val="1"/>
    <w:qFormat/>
    <w:uiPriority w:val="1"/>
    <w:pPr>
      <w:jc w:val="left"/>
    </w:pPr>
    <w:rPr>
      <w:rFonts w:ascii="Calibri" w:hAnsi="Calibri"/>
      <w:kern w:val="0"/>
      <w:sz w:val="22"/>
      <w:szCs w:val="22"/>
      <w:lang w:eastAsia="en-US"/>
    </w:rPr>
  </w:style>
  <w:style w:type="paragraph" w:customStyle="1" w:styleId="77">
    <w:name w:val="ZW"/>
    <w:basedOn w:val="46"/>
    <w:qFormat/>
    <w:uiPriority w:val="0"/>
    <w:pPr>
      <w:adjustRightInd w:val="0"/>
      <w:snapToGrid w:val="0"/>
      <w:ind w:left="0" w:firstLine="200" w:firstLineChars="200"/>
      <w:jc w:val="both"/>
    </w:pPr>
    <w:rPr>
      <w:rFonts w:ascii="Times New Roman" w:hAnsi="Times New Roman" w:eastAsia="仿宋_GB2312"/>
      <w:kern w:val="0"/>
      <w:sz w:val="28"/>
      <w:szCs w:val="24"/>
    </w:rPr>
  </w:style>
  <w:style w:type="table" w:customStyle="1" w:styleId="78">
    <w:name w:val="Table Normal"/>
    <w:unhideWhenUsed/>
    <w:qFormat/>
    <w:uiPriority w:val="0"/>
    <w:tblPr>
      <w:tblCellMar>
        <w:top w:w="0" w:type="dxa"/>
        <w:left w:w="0" w:type="dxa"/>
        <w:bottom w:w="0" w:type="dxa"/>
        <w:right w:w="0" w:type="dxa"/>
      </w:tblCellMar>
    </w:tblPr>
  </w:style>
  <w:style w:type="paragraph" w:customStyle="1" w:styleId="79">
    <w:name w:val="7表格文字"/>
    <w:basedOn w:val="1"/>
    <w:qFormat/>
    <w:uiPriority w:val="0"/>
    <w:pPr>
      <w:jc w:val="center"/>
    </w:pPr>
  </w:style>
  <w:style w:type="paragraph" w:customStyle="1" w:styleId="80">
    <w:name w:val="无间隔1"/>
    <w:basedOn w:val="1"/>
    <w:qFormat/>
    <w:uiPriority w:val="0"/>
    <w:pPr>
      <w:widowControl/>
      <w:spacing w:before="20" w:after="20" w:line="0" w:lineRule="atLeast"/>
      <w:jc w:val="center"/>
    </w:pPr>
    <w:rPr>
      <w:kern w:val="0"/>
      <w:sz w:val="24"/>
      <w:szCs w:val="24"/>
    </w:rPr>
  </w:style>
  <w:style w:type="paragraph" w:customStyle="1" w:styleId="81">
    <w:name w:val="Heading #1|1"/>
    <w:basedOn w:val="1"/>
    <w:qFormat/>
    <w:uiPriority w:val="0"/>
    <w:pPr>
      <w:spacing w:after="300"/>
      <w:outlineLvl w:val="0"/>
    </w:pPr>
    <w:rPr>
      <w:sz w:val="28"/>
      <w:szCs w:val="28"/>
      <w:lang w:val="zh-TW" w:eastAsia="zh-TW" w:bidi="zh-TW"/>
    </w:rPr>
  </w:style>
  <w:style w:type="paragraph" w:customStyle="1" w:styleId="82">
    <w:name w:val="表格文字2"/>
    <w:basedOn w:val="1"/>
    <w:qFormat/>
    <w:uiPriority w:val="0"/>
    <w:pPr>
      <w:tabs>
        <w:tab w:val="left" w:pos="277"/>
        <w:tab w:val="left" w:pos="600"/>
        <w:tab w:val="left" w:pos="780"/>
        <w:tab w:val="left" w:pos="2517"/>
      </w:tabs>
      <w:adjustRightInd w:val="0"/>
      <w:spacing w:before="60" w:line="240" w:lineRule="exact"/>
      <w:jc w:val="center"/>
      <w:textAlignment w:val="baseline"/>
    </w:pPr>
    <w:rPr>
      <w:rFonts w:cs="宋体"/>
      <w:kern w:val="0"/>
      <w:szCs w:val="21"/>
    </w:rPr>
  </w:style>
  <w:style w:type="character" w:customStyle="1" w:styleId="83">
    <w:name w:val="lable"/>
    <w:basedOn w:val="28"/>
    <w:qFormat/>
    <w:uiPriority w:val="0"/>
    <w:rPr>
      <w:sz w:val="24"/>
      <w:szCs w:val="24"/>
    </w:rPr>
  </w:style>
  <w:style w:type="paragraph" w:customStyle="1" w:styleId="84">
    <w:name w:val="正文文本1"/>
    <w:basedOn w:val="9"/>
    <w:qFormat/>
    <w:uiPriority w:val="0"/>
    <w:pPr>
      <w:spacing w:line="360" w:lineRule="auto"/>
      <w:ind w:firstLine="1044" w:firstLineChars="200"/>
    </w:pPr>
    <w:rPr>
      <w:rFonts w:ascii="Times New Roman" w:hAnsi="Times New Roman" w:eastAsia="宋体" w:cs="Times New Roman"/>
      <w:lang w:val="zh-CN" w:bidi="zh-CN"/>
    </w:rPr>
  </w:style>
  <w:style w:type="paragraph" w:customStyle="1" w:styleId="85">
    <w:name w:val="1表格内容"/>
    <w:basedOn w:val="1"/>
    <w:qFormat/>
    <w:uiPriority w:val="0"/>
    <w:pPr>
      <w:widowControl/>
      <w:snapToGrid w:val="0"/>
      <w:jc w:val="center"/>
    </w:pPr>
    <w:rPr>
      <w:szCs w:val="28"/>
    </w:rPr>
  </w:style>
  <w:style w:type="paragraph" w:customStyle="1" w:styleId="86">
    <w:name w:val="报告表正文"/>
    <w:basedOn w:val="1"/>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87">
    <w:name w:val="样式 标题 1 + 四号 段前: 0 磅 段后: 0 磅 行距: 1.5 倍行距"/>
    <w:basedOn w:val="68"/>
    <w:next w:val="88"/>
    <w:qFormat/>
    <w:uiPriority w:val="0"/>
    <w:pPr>
      <w:spacing w:line="360" w:lineRule="auto"/>
      <w:jc w:val="center"/>
    </w:pPr>
    <w:rPr>
      <w:rFonts w:hAnsi="黑体" w:eastAsia="宋体"/>
      <w:sz w:val="21"/>
    </w:rPr>
  </w:style>
  <w:style w:type="paragraph" w:customStyle="1" w:styleId="88">
    <w:name w:val="文本正文"/>
    <w:basedOn w:val="1"/>
    <w:qFormat/>
    <w:uiPriority w:val="0"/>
    <w:pPr>
      <w:snapToGrid w:val="0"/>
      <w:spacing w:line="360" w:lineRule="auto"/>
      <w:ind w:firstLine="510"/>
      <w:jc w:val="left"/>
    </w:pPr>
    <w:rPr>
      <w:spacing w:val="4"/>
      <w:kern w:val="24"/>
      <w:szCs w:val="24"/>
      <w:lang w:val="zh-CN"/>
    </w:rPr>
  </w:style>
  <w:style w:type="paragraph" w:customStyle="1" w:styleId="89">
    <w:name w:val="lh-表格文字-报告表"/>
    <w:basedOn w:val="1"/>
    <w:qFormat/>
    <w:uiPriority w:val="0"/>
    <w:pPr>
      <w:jc w:val="center"/>
    </w:pPr>
    <w:rPr>
      <w:kern w:val="0"/>
    </w:rPr>
  </w:style>
  <w:style w:type="paragraph" w:customStyle="1" w:styleId="90">
    <w:name w:val="H表格文字"/>
    <w:qFormat/>
    <w:uiPriority w:val="0"/>
    <w:pPr>
      <w:widowControl w:val="0"/>
      <w:autoSpaceDE w:val="0"/>
      <w:autoSpaceDN w:val="0"/>
      <w:adjustRightInd w:val="0"/>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wmf"/><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29561</Words>
  <Characters>33209</Characters>
  <Lines>1</Lines>
  <Paragraphs>1</Paragraphs>
  <TotalTime>2</TotalTime>
  <ScaleCrop>false</ScaleCrop>
  <LinksUpToDate>false</LinksUpToDate>
  <CharactersWithSpaces>33661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2022-04-06T01:31:00Z</dcterms:created>
  <dc:creator>小袁</dc:creator>
  <cp:lastModifiedBy>X</cp:lastModifiedBy>
  <cp:lastPrinted>2023-08-28T06:10:00Z</cp:lastPrinted>
  <dcterms:modified xsi:type="dcterms:W3CDTF">2025-01-21T09:37:08Z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38FBFBEF63F9456ABE6320C9406E327F_13</vt:lpwstr>
  </property>
  <property fmtid="{D5CDD505-2E9C-101B-9397-08002B2CF9AE}" pid="4" name="KSOTemplateDocerSaveRecord">
    <vt:lpwstr>eyJoZGlkIjoiMzE4MmJhNTZhYTBmYWM5ODFhOTg5NjFlZTNkM2NmZGUiLCJ1c2VySWQiOiI5Nzk1OTU2ODQifQ==</vt:lpwstr>
  </property>
</Properties>
</file>