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firstLine="0" w:firstLineChars="0"/>
        <w:jc w:val="both"/>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附件3</w:t>
      </w:r>
    </w:p>
    <w:p>
      <w:pPr>
        <w:spacing w:line="58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"http://files.hnedu.cn/53/82/attach/20120612/20120612153313461004.doc" \t "http://jsc.gov.hnedu.cn/c/2016-10-12/_blank"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湖南省教师资格认定体检表</w:t>
      </w:r>
      <w:r>
        <w:rPr>
          <w:rFonts w:hint="eastAsia" w:ascii="方正小标宋简体" w:hAnsi="方正小标宋简体" w:eastAsia="方正小标宋简体" w:cs="方正小标宋简体"/>
          <w:sz w:val="44"/>
          <w:szCs w:val="44"/>
        </w:rPr>
        <w:fldChar w:fldCharType="end"/>
      </w:r>
      <w:bookmarkEnd w:id="1"/>
    </w:p>
    <w:p>
      <w:pPr>
        <w:wordWrap w:val="0"/>
        <w:snapToGrid w:val="0"/>
        <w:ind w:right="-2" w:firstLine="280" w:firstLineChars="100"/>
        <w:jc w:val="both"/>
        <w:rPr>
          <w:rFonts w:hint="eastAsia" w:ascii="黑体" w:hAnsi="黑体" w:eastAsia="黑体" w:cs="黑体"/>
          <w:sz w:val="28"/>
          <w:szCs w:val="28"/>
        </w:rPr>
      </w:pPr>
      <w:bookmarkStart w:id="0" w:name="OLE_LINK1"/>
      <w:r>
        <w:rPr>
          <w:rFonts w:ascii="Calibri" w:hAnsi="Calibri" w:eastAsia="宋体" w:cs="Times New Roman"/>
          <w:sz w:val="28"/>
        </w:rPr>
        <mc:AlternateContent>
          <mc:Choice Requires="wps">
            <w:drawing>
              <wp:anchor distT="0" distB="0" distL="114300" distR="114300" simplePos="0" relativeHeight="251660288" behindDoc="0" locked="0" layoutInCell="1" allowOverlap="1">
                <wp:simplePos x="0" y="0"/>
                <wp:positionH relativeFrom="column">
                  <wp:posOffset>3739515</wp:posOffset>
                </wp:positionH>
                <wp:positionV relativeFrom="paragraph">
                  <wp:posOffset>7889875</wp:posOffset>
                </wp:positionV>
                <wp:extent cx="1853565" cy="277495"/>
                <wp:effectExtent l="4445" t="4445" r="16510" b="7620"/>
                <wp:wrapNone/>
                <wp:docPr id="2" name="文本框 2"/>
                <wp:cNvGraphicFramePr/>
                <a:graphic xmlns:a="http://schemas.openxmlformats.org/drawingml/2006/main">
                  <a:graphicData uri="http://schemas.microsoft.com/office/word/2010/wordprocessingShape">
                    <wps:wsp>
                      <wps:cNvSpPr txBox="1"/>
                      <wps:spPr>
                        <a:xfrm>
                          <a:off x="4533900" y="9839325"/>
                          <a:ext cx="1853565" cy="277495"/>
                        </a:xfrm>
                        <a:prstGeom prst="rect">
                          <a:avLst/>
                        </a:prstGeom>
                        <a:solidFill>
                          <a:srgbClr val="FFFFFF"/>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45pt;margin-top:621.25pt;height:21.85pt;width:145.95pt;z-index:251660288;mso-width-relative:page;mso-height-relative:page;" fillcolor="#FFFFFF" filled="t" stroked="t" coordsize="21600,21600" o:gfxdata="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iAt390AAAANAQAADwAAAAAAAAABACAAAAAiAAAAZHJzL2Rvd25y&#10;ZXYueG1sUEsBAhQAFAAAAAgAh07iQAyHoJRrAgAA0gQAAA4AAAAAAAAAAQAgAAAALAEAAGRycy9l&#10;Mm9Eb2MueG1sUEsFBgAAAAAGAAYAWQEAAAkGAAAAAA==&#10;">
                <v:fill on="t" focussize="0,0"/>
                <v:stroke weight="0.5pt" color="#FF0000 [3204]"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v:textbox>
              </v:shape>
            </w:pict>
          </mc:Fallback>
        </mc:AlternateContent>
      </w:r>
      <w:bookmarkEnd w:id="0"/>
      <w:r>
        <w:rPr>
          <w:rFonts w:hint="eastAsia" w:ascii="Calibri" w:hAnsi="Calibri" w:eastAsia="宋体" w:cs="Times New Roman"/>
          <w:sz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第   号</w:t>
      </w:r>
    </w:p>
    <w:tbl>
      <w:tblPr>
        <w:tblStyle w:val="4"/>
        <w:tblpPr w:vertAnchor="page" w:horzAnchor="page" w:tblpXSpec="center" w:tblpY="3382"/>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588"/>
        <w:gridCol w:w="595"/>
        <w:gridCol w:w="180"/>
        <w:gridCol w:w="60"/>
        <w:gridCol w:w="376"/>
        <w:gridCol w:w="257"/>
        <w:gridCol w:w="173"/>
        <w:gridCol w:w="62"/>
        <w:gridCol w:w="530"/>
        <w:gridCol w:w="578"/>
        <w:gridCol w:w="33"/>
        <w:gridCol w:w="274"/>
        <w:gridCol w:w="123"/>
        <w:gridCol w:w="369"/>
        <w:gridCol w:w="417"/>
        <w:gridCol w:w="272"/>
        <w:gridCol w:w="515"/>
        <w:gridCol w:w="441"/>
        <w:gridCol w:w="80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姓    名</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性别</w:t>
            </w:r>
          </w:p>
        </w:tc>
        <w:tc>
          <w:tcPr>
            <w:tcW w:w="356" w:type="pct"/>
            <w:gridSpan w:val="2"/>
            <w:noWrap w:val="0"/>
            <w:vAlign w:val="center"/>
          </w:tcPr>
          <w:p>
            <w:pPr>
              <w:snapToGrid w:val="0"/>
              <w:jc w:val="center"/>
              <w:rPr>
                <w:rFonts w:ascii="Times New Roman" w:hAnsi="Times New Roman" w:eastAsia="宋体" w:cs="Times New Roman"/>
                <w:sz w:val="18"/>
                <w:szCs w:val="18"/>
              </w:rPr>
            </w:pPr>
          </w:p>
        </w:tc>
        <w:tc>
          <w:tcPr>
            <w:tcW w:w="448"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婚否</w:t>
            </w:r>
          </w:p>
        </w:tc>
        <w:tc>
          <w:tcPr>
            <w:tcW w:w="402" w:type="pct"/>
            <w:gridSpan w:val="2"/>
            <w:noWrap w:val="0"/>
            <w:vAlign w:val="center"/>
          </w:tcPr>
          <w:p>
            <w:pPr>
              <w:snapToGrid w:val="0"/>
              <w:jc w:val="center"/>
              <w:rPr>
                <w:rFonts w:ascii="Times New Roman" w:hAnsi="Times New Roman" w:eastAsia="宋体" w:cs="Times New Roman"/>
                <w:sz w:val="18"/>
                <w:szCs w:val="18"/>
              </w:rPr>
            </w:pPr>
          </w:p>
        </w:tc>
        <w:tc>
          <w:tcPr>
            <w:tcW w:w="301" w:type="pct"/>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sz w:val="18"/>
                <w:szCs w:val="18"/>
              </w:rPr>
              <w:t>民</w:t>
            </w:r>
            <w:r>
              <w:rPr>
                <w:rFonts w:ascii="Times New Roman" w:hAnsi="Times New Roman" w:eastAsia="宋体" w:cs="Times New Roman"/>
                <w:sz w:val="18"/>
                <w:szCs w:val="18"/>
              </w:rPr>
              <w:t>族</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restart"/>
            <w:noWrap w:val="0"/>
            <w:vAlign w:val="center"/>
          </w:tcPr>
          <w:p>
            <w:pPr>
              <w:snapToGrid w:val="0"/>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与网报时相同的近期正面免冠一寸白底彩色照片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出生年月</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身份证号</w:t>
            </w:r>
          </w:p>
        </w:tc>
        <w:tc>
          <w:tcPr>
            <w:tcW w:w="2236" w:type="pct"/>
            <w:gridSpan w:val="10"/>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最高学历</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工作单位</w:t>
            </w:r>
          </w:p>
        </w:tc>
        <w:tc>
          <w:tcPr>
            <w:tcW w:w="805"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color w:val="FF0000"/>
                <w:sz w:val="18"/>
                <w:szCs w:val="18"/>
              </w:rPr>
              <w:t>据实填写或无</w:t>
            </w:r>
          </w:p>
        </w:tc>
        <w:tc>
          <w:tcPr>
            <w:tcW w:w="40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户籍所在地</w:t>
            </w:r>
          </w:p>
        </w:tc>
        <w:tc>
          <w:tcPr>
            <w:tcW w:w="1028" w:type="pct"/>
            <w:gridSpan w:val="3"/>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现住所及</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通讯地址</w:t>
            </w:r>
          </w:p>
        </w:tc>
        <w:tc>
          <w:tcPr>
            <w:tcW w:w="2110" w:type="pct"/>
            <w:gridSpan w:val="13"/>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tc>
        <w:tc>
          <w:tcPr>
            <w:tcW w:w="40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申请资格种类</w:t>
            </w:r>
          </w:p>
        </w:tc>
        <w:tc>
          <w:tcPr>
            <w:tcW w:w="1028" w:type="pct"/>
            <w:gridSpan w:val="3"/>
            <w:tcBorders>
              <w:left w:val="single" w:color="000000" w:sz="4" w:space="0"/>
            </w:tcBorders>
            <w:noWrap w:val="0"/>
            <w:vAlign w:val="center"/>
          </w:tcPr>
          <w:p>
            <w:pPr>
              <w:snapToGrid w:val="0"/>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初级中学教师资格、小学教师资格、幼儿园教师资格</w:t>
            </w: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69" w:type="pct"/>
            <w:gridSpan w:val="12"/>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既往病史</w:t>
            </w:r>
          </w:p>
          <w:p>
            <w:pPr>
              <w:snapToGrid w:val="0"/>
              <w:jc w:val="left"/>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（须明确标明肝炎、结核、皮肤病、性传播疾病、精神病、其他</w:t>
            </w:r>
            <w:r>
              <w:rPr>
                <w:rFonts w:hint="eastAsia" w:ascii="Times New Roman" w:hAnsi="Times New Roman" w:eastAsia="宋体" w:cs="Times New Roman"/>
                <w:color w:val="FF0000"/>
                <w:sz w:val="18"/>
                <w:szCs w:val="18"/>
              </w:rPr>
              <w:t>、没有填无</w:t>
            </w:r>
            <w:r>
              <w:rPr>
                <w:rFonts w:ascii="Times New Roman" w:hAnsi="Times New Roman" w:eastAsia="宋体" w:cs="Times New Roman"/>
                <w:color w:val="FF0000"/>
                <w:sz w:val="18"/>
                <w:szCs w:val="18"/>
              </w:rPr>
              <w:t>）</w:t>
            </w:r>
          </w:p>
        </w:tc>
        <w:tc>
          <w:tcPr>
            <w:tcW w:w="2730" w:type="pct"/>
            <w:gridSpan w:val="9"/>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受检者签名：</w:t>
            </w:r>
            <w:r>
              <w:rPr>
                <w:rFonts w:hint="eastAsia" w:ascii="Times New Roman" w:hAnsi="Times New Roman" w:eastAsia="宋体" w:cs="Times New Roman"/>
                <w:color w:val="FF0000"/>
                <w:sz w:val="18"/>
                <w:szCs w:val="18"/>
              </w:rPr>
              <w:t>本人</w:t>
            </w:r>
            <w:r>
              <w:rPr>
                <w:rFonts w:ascii="Times New Roman" w:hAnsi="Times New Roman" w:eastAsia="宋体" w:cs="Times New Roman"/>
                <w:color w:val="FF0000"/>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5"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家族病史</w:t>
            </w:r>
          </w:p>
        </w:tc>
        <w:tc>
          <w:tcPr>
            <w:tcW w:w="4044" w:type="pct"/>
            <w:gridSpan w:val="18"/>
            <w:noWrap w:val="0"/>
            <w:vAlign w:val="center"/>
          </w:tcPr>
          <w:p>
            <w:pPr>
              <w:snapToGrid w:val="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据实填写或无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五</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官</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视力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矫正视力</w:t>
            </w: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458" w:type="pct"/>
            <w:gridSpan w:val="2"/>
            <w:vMerge w:val="restart"/>
            <w:noWrap w:val="0"/>
            <w:vAlign w:val="center"/>
          </w:tcPr>
          <w:p>
            <w:pP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辨色力</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bottom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458" w:type="pct"/>
            <w:gridSpan w:val="2"/>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restart"/>
            <w:tcBorders>
              <w:top w:val="single" w:color="000000" w:sz="4" w:space="0"/>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砂眼</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听力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　  　公尺</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　　  公尺</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w:t>
            </w:r>
          </w:p>
        </w:tc>
        <w:tc>
          <w:tcPr>
            <w:tcW w:w="48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嗅觉</w:t>
            </w:r>
          </w:p>
        </w:tc>
        <w:tc>
          <w:tcPr>
            <w:tcW w:w="816" w:type="pct"/>
            <w:gridSpan w:val="5"/>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鼻及鼻窦疾病</w:t>
            </w:r>
          </w:p>
        </w:tc>
        <w:tc>
          <w:tcPr>
            <w:tcW w:w="1898" w:type="pct"/>
            <w:gridSpan w:val="9"/>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咽喉</w:t>
            </w:r>
          </w:p>
        </w:tc>
        <w:tc>
          <w:tcPr>
            <w:tcW w:w="1305" w:type="pct"/>
            <w:gridSpan w:val="8"/>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唇腭</w:t>
            </w:r>
          </w:p>
        </w:tc>
        <w:tc>
          <w:tcPr>
            <w:tcW w:w="467" w:type="pct"/>
            <w:gridSpan w:val="4"/>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口吃</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w:t>
            </w:r>
          </w:p>
        </w:tc>
        <w:tc>
          <w:tcPr>
            <w:tcW w:w="453"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05"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龋齿</w:t>
            </w:r>
          </w:p>
        </w:tc>
        <w:tc>
          <w:tcPr>
            <w:tcW w:w="803" w:type="pct"/>
            <w:gridSpan w:val="5"/>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23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缺齿</w:t>
            </w:r>
          </w:p>
        </w:tc>
        <w:tc>
          <w:tcPr>
            <w:tcW w:w="216" w:type="pct"/>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齿槽脓漏</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noWrap w:val="0"/>
            <w:vAlign w:val="top"/>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身高</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胸围</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皮肤</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体重</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kg</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呼吸差</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淋巴</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甲状腺</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脊柱</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四肢</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关节</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平嗻足</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泌尿生殖器</w:t>
            </w:r>
          </w:p>
        </w:tc>
        <w:tc>
          <w:tcPr>
            <w:tcW w:w="1762" w:type="pct"/>
            <w:gridSpan w:val="12"/>
            <w:noWrap w:val="0"/>
            <w:vAlign w:val="center"/>
          </w:tcPr>
          <w:p>
            <w:pPr>
              <w:snapToGrid w:val="0"/>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肛门</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疝</w:t>
            </w:r>
          </w:p>
        </w:tc>
        <w:tc>
          <w:tcPr>
            <w:tcW w:w="1314" w:type="pct"/>
            <w:gridSpan w:val="9"/>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44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31"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63" w:type="pct"/>
            <w:vMerge w:val="restart"/>
            <w:tcBorders>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内科</w:t>
            </w:r>
          </w:p>
        </w:tc>
        <w:tc>
          <w:tcPr>
            <w:tcW w:w="69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血压</w:t>
            </w:r>
          </w:p>
        </w:tc>
        <w:tc>
          <w:tcPr>
            <w:tcW w:w="1314" w:type="pct"/>
            <w:gridSpan w:val="9"/>
            <w:tcBorders>
              <w:left w:val="single" w:color="000000" w:sz="4" w:space="0"/>
              <w:right w:val="single" w:color="auto"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毫米汞柱</w:t>
            </w:r>
          </w:p>
        </w:tc>
        <w:tc>
          <w:tcPr>
            <w:tcW w:w="851" w:type="pct"/>
            <w:gridSpan w:val="5"/>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脉搏</w:t>
            </w:r>
          </w:p>
        </w:tc>
        <w:tc>
          <w:tcPr>
            <w:tcW w:w="1028"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50" w:type="pct"/>
            <w:vMerge w:val="restart"/>
            <w:tcBorders>
              <w:left w:val="single" w:color="000000" w:sz="4" w:space="0"/>
            </w:tcBorders>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神经及精神</w:t>
            </w:r>
          </w:p>
        </w:tc>
        <w:tc>
          <w:tcPr>
            <w:tcW w:w="1028" w:type="pct"/>
            <w:gridSpan w:val="3"/>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心脏及血管</w:t>
            </w:r>
          </w:p>
        </w:tc>
        <w:tc>
          <w:tcPr>
            <w:tcW w:w="1028" w:type="pct"/>
            <w:gridSpan w:val="3"/>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腹部器官</w:t>
            </w:r>
          </w:p>
        </w:tc>
        <w:tc>
          <w:tcPr>
            <w:tcW w:w="957"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肝</w:t>
            </w:r>
          </w:p>
        </w:tc>
        <w:tc>
          <w:tcPr>
            <w:tcW w:w="1431"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p>
        </w:tc>
        <w:tc>
          <w:tcPr>
            <w:tcW w:w="957" w:type="pct"/>
            <w:gridSpan w:val="7"/>
            <w:vMerge w:val="continue"/>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脾</w:t>
            </w:r>
          </w:p>
        </w:tc>
        <w:tc>
          <w:tcPr>
            <w:tcW w:w="1431" w:type="pct"/>
            <w:gridSpan w:val="5"/>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5" w:type="pct"/>
            <w:gridSpan w:val="3"/>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kern w:val="13"/>
                <w:sz w:val="18"/>
                <w:szCs w:val="18"/>
              </w:rPr>
              <w:t>认定幼儿园教师资格人员必填</w:t>
            </w: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淋球菌</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滴虫</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 w:type="pct"/>
            <w:gridSpan w:val="3"/>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梅毒螺旋体</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外阴阴道假丝酵母菌（念球菌）</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化验检查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贴肝功能化验单</w:t>
            </w: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胸部爱克斯线</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透　　视</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检查结论</w:t>
            </w:r>
          </w:p>
        </w:tc>
        <w:tc>
          <w:tcPr>
            <w:tcW w:w="2724" w:type="pct"/>
            <w:gridSpan w:val="16"/>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Cs w:val="21"/>
              </w:rPr>
            </w:pPr>
            <w:r>
              <w:rPr>
                <w:rFonts w:ascii="Times New Roman" w:hAnsi="Times New Roman" w:eastAsia="宋体" w:cs="Times New Roman"/>
                <w:szCs w:val="21"/>
              </w:rPr>
              <w:t>认定学科建议：不宜认定体检标准中第二部分</w:t>
            </w:r>
          </w:p>
          <w:p>
            <w:pPr>
              <w:snapToGrid w:val="0"/>
              <w:rPr>
                <w:rFonts w:ascii="Times New Roman" w:hAnsi="Times New Roman" w:eastAsia="宋体" w:cs="Times New Roman"/>
                <w:szCs w:val="21"/>
              </w:rPr>
            </w:pPr>
            <w:r>
              <w:rPr>
                <w:rFonts w:ascii="Times New Roman" w:hAnsi="Times New Roman" w:eastAsia="宋体" w:cs="Times New Roman"/>
                <w:szCs w:val="21"/>
              </w:rPr>
              <w:t>第□□，□□，□□，□□，□□条所列相关学科。</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体检结论：（1.合格，2.学科受限，3.不合格）</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负责医师（签章）：</w:t>
            </w:r>
          </w:p>
          <w:p>
            <w:pPr>
              <w:snapToGrid w:val="0"/>
              <w:rPr>
                <w:rFonts w:ascii="Times New Roman" w:hAnsi="Times New Roman" w:eastAsia="宋体" w:cs="Times New Roman"/>
                <w:sz w:val="18"/>
                <w:szCs w:val="18"/>
              </w:rPr>
            </w:pPr>
          </w:p>
        </w:tc>
        <w:tc>
          <w:tcPr>
            <w:tcW w:w="1320" w:type="pct"/>
            <w:gridSpan w:val="2"/>
            <w:tcBorders>
              <w:left w:val="single" w:color="000000" w:sz="4" w:space="0"/>
            </w:tcBorders>
            <w:noWrap w:val="0"/>
            <w:vAlign w:val="center"/>
          </w:tcPr>
          <w:p>
            <w:pPr>
              <w:snapToGrid w:val="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体检医院盖章</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年    月    日</w:t>
            </w:r>
          </w:p>
        </w:tc>
      </w:tr>
    </w:tbl>
    <w:p>
      <w:pPr>
        <w:snapToGrid w:val="0"/>
        <w:rPr>
          <w:rFonts w:hint="eastAsia"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column">
                  <wp:posOffset>3613785</wp:posOffset>
                </wp:positionH>
                <wp:positionV relativeFrom="paragraph">
                  <wp:posOffset>6858000</wp:posOffset>
                </wp:positionV>
                <wp:extent cx="1938020" cy="296545"/>
                <wp:effectExtent l="4445" t="4445" r="8255" b="19050"/>
                <wp:wrapNone/>
                <wp:docPr id="9" name="文本框 9"/>
                <wp:cNvGraphicFramePr/>
                <a:graphic xmlns:a="http://schemas.openxmlformats.org/drawingml/2006/main">
                  <a:graphicData uri="http://schemas.microsoft.com/office/word/2010/wordprocessingShape">
                    <wps:wsp>
                      <wps:cNvSpPr txBox="1"/>
                      <wps:spPr>
                        <a:xfrm>
                          <a:off x="4745990" y="7865745"/>
                          <a:ext cx="1938020" cy="296545"/>
                        </a:xfrm>
                        <a:prstGeom prst="rect">
                          <a:avLst/>
                        </a:prstGeom>
                        <a:solidFill>
                          <a:srgbClr val="FFFFFF"/>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5pt;margin-top:540pt;height:23.35pt;width:152.6pt;z-index:251661312;mso-width-relative:page;mso-height-relative:page;" fillcolor="#FFFFFF" filled="t" stroked="t" coordsize="21600,21600" o:gfxdata="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bJ/LvdAAAADQEAAA8AAAAAAAAAAQAgAAAAIgAAAGRycy9kb3ducmV2&#10;LnhtbFBLAQIUABQAAAAIAIdO4kCt4GlxaQIAANIEAAAOAAAAAAAAAAEAIAAAACwBAABkcnMvZTJv&#10;RG9jLnhtbFBLBQYAAAAABgAGAFkBAAAHBgAAAAA=&#10;">
                <v:fill on="t" focussize="0,0"/>
                <v:stroke weight="0.5pt" color="#FF0000 [3204]"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v:textbox>
              </v:shape>
            </w:pict>
          </mc:Fallback>
        </mc:AlternateContent>
      </w:r>
      <w:r>
        <w:rPr>
          <w:rFonts w:hint="eastAsia" w:ascii="仿宋_GB2312" w:hAnsi="仿宋_GB2312" w:eastAsia="仿宋_GB2312" w:cs="仿宋_GB2312"/>
          <w:sz w:val="21"/>
          <w:szCs w:val="21"/>
          <w:lang w:val="en-US" w:eastAsia="zh-CN"/>
        </w:rPr>
        <w:t xml:space="preserve">                                              </w:t>
      </w:r>
    </w:p>
    <w:p>
      <w:pPr>
        <w:snapToGrid w:val="0"/>
        <w:rPr>
          <w:rFonts w:hint="eastAsia" w:ascii="仿宋_GB2312" w:hAnsi="仿宋_GB2312" w:eastAsia="仿宋_GB2312" w:cs="仿宋_GB2312"/>
          <w:sz w:val="21"/>
          <w:szCs w:val="21"/>
        </w:rPr>
      </w:pPr>
    </w:p>
    <w:p>
      <w:pPr>
        <w:snapToGrid w:val="0"/>
        <w:rPr>
          <w:rFonts w:hint="eastAsia" w:ascii="仿宋_GB2312" w:hAnsi="仿宋_GB2312" w:eastAsia="仿宋_GB2312" w:cs="仿宋_GB2312"/>
          <w:sz w:val="21"/>
          <w:szCs w:val="21"/>
        </w:rPr>
      </w:pP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1.体检在</w:t>
      </w:r>
      <w:r>
        <w:rPr>
          <w:rFonts w:hint="eastAsia" w:ascii="仿宋_GB2312" w:hAnsi="仿宋_GB2312" w:eastAsia="仿宋_GB2312" w:cs="仿宋_GB2312"/>
          <w:b/>
          <w:bCs/>
          <w:sz w:val="21"/>
          <w:szCs w:val="21"/>
          <w:lang w:val="en-US" w:eastAsia="zh-CN"/>
        </w:rPr>
        <w:t>湘阴县中医医院</w:t>
      </w:r>
      <w:r>
        <w:rPr>
          <w:rFonts w:hint="eastAsia" w:ascii="仿宋_GB2312" w:hAnsi="仿宋_GB2312" w:eastAsia="仿宋_GB2312" w:cs="仿宋_GB2312"/>
          <w:sz w:val="21"/>
          <w:szCs w:val="21"/>
        </w:rPr>
        <w:t>进行，并必须包括传染病和精神病史等项目。</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3.承担体检的医院应当根据上述标准，对被检人员做出合格、学科受限或不合格的结论。</w:t>
      </w:r>
    </w:p>
    <w:p>
      <w:pPr>
        <w:snapToGrid w:val="0"/>
        <w:rPr>
          <w:rFonts w:hint="eastAsia" w:ascii="仿宋_GB2312" w:hAnsi="仿宋_GB2312" w:eastAsia="仿宋_GB2312" w:cs="仿宋_GB2312"/>
          <w:sz w:val="21"/>
          <w:szCs w:val="21"/>
        </w:rPr>
      </w:pPr>
    </w:p>
    <w:p/>
    <w:sectPr>
      <w:footerReference r:id="rId3" w:type="default"/>
      <w:pgSz w:w="11906" w:h="16838"/>
      <w:pgMar w:top="1587"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ZmYwZWEwNDc4MDMzZTE3ZjE2MDYwODg1NzcxNzkifQ=="/>
  </w:docVars>
  <w:rsids>
    <w:rsidRoot w:val="47224DFA"/>
    <w:rsid w:val="4722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2025-04-08T09:02:00Z</dcterms:created>
  <dc:creator>熊旺</dc:creator>
  <cp:lastModifiedBy>熊旺</cp:lastModifiedBy>
  <dcterms:modified xsi:type="dcterms:W3CDTF">2025-04-08T09:04:14Z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8A840DACE30D4E3FBC64B2769D302A41_11</vt:lpwstr>
  </property>
</Properties>
</file>