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88" w:lineRule="auto"/>
        <w:rPr>
          <w:rFonts w:hint="eastAsia" w:ascii="仿宋_GB2312" w:eastAsia="仿宋_GB2312"/>
          <w:color w:val="auto"/>
          <w:sz w:val="36"/>
          <w:szCs w:val="36"/>
          <w:u w:val="none" w:color="auto"/>
          <w:lang w:eastAsia="zh-CN"/>
        </w:rPr>
      </w:pPr>
      <w:r>
        <w:rPr>
          <w:rFonts w:hint="eastAsia" w:ascii="仿宋_GB2312" w:eastAsia="仿宋_GB2312"/>
          <w:color w:val="auto"/>
          <w:sz w:val="36"/>
          <w:szCs w:val="36"/>
          <w:u w:val="none" w:color="auto"/>
          <w:lang w:eastAsia="zh-CN"/>
        </w:rPr>
        <w:drawing>
          <wp:inline distT="0" distB="0" distL="114300" distR="114300">
            <wp:extent cx="5610225" cy="7783195"/>
            <wp:effectExtent l="0" t="0" r="9525" b="8255"/>
            <wp:docPr id="115" name="图片 115" descr="d436d99f74a0b8ee88d4a8dfa77e9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d436d99f74a0b8ee88d4a8dfa77e97d"/>
                    <pic:cNvPicPr>
                      <a:picLocks noChangeAspect="1"/>
                    </pic:cNvPicPr>
                  </pic:nvPicPr>
                  <pic:blipFill>
                    <a:blip r:embed="rId10"/>
                    <a:stretch>
                      <a:fillRect/>
                    </a:stretch>
                  </pic:blipFill>
                  <pic:spPr>
                    <a:xfrm>
                      <a:off x="0" y="0"/>
                      <a:ext cx="5610225" cy="7783195"/>
                    </a:xfrm>
                    <a:prstGeom prst="rect">
                      <a:avLst/>
                    </a:prstGeom>
                  </pic:spPr>
                </pic:pic>
              </a:graphicData>
            </a:graphic>
          </wp:inline>
        </w:drawing>
      </w:r>
    </w:p>
    <w:p>
      <w:pPr>
        <w:pStyle w:val="2"/>
        <w:rPr>
          <w:color w:val="auto"/>
          <w:u w:val="none" w:color="auto"/>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8"/>
        <w:ind w:left="0" w:leftChars="0" w:firstLine="0" w:firstLineChars="0"/>
        <w:rPr>
          <w:rFonts w:hint="default"/>
          <w:color w:val="auto"/>
          <w:u w:val="none" w:color="auto"/>
          <w:lang w:val="en-US" w:eastAsia="zh-CN"/>
        </w:rPr>
      </w:pPr>
    </w:p>
    <w:p>
      <w:pPr>
        <w:spacing w:before="0" w:beforeLines="0" w:after="0" w:afterLines="0" w:line="240" w:lineRule="auto"/>
        <w:ind w:left="0" w:leftChars="0" w:right="0" w:rightChars="0" w:firstLine="0" w:firstLineChars="0"/>
        <w:jc w:val="center"/>
        <w:rPr>
          <w:rFonts w:hint="eastAsia" w:cs="Times New Roman"/>
          <w:color w:val="auto"/>
          <w:sz w:val="56"/>
          <w:szCs w:val="56"/>
          <w:u w:val="none" w:color="auto"/>
          <w:lang w:eastAsia="zh-CN"/>
        </w:rPr>
      </w:pP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56"/>
          <w:szCs w:val="56"/>
          <w:u w:val="none" w:color="auto"/>
        </w:rPr>
      </w:pPr>
      <w:r>
        <w:rPr>
          <w:rFonts w:hint="default" w:ascii="Times New Roman" w:hAnsi="Times New Roman" w:eastAsia="宋体" w:cs="Times New Roman"/>
          <w:color w:val="auto"/>
          <w:sz w:val="56"/>
          <w:szCs w:val="56"/>
          <w:u w:val="none" w:color="auto"/>
        </w:rPr>
        <w:t>目录</w:t>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color w:val="auto"/>
          <w:sz w:val="21"/>
          <w:szCs w:val="21"/>
          <w:u w:val="none" w:color="auto"/>
        </w:rPr>
        <w:instrText xml:space="preserve">TOC \o "1-1" \h \u </w:instrText>
      </w:r>
      <w:r>
        <w:rPr>
          <w:rFonts w:hint="default" w:ascii="Times New Roman" w:hAnsi="Times New Roman" w:eastAsia="宋体" w:cs="Times New Roman"/>
          <w:color w:val="auto"/>
          <w:sz w:val="21"/>
          <w:szCs w:val="21"/>
          <w:u w:val="none" w:color="auto"/>
        </w:rPr>
        <w:fldChar w:fldCharType="separate"/>
      </w: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_Toc26223 </w:instrText>
      </w:r>
      <w:r>
        <w:rPr>
          <w:rFonts w:hint="default" w:ascii="Times New Roman" w:hAnsi="Times New Roman" w:eastAsia="宋体" w:cs="Times New Roman"/>
          <w:sz w:val="21"/>
          <w:szCs w:val="21"/>
        </w:rPr>
        <w:fldChar w:fldCharType="separate"/>
      </w:r>
      <w:r>
        <w:rPr>
          <w:rFonts w:hint="eastAsia" w:ascii="黑体" w:hAnsi="黑体" w:eastAsia="黑体" w:cs="Times New Roman"/>
          <w:snapToGrid w:val="0"/>
          <w:kern w:val="0"/>
          <w:sz w:val="21"/>
          <w:szCs w:val="21"/>
          <w:lang w:val="en-US" w:eastAsia="zh-CN" w:bidi="ar-SA"/>
        </w:rPr>
        <w:t>一、建设项目基本情况</w:t>
      </w:r>
      <w:r>
        <w:rPr>
          <w:sz w:val="21"/>
          <w:szCs w:val="21"/>
        </w:rPr>
        <w:tab/>
      </w:r>
      <w:r>
        <w:rPr>
          <w:sz w:val="21"/>
          <w:szCs w:val="21"/>
        </w:rPr>
        <w:fldChar w:fldCharType="begin"/>
      </w:r>
      <w:r>
        <w:rPr>
          <w:sz w:val="21"/>
          <w:szCs w:val="21"/>
        </w:rPr>
        <w:instrText xml:space="preserve"> PAGEREF _Toc26223 \h </w:instrText>
      </w:r>
      <w:r>
        <w:rPr>
          <w:sz w:val="21"/>
          <w:szCs w:val="21"/>
        </w:rPr>
        <w:fldChar w:fldCharType="separate"/>
      </w:r>
      <w:r>
        <w:rPr>
          <w:sz w:val="21"/>
          <w:szCs w:val="21"/>
        </w:rPr>
        <w:t>1</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_Toc2555 </w:instrText>
      </w:r>
      <w:r>
        <w:rPr>
          <w:rFonts w:hint="default" w:ascii="Times New Roman" w:hAnsi="Times New Roman" w:eastAsia="宋体" w:cs="Times New Roman"/>
          <w:sz w:val="21"/>
          <w:szCs w:val="21"/>
        </w:rPr>
        <w:fldChar w:fldCharType="separate"/>
      </w:r>
      <w:r>
        <w:rPr>
          <w:rFonts w:hint="eastAsia" w:ascii="黑体" w:hAnsi="黑体" w:eastAsia="黑体"/>
          <w:snapToGrid w:val="0"/>
          <w:sz w:val="21"/>
          <w:szCs w:val="21"/>
        </w:rPr>
        <w:t>二、建设项目工程分析</w:t>
      </w:r>
      <w:r>
        <w:rPr>
          <w:sz w:val="21"/>
          <w:szCs w:val="21"/>
        </w:rPr>
        <w:tab/>
      </w:r>
      <w:r>
        <w:rPr>
          <w:sz w:val="21"/>
          <w:szCs w:val="21"/>
        </w:rPr>
        <w:fldChar w:fldCharType="begin"/>
      </w:r>
      <w:r>
        <w:rPr>
          <w:sz w:val="21"/>
          <w:szCs w:val="21"/>
        </w:rPr>
        <w:instrText xml:space="preserve"> PAGEREF _Toc2555 \h </w:instrText>
      </w:r>
      <w:r>
        <w:rPr>
          <w:sz w:val="21"/>
          <w:szCs w:val="21"/>
        </w:rPr>
        <w:fldChar w:fldCharType="separate"/>
      </w:r>
      <w:r>
        <w:rPr>
          <w:sz w:val="21"/>
          <w:szCs w:val="21"/>
        </w:rPr>
        <w:t>15</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_Toc15457 </w:instrText>
      </w:r>
      <w:r>
        <w:rPr>
          <w:rFonts w:hint="default" w:ascii="Times New Roman" w:hAnsi="Times New Roman" w:eastAsia="宋体" w:cs="Times New Roman"/>
          <w:sz w:val="21"/>
          <w:szCs w:val="21"/>
        </w:rPr>
        <w:fldChar w:fldCharType="separate"/>
      </w:r>
      <w:r>
        <w:rPr>
          <w:rFonts w:hint="eastAsia" w:ascii="黑体" w:hAnsi="黑体" w:eastAsia="黑体"/>
          <w:snapToGrid w:val="0"/>
          <w:sz w:val="21"/>
          <w:szCs w:val="21"/>
        </w:rPr>
        <w:t>三、区域环境质量现状、环境保护目标及评价标准</w:t>
      </w:r>
      <w:r>
        <w:rPr>
          <w:sz w:val="21"/>
          <w:szCs w:val="21"/>
        </w:rPr>
        <w:tab/>
      </w:r>
      <w:r>
        <w:rPr>
          <w:sz w:val="21"/>
          <w:szCs w:val="21"/>
        </w:rPr>
        <w:fldChar w:fldCharType="begin"/>
      </w:r>
      <w:r>
        <w:rPr>
          <w:sz w:val="21"/>
          <w:szCs w:val="21"/>
        </w:rPr>
        <w:instrText xml:space="preserve"> PAGEREF _Toc15457 \h </w:instrText>
      </w:r>
      <w:r>
        <w:rPr>
          <w:sz w:val="21"/>
          <w:szCs w:val="21"/>
        </w:rPr>
        <w:fldChar w:fldCharType="separate"/>
      </w:r>
      <w:r>
        <w:rPr>
          <w:sz w:val="21"/>
          <w:szCs w:val="21"/>
        </w:rPr>
        <w:t>46</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_Toc27580 </w:instrText>
      </w:r>
      <w:r>
        <w:rPr>
          <w:rFonts w:hint="default" w:ascii="Times New Roman" w:hAnsi="Times New Roman" w:eastAsia="宋体" w:cs="Times New Roman"/>
          <w:sz w:val="21"/>
          <w:szCs w:val="21"/>
        </w:rPr>
        <w:fldChar w:fldCharType="separate"/>
      </w:r>
      <w:r>
        <w:rPr>
          <w:rFonts w:hint="eastAsia" w:ascii="黑体" w:hAnsi="黑体" w:eastAsia="黑体"/>
          <w:snapToGrid w:val="0"/>
          <w:sz w:val="21"/>
          <w:szCs w:val="21"/>
        </w:rPr>
        <w:t>四、主要环境影响和保护措施</w:t>
      </w:r>
      <w:r>
        <w:rPr>
          <w:sz w:val="21"/>
          <w:szCs w:val="21"/>
        </w:rPr>
        <w:tab/>
      </w:r>
      <w:r>
        <w:rPr>
          <w:sz w:val="21"/>
          <w:szCs w:val="21"/>
        </w:rPr>
        <w:fldChar w:fldCharType="begin"/>
      </w:r>
      <w:r>
        <w:rPr>
          <w:sz w:val="21"/>
          <w:szCs w:val="21"/>
        </w:rPr>
        <w:instrText xml:space="preserve"> PAGEREF _Toc27580 \h </w:instrText>
      </w:r>
      <w:r>
        <w:rPr>
          <w:sz w:val="21"/>
          <w:szCs w:val="21"/>
        </w:rPr>
        <w:fldChar w:fldCharType="separate"/>
      </w:r>
      <w:r>
        <w:rPr>
          <w:sz w:val="21"/>
          <w:szCs w:val="21"/>
        </w:rPr>
        <w:t>55</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_Toc28916 </w:instrText>
      </w:r>
      <w:r>
        <w:rPr>
          <w:rFonts w:hint="default" w:ascii="Times New Roman" w:hAnsi="Times New Roman" w:eastAsia="宋体" w:cs="Times New Roman"/>
          <w:sz w:val="21"/>
          <w:szCs w:val="21"/>
        </w:rPr>
        <w:fldChar w:fldCharType="separate"/>
      </w:r>
      <w:r>
        <w:rPr>
          <w:rFonts w:hint="eastAsia" w:ascii="黑体" w:hAnsi="黑体" w:eastAsia="黑体"/>
          <w:snapToGrid w:val="0"/>
          <w:sz w:val="21"/>
          <w:szCs w:val="21"/>
        </w:rPr>
        <w:t>五、环境保护措施监督检查清单</w:t>
      </w:r>
      <w:r>
        <w:rPr>
          <w:sz w:val="21"/>
          <w:szCs w:val="21"/>
        </w:rPr>
        <w:tab/>
      </w:r>
      <w:r>
        <w:rPr>
          <w:sz w:val="21"/>
          <w:szCs w:val="21"/>
        </w:rPr>
        <w:fldChar w:fldCharType="begin"/>
      </w:r>
      <w:r>
        <w:rPr>
          <w:sz w:val="21"/>
          <w:szCs w:val="21"/>
        </w:rPr>
        <w:instrText xml:space="preserve"> PAGEREF _Toc28916 \h </w:instrText>
      </w:r>
      <w:r>
        <w:rPr>
          <w:sz w:val="21"/>
          <w:szCs w:val="21"/>
        </w:rPr>
        <w:fldChar w:fldCharType="separate"/>
      </w:r>
      <w:r>
        <w:rPr>
          <w:sz w:val="21"/>
          <w:szCs w:val="21"/>
        </w:rPr>
        <w:t>104</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_Toc12963 </w:instrText>
      </w:r>
      <w:r>
        <w:rPr>
          <w:rFonts w:hint="default" w:ascii="Times New Roman" w:hAnsi="Times New Roman" w:eastAsia="宋体" w:cs="Times New Roman"/>
          <w:sz w:val="21"/>
          <w:szCs w:val="21"/>
        </w:rPr>
        <w:fldChar w:fldCharType="separate"/>
      </w:r>
      <w:r>
        <w:rPr>
          <w:rFonts w:hint="eastAsia" w:ascii="黑体" w:hAnsi="黑体" w:eastAsia="黑体"/>
          <w:snapToGrid w:val="0"/>
          <w:sz w:val="21"/>
          <w:szCs w:val="21"/>
        </w:rPr>
        <w:t>六、结论</w:t>
      </w:r>
      <w:r>
        <w:rPr>
          <w:sz w:val="21"/>
          <w:szCs w:val="21"/>
        </w:rPr>
        <w:tab/>
      </w:r>
      <w:r>
        <w:rPr>
          <w:sz w:val="21"/>
          <w:szCs w:val="21"/>
        </w:rPr>
        <w:fldChar w:fldCharType="begin"/>
      </w:r>
      <w:r>
        <w:rPr>
          <w:sz w:val="21"/>
          <w:szCs w:val="21"/>
        </w:rPr>
        <w:instrText xml:space="preserve"> PAGEREF _Toc12963 \h </w:instrText>
      </w:r>
      <w:r>
        <w:rPr>
          <w:sz w:val="21"/>
          <w:szCs w:val="21"/>
        </w:rPr>
        <w:fldChar w:fldCharType="separate"/>
      </w:r>
      <w:r>
        <w:rPr>
          <w:sz w:val="21"/>
          <w:szCs w:val="21"/>
        </w:rPr>
        <w:t>108</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_Toc6151 </w:instrText>
      </w:r>
      <w:r>
        <w:rPr>
          <w:rFonts w:hint="default" w:ascii="Times New Roman" w:hAnsi="Times New Roman" w:eastAsia="宋体" w:cs="Times New Roman"/>
          <w:sz w:val="21"/>
          <w:szCs w:val="21"/>
        </w:rPr>
        <w:fldChar w:fldCharType="separate"/>
      </w:r>
      <w:r>
        <w:rPr>
          <w:rFonts w:hint="eastAsia" w:ascii="黑体" w:hAnsi="黑体" w:eastAsia="黑体"/>
          <w:snapToGrid w:val="0"/>
          <w:sz w:val="21"/>
          <w:szCs w:val="21"/>
        </w:rPr>
        <w:t>附表</w:t>
      </w:r>
      <w:r>
        <w:rPr>
          <w:sz w:val="21"/>
          <w:szCs w:val="21"/>
        </w:rPr>
        <w:tab/>
      </w:r>
      <w:r>
        <w:rPr>
          <w:sz w:val="21"/>
          <w:szCs w:val="21"/>
        </w:rPr>
        <w:fldChar w:fldCharType="begin"/>
      </w:r>
      <w:r>
        <w:rPr>
          <w:sz w:val="21"/>
          <w:szCs w:val="21"/>
        </w:rPr>
        <w:instrText xml:space="preserve"> PAGEREF _Toc6151 \h </w:instrText>
      </w:r>
      <w:r>
        <w:rPr>
          <w:sz w:val="21"/>
          <w:szCs w:val="21"/>
        </w:rPr>
        <w:fldChar w:fldCharType="separate"/>
      </w:r>
      <w:r>
        <w:rPr>
          <w:sz w:val="21"/>
          <w:szCs w:val="21"/>
        </w:rPr>
        <w:t>109</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_Toc19767 </w:instrText>
      </w:r>
      <w:r>
        <w:rPr>
          <w:rFonts w:hint="default" w:ascii="Times New Roman" w:hAnsi="Times New Roman" w:eastAsia="宋体" w:cs="Times New Roman"/>
          <w:sz w:val="21"/>
          <w:szCs w:val="21"/>
        </w:rPr>
        <w:fldChar w:fldCharType="separate"/>
      </w:r>
      <w:r>
        <w:rPr>
          <w:rFonts w:hint="eastAsia" w:ascii="方正小标宋_GBK" w:hAnsi="黑体" w:eastAsia="方正小标宋_GBK"/>
          <w:snapToGrid w:val="0"/>
          <w:sz w:val="21"/>
          <w:szCs w:val="21"/>
        </w:rPr>
        <w:t>建设项目污染物排放量汇总表</w:t>
      </w:r>
      <w:r>
        <w:rPr>
          <w:sz w:val="21"/>
          <w:szCs w:val="21"/>
        </w:rPr>
        <w:tab/>
      </w:r>
      <w:r>
        <w:rPr>
          <w:sz w:val="21"/>
          <w:szCs w:val="21"/>
        </w:rPr>
        <w:fldChar w:fldCharType="begin"/>
      </w:r>
      <w:r>
        <w:rPr>
          <w:sz w:val="21"/>
          <w:szCs w:val="21"/>
        </w:rPr>
        <w:instrText xml:space="preserve"> PAGEREF _Toc19767 \h </w:instrText>
      </w:r>
      <w:r>
        <w:rPr>
          <w:sz w:val="21"/>
          <w:szCs w:val="21"/>
        </w:rPr>
        <w:fldChar w:fldCharType="separate"/>
      </w:r>
      <w:r>
        <w:rPr>
          <w:sz w:val="21"/>
          <w:szCs w:val="21"/>
        </w:rPr>
        <w:t>109</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_Toc3971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附件1  委托书</w:t>
      </w:r>
      <w:r>
        <w:rPr>
          <w:sz w:val="21"/>
          <w:szCs w:val="21"/>
        </w:rPr>
        <w:tab/>
      </w:r>
      <w:r>
        <w:rPr>
          <w:sz w:val="21"/>
          <w:szCs w:val="21"/>
        </w:rPr>
        <w:fldChar w:fldCharType="begin"/>
      </w:r>
      <w:r>
        <w:rPr>
          <w:sz w:val="21"/>
          <w:szCs w:val="21"/>
        </w:rPr>
        <w:instrText xml:space="preserve"> PAGEREF _Toc3971 \h </w:instrText>
      </w:r>
      <w:r>
        <w:rPr>
          <w:sz w:val="21"/>
          <w:szCs w:val="21"/>
        </w:rPr>
        <w:fldChar w:fldCharType="separate"/>
      </w:r>
      <w:r>
        <w:rPr>
          <w:sz w:val="21"/>
          <w:szCs w:val="21"/>
        </w:rPr>
        <w:t>111</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_Toc11577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附件2  营业执照</w:t>
      </w:r>
      <w:r>
        <w:rPr>
          <w:sz w:val="21"/>
          <w:szCs w:val="21"/>
        </w:rPr>
        <w:tab/>
      </w:r>
      <w:r>
        <w:rPr>
          <w:sz w:val="21"/>
          <w:szCs w:val="21"/>
        </w:rPr>
        <w:fldChar w:fldCharType="begin"/>
      </w:r>
      <w:r>
        <w:rPr>
          <w:sz w:val="21"/>
          <w:szCs w:val="21"/>
        </w:rPr>
        <w:instrText xml:space="preserve"> PAGEREF _Toc11577 \h </w:instrText>
      </w:r>
      <w:r>
        <w:rPr>
          <w:sz w:val="21"/>
          <w:szCs w:val="21"/>
        </w:rPr>
        <w:fldChar w:fldCharType="separate"/>
      </w:r>
      <w:r>
        <w:rPr>
          <w:sz w:val="21"/>
          <w:szCs w:val="21"/>
        </w:rPr>
        <w:t>112</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_Toc18361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lang w:val="en-US" w:eastAsia="zh-CN"/>
        </w:rPr>
        <w:t>附件3  土地经营合作协议</w:t>
      </w:r>
      <w:r>
        <w:rPr>
          <w:rFonts w:hint="eastAsia" w:ascii="Times New Roman" w:hAnsi="Times New Roman" w:eastAsia="宋体" w:cs="Times New Roman"/>
          <w:sz w:val="21"/>
          <w:szCs w:val="21"/>
          <w:lang w:val="en-US" w:eastAsia="zh-CN"/>
        </w:rPr>
        <w:t>和地块用地红线图</w:t>
      </w:r>
      <w:r>
        <w:rPr>
          <w:sz w:val="21"/>
          <w:szCs w:val="21"/>
        </w:rPr>
        <w:tab/>
      </w:r>
      <w:r>
        <w:rPr>
          <w:sz w:val="21"/>
          <w:szCs w:val="21"/>
        </w:rPr>
        <w:fldChar w:fldCharType="begin"/>
      </w:r>
      <w:r>
        <w:rPr>
          <w:sz w:val="21"/>
          <w:szCs w:val="21"/>
        </w:rPr>
        <w:instrText xml:space="preserve"> PAGEREF _Toc18361 \h </w:instrText>
      </w:r>
      <w:r>
        <w:rPr>
          <w:sz w:val="21"/>
          <w:szCs w:val="21"/>
        </w:rPr>
        <w:fldChar w:fldCharType="separate"/>
      </w:r>
      <w:r>
        <w:rPr>
          <w:sz w:val="21"/>
          <w:szCs w:val="21"/>
        </w:rPr>
        <w:t>113</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_Toc30975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附件4</w:t>
      </w:r>
      <w:r>
        <w:rPr>
          <w:rFonts w:hint="eastAsia"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现状监测报告</w:t>
      </w:r>
      <w:r>
        <w:rPr>
          <w:sz w:val="21"/>
          <w:szCs w:val="21"/>
        </w:rPr>
        <w:tab/>
      </w:r>
      <w:r>
        <w:rPr>
          <w:sz w:val="21"/>
          <w:szCs w:val="21"/>
        </w:rPr>
        <w:fldChar w:fldCharType="begin"/>
      </w:r>
      <w:r>
        <w:rPr>
          <w:sz w:val="21"/>
          <w:szCs w:val="21"/>
        </w:rPr>
        <w:instrText xml:space="preserve"> PAGEREF _Toc30975 \h </w:instrText>
      </w:r>
      <w:r>
        <w:rPr>
          <w:sz w:val="21"/>
          <w:szCs w:val="21"/>
        </w:rPr>
        <w:fldChar w:fldCharType="separate"/>
      </w:r>
      <w:r>
        <w:rPr>
          <w:sz w:val="21"/>
          <w:szCs w:val="21"/>
        </w:rPr>
        <w:t>118</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_Toc4042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附件5  原环评登记</w:t>
      </w:r>
      <w:r>
        <w:rPr>
          <w:sz w:val="21"/>
          <w:szCs w:val="21"/>
        </w:rPr>
        <w:tab/>
      </w:r>
      <w:r>
        <w:rPr>
          <w:sz w:val="21"/>
          <w:szCs w:val="21"/>
        </w:rPr>
        <w:fldChar w:fldCharType="begin"/>
      </w:r>
      <w:r>
        <w:rPr>
          <w:sz w:val="21"/>
          <w:szCs w:val="21"/>
        </w:rPr>
        <w:instrText xml:space="preserve"> PAGEREF _Toc4042 \h </w:instrText>
      </w:r>
      <w:r>
        <w:rPr>
          <w:sz w:val="21"/>
          <w:szCs w:val="21"/>
        </w:rPr>
        <w:fldChar w:fldCharType="separate"/>
      </w:r>
      <w:r>
        <w:rPr>
          <w:sz w:val="21"/>
          <w:szCs w:val="21"/>
        </w:rPr>
        <w:t>127</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_Toc1221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附件6  现有排污登记</w:t>
      </w:r>
      <w:r>
        <w:rPr>
          <w:sz w:val="21"/>
          <w:szCs w:val="21"/>
        </w:rPr>
        <w:tab/>
      </w:r>
      <w:r>
        <w:rPr>
          <w:sz w:val="21"/>
          <w:szCs w:val="21"/>
        </w:rPr>
        <w:fldChar w:fldCharType="begin"/>
      </w:r>
      <w:r>
        <w:rPr>
          <w:sz w:val="21"/>
          <w:szCs w:val="21"/>
        </w:rPr>
        <w:instrText xml:space="preserve"> PAGEREF _Toc1221 \h </w:instrText>
      </w:r>
      <w:r>
        <w:rPr>
          <w:sz w:val="21"/>
          <w:szCs w:val="21"/>
        </w:rPr>
        <w:fldChar w:fldCharType="separate"/>
      </w:r>
      <w:r>
        <w:rPr>
          <w:sz w:val="21"/>
          <w:szCs w:val="21"/>
        </w:rPr>
        <w:t>131</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_Toc3637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 xml:space="preserve">附件7  </w:t>
      </w:r>
      <w:r>
        <w:rPr>
          <w:rFonts w:hint="eastAsia" w:eastAsia="宋体" w:cs="Times New Roman"/>
          <w:sz w:val="21"/>
          <w:szCs w:val="21"/>
          <w:lang w:val="en-US" w:eastAsia="zh-CN"/>
        </w:rPr>
        <w:t>湘阴县南湖洲镇污水处理厂</w:t>
      </w:r>
      <w:r>
        <w:rPr>
          <w:rFonts w:hint="eastAsia" w:ascii="Times New Roman" w:hAnsi="Times New Roman" w:eastAsia="宋体" w:cs="Times New Roman"/>
          <w:sz w:val="21"/>
          <w:szCs w:val="21"/>
          <w:lang w:val="en-US" w:eastAsia="zh-CN"/>
        </w:rPr>
        <w:t>环评批复及验收备案</w:t>
      </w:r>
      <w:r>
        <w:rPr>
          <w:sz w:val="21"/>
          <w:szCs w:val="21"/>
        </w:rPr>
        <w:tab/>
      </w:r>
      <w:r>
        <w:rPr>
          <w:sz w:val="21"/>
          <w:szCs w:val="21"/>
        </w:rPr>
        <w:fldChar w:fldCharType="begin"/>
      </w:r>
      <w:r>
        <w:rPr>
          <w:sz w:val="21"/>
          <w:szCs w:val="21"/>
        </w:rPr>
        <w:instrText xml:space="preserve"> PAGEREF _Toc3637 \h </w:instrText>
      </w:r>
      <w:r>
        <w:rPr>
          <w:sz w:val="21"/>
          <w:szCs w:val="21"/>
        </w:rPr>
        <w:fldChar w:fldCharType="separate"/>
      </w:r>
      <w:r>
        <w:rPr>
          <w:sz w:val="21"/>
          <w:szCs w:val="21"/>
        </w:rPr>
        <w:t>132</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_Toc15217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附件8  项目</w:t>
      </w:r>
      <w:r>
        <w:rPr>
          <w:rFonts w:hint="eastAsia" w:eastAsia="宋体" w:cs="Times New Roman"/>
          <w:sz w:val="21"/>
          <w:szCs w:val="21"/>
          <w:lang w:val="en-US" w:eastAsia="zh-CN"/>
        </w:rPr>
        <w:t>发改</w:t>
      </w:r>
      <w:r>
        <w:rPr>
          <w:rFonts w:hint="eastAsia" w:ascii="Times New Roman" w:hAnsi="Times New Roman" w:eastAsia="宋体" w:cs="Times New Roman"/>
          <w:sz w:val="21"/>
          <w:szCs w:val="21"/>
          <w:lang w:val="en-US" w:eastAsia="zh-CN"/>
        </w:rPr>
        <w:t>备案</w:t>
      </w:r>
      <w:r>
        <w:rPr>
          <w:rFonts w:hint="eastAsia" w:eastAsia="宋体" w:cs="Times New Roman"/>
          <w:sz w:val="21"/>
          <w:szCs w:val="21"/>
          <w:lang w:val="en-US" w:eastAsia="zh-CN"/>
        </w:rPr>
        <w:t>证明</w:t>
      </w:r>
      <w:r>
        <w:rPr>
          <w:sz w:val="21"/>
          <w:szCs w:val="21"/>
        </w:rPr>
        <w:tab/>
      </w:r>
      <w:r>
        <w:rPr>
          <w:sz w:val="21"/>
          <w:szCs w:val="21"/>
        </w:rPr>
        <w:fldChar w:fldCharType="begin"/>
      </w:r>
      <w:r>
        <w:rPr>
          <w:sz w:val="21"/>
          <w:szCs w:val="21"/>
        </w:rPr>
        <w:instrText xml:space="preserve"> PAGEREF _Toc15217 \h </w:instrText>
      </w:r>
      <w:r>
        <w:rPr>
          <w:sz w:val="21"/>
          <w:szCs w:val="21"/>
        </w:rPr>
        <w:fldChar w:fldCharType="separate"/>
      </w:r>
      <w:r>
        <w:rPr>
          <w:sz w:val="21"/>
          <w:szCs w:val="21"/>
        </w:rPr>
        <w:t>138</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_Toc3844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附件9  七秒鱼与博亿关系说明</w:t>
      </w:r>
      <w:r>
        <w:rPr>
          <w:sz w:val="21"/>
          <w:szCs w:val="21"/>
        </w:rPr>
        <w:tab/>
      </w:r>
      <w:r>
        <w:rPr>
          <w:sz w:val="21"/>
          <w:szCs w:val="21"/>
        </w:rPr>
        <w:fldChar w:fldCharType="begin"/>
      </w:r>
      <w:r>
        <w:rPr>
          <w:sz w:val="21"/>
          <w:szCs w:val="21"/>
        </w:rPr>
        <w:instrText xml:space="preserve"> PAGEREF _Toc3844 \h </w:instrText>
      </w:r>
      <w:r>
        <w:rPr>
          <w:sz w:val="21"/>
          <w:szCs w:val="21"/>
        </w:rPr>
        <w:fldChar w:fldCharType="separate"/>
      </w:r>
      <w:r>
        <w:rPr>
          <w:sz w:val="21"/>
          <w:szCs w:val="21"/>
        </w:rPr>
        <w:t>140</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_Toc6820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 xml:space="preserve">附件10 </w:t>
      </w:r>
      <w:r>
        <w:rPr>
          <w:rFonts w:hint="eastAsia" w:eastAsia="宋体" w:cs="Times New Roman"/>
          <w:sz w:val="21"/>
          <w:szCs w:val="21"/>
          <w:lang w:val="en-US" w:eastAsia="zh-CN"/>
        </w:rPr>
        <w:t>废水接纳协议</w:t>
      </w:r>
      <w:r>
        <w:rPr>
          <w:sz w:val="21"/>
          <w:szCs w:val="21"/>
        </w:rPr>
        <w:tab/>
      </w:r>
      <w:r>
        <w:rPr>
          <w:sz w:val="21"/>
          <w:szCs w:val="21"/>
        </w:rPr>
        <w:fldChar w:fldCharType="begin"/>
      </w:r>
      <w:r>
        <w:rPr>
          <w:sz w:val="21"/>
          <w:szCs w:val="21"/>
        </w:rPr>
        <w:instrText xml:space="preserve"> PAGEREF _Toc6820 \h </w:instrText>
      </w:r>
      <w:r>
        <w:rPr>
          <w:sz w:val="21"/>
          <w:szCs w:val="21"/>
        </w:rPr>
        <w:fldChar w:fldCharType="separate"/>
      </w:r>
      <w:r>
        <w:rPr>
          <w:sz w:val="21"/>
          <w:szCs w:val="21"/>
        </w:rPr>
        <w:t>141</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_Toc23596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附件11 镇政府、村委、周边居民对本项目的意见</w:t>
      </w:r>
      <w:r>
        <w:rPr>
          <w:sz w:val="21"/>
          <w:szCs w:val="21"/>
        </w:rPr>
        <w:tab/>
      </w:r>
      <w:r>
        <w:rPr>
          <w:sz w:val="21"/>
          <w:szCs w:val="21"/>
        </w:rPr>
        <w:fldChar w:fldCharType="begin"/>
      </w:r>
      <w:r>
        <w:rPr>
          <w:sz w:val="21"/>
          <w:szCs w:val="21"/>
        </w:rPr>
        <w:instrText xml:space="preserve"> PAGEREF _Toc23596 \h </w:instrText>
      </w:r>
      <w:r>
        <w:rPr>
          <w:sz w:val="21"/>
          <w:szCs w:val="21"/>
        </w:rPr>
        <w:fldChar w:fldCharType="separate"/>
      </w:r>
      <w:r>
        <w:rPr>
          <w:sz w:val="21"/>
          <w:szCs w:val="21"/>
        </w:rPr>
        <w:t>144</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_Toc17412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 xml:space="preserve">附件12 </w:t>
      </w:r>
      <w:r>
        <w:rPr>
          <w:rFonts w:hint="eastAsia" w:eastAsia="宋体" w:cs="Times New Roman"/>
          <w:sz w:val="21"/>
          <w:szCs w:val="21"/>
          <w:lang w:val="en-US" w:eastAsia="zh-CN"/>
        </w:rPr>
        <w:t>项目区域管网未建设完成前不进行生产的承诺函</w:t>
      </w:r>
      <w:r>
        <w:rPr>
          <w:sz w:val="21"/>
          <w:szCs w:val="21"/>
        </w:rPr>
        <w:tab/>
      </w:r>
      <w:r>
        <w:rPr>
          <w:sz w:val="21"/>
          <w:szCs w:val="21"/>
        </w:rPr>
        <w:fldChar w:fldCharType="begin"/>
      </w:r>
      <w:r>
        <w:rPr>
          <w:sz w:val="21"/>
          <w:szCs w:val="21"/>
        </w:rPr>
        <w:instrText xml:space="preserve"> PAGEREF _Toc17412 \h </w:instrText>
      </w:r>
      <w:r>
        <w:rPr>
          <w:sz w:val="21"/>
          <w:szCs w:val="21"/>
        </w:rPr>
        <w:fldChar w:fldCharType="separate"/>
      </w:r>
      <w:r>
        <w:rPr>
          <w:sz w:val="21"/>
          <w:szCs w:val="21"/>
        </w:rPr>
        <w:t>146</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_Toc14877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附件1</w:t>
      </w:r>
      <w:r>
        <w:rPr>
          <w:rFonts w:hint="eastAsia" w:eastAsia="宋体" w:cs="Times New Roman"/>
          <w:sz w:val="21"/>
          <w:szCs w:val="21"/>
          <w:lang w:val="en-US" w:eastAsia="zh-CN"/>
        </w:rPr>
        <w:t>3</w:t>
      </w:r>
      <w:r>
        <w:rPr>
          <w:rFonts w:hint="eastAsia" w:ascii="Times New Roman" w:hAnsi="Times New Roman" w:eastAsia="宋体" w:cs="Times New Roman"/>
          <w:sz w:val="21"/>
          <w:szCs w:val="21"/>
          <w:lang w:val="en-US" w:eastAsia="zh-CN"/>
        </w:rPr>
        <w:t xml:space="preserve"> 专家意见及专家签到表</w:t>
      </w:r>
      <w:r>
        <w:rPr>
          <w:sz w:val="21"/>
          <w:szCs w:val="21"/>
        </w:rPr>
        <w:tab/>
      </w:r>
      <w:r>
        <w:rPr>
          <w:sz w:val="21"/>
          <w:szCs w:val="21"/>
        </w:rPr>
        <w:fldChar w:fldCharType="begin"/>
      </w:r>
      <w:r>
        <w:rPr>
          <w:sz w:val="21"/>
          <w:szCs w:val="21"/>
        </w:rPr>
        <w:instrText xml:space="preserve"> PAGEREF _Toc14877 \h </w:instrText>
      </w:r>
      <w:r>
        <w:rPr>
          <w:sz w:val="21"/>
          <w:szCs w:val="21"/>
        </w:rPr>
        <w:fldChar w:fldCharType="separate"/>
      </w:r>
      <w:r>
        <w:rPr>
          <w:sz w:val="21"/>
          <w:szCs w:val="21"/>
        </w:rPr>
        <w:t>147</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_Toc30244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附图1  项目地理位置图</w:t>
      </w:r>
      <w:r>
        <w:rPr>
          <w:sz w:val="21"/>
          <w:szCs w:val="21"/>
        </w:rPr>
        <w:tab/>
      </w:r>
      <w:r>
        <w:rPr>
          <w:sz w:val="21"/>
          <w:szCs w:val="21"/>
        </w:rPr>
        <w:fldChar w:fldCharType="begin"/>
      </w:r>
      <w:r>
        <w:rPr>
          <w:sz w:val="21"/>
          <w:szCs w:val="21"/>
        </w:rPr>
        <w:instrText xml:space="preserve"> PAGEREF _Toc30244 \h </w:instrText>
      </w:r>
      <w:r>
        <w:rPr>
          <w:sz w:val="21"/>
          <w:szCs w:val="21"/>
        </w:rPr>
        <w:fldChar w:fldCharType="separate"/>
      </w:r>
      <w:r>
        <w:rPr>
          <w:sz w:val="21"/>
          <w:szCs w:val="21"/>
        </w:rPr>
        <w:t>150</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_Toc12687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附图2-1  项目平面布置图（一楼）</w:t>
      </w:r>
      <w:r>
        <w:rPr>
          <w:sz w:val="21"/>
          <w:szCs w:val="21"/>
        </w:rPr>
        <w:tab/>
      </w:r>
      <w:r>
        <w:rPr>
          <w:sz w:val="21"/>
          <w:szCs w:val="21"/>
        </w:rPr>
        <w:fldChar w:fldCharType="begin"/>
      </w:r>
      <w:r>
        <w:rPr>
          <w:sz w:val="21"/>
          <w:szCs w:val="21"/>
        </w:rPr>
        <w:instrText xml:space="preserve"> PAGEREF _Toc12687 \h </w:instrText>
      </w:r>
      <w:r>
        <w:rPr>
          <w:sz w:val="21"/>
          <w:szCs w:val="21"/>
        </w:rPr>
        <w:fldChar w:fldCharType="separate"/>
      </w:r>
      <w:r>
        <w:rPr>
          <w:sz w:val="21"/>
          <w:szCs w:val="21"/>
        </w:rPr>
        <w:t>151</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_Toc4477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附图2-2  项目平面布置图（二楼）</w:t>
      </w:r>
      <w:r>
        <w:rPr>
          <w:sz w:val="21"/>
          <w:szCs w:val="21"/>
        </w:rPr>
        <w:tab/>
      </w:r>
      <w:r>
        <w:rPr>
          <w:sz w:val="21"/>
          <w:szCs w:val="21"/>
        </w:rPr>
        <w:fldChar w:fldCharType="begin"/>
      </w:r>
      <w:r>
        <w:rPr>
          <w:sz w:val="21"/>
          <w:szCs w:val="21"/>
        </w:rPr>
        <w:instrText xml:space="preserve"> PAGEREF _Toc4477 \h </w:instrText>
      </w:r>
      <w:r>
        <w:rPr>
          <w:sz w:val="21"/>
          <w:szCs w:val="21"/>
        </w:rPr>
        <w:fldChar w:fldCharType="separate"/>
      </w:r>
      <w:r>
        <w:rPr>
          <w:sz w:val="21"/>
          <w:szCs w:val="21"/>
        </w:rPr>
        <w:t>152</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_Toc22806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附图2-3 项目平面布置图（3楼）</w:t>
      </w:r>
      <w:r>
        <w:rPr>
          <w:sz w:val="21"/>
          <w:szCs w:val="21"/>
        </w:rPr>
        <w:tab/>
      </w:r>
      <w:r>
        <w:rPr>
          <w:sz w:val="21"/>
          <w:szCs w:val="21"/>
        </w:rPr>
        <w:fldChar w:fldCharType="begin"/>
      </w:r>
      <w:r>
        <w:rPr>
          <w:sz w:val="21"/>
          <w:szCs w:val="21"/>
        </w:rPr>
        <w:instrText xml:space="preserve"> PAGEREF _Toc22806 \h </w:instrText>
      </w:r>
      <w:r>
        <w:rPr>
          <w:sz w:val="21"/>
          <w:szCs w:val="21"/>
        </w:rPr>
        <w:fldChar w:fldCharType="separate"/>
      </w:r>
      <w:r>
        <w:rPr>
          <w:sz w:val="21"/>
          <w:szCs w:val="21"/>
        </w:rPr>
        <w:t>153</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_Toc12878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附图2-4 项目平面布置图（4楼）</w:t>
      </w:r>
      <w:r>
        <w:rPr>
          <w:sz w:val="21"/>
          <w:szCs w:val="21"/>
        </w:rPr>
        <w:tab/>
      </w:r>
      <w:r>
        <w:rPr>
          <w:sz w:val="21"/>
          <w:szCs w:val="21"/>
        </w:rPr>
        <w:fldChar w:fldCharType="begin"/>
      </w:r>
      <w:r>
        <w:rPr>
          <w:sz w:val="21"/>
          <w:szCs w:val="21"/>
        </w:rPr>
        <w:instrText xml:space="preserve"> PAGEREF _Toc12878 \h </w:instrText>
      </w:r>
      <w:r>
        <w:rPr>
          <w:sz w:val="21"/>
          <w:szCs w:val="21"/>
        </w:rPr>
        <w:fldChar w:fldCharType="separate"/>
      </w:r>
      <w:r>
        <w:rPr>
          <w:sz w:val="21"/>
          <w:szCs w:val="21"/>
        </w:rPr>
        <w:t>154</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_Toc9225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附图2-5 项目整体布局图</w:t>
      </w:r>
      <w:r>
        <w:rPr>
          <w:sz w:val="21"/>
          <w:szCs w:val="21"/>
        </w:rPr>
        <w:tab/>
      </w:r>
      <w:r>
        <w:rPr>
          <w:sz w:val="21"/>
          <w:szCs w:val="21"/>
        </w:rPr>
        <w:fldChar w:fldCharType="begin"/>
      </w:r>
      <w:r>
        <w:rPr>
          <w:sz w:val="21"/>
          <w:szCs w:val="21"/>
        </w:rPr>
        <w:instrText xml:space="preserve"> PAGEREF _Toc9225 \h </w:instrText>
      </w:r>
      <w:r>
        <w:rPr>
          <w:sz w:val="21"/>
          <w:szCs w:val="21"/>
        </w:rPr>
        <w:fldChar w:fldCharType="separate"/>
      </w:r>
      <w:r>
        <w:rPr>
          <w:sz w:val="21"/>
          <w:szCs w:val="21"/>
        </w:rPr>
        <w:t>155</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_Toc28258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附图3-1  项目环境保护目标图（声环境）</w:t>
      </w:r>
      <w:r>
        <w:rPr>
          <w:sz w:val="21"/>
          <w:szCs w:val="21"/>
        </w:rPr>
        <w:tab/>
      </w:r>
      <w:r>
        <w:rPr>
          <w:sz w:val="21"/>
          <w:szCs w:val="21"/>
        </w:rPr>
        <w:fldChar w:fldCharType="begin"/>
      </w:r>
      <w:r>
        <w:rPr>
          <w:sz w:val="21"/>
          <w:szCs w:val="21"/>
        </w:rPr>
        <w:instrText xml:space="preserve"> PAGEREF _Toc28258 \h </w:instrText>
      </w:r>
      <w:r>
        <w:rPr>
          <w:sz w:val="21"/>
          <w:szCs w:val="21"/>
        </w:rPr>
        <w:fldChar w:fldCharType="separate"/>
      </w:r>
      <w:r>
        <w:rPr>
          <w:sz w:val="21"/>
          <w:szCs w:val="21"/>
        </w:rPr>
        <w:t>156</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_Toc10668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附图3-2  项目环境保护目标图（大气环境）</w:t>
      </w:r>
      <w:r>
        <w:rPr>
          <w:sz w:val="21"/>
          <w:szCs w:val="21"/>
        </w:rPr>
        <w:tab/>
      </w:r>
      <w:r>
        <w:rPr>
          <w:sz w:val="21"/>
          <w:szCs w:val="21"/>
        </w:rPr>
        <w:fldChar w:fldCharType="begin"/>
      </w:r>
      <w:r>
        <w:rPr>
          <w:sz w:val="21"/>
          <w:szCs w:val="21"/>
        </w:rPr>
        <w:instrText xml:space="preserve"> PAGEREF _Toc10668 \h </w:instrText>
      </w:r>
      <w:r>
        <w:rPr>
          <w:sz w:val="21"/>
          <w:szCs w:val="21"/>
        </w:rPr>
        <w:fldChar w:fldCharType="separate"/>
      </w:r>
      <w:r>
        <w:rPr>
          <w:sz w:val="21"/>
          <w:szCs w:val="21"/>
        </w:rPr>
        <w:t>157</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_Toc32259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sz w:val="21"/>
          <w:szCs w:val="21"/>
          <w:lang w:val="en-US" w:eastAsia="zh-CN"/>
        </w:rPr>
        <w:t>附图4  项目监测布点图</w:t>
      </w:r>
      <w:r>
        <w:rPr>
          <w:sz w:val="21"/>
          <w:szCs w:val="21"/>
        </w:rPr>
        <w:tab/>
      </w:r>
      <w:r>
        <w:rPr>
          <w:sz w:val="21"/>
          <w:szCs w:val="21"/>
        </w:rPr>
        <w:fldChar w:fldCharType="begin"/>
      </w:r>
      <w:r>
        <w:rPr>
          <w:sz w:val="21"/>
          <w:szCs w:val="21"/>
        </w:rPr>
        <w:instrText xml:space="preserve"> PAGEREF _Toc32259 \h </w:instrText>
      </w:r>
      <w:r>
        <w:rPr>
          <w:sz w:val="21"/>
          <w:szCs w:val="21"/>
        </w:rPr>
        <w:fldChar w:fldCharType="separate"/>
      </w:r>
      <w:r>
        <w:rPr>
          <w:sz w:val="21"/>
          <w:szCs w:val="21"/>
        </w:rPr>
        <w:t>158</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_Toc11981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bCs/>
          <w:kern w:val="44"/>
          <w:sz w:val="21"/>
          <w:szCs w:val="21"/>
          <w:lang w:val="en-US" w:eastAsia="zh-CN" w:bidi="ar-SA"/>
        </w:rPr>
        <w:t>附图5  项目现场照片</w:t>
      </w:r>
      <w:r>
        <w:rPr>
          <w:sz w:val="21"/>
          <w:szCs w:val="21"/>
        </w:rPr>
        <w:tab/>
      </w:r>
      <w:r>
        <w:rPr>
          <w:sz w:val="21"/>
          <w:szCs w:val="21"/>
        </w:rPr>
        <w:fldChar w:fldCharType="begin"/>
      </w:r>
      <w:r>
        <w:rPr>
          <w:sz w:val="21"/>
          <w:szCs w:val="21"/>
        </w:rPr>
        <w:instrText xml:space="preserve"> PAGEREF _Toc11981 \h </w:instrText>
      </w:r>
      <w:r>
        <w:rPr>
          <w:sz w:val="21"/>
          <w:szCs w:val="21"/>
        </w:rPr>
        <w:fldChar w:fldCharType="separate"/>
      </w:r>
      <w:r>
        <w:rPr>
          <w:sz w:val="21"/>
          <w:szCs w:val="21"/>
        </w:rPr>
        <w:t>159</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_Toc4528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bCs/>
          <w:kern w:val="44"/>
          <w:sz w:val="21"/>
          <w:szCs w:val="21"/>
          <w:lang w:val="en-US" w:eastAsia="zh-CN" w:bidi="ar-SA"/>
        </w:rPr>
        <w:t>附图6  岳阳市环境管控单元图</w:t>
      </w:r>
      <w:r>
        <w:rPr>
          <w:sz w:val="21"/>
          <w:szCs w:val="21"/>
        </w:rPr>
        <w:tab/>
      </w:r>
      <w:r>
        <w:rPr>
          <w:sz w:val="21"/>
          <w:szCs w:val="21"/>
        </w:rPr>
        <w:fldChar w:fldCharType="begin"/>
      </w:r>
      <w:r>
        <w:rPr>
          <w:sz w:val="21"/>
          <w:szCs w:val="21"/>
        </w:rPr>
        <w:instrText xml:space="preserve"> PAGEREF _Toc4528 \h </w:instrText>
      </w:r>
      <w:r>
        <w:rPr>
          <w:sz w:val="21"/>
          <w:szCs w:val="21"/>
        </w:rPr>
        <w:fldChar w:fldCharType="separate"/>
      </w:r>
      <w:r>
        <w:rPr>
          <w:sz w:val="21"/>
          <w:szCs w:val="21"/>
        </w:rPr>
        <w:t>161</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_Toc19764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bCs/>
          <w:kern w:val="44"/>
          <w:sz w:val="21"/>
          <w:szCs w:val="21"/>
          <w:lang w:val="en-US" w:eastAsia="zh-CN" w:bidi="ar-SA"/>
        </w:rPr>
        <w:t>附图7  项目与湘阴县生态红线范围位置示意图</w:t>
      </w:r>
      <w:r>
        <w:rPr>
          <w:sz w:val="21"/>
          <w:szCs w:val="21"/>
        </w:rPr>
        <w:tab/>
      </w:r>
      <w:r>
        <w:rPr>
          <w:sz w:val="21"/>
          <w:szCs w:val="21"/>
        </w:rPr>
        <w:fldChar w:fldCharType="begin"/>
      </w:r>
      <w:r>
        <w:rPr>
          <w:sz w:val="21"/>
          <w:szCs w:val="21"/>
        </w:rPr>
        <w:instrText xml:space="preserve"> PAGEREF _Toc19764 \h </w:instrText>
      </w:r>
      <w:r>
        <w:rPr>
          <w:sz w:val="21"/>
          <w:szCs w:val="21"/>
        </w:rPr>
        <w:fldChar w:fldCharType="separate"/>
      </w:r>
      <w:r>
        <w:rPr>
          <w:sz w:val="21"/>
          <w:szCs w:val="21"/>
        </w:rPr>
        <w:t>162</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_Toc25163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bCs/>
          <w:kern w:val="44"/>
          <w:sz w:val="21"/>
          <w:szCs w:val="21"/>
          <w:lang w:val="en-US" w:eastAsia="zh-CN" w:bidi="ar-SA"/>
        </w:rPr>
        <w:t>附图8 “三区三线”套合图</w:t>
      </w:r>
      <w:r>
        <w:rPr>
          <w:sz w:val="21"/>
          <w:szCs w:val="21"/>
        </w:rPr>
        <w:tab/>
      </w:r>
      <w:r>
        <w:rPr>
          <w:sz w:val="21"/>
          <w:szCs w:val="21"/>
        </w:rPr>
        <w:fldChar w:fldCharType="begin"/>
      </w:r>
      <w:r>
        <w:rPr>
          <w:sz w:val="21"/>
          <w:szCs w:val="21"/>
        </w:rPr>
        <w:instrText xml:space="preserve"> PAGEREF _Toc25163 \h </w:instrText>
      </w:r>
      <w:r>
        <w:rPr>
          <w:sz w:val="21"/>
          <w:szCs w:val="21"/>
        </w:rPr>
        <w:fldChar w:fldCharType="separate"/>
      </w:r>
      <w:r>
        <w:rPr>
          <w:sz w:val="21"/>
          <w:szCs w:val="21"/>
        </w:rPr>
        <w:t>163</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_Toc12177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bCs/>
          <w:kern w:val="44"/>
          <w:sz w:val="21"/>
          <w:szCs w:val="21"/>
          <w:lang w:val="en-US" w:eastAsia="zh-CN" w:bidi="ar-SA"/>
        </w:rPr>
        <w:t>附图9 项目与南湖洲镇国土空间总体规划位置示意图</w:t>
      </w:r>
      <w:r>
        <w:rPr>
          <w:sz w:val="21"/>
          <w:szCs w:val="21"/>
        </w:rPr>
        <w:tab/>
      </w:r>
      <w:r>
        <w:rPr>
          <w:sz w:val="21"/>
          <w:szCs w:val="21"/>
        </w:rPr>
        <w:fldChar w:fldCharType="begin"/>
      </w:r>
      <w:r>
        <w:rPr>
          <w:sz w:val="21"/>
          <w:szCs w:val="21"/>
        </w:rPr>
        <w:instrText xml:space="preserve"> PAGEREF _Toc12177 \h </w:instrText>
      </w:r>
      <w:r>
        <w:rPr>
          <w:sz w:val="21"/>
          <w:szCs w:val="21"/>
        </w:rPr>
        <w:fldChar w:fldCharType="separate"/>
      </w:r>
      <w:r>
        <w:rPr>
          <w:sz w:val="21"/>
          <w:szCs w:val="21"/>
        </w:rPr>
        <w:t>164</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_Toc14288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bCs/>
          <w:kern w:val="44"/>
          <w:sz w:val="21"/>
          <w:szCs w:val="21"/>
          <w:lang w:val="en-US" w:eastAsia="zh-CN" w:bidi="ar-SA"/>
        </w:rPr>
        <w:t>附图10 废水处理后厂外排放路线图（管道路径及走向）</w:t>
      </w:r>
      <w:r>
        <w:rPr>
          <w:sz w:val="21"/>
          <w:szCs w:val="21"/>
        </w:rPr>
        <w:tab/>
      </w:r>
      <w:r>
        <w:rPr>
          <w:sz w:val="21"/>
          <w:szCs w:val="21"/>
        </w:rPr>
        <w:fldChar w:fldCharType="begin"/>
      </w:r>
      <w:r>
        <w:rPr>
          <w:sz w:val="21"/>
          <w:szCs w:val="21"/>
        </w:rPr>
        <w:instrText xml:space="preserve"> PAGEREF _Toc14288 \h </w:instrText>
      </w:r>
      <w:r>
        <w:rPr>
          <w:sz w:val="21"/>
          <w:szCs w:val="21"/>
        </w:rPr>
        <w:fldChar w:fldCharType="separate"/>
      </w:r>
      <w:r>
        <w:rPr>
          <w:sz w:val="21"/>
          <w:szCs w:val="21"/>
        </w:rPr>
        <w:t>165</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_Toc19914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bCs/>
          <w:kern w:val="44"/>
          <w:sz w:val="21"/>
          <w:szCs w:val="21"/>
          <w:lang w:val="en-US" w:eastAsia="zh-CN" w:bidi="ar-SA"/>
        </w:rPr>
        <w:t>附图11 保留的建筑物位置</w:t>
      </w:r>
      <w:r>
        <w:rPr>
          <w:sz w:val="21"/>
          <w:szCs w:val="21"/>
        </w:rPr>
        <w:tab/>
      </w:r>
      <w:r>
        <w:rPr>
          <w:sz w:val="21"/>
          <w:szCs w:val="21"/>
        </w:rPr>
        <w:fldChar w:fldCharType="begin"/>
      </w:r>
      <w:r>
        <w:rPr>
          <w:sz w:val="21"/>
          <w:szCs w:val="21"/>
        </w:rPr>
        <w:instrText xml:space="preserve"> PAGEREF _Toc19914 \h </w:instrText>
      </w:r>
      <w:r>
        <w:rPr>
          <w:sz w:val="21"/>
          <w:szCs w:val="21"/>
        </w:rPr>
        <w:fldChar w:fldCharType="separate"/>
      </w:r>
      <w:r>
        <w:rPr>
          <w:sz w:val="21"/>
          <w:szCs w:val="21"/>
        </w:rPr>
        <w:t>166</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pStyle w:val="25"/>
        <w:tabs>
          <w:tab w:val="right" w:leader="dot" w:pos="8844"/>
        </w:tabs>
        <w:spacing w:line="360" w:lineRule="auto"/>
        <w:rPr>
          <w:sz w:val="21"/>
          <w:szCs w:val="21"/>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sz w:val="21"/>
          <w:szCs w:val="21"/>
        </w:rPr>
        <w:instrText xml:space="preserve"> HYPERLINK \l _Toc17129 </w:instrText>
      </w:r>
      <w:r>
        <w:rPr>
          <w:rFonts w:hint="default" w:ascii="Times New Roman" w:hAnsi="Times New Roman" w:eastAsia="宋体" w:cs="Times New Roman"/>
          <w:sz w:val="21"/>
          <w:szCs w:val="21"/>
        </w:rPr>
        <w:fldChar w:fldCharType="separate"/>
      </w:r>
      <w:r>
        <w:rPr>
          <w:rFonts w:hint="eastAsia" w:ascii="Times New Roman" w:hAnsi="Times New Roman" w:eastAsia="宋体" w:cs="Times New Roman"/>
          <w:bCs/>
          <w:kern w:val="44"/>
          <w:sz w:val="21"/>
          <w:szCs w:val="21"/>
          <w:lang w:val="en-US" w:eastAsia="zh-CN" w:bidi="ar-SA"/>
        </w:rPr>
        <w:t>附图12 项目排气筒及污水处理站、排口位置图</w:t>
      </w:r>
      <w:r>
        <w:rPr>
          <w:sz w:val="21"/>
          <w:szCs w:val="21"/>
        </w:rPr>
        <w:tab/>
      </w:r>
      <w:r>
        <w:rPr>
          <w:sz w:val="21"/>
          <w:szCs w:val="21"/>
        </w:rPr>
        <w:fldChar w:fldCharType="begin"/>
      </w:r>
      <w:r>
        <w:rPr>
          <w:sz w:val="21"/>
          <w:szCs w:val="21"/>
        </w:rPr>
        <w:instrText xml:space="preserve"> PAGEREF _Toc17129 \h </w:instrText>
      </w:r>
      <w:r>
        <w:rPr>
          <w:sz w:val="21"/>
          <w:szCs w:val="21"/>
        </w:rPr>
        <w:fldChar w:fldCharType="separate"/>
      </w:r>
      <w:r>
        <w:rPr>
          <w:sz w:val="21"/>
          <w:szCs w:val="21"/>
        </w:rPr>
        <w:t>167</w:t>
      </w:r>
      <w:r>
        <w:rPr>
          <w:sz w:val="21"/>
          <w:szCs w:val="21"/>
        </w:rPr>
        <w:fldChar w:fldCharType="end"/>
      </w:r>
      <w:r>
        <w:rPr>
          <w:rFonts w:hint="default" w:ascii="Times New Roman" w:hAnsi="Times New Roman" w:eastAsia="宋体" w:cs="Times New Roman"/>
          <w:color w:val="auto"/>
          <w:sz w:val="21"/>
          <w:szCs w:val="21"/>
          <w:u w:val="none" w:color="auto"/>
        </w:rPr>
        <w:fldChar w:fldCharType="end"/>
      </w:r>
    </w:p>
    <w:p>
      <w:pPr>
        <w:spacing w:line="360" w:lineRule="auto"/>
        <w:rPr>
          <w:color w:val="auto"/>
          <w:u w:val="none" w:color="auto"/>
        </w:rPr>
      </w:pPr>
      <w:r>
        <w:rPr>
          <w:rFonts w:hint="default" w:ascii="Times New Roman" w:hAnsi="Times New Roman" w:eastAsia="宋体" w:cs="Times New Roman"/>
          <w:color w:val="auto"/>
          <w:sz w:val="21"/>
          <w:szCs w:val="21"/>
          <w:u w:val="none" w:color="auto"/>
        </w:rPr>
        <w:fldChar w:fldCharType="end"/>
      </w:r>
    </w:p>
    <w:p>
      <w:pPr>
        <w:bidi w:val="0"/>
        <w:rPr>
          <w:rFonts w:hint="eastAsia"/>
          <w:color w:val="auto"/>
          <w:u w:val="none" w:color="auto"/>
          <w:lang w:val="en-US" w:eastAsia="zh-CN"/>
        </w:rPr>
      </w:pPr>
    </w:p>
    <w:p>
      <w:pPr>
        <w:bidi w:val="0"/>
        <w:jc w:val="center"/>
        <w:outlineLvl w:val="0"/>
        <w:rPr>
          <w:rFonts w:hint="eastAsia" w:ascii="黑体" w:hAnsi="黑体" w:eastAsia="黑体" w:cs="Times New Roman"/>
          <w:snapToGrid w:val="0"/>
          <w:color w:val="auto"/>
          <w:kern w:val="0"/>
          <w:sz w:val="30"/>
          <w:szCs w:val="30"/>
          <w:u w:val="none" w:color="auto"/>
          <w:lang w:val="en-US" w:eastAsia="zh-CN" w:bidi="ar-SA"/>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bidi w:val="0"/>
        <w:jc w:val="center"/>
        <w:outlineLvl w:val="0"/>
        <w:rPr>
          <w:rFonts w:hint="eastAsia" w:ascii="黑体" w:hAnsi="黑体" w:eastAsia="黑体"/>
          <w:snapToGrid w:val="0"/>
          <w:color w:val="auto"/>
          <w:szCs w:val="30"/>
          <w:u w:val="none" w:color="auto"/>
        </w:rPr>
      </w:pPr>
      <w:bookmarkStart w:id="0" w:name="_Toc26223"/>
      <w:r>
        <w:rPr>
          <w:rFonts w:hint="eastAsia" w:ascii="黑体" w:hAnsi="黑体" w:eastAsia="黑体" w:cs="Times New Roman"/>
          <w:snapToGrid w:val="0"/>
          <w:color w:val="auto"/>
          <w:kern w:val="0"/>
          <w:sz w:val="30"/>
          <w:szCs w:val="30"/>
          <w:u w:val="none" w:color="auto"/>
          <w:lang w:val="en-US" w:eastAsia="zh-CN" w:bidi="ar-SA"/>
        </w:rPr>
        <w:t>一、建设项目基本情况</w:t>
      </w:r>
      <w:bookmarkEnd w:id="0"/>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98"/>
        <w:gridCol w:w="2314"/>
        <w:gridCol w:w="2212"/>
        <w:gridCol w:w="29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69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建设项目名称</w:t>
            </w:r>
          </w:p>
        </w:tc>
        <w:tc>
          <w:tcPr>
            <w:tcW w:w="7174" w:type="dxa"/>
            <w:gridSpan w:val="3"/>
            <w:noWrap w:val="0"/>
            <w:vAlign w:val="center"/>
          </w:tcPr>
          <w:p>
            <w:pPr>
              <w:adjustRightInd w:val="0"/>
              <w:snapToGrid w:val="0"/>
              <w:jc w:val="center"/>
              <w:rPr>
                <w:rFonts w:hint="eastAsia" w:ascii="Times New Roman" w:hAnsi="Times New Roman" w:eastAsia="宋体" w:cs="Times New Roman"/>
                <w:color w:val="auto"/>
                <w:szCs w:val="21"/>
                <w:u w:val="none" w:color="auto"/>
                <w:lang w:eastAsia="zh-CN"/>
              </w:rPr>
            </w:pPr>
            <w:r>
              <w:rPr>
                <w:rFonts w:hint="eastAsia" w:cs="Times New Roman"/>
                <w:color w:val="auto"/>
                <w:szCs w:val="21"/>
                <w:u w:val="none" w:color="auto"/>
                <w:lang w:eastAsia="zh-CN"/>
              </w:rPr>
              <w:t>鱼及肉制品改扩建项目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69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项目代码</w:t>
            </w:r>
          </w:p>
        </w:tc>
        <w:tc>
          <w:tcPr>
            <w:tcW w:w="7174" w:type="dxa"/>
            <w:gridSpan w:val="3"/>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2407-430624-04-01-989240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69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建设单位联系人</w:t>
            </w:r>
          </w:p>
        </w:tc>
        <w:tc>
          <w:tcPr>
            <w:tcW w:w="2323" w:type="dxa"/>
            <w:noWrap w:val="0"/>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闵</w:t>
            </w:r>
            <w:r>
              <w:rPr>
                <w:rFonts w:hint="eastAsia" w:cs="Times New Roman"/>
                <w:color w:val="auto"/>
                <w:szCs w:val="21"/>
                <w:u w:val="none" w:color="auto"/>
                <w:lang w:val="en-US" w:eastAsia="zh-CN"/>
              </w:rPr>
              <w:t>*</w:t>
            </w:r>
            <w:r>
              <w:rPr>
                <w:rFonts w:hint="default" w:ascii="Times New Roman" w:hAnsi="Times New Roman" w:cs="Times New Roman"/>
                <w:color w:val="auto"/>
                <w:szCs w:val="21"/>
                <w:u w:val="none" w:color="auto"/>
              </w:rPr>
              <w:t>辉</w:t>
            </w:r>
          </w:p>
        </w:tc>
        <w:tc>
          <w:tcPr>
            <w:tcW w:w="2212" w:type="dxa"/>
            <w:noWrap w:val="0"/>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联系方式</w:t>
            </w:r>
          </w:p>
        </w:tc>
        <w:tc>
          <w:tcPr>
            <w:tcW w:w="2639" w:type="dxa"/>
            <w:noWrap w:val="0"/>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130</w:t>
            </w:r>
            <w:r>
              <w:rPr>
                <w:rFonts w:hint="eastAsia" w:cs="Times New Roman"/>
                <w:color w:val="auto"/>
                <w:szCs w:val="21"/>
                <w:u w:val="none" w:color="auto"/>
                <w:lang w:val="en-US" w:eastAsia="zh-CN"/>
              </w:rPr>
              <w:t>****</w:t>
            </w:r>
            <w:r>
              <w:rPr>
                <w:rFonts w:hint="default" w:ascii="Times New Roman" w:hAnsi="Times New Roman" w:cs="Times New Roman"/>
                <w:color w:val="auto"/>
                <w:szCs w:val="21"/>
                <w:u w:val="none" w:color="auto"/>
              </w:rPr>
              <w:t>8777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69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建设地点</w:t>
            </w:r>
          </w:p>
        </w:tc>
        <w:tc>
          <w:tcPr>
            <w:tcW w:w="7174" w:type="dxa"/>
            <w:gridSpan w:val="3"/>
            <w:noWrap w:val="0"/>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湖南省岳阳市湘阴县南湖洲镇百福村长福片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trPr>
        <w:tc>
          <w:tcPr>
            <w:tcW w:w="169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地理坐标</w:t>
            </w:r>
          </w:p>
        </w:tc>
        <w:tc>
          <w:tcPr>
            <w:tcW w:w="7174" w:type="dxa"/>
            <w:gridSpan w:val="3"/>
            <w:noWrap w:val="0"/>
            <w:vAlign w:val="center"/>
          </w:tcPr>
          <w:p>
            <w:pPr>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w:t>
            </w:r>
            <w:r>
              <w:rPr>
                <w:rFonts w:hint="eastAsia" w:ascii="Times New Roman" w:hAnsi="Times New Roman" w:cs="Times New Roman"/>
                <w:color w:val="auto"/>
                <w:szCs w:val="21"/>
                <w:u w:val="none" w:color="auto"/>
                <w:lang w:val="en-US" w:eastAsia="zh-CN"/>
              </w:rPr>
              <w:t>112</w:t>
            </w:r>
            <w:r>
              <w:rPr>
                <w:rFonts w:hint="default" w:ascii="Times New Roman" w:hAnsi="Times New Roman" w:cs="Times New Roman"/>
                <w:color w:val="auto"/>
                <w:szCs w:val="21"/>
                <w:u w:val="none" w:color="auto"/>
              </w:rPr>
              <w:t>度</w:t>
            </w:r>
            <w:r>
              <w:rPr>
                <w:rFonts w:hint="eastAsia" w:ascii="Times New Roman" w:hAnsi="Times New Roman" w:cs="Times New Roman"/>
                <w:color w:val="auto"/>
                <w:szCs w:val="21"/>
                <w:u w:val="none" w:color="auto"/>
                <w:lang w:val="en-US" w:eastAsia="zh-CN"/>
              </w:rPr>
              <w:t>35</w:t>
            </w:r>
            <w:r>
              <w:rPr>
                <w:rFonts w:hint="default" w:ascii="Times New Roman" w:hAnsi="Times New Roman" w:cs="Times New Roman"/>
                <w:color w:val="auto"/>
                <w:szCs w:val="21"/>
                <w:u w:val="none" w:color="auto"/>
              </w:rPr>
              <w:t>分</w:t>
            </w:r>
            <w:r>
              <w:rPr>
                <w:rFonts w:hint="eastAsia" w:ascii="Times New Roman" w:hAnsi="Times New Roman" w:cs="Times New Roman"/>
                <w:color w:val="auto"/>
                <w:szCs w:val="21"/>
                <w:u w:val="none" w:color="auto"/>
                <w:lang w:val="en-US" w:eastAsia="zh-CN"/>
              </w:rPr>
              <w:t>46.267</w:t>
            </w:r>
            <w:r>
              <w:rPr>
                <w:rFonts w:hint="default" w:ascii="Times New Roman" w:hAnsi="Times New Roman" w:cs="Times New Roman"/>
                <w:color w:val="auto"/>
                <w:szCs w:val="21"/>
                <w:u w:val="none" w:color="auto"/>
              </w:rPr>
              <w:t>秒，</w:t>
            </w:r>
            <w:r>
              <w:rPr>
                <w:rFonts w:hint="eastAsia" w:ascii="Times New Roman" w:hAnsi="Times New Roman" w:cs="Times New Roman"/>
                <w:color w:val="auto"/>
                <w:szCs w:val="21"/>
                <w:u w:val="none" w:color="auto"/>
                <w:lang w:val="en-US" w:eastAsia="zh-CN"/>
              </w:rPr>
              <w:t>28</w:t>
            </w:r>
            <w:r>
              <w:rPr>
                <w:rFonts w:hint="default" w:ascii="Times New Roman" w:hAnsi="Times New Roman" w:cs="Times New Roman"/>
                <w:color w:val="auto"/>
                <w:szCs w:val="21"/>
                <w:u w:val="none" w:color="auto"/>
              </w:rPr>
              <w:t>度</w:t>
            </w:r>
            <w:r>
              <w:rPr>
                <w:rFonts w:hint="eastAsia" w:ascii="Times New Roman" w:hAnsi="Times New Roman" w:cs="Times New Roman"/>
                <w:color w:val="auto"/>
                <w:szCs w:val="21"/>
                <w:u w:val="none" w:color="auto"/>
                <w:lang w:val="en-US" w:eastAsia="zh-CN"/>
              </w:rPr>
              <w:t>40</w:t>
            </w:r>
            <w:r>
              <w:rPr>
                <w:rFonts w:hint="default" w:ascii="Times New Roman" w:hAnsi="Times New Roman" w:cs="Times New Roman"/>
                <w:color w:val="auto"/>
                <w:szCs w:val="21"/>
                <w:u w:val="none" w:color="auto"/>
              </w:rPr>
              <w:t>分</w:t>
            </w:r>
            <w:r>
              <w:rPr>
                <w:rFonts w:hint="eastAsia" w:ascii="Times New Roman" w:hAnsi="Times New Roman" w:cs="Times New Roman"/>
                <w:color w:val="auto"/>
                <w:szCs w:val="21"/>
                <w:u w:val="none" w:color="auto"/>
                <w:lang w:val="en-US" w:eastAsia="zh-CN"/>
              </w:rPr>
              <w:t>47.212</w:t>
            </w:r>
            <w:r>
              <w:rPr>
                <w:rFonts w:hint="default" w:ascii="Times New Roman" w:hAnsi="Times New Roman" w:cs="Times New Roman"/>
                <w:color w:val="auto"/>
                <w:szCs w:val="21"/>
                <w:u w:val="none" w:color="auto"/>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169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国民经济</w:t>
            </w:r>
          </w:p>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行业类别</w:t>
            </w:r>
          </w:p>
        </w:tc>
        <w:tc>
          <w:tcPr>
            <w:tcW w:w="2323" w:type="dxa"/>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cs="Times New Roman"/>
                <w:color w:val="auto"/>
                <w:szCs w:val="21"/>
                <w:u w:val="none" w:color="auto"/>
              </w:rPr>
              <w:t>C13农副食品加工业-C1353肉制品及其副产品加工</w:t>
            </w:r>
            <w:r>
              <w:rPr>
                <w:rFonts w:hint="eastAsia" w:ascii="Times New Roman" w:hAnsi="Times New Roman" w:cs="Times New Roman"/>
                <w:color w:val="auto"/>
                <w:szCs w:val="21"/>
                <w:u w:val="none" w:color="auto"/>
                <w:lang w:eastAsia="zh-CN"/>
              </w:rPr>
              <w:t>、</w:t>
            </w:r>
            <w:r>
              <w:rPr>
                <w:rFonts w:hint="eastAsia" w:ascii="Times New Roman" w:hAnsi="Times New Roman" w:cs="Times New Roman"/>
                <w:color w:val="auto"/>
                <w:szCs w:val="21"/>
                <w:u w:val="none" w:color="auto"/>
                <w:lang w:val="en-US" w:eastAsia="zh-CN"/>
              </w:rPr>
              <w:t>C1362鱼糜制品及水产品干腌制加工</w:t>
            </w:r>
          </w:p>
        </w:tc>
        <w:tc>
          <w:tcPr>
            <w:tcW w:w="2212" w:type="dxa"/>
            <w:noWrap w:val="0"/>
            <w:vAlign w:val="center"/>
          </w:tcPr>
          <w:p>
            <w:pPr>
              <w:adjustRightInd w:val="0"/>
              <w:snapToGrid w:val="0"/>
              <w:jc w:val="center"/>
              <w:rPr>
                <w:rFonts w:hint="default" w:ascii="Times New Roman" w:hAnsi="Times New Roman" w:cs="Times New Roman"/>
                <w:color w:val="auto"/>
                <w:szCs w:val="21"/>
                <w:u w:val="none" w:color="auto"/>
              </w:rPr>
            </w:pPr>
            <w:bookmarkStart w:id="1" w:name="_Hlk49843745"/>
            <w:r>
              <w:rPr>
                <w:rFonts w:hint="default" w:ascii="Times New Roman" w:hAnsi="Times New Roman" w:cs="Times New Roman"/>
                <w:color w:val="auto"/>
                <w:szCs w:val="21"/>
                <w:u w:val="none" w:color="auto"/>
              </w:rPr>
              <w:t>建设项目</w:t>
            </w:r>
          </w:p>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行业类别</w:t>
            </w:r>
            <w:bookmarkEnd w:id="1"/>
          </w:p>
        </w:tc>
        <w:tc>
          <w:tcPr>
            <w:tcW w:w="2639" w:type="dxa"/>
            <w:noWrap w:val="0"/>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十、农副食品加工业中第18小类--屠宰及肉类加工、第19小类-水产品加工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trPr>
        <w:tc>
          <w:tcPr>
            <w:tcW w:w="169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建设性质</w:t>
            </w:r>
          </w:p>
        </w:tc>
        <w:tc>
          <w:tcPr>
            <w:tcW w:w="2323" w:type="dxa"/>
            <w:noWrap w:val="0"/>
            <w:vAlign w:val="center"/>
          </w:tcPr>
          <w:p>
            <w:pPr>
              <w:jc w:val="both"/>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sym w:font="Wingdings 2" w:char="00A3"/>
            </w:r>
            <w:r>
              <w:rPr>
                <w:rFonts w:hint="default" w:ascii="Times New Roman" w:hAnsi="Times New Roman" w:cs="Times New Roman"/>
                <w:color w:val="auto"/>
                <w:szCs w:val="21"/>
                <w:u w:val="none" w:color="auto"/>
              </w:rPr>
              <w:t>新建（迁建）</w:t>
            </w:r>
          </w:p>
          <w:p>
            <w:pPr>
              <w:jc w:val="both"/>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lang w:eastAsia="zh-CN"/>
              </w:rPr>
              <w:t>☑</w:t>
            </w:r>
            <w:r>
              <w:rPr>
                <w:rFonts w:hint="default" w:ascii="Times New Roman" w:hAnsi="Times New Roman" w:cs="Times New Roman"/>
                <w:color w:val="auto"/>
                <w:szCs w:val="21"/>
                <w:u w:val="none" w:color="auto"/>
              </w:rPr>
              <w:t>改建</w:t>
            </w:r>
          </w:p>
          <w:p>
            <w:pPr>
              <w:jc w:val="both"/>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lang w:eastAsia="zh-CN"/>
              </w:rPr>
              <w:t>☑</w:t>
            </w:r>
            <w:r>
              <w:rPr>
                <w:rFonts w:hint="default" w:ascii="Times New Roman" w:hAnsi="Times New Roman" w:cs="Times New Roman"/>
                <w:color w:val="auto"/>
                <w:szCs w:val="21"/>
                <w:u w:val="none" w:color="auto"/>
              </w:rPr>
              <w:t>扩建</w:t>
            </w:r>
          </w:p>
          <w:p>
            <w:pPr>
              <w:jc w:val="both"/>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lang w:eastAsia="zh-CN"/>
              </w:rPr>
              <w:t>□</w:t>
            </w:r>
            <w:r>
              <w:rPr>
                <w:rFonts w:hint="default" w:ascii="Times New Roman" w:hAnsi="Times New Roman" w:cs="Times New Roman"/>
                <w:color w:val="auto"/>
                <w:szCs w:val="21"/>
                <w:u w:val="none" w:color="auto"/>
              </w:rPr>
              <w:t>技术改造</w:t>
            </w:r>
          </w:p>
        </w:tc>
        <w:tc>
          <w:tcPr>
            <w:tcW w:w="2212" w:type="dxa"/>
            <w:noWrap w:val="0"/>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建设项目</w:t>
            </w:r>
          </w:p>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申报情形</w:t>
            </w:r>
          </w:p>
        </w:tc>
        <w:tc>
          <w:tcPr>
            <w:tcW w:w="2639" w:type="dxa"/>
            <w:noWrap w:val="0"/>
            <w:vAlign w:val="center"/>
          </w:tcPr>
          <w:p>
            <w:pPr>
              <w:jc w:val="both"/>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sym w:font="Wingdings 2" w:char="0052"/>
            </w:r>
            <w:r>
              <w:rPr>
                <w:rFonts w:hint="default" w:ascii="Times New Roman" w:hAnsi="Times New Roman" w:cs="Times New Roman"/>
                <w:color w:val="auto"/>
                <w:szCs w:val="21"/>
                <w:u w:val="none" w:color="auto"/>
              </w:rPr>
              <w:t>首次申报项目</w:t>
            </w:r>
          </w:p>
          <w:p>
            <w:pPr>
              <w:jc w:val="both"/>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sym w:font="Wingdings 2" w:char="00A3"/>
            </w:r>
            <w:r>
              <w:rPr>
                <w:rFonts w:hint="default" w:ascii="Times New Roman" w:hAnsi="Times New Roman" w:cs="Times New Roman"/>
                <w:color w:val="auto"/>
                <w:szCs w:val="21"/>
                <w:u w:val="none" w:color="auto"/>
              </w:rPr>
              <w:t>不予批准后再次申报项目</w:t>
            </w:r>
          </w:p>
          <w:p>
            <w:pPr>
              <w:jc w:val="both"/>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sym w:font="Wingdings 2" w:char="00A3"/>
            </w:r>
            <w:r>
              <w:rPr>
                <w:rFonts w:hint="default" w:ascii="Times New Roman" w:hAnsi="Times New Roman" w:cs="Times New Roman"/>
                <w:color w:val="auto"/>
                <w:szCs w:val="21"/>
                <w:u w:val="none" w:color="auto"/>
              </w:rPr>
              <w:t>超五年重新审核项目</w:t>
            </w:r>
          </w:p>
          <w:p>
            <w:pPr>
              <w:jc w:val="both"/>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sym w:font="Wingdings 2" w:char="00A3"/>
            </w:r>
            <w:r>
              <w:rPr>
                <w:rFonts w:hint="default" w:ascii="Times New Roman" w:hAnsi="Times New Roman" w:cs="Times New Roman"/>
                <w:color w:val="auto"/>
                <w:szCs w:val="21"/>
                <w:u w:val="none" w:color="auto"/>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169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项目审批（核准/</w:t>
            </w:r>
          </w:p>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备案）部门（选填）</w:t>
            </w:r>
          </w:p>
        </w:tc>
        <w:tc>
          <w:tcPr>
            <w:tcW w:w="2323" w:type="dxa"/>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湘阴县发展和改革局</w:t>
            </w:r>
          </w:p>
        </w:tc>
        <w:tc>
          <w:tcPr>
            <w:tcW w:w="2212" w:type="dxa"/>
            <w:noWrap w:val="0"/>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项目审批（核准/</w:t>
            </w:r>
          </w:p>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备案）文号（选填）</w:t>
            </w:r>
          </w:p>
        </w:tc>
        <w:tc>
          <w:tcPr>
            <w:tcW w:w="2639" w:type="dxa"/>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湘阴发改审【2024】</w:t>
            </w:r>
            <w:r>
              <w:rPr>
                <w:rFonts w:hint="eastAsia" w:cs="Times New Roman"/>
                <w:color w:val="auto"/>
                <w:szCs w:val="21"/>
                <w:u w:val="none" w:color="auto"/>
                <w:lang w:val="en-US" w:eastAsia="zh-CN"/>
              </w:rPr>
              <w:t>314</w:t>
            </w:r>
            <w:r>
              <w:rPr>
                <w:rFonts w:hint="eastAsia" w:ascii="Times New Roman" w:hAnsi="Times New Roman" w:cs="Times New Roman"/>
                <w:color w:val="auto"/>
                <w:szCs w:val="21"/>
                <w:u w:val="none" w:color="auto"/>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69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总投资（万元）</w:t>
            </w:r>
          </w:p>
        </w:tc>
        <w:tc>
          <w:tcPr>
            <w:tcW w:w="2323" w:type="dxa"/>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3000</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环保投资（万元）</w:t>
            </w:r>
          </w:p>
        </w:tc>
        <w:tc>
          <w:tcPr>
            <w:tcW w:w="2639" w:type="dxa"/>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69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环保投资占比（%）</w:t>
            </w:r>
          </w:p>
        </w:tc>
        <w:tc>
          <w:tcPr>
            <w:tcW w:w="2323" w:type="dxa"/>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2.5</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施工工期</w:t>
            </w:r>
          </w:p>
        </w:tc>
        <w:tc>
          <w:tcPr>
            <w:tcW w:w="2639" w:type="dxa"/>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8个月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69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是否开工建设</w:t>
            </w:r>
          </w:p>
        </w:tc>
        <w:tc>
          <w:tcPr>
            <w:tcW w:w="2323" w:type="dxa"/>
            <w:noWrap w:val="0"/>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sym w:font="Wingdings 2" w:char="0052"/>
            </w:r>
            <w:r>
              <w:rPr>
                <w:rFonts w:hint="default" w:ascii="Times New Roman" w:hAnsi="Times New Roman" w:cs="Times New Roman"/>
                <w:color w:val="auto"/>
                <w:szCs w:val="21"/>
                <w:u w:val="none" w:color="auto"/>
              </w:rPr>
              <w:t>否</w:t>
            </w:r>
          </w:p>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sym w:font="Wingdings 2" w:char="00A3"/>
            </w:r>
            <w:r>
              <w:rPr>
                <w:rFonts w:hint="default" w:ascii="Times New Roman" w:hAnsi="Times New Roman" w:cs="Times New Roman"/>
                <w:color w:val="auto"/>
                <w:szCs w:val="21"/>
                <w:u w:val="none" w:color="auto"/>
              </w:rPr>
              <w:t>是</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Cs w:val="21"/>
                <w:u w:val="none" w:color="auto"/>
              </w:rPr>
            </w:pPr>
            <w:r>
              <w:rPr>
                <w:rFonts w:hint="default" w:ascii="Times New Roman" w:hAnsi="Times New Roman" w:cs="Times New Roman"/>
                <w:color w:val="auto"/>
                <w:spacing w:val="-6"/>
                <w:szCs w:val="21"/>
                <w:u w:val="none" w:color="auto"/>
              </w:rPr>
              <w:t>用地（用海）</w:t>
            </w:r>
          </w:p>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pacing w:val="-6"/>
                <w:szCs w:val="21"/>
                <w:u w:val="none" w:color="auto"/>
              </w:rPr>
              <w:t>面积（m</w:t>
            </w:r>
            <w:r>
              <w:rPr>
                <w:rFonts w:hint="default" w:ascii="Times New Roman" w:hAnsi="Times New Roman" w:cs="Times New Roman"/>
                <w:color w:val="auto"/>
                <w:spacing w:val="-6"/>
                <w:szCs w:val="21"/>
                <w:u w:val="none" w:color="auto"/>
                <w:vertAlign w:val="superscript"/>
              </w:rPr>
              <w:t>2</w:t>
            </w:r>
            <w:r>
              <w:rPr>
                <w:rFonts w:hint="default" w:ascii="Times New Roman" w:hAnsi="Times New Roman" w:cs="Times New Roman"/>
                <w:color w:val="auto"/>
                <w:spacing w:val="-6"/>
                <w:szCs w:val="21"/>
                <w:u w:val="none" w:color="auto"/>
              </w:rPr>
              <w:t>）</w:t>
            </w:r>
          </w:p>
        </w:tc>
        <w:tc>
          <w:tcPr>
            <w:tcW w:w="2639" w:type="dxa"/>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4158.66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696"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u w:val="none" w:color="auto"/>
              </w:rPr>
            </w:pPr>
            <w:r>
              <w:rPr>
                <w:rFonts w:hint="default" w:ascii="Times New Roman" w:hAnsi="Times New Roman" w:cs="Times New Roman"/>
                <w:color w:val="auto"/>
                <w:kern w:val="0"/>
                <w:szCs w:val="21"/>
                <w:u w:val="none" w:color="auto"/>
              </w:rPr>
              <w:t>专项评价设置情况</w:t>
            </w:r>
          </w:p>
        </w:tc>
        <w:tc>
          <w:tcPr>
            <w:tcW w:w="7174" w:type="dxa"/>
            <w:gridSpan w:val="3"/>
            <w:noWrap w:val="0"/>
            <w:vAlign w:val="center"/>
          </w:tcPr>
          <w:p>
            <w:pPr>
              <w:pStyle w:val="89"/>
              <w:keepNext w:val="0"/>
              <w:keepLines w:val="0"/>
              <w:pageBreakBefore w:val="0"/>
              <w:widowControl w:val="0"/>
              <w:kinsoku/>
              <w:wordWrap/>
              <w:overflowPunct w:val="0"/>
              <w:topLinePunct w:val="0"/>
              <w:autoSpaceDE/>
              <w:autoSpaceDN/>
              <w:bidi w:val="0"/>
              <w:adjustRightInd/>
              <w:snapToGrid/>
              <w:spacing w:line="360" w:lineRule="auto"/>
              <w:ind w:left="0" w:leftChars="0" w:firstLine="0" w:firstLineChars="0"/>
              <w:textAlignment w:val="baseline"/>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1.1 项目专项评价设置情况</w:t>
            </w:r>
          </w:p>
          <w:p>
            <w:pPr>
              <w:pStyle w:val="89"/>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baseline"/>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根据</w:t>
            </w:r>
            <w:r>
              <w:rPr>
                <w:rFonts w:hint="default" w:ascii="Times New Roman" w:hAnsi="Times New Roman" w:eastAsia="宋体" w:cs="Times New Roman"/>
                <w:b w:val="0"/>
                <w:bCs w:val="0"/>
                <w:color w:val="auto"/>
                <w:sz w:val="21"/>
                <w:szCs w:val="21"/>
                <w:u w:val="none" w:color="auto"/>
                <w:lang w:bidi="zh-CN"/>
              </w:rPr>
              <w:t>《建设项目环境影响报告表编制技术指南》（污染影响类）（试行）</w:t>
            </w:r>
            <w:r>
              <w:rPr>
                <w:rFonts w:hint="default" w:ascii="Times New Roman" w:hAnsi="Times New Roman" w:eastAsia="宋体" w:cs="Times New Roman"/>
                <w:b w:val="0"/>
                <w:bCs w:val="0"/>
                <w:color w:val="auto"/>
                <w:sz w:val="21"/>
                <w:szCs w:val="21"/>
                <w:u w:val="none" w:color="auto"/>
              </w:rPr>
              <w:t>中表1</w:t>
            </w:r>
            <w:r>
              <w:rPr>
                <w:rFonts w:hint="default" w:ascii="Times New Roman" w:hAnsi="Times New Roman" w:cs="Times New Roman"/>
                <w:b w:val="0"/>
                <w:bCs w:val="0"/>
                <w:color w:val="auto"/>
                <w:sz w:val="21"/>
                <w:szCs w:val="21"/>
                <w:u w:val="none" w:color="auto"/>
                <w:lang w:val="en-US" w:eastAsia="zh-CN"/>
              </w:rPr>
              <w:t>-1</w:t>
            </w:r>
            <w:r>
              <w:rPr>
                <w:rFonts w:hint="default" w:ascii="Times New Roman" w:hAnsi="Times New Roman" w:eastAsia="宋体" w:cs="Times New Roman"/>
                <w:b w:val="0"/>
                <w:bCs w:val="0"/>
                <w:color w:val="auto"/>
                <w:sz w:val="21"/>
                <w:szCs w:val="21"/>
                <w:u w:val="none" w:color="auto"/>
              </w:rPr>
              <w:t>专项评价设置原则表，本项目专项评价设置情况如下：</w:t>
            </w:r>
          </w:p>
          <w:p>
            <w:pPr>
              <w:pStyle w:val="90"/>
              <w:keepNext w:val="0"/>
              <w:keepLines w:val="0"/>
              <w:pageBreakBefore w:val="0"/>
              <w:widowControl w:val="0"/>
              <w:kinsoku/>
              <w:wordWrap/>
              <w:topLinePunct w:val="0"/>
              <w:bidi w:val="0"/>
              <w:spacing w:line="360" w:lineRule="auto"/>
              <w:ind w:firstLine="0" w:firstLineChars="0"/>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表1-1</w:t>
            </w:r>
            <w:r>
              <w:rPr>
                <w:rFonts w:hint="default" w:ascii="Times New Roman" w:hAnsi="Times New Roman" w:cs="Times New Roman"/>
                <w:b/>
                <w:bCs/>
                <w:color w:val="auto"/>
                <w:sz w:val="21"/>
                <w:szCs w:val="21"/>
                <w:u w:val="none" w:color="auto"/>
                <w:lang w:val="en-US" w:eastAsia="zh-CN"/>
              </w:rPr>
              <w:t xml:space="preserve"> </w:t>
            </w:r>
            <w:r>
              <w:rPr>
                <w:rFonts w:hint="default" w:ascii="Times New Roman" w:hAnsi="Times New Roman" w:eastAsia="宋体" w:cs="Times New Roman"/>
                <w:b/>
                <w:bCs/>
                <w:color w:val="auto"/>
                <w:sz w:val="21"/>
                <w:szCs w:val="21"/>
                <w:u w:val="none" w:color="auto"/>
              </w:rPr>
              <w:t>本项目专项评价设置情况分析表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3763"/>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专项评价的类别</w:t>
                  </w:r>
                </w:p>
              </w:tc>
              <w:tc>
                <w:tcPr>
                  <w:tcW w:w="2596"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设置原则</w:t>
                  </w:r>
                </w:p>
              </w:tc>
              <w:tc>
                <w:tcPr>
                  <w:tcW w:w="1560"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bidi="ar-SA"/>
                    </w:rPr>
                    <w:t>大气</w:t>
                  </w:r>
                </w:p>
              </w:tc>
              <w:tc>
                <w:tcPr>
                  <w:tcW w:w="2596"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bidi="ar-SA"/>
                    </w:rPr>
                    <w:t>排放废气含有毒有害污染物</w:t>
                  </w:r>
                  <w:r>
                    <w:rPr>
                      <w:rFonts w:hint="default" w:ascii="Times New Roman" w:hAnsi="Times New Roman" w:eastAsia="宋体" w:cs="Times New Roman"/>
                      <w:b w:val="0"/>
                      <w:bCs w:val="0"/>
                      <w:color w:val="auto"/>
                      <w:sz w:val="21"/>
                      <w:szCs w:val="21"/>
                      <w:u w:val="none" w:color="auto"/>
                      <w:vertAlign w:val="superscript"/>
                      <w:lang w:val="en-US" w:eastAsia="zh-CN" w:bidi="ar-SA"/>
                    </w:rPr>
                    <w:t>1</w:t>
                  </w:r>
                  <w:r>
                    <w:rPr>
                      <w:rFonts w:hint="default" w:ascii="Times New Roman" w:hAnsi="Times New Roman" w:eastAsia="宋体" w:cs="Times New Roman"/>
                      <w:b w:val="0"/>
                      <w:bCs w:val="0"/>
                      <w:color w:val="auto"/>
                      <w:sz w:val="21"/>
                      <w:szCs w:val="21"/>
                      <w:u w:val="none" w:color="auto"/>
                      <w:lang w:val="en-US" w:eastAsia="zh-CN" w:bidi="ar-SA"/>
                    </w:rPr>
                    <w:t>、二噁英、苯并[a]芘、氰化物、氯气且厂界外500米范围内有环境空气保护目标</w:t>
                  </w:r>
                  <w:r>
                    <w:rPr>
                      <w:rFonts w:hint="default" w:ascii="Times New Roman" w:hAnsi="Times New Roman" w:eastAsia="宋体" w:cs="Times New Roman"/>
                      <w:b w:val="0"/>
                      <w:bCs w:val="0"/>
                      <w:color w:val="auto"/>
                      <w:sz w:val="21"/>
                      <w:szCs w:val="21"/>
                      <w:u w:val="none" w:color="auto"/>
                      <w:vertAlign w:val="superscript"/>
                      <w:lang w:val="en-US" w:eastAsia="zh-CN" w:bidi="ar-SA"/>
                    </w:rPr>
                    <w:t>2</w:t>
                  </w:r>
                  <w:r>
                    <w:rPr>
                      <w:rFonts w:hint="default" w:ascii="Times New Roman" w:hAnsi="Times New Roman" w:eastAsia="宋体" w:cs="Times New Roman"/>
                      <w:b w:val="0"/>
                      <w:bCs w:val="0"/>
                      <w:color w:val="auto"/>
                      <w:sz w:val="21"/>
                      <w:szCs w:val="21"/>
                      <w:u w:val="none" w:color="auto"/>
                      <w:lang w:val="en-US" w:eastAsia="zh-CN" w:bidi="ar-SA"/>
                    </w:rPr>
                    <w:t>的建设项目</w:t>
                  </w:r>
                </w:p>
              </w:tc>
              <w:tc>
                <w:tcPr>
                  <w:tcW w:w="1560"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bidi="ar-SA"/>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bidi="ar-SA"/>
                    </w:rPr>
                    <w:t>地表水</w:t>
                  </w:r>
                </w:p>
              </w:tc>
              <w:tc>
                <w:tcPr>
                  <w:tcW w:w="2596"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bidi="ar-SA"/>
                    </w:rPr>
                    <w:t>新增工业废水直排建设项目（槽罐车外送污水处理厂的除外）；新增废水直排的污水集中处理厂</w:t>
                  </w:r>
                </w:p>
              </w:tc>
              <w:tc>
                <w:tcPr>
                  <w:tcW w:w="1560"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u w:val="none" w:color="auto"/>
                      <w:lang w:val="en-US" w:eastAsia="zh-CN" w:bidi="ar-SA"/>
                    </w:rPr>
                  </w:pPr>
                  <w:r>
                    <w:rPr>
                      <w:rFonts w:hint="eastAsia" w:ascii="Times New Roman" w:hAnsi="Times New Roman" w:cs="Times New Roman"/>
                      <w:color w:val="auto"/>
                      <w:kern w:val="0"/>
                      <w:szCs w:val="21"/>
                      <w:u w:val="none" w:color="auto"/>
                      <w:lang w:val="en-US" w:eastAsia="zh-CN"/>
                    </w:rPr>
                    <w:t>本项目废水通过污水管网排至</w:t>
                  </w:r>
                  <w:r>
                    <w:rPr>
                      <w:rFonts w:hint="eastAsia" w:cs="Times New Roman"/>
                      <w:color w:val="auto"/>
                      <w:kern w:val="0"/>
                      <w:szCs w:val="21"/>
                      <w:u w:val="none" w:color="auto"/>
                      <w:lang w:val="en-US" w:eastAsia="zh-CN"/>
                    </w:rPr>
                    <w:t>湘阴县南湖洲镇污水处理厂</w:t>
                  </w:r>
                  <w:r>
                    <w:rPr>
                      <w:rFonts w:hint="eastAsia" w:ascii="Times New Roman" w:hAnsi="Times New Roman" w:cs="Times New Roman"/>
                      <w:color w:val="auto"/>
                      <w:kern w:val="0"/>
                      <w:szCs w:val="21"/>
                      <w:u w:val="none" w:color="auto"/>
                      <w:lang w:val="en-US" w:eastAsia="zh-CN"/>
                    </w:rPr>
                    <w:t>处理，因此无需设置专项评价。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43"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bidi="ar-SA"/>
                    </w:rPr>
                    <w:t>环境风险</w:t>
                  </w:r>
                </w:p>
              </w:tc>
              <w:tc>
                <w:tcPr>
                  <w:tcW w:w="2596"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bidi="ar-SA"/>
                    </w:rPr>
                    <w:t>有毒有害和易燃易爆危险物质存储量超过临界量</w:t>
                  </w:r>
                  <w:r>
                    <w:rPr>
                      <w:rFonts w:hint="default" w:ascii="Times New Roman" w:hAnsi="Times New Roman" w:eastAsia="宋体" w:cs="Times New Roman"/>
                      <w:b w:val="0"/>
                      <w:bCs w:val="0"/>
                      <w:color w:val="auto"/>
                      <w:sz w:val="21"/>
                      <w:szCs w:val="21"/>
                      <w:u w:val="none" w:color="auto"/>
                      <w:vertAlign w:val="superscript"/>
                      <w:lang w:val="en-US" w:eastAsia="zh-CN" w:bidi="ar-SA"/>
                    </w:rPr>
                    <w:t>3</w:t>
                  </w:r>
                  <w:r>
                    <w:rPr>
                      <w:rFonts w:hint="default" w:ascii="Times New Roman" w:hAnsi="Times New Roman" w:eastAsia="宋体" w:cs="Times New Roman"/>
                      <w:b w:val="0"/>
                      <w:bCs w:val="0"/>
                      <w:color w:val="auto"/>
                      <w:sz w:val="21"/>
                      <w:szCs w:val="21"/>
                      <w:u w:val="none" w:color="auto"/>
                      <w:lang w:val="en-US" w:eastAsia="zh-CN" w:bidi="ar-SA"/>
                    </w:rPr>
                    <w:t>的建设项目</w:t>
                  </w:r>
                </w:p>
              </w:tc>
              <w:tc>
                <w:tcPr>
                  <w:tcW w:w="1560"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bidi="ar-SA"/>
                    </w:rPr>
                    <w:t>危险物质存储量</w:t>
                  </w:r>
                  <w:r>
                    <w:rPr>
                      <w:rFonts w:hint="eastAsia" w:cs="Times New Roman"/>
                      <w:b w:val="0"/>
                      <w:bCs w:val="0"/>
                      <w:color w:val="auto"/>
                      <w:sz w:val="21"/>
                      <w:szCs w:val="21"/>
                      <w:u w:val="none" w:color="auto"/>
                      <w:lang w:val="en-US" w:eastAsia="zh-CN" w:bidi="ar-SA"/>
                    </w:rPr>
                    <w:t>未超过临界量，无需设置环境风险专章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bidi="ar-SA"/>
                    </w:rPr>
                    <w:t>生态</w:t>
                  </w:r>
                </w:p>
              </w:tc>
              <w:tc>
                <w:tcPr>
                  <w:tcW w:w="2596"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bidi="ar-SA"/>
                    </w:rPr>
                    <w:t>取水口下游500米范围内有重要水生生物的自然产卵场、索饵场、越冬场和洄游通道的新增河道取水的污染类建设项目</w:t>
                  </w:r>
                </w:p>
              </w:tc>
              <w:tc>
                <w:tcPr>
                  <w:tcW w:w="1560"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bidi="ar-SA"/>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43"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bidi="ar-SA"/>
                    </w:rPr>
                    <w:t>海洋</w:t>
                  </w:r>
                </w:p>
              </w:tc>
              <w:tc>
                <w:tcPr>
                  <w:tcW w:w="2596"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bidi="ar-SA"/>
                    </w:rPr>
                    <w:t>直接向海排放污染物的海洋工程建设项目</w:t>
                  </w:r>
                </w:p>
              </w:tc>
              <w:tc>
                <w:tcPr>
                  <w:tcW w:w="1560"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bidi="ar-SA"/>
                    </w:rPr>
                    <w:t>不涉及</w:t>
                  </w:r>
                </w:p>
              </w:tc>
            </w:tr>
          </w:tbl>
          <w:p>
            <w:pPr>
              <w:autoSpaceDE w:val="0"/>
              <w:autoSpaceDN w:val="0"/>
              <w:adjustRightInd w:val="0"/>
              <w:snapToGrid w:val="0"/>
              <w:ind w:firstLine="420" w:firstLineChars="200"/>
              <w:jc w:val="both"/>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b w:val="0"/>
                <w:bCs w:val="0"/>
                <w:color w:val="auto"/>
                <w:sz w:val="21"/>
                <w:szCs w:val="21"/>
                <w:u w:val="none" w:color="auto"/>
              </w:rPr>
              <w:t>根据上表可知，本项目无需开展专项评价。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696"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u w:val="none" w:color="auto"/>
              </w:rPr>
            </w:pPr>
            <w:r>
              <w:rPr>
                <w:rFonts w:hint="default" w:ascii="Times New Roman" w:hAnsi="Times New Roman" w:cs="Times New Roman"/>
                <w:color w:val="auto"/>
                <w:szCs w:val="21"/>
                <w:u w:val="none" w:color="auto"/>
              </w:rPr>
              <w:t>规划情况</w:t>
            </w:r>
          </w:p>
        </w:tc>
        <w:tc>
          <w:tcPr>
            <w:tcW w:w="7174" w:type="dxa"/>
            <w:gridSpan w:val="3"/>
            <w:noWrap w:val="0"/>
            <w:vAlign w:val="center"/>
          </w:tcPr>
          <w:p>
            <w:pPr>
              <w:autoSpaceDE w:val="0"/>
              <w:autoSpaceDN w:val="0"/>
              <w:adjustRightInd w:val="0"/>
              <w:snapToGrid w:val="0"/>
              <w:jc w:val="center"/>
              <w:rPr>
                <w:rFonts w:hint="eastAsia"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696" w:type="dxa"/>
            <w:noWrap w:val="0"/>
            <w:vAlign w:val="center"/>
          </w:tcPr>
          <w:p>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规划环境影响</w:t>
            </w:r>
          </w:p>
          <w:p>
            <w:pPr>
              <w:adjustRightInd w:val="0"/>
              <w:snapToGrid w:val="0"/>
              <w:jc w:val="center"/>
              <w:rPr>
                <w:rFonts w:hint="default" w:ascii="Times New Roman" w:hAnsi="Times New Roman" w:cs="Times New Roman"/>
                <w:color w:val="auto"/>
                <w:kern w:val="0"/>
                <w:szCs w:val="21"/>
                <w:u w:val="none" w:color="auto"/>
              </w:rPr>
            </w:pPr>
            <w:r>
              <w:rPr>
                <w:rFonts w:hint="default" w:ascii="Times New Roman" w:hAnsi="Times New Roman" w:cs="Times New Roman"/>
                <w:color w:val="auto"/>
                <w:szCs w:val="21"/>
                <w:u w:val="none" w:color="auto"/>
              </w:rPr>
              <w:t>评价情况</w:t>
            </w:r>
          </w:p>
        </w:tc>
        <w:tc>
          <w:tcPr>
            <w:tcW w:w="7174" w:type="dxa"/>
            <w:gridSpan w:val="3"/>
            <w:noWrap w:val="0"/>
            <w:vAlign w:val="center"/>
          </w:tcPr>
          <w:p>
            <w:pPr>
              <w:autoSpaceDE w:val="0"/>
              <w:autoSpaceDN w:val="0"/>
              <w:adjustRightInd w:val="0"/>
              <w:snapToGrid w:val="0"/>
              <w:jc w:val="center"/>
              <w:rPr>
                <w:rFonts w:hint="eastAsia"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696"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u w:val="none" w:color="auto"/>
              </w:rPr>
            </w:pPr>
            <w:r>
              <w:rPr>
                <w:rFonts w:hint="default" w:ascii="Times New Roman" w:hAnsi="Times New Roman" w:cs="Times New Roman"/>
                <w:color w:val="auto"/>
                <w:kern w:val="0"/>
                <w:szCs w:val="21"/>
                <w:u w:val="none" w:color="auto"/>
              </w:rPr>
              <w:t>规划及规划环境</w:t>
            </w:r>
          </w:p>
          <w:p>
            <w:pPr>
              <w:autoSpaceDE w:val="0"/>
              <w:autoSpaceDN w:val="0"/>
              <w:adjustRightInd w:val="0"/>
              <w:snapToGrid w:val="0"/>
              <w:jc w:val="center"/>
              <w:rPr>
                <w:rFonts w:hint="default" w:ascii="Times New Roman" w:hAnsi="Times New Roman" w:cs="Times New Roman"/>
                <w:color w:val="auto"/>
                <w:kern w:val="0"/>
                <w:szCs w:val="21"/>
                <w:u w:val="none" w:color="auto"/>
              </w:rPr>
            </w:pPr>
            <w:r>
              <w:rPr>
                <w:rFonts w:hint="default" w:ascii="Times New Roman" w:hAnsi="Times New Roman" w:cs="Times New Roman"/>
                <w:color w:val="auto"/>
                <w:kern w:val="0"/>
                <w:szCs w:val="21"/>
                <w:u w:val="none" w:color="auto"/>
              </w:rPr>
              <w:t>影响评价符合性分析</w:t>
            </w:r>
          </w:p>
        </w:tc>
        <w:tc>
          <w:tcPr>
            <w:tcW w:w="7174" w:type="dxa"/>
            <w:gridSpan w:val="3"/>
            <w:noWrap w:val="0"/>
            <w:vAlign w:val="center"/>
          </w:tcPr>
          <w:p>
            <w:pPr>
              <w:autoSpaceDE w:val="0"/>
              <w:autoSpaceDN w:val="0"/>
              <w:adjustRightInd w:val="0"/>
              <w:snapToGrid w:val="0"/>
              <w:jc w:val="center"/>
              <w:rPr>
                <w:rFonts w:hint="eastAsia"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696"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u w:val="none" w:color="auto"/>
              </w:rPr>
            </w:pPr>
            <w:r>
              <w:rPr>
                <w:rFonts w:hint="default" w:ascii="Times New Roman" w:hAnsi="Times New Roman" w:cs="Times New Roman"/>
                <w:color w:val="auto"/>
                <w:kern w:val="0"/>
                <w:szCs w:val="21"/>
                <w:u w:val="none" w:color="auto"/>
              </w:rPr>
              <w:t>其他符合性分析</w:t>
            </w:r>
          </w:p>
        </w:tc>
        <w:tc>
          <w:tcPr>
            <w:tcW w:w="7174" w:type="dxa"/>
            <w:gridSpan w:val="3"/>
            <w:noWrap w:val="0"/>
            <w:vAlign w:val="center"/>
          </w:tcPr>
          <w:p>
            <w:pPr>
              <w:keepNext w:val="0"/>
              <w:keepLines w:val="0"/>
              <w:pageBreakBefore w:val="0"/>
              <w:widowControl w:val="0"/>
              <w:kinsoku/>
              <w:topLinePunct w:val="0"/>
              <w:autoSpaceDE w:val="0"/>
              <w:autoSpaceDN w:val="0"/>
              <w:bidi w:val="0"/>
              <w:adjustRightInd w:val="0"/>
              <w:snapToGrid w:val="0"/>
              <w:spacing w:line="360" w:lineRule="auto"/>
              <w:ind w:firstLine="482" w:firstLineChars="200"/>
              <w:jc w:val="left"/>
              <w:textAlignment w:val="auto"/>
              <w:rPr>
                <w:rFonts w:ascii="Times New Roman" w:hAnsi="Times New Roman" w:eastAsia="宋体" w:cs="Times New Roman"/>
                <w:b/>
                <w:bCs/>
                <w:color w:val="auto"/>
                <w:kern w:val="0"/>
                <w:sz w:val="24"/>
                <w:szCs w:val="24"/>
                <w:u w:val="none" w:color="auto"/>
              </w:rPr>
            </w:pPr>
            <w:r>
              <w:rPr>
                <w:rFonts w:ascii="Times New Roman" w:hAnsi="Times New Roman" w:eastAsia="宋体" w:cs="Times New Roman"/>
                <w:b/>
                <w:bCs/>
                <w:color w:val="auto"/>
                <w:kern w:val="0"/>
                <w:sz w:val="24"/>
                <w:szCs w:val="24"/>
                <w:u w:val="none" w:color="auto"/>
              </w:rPr>
              <w:t>1、产业政策相符性分析</w:t>
            </w:r>
          </w:p>
          <w:p>
            <w:pPr>
              <w:keepNext w:val="0"/>
              <w:keepLines w:val="0"/>
              <w:pageBreakBefore w:val="0"/>
              <w:widowControl w:val="0"/>
              <w:kinsoku/>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u w:val="none" w:color="auto"/>
                <w:lang w:eastAsia="zh-CN"/>
              </w:rPr>
            </w:pPr>
            <w:r>
              <w:rPr>
                <w:rFonts w:hint="eastAsia" w:ascii="Times New Roman" w:hAnsi="Times New Roman" w:eastAsia="宋体" w:cs="Times New Roman"/>
                <w:color w:val="auto"/>
                <w:kern w:val="0"/>
                <w:sz w:val="24"/>
                <w:szCs w:val="24"/>
                <w:u w:val="none" w:color="auto"/>
                <w:lang w:val="en-US" w:eastAsia="zh-CN"/>
              </w:rPr>
              <w:t>根据</w:t>
            </w:r>
            <w:r>
              <w:rPr>
                <w:rFonts w:ascii="Times New Roman" w:hAnsi="Times New Roman" w:eastAsia="宋体" w:cs="Times New Roman"/>
                <w:color w:val="auto"/>
                <w:kern w:val="0"/>
                <w:sz w:val="24"/>
                <w:szCs w:val="24"/>
                <w:u w:val="none" w:color="auto"/>
              </w:rPr>
              <w:t>《产业结构调整指导目录（20</w:t>
            </w:r>
            <w:r>
              <w:rPr>
                <w:rFonts w:hint="eastAsia" w:ascii="Times New Roman" w:hAnsi="Times New Roman" w:eastAsia="宋体" w:cs="Times New Roman"/>
                <w:color w:val="auto"/>
                <w:kern w:val="0"/>
                <w:sz w:val="24"/>
                <w:szCs w:val="24"/>
                <w:u w:val="none" w:color="auto"/>
                <w:lang w:val="en-US" w:eastAsia="zh-CN"/>
              </w:rPr>
              <w:t>24</w:t>
            </w:r>
            <w:r>
              <w:rPr>
                <w:rFonts w:ascii="Times New Roman" w:hAnsi="Times New Roman" w:eastAsia="宋体" w:cs="Times New Roman"/>
                <w:color w:val="auto"/>
                <w:kern w:val="0"/>
                <w:sz w:val="24"/>
                <w:szCs w:val="24"/>
                <w:u w:val="none" w:color="auto"/>
              </w:rPr>
              <w:t>年本）》，</w:t>
            </w:r>
            <w:r>
              <w:rPr>
                <w:rFonts w:hint="eastAsia" w:ascii="Times New Roman" w:hAnsi="Times New Roman" w:eastAsia="宋体" w:cs="Times New Roman"/>
                <w:color w:val="auto"/>
                <w:kern w:val="0"/>
                <w:sz w:val="24"/>
                <w:szCs w:val="24"/>
                <w:u w:val="none" w:color="auto"/>
                <w:lang w:val="en-US" w:eastAsia="zh-CN"/>
              </w:rPr>
              <w:t>本</w:t>
            </w:r>
            <w:r>
              <w:rPr>
                <w:rFonts w:ascii="Times New Roman" w:hAnsi="Times New Roman" w:eastAsia="宋体" w:cs="Times New Roman"/>
                <w:color w:val="auto"/>
                <w:kern w:val="0"/>
                <w:sz w:val="24"/>
                <w:szCs w:val="24"/>
                <w:u w:val="none" w:color="auto"/>
              </w:rPr>
              <w:t>项目不属于</w:t>
            </w:r>
            <w:bookmarkStart w:id="2" w:name="OLE_LINK11"/>
            <w:bookmarkStart w:id="3" w:name="OLE_LINK2"/>
            <w:r>
              <w:rPr>
                <w:rFonts w:ascii="Times New Roman" w:hAnsi="Times New Roman" w:eastAsia="宋体" w:cs="Times New Roman"/>
                <w:color w:val="auto"/>
                <w:kern w:val="0"/>
                <w:sz w:val="24"/>
                <w:szCs w:val="24"/>
                <w:u w:val="none" w:color="auto"/>
              </w:rPr>
              <w:t>限制类</w:t>
            </w:r>
            <w:r>
              <w:rPr>
                <w:rFonts w:hint="eastAsia" w:ascii="Times New Roman" w:hAnsi="Times New Roman" w:eastAsia="宋体" w:cs="Times New Roman"/>
                <w:color w:val="auto"/>
                <w:kern w:val="0"/>
                <w:sz w:val="24"/>
                <w:szCs w:val="24"/>
                <w:u w:val="none" w:color="auto"/>
                <w:lang w:eastAsia="zh-CN"/>
              </w:rPr>
              <w:t>、</w:t>
            </w:r>
            <w:r>
              <w:rPr>
                <w:rFonts w:hint="eastAsia" w:cs="Times New Roman"/>
                <w:color w:val="auto"/>
                <w:kern w:val="0"/>
                <w:sz w:val="24"/>
                <w:szCs w:val="24"/>
                <w:u w:val="none" w:color="auto"/>
                <w:lang w:val="en-US" w:eastAsia="zh-CN"/>
              </w:rPr>
              <w:t>淘汰</w:t>
            </w:r>
            <w:r>
              <w:rPr>
                <w:rFonts w:ascii="Times New Roman" w:hAnsi="Times New Roman" w:eastAsia="宋体" w:cs="Times New Roman"/>
                <w:color w:val="auto"/>
                <w:kern w:val="0"/>
                <w:sz w:val="24"/>
                <w:szCs w:val="24"/>
                <w:u w:val="none" w:color="auto"/>
              </w:rPr>
              <w:t>类</w:t>
            </w:r>
            <w:r>
              <w:rPr>
                <w:rFonts w:hint="eastAsia" w:ascii="Times New Roman" w:hAnsi="Times New Roman" w:eastAsia="宋体" w:cs="Times New Roman"/>
                <w:color w:val="auto"/>
                <w:kern w:val="0"/>
                <w:sz w:val="24"/>
                <w:szCs w:val="24"/>
                <w:u w:val="none" w:color="auto"/>
                <w:lang w:val="en-US" w:eastAsia="zh-CN"/>
              </w:rPr>
              <w:t>和鼓励类</w:t>
            </w:r>
            <w:r>
              <w:rPr>
                <w:rFonts w:ascii="Times New Roman" w:hAnsi="Times New Roman" w:eastAsia="宋体" w:cs="Times New Roman"/>
                <w:color w:val="auto"/>
                <w:kern w:val="0"/>
                <w:sz w:val="24"/>
                <w:szCs w:val="24"/>
                <w:u w:val="none" w:color="auto"/>
              </w:rPr>
              <w:t>，因此，</w:t>
            </w:r>
            <w:r>
              <w:rPr>
                <w:rFonts w:hint="eastAsia" w:ascii="Times New Roman" w:hAnsi="Times New Roman" w:eastAsia="宋体" w:cs="Times New Roman"/>
                <w:color w:val="auto"/>
                <w:kern w:val="0"/>
                <w:sz w:val="24"/>
                <w:szCs w:val="24"/>
                <w:u w:val="none" w:color="auto"/>
                <w:lang w:val="en-US" w:eastAsia="zh-CN"/>
              </w:rPr>
              <w:t>本</w:t>
            </w:r>
            <w:r>
              <w:rPr>
                <w:rFonts w:ascii="Times New Roman" w:hAnsi="Times New Roman" w:eastAsia="宋体" w:cs="Times New Roman"/>
                <w:color w:val="auto"/>
                <w:kern w:val="0"/>
                <w:sz w:val="24"/>
                <w:szCs w:val="24"/>
                <w:u w:val="none" w:color="auto"/>
              </w:rPr>
              <w:t>项目属于允许建设类</w:t>
            </w:r>
            <w:r>
              <w:rPr>
                <w:rFonts w:hint="eastAsia" w:ascii="Times New Roman" w:hAnsi="Times New Roman" w:eastAsia="宋体" w:cs="Times New Roman"/>
                <w:color w:val="auto"/>
                <w:kern w:val="0"/>
                <w:sz w:val="24"/>
                <w:szCs w:val="24"/>
                <w:u w:val="none" w:color="auto"/>
                <w:lang w:eastAsia="zh-CN"/>
              </w:rPr>
              <w:t>。</w:t>
            </w:r>
          </w:p>
          <w:p>
            <w:pPr>
              <w:pStyle w:val="16"/>
              <w:spacing w:line="360" w:lineRule="auto"/>
              <w:ind w:firstLine="480" w:firstLineChars="200"/>
              <w:rPr>
                <w:rFonts w:ascii="Times New Roman" w:hAnsi="Times New Roman" w:eastAsia="宋体" w:cs="Times New Roman"/>
                <w:b w:val="0"/>
                <w:color w:val="auto"/>
                <w:szCs w:val="24"/>
                <w:u w:val="none" w:color="auto"/>
              </w:rPr>
            </w:pPr>
            <w:r>
              <w:rPr>
                <w:rFonts w:ascii="Times New Roman" w:hAnsi="Times New Roman" w:eastAsia="宋体" w:cs="Times New Roman"/>
                <w:b w:val="0"/>
                <w:color w:val="auto"/>
                <w:szCs w:val="24"/>
                <w:u w:val="none" w:color="auto"/>
              </w:rPr>
              <w:t>同时，对照工信部《高耗能落后机电设备（产品）淘汰目录》第一批、第二批、第三批、第四批，本项目所用设备不属于其中的淘汰落后设备；所用工艺也不属于《产业结构调整指导目录（</w:t>
            </w:r>
            <w:r>
              <w:rPr>
                <w:rFonts w:hint="eastAsia" w:ascii="Times New Roman" w:hAnsi="Times New Roman" w:eastAsia="宋体" w:cs="Times New Roman"/>
                <w:b w:val="0"/>
                <w:color w:val="auto"/>
                <w:szCs w:val="24"/>
                <w:u w:val="none" w:color="auto"/>
                <w:lang w:val="en-US" w:eastAsia="zh-CN"/>
              </w:rPr>
              <w:t>2024年</w:t>
            </w:r>
            <w:r>
              <w:rPr>
                <w:rFonts w:ascii="Times New Roman" w:hAnsi="Times New Roman" w:eastAsia="宋体" w:cs="Times New Roman"/>
                <w:b w:val="0"/>
                <w:color w:val="auto"/>
                <w:szCs w:val="24"/>
                <w:u w:val="none" w:color="auto"/>
              </w:rPr>
              <w:t>）》中淘汰类落后工艺。根据《市场准入负面清单》（</w:t>
            </w:r>
            <w:r>
              <w:rPr>
                <w:rFonts w:hint="eastAsia" w:ascii="Times New Roman" w:hAnsi="Times New Roman" w:eastAsia="宋体" w:cs="Times New Roman"/>
                <w:b w:val="0"/>
                <w:color w:val="auto"/>
                <w:szCs w:val="24"/>
                <w:u w:val="none" w:color="auto"/>
                <w:lang w:val="en-US" w:eastAsia="zh-CN"/>
              </w:rPr>
              <w:t>2022</w:t>
            </w:r>
            <w:r>
              <w:rPr>
                <w:rFonts w:ascii="Times New Roman" w:hAnsi="Times New Roman" w:eastAsia="宋体" w:cs="Times New Roman"/>
                <w:b w:val="0"/>
                <w:color w:val="auto"/>
                <w:szCs w:val="24"/>
                <w:u w:val="none" w:color="auto"/>
              </w:rPr>
              <w:t>年版），项目不属于国家产业政策中限制或禁止建设类别。</w:t>
            </w:r>
          </w:p>
          <w:p>
            <w:pPr>
              <w:keepNext w:val="0"/>
              <w:keepLines w:val="0"/>
              <w:pageBreakBefore w:val="0"/>
              <w:widowControl w:val="0"/>
              <w:kinsoku/>
              <w:topLinePunct w:val="0"/>
              <w:autoSpaceDE w:val="0"/>
              <w:autoSpaceDN w:val="0"/>
              <w:bidi w:val="0"/>
              <w:adjustRightInd w:val="0"/>
              <w:snapToGrid w:val="0"/>
              <w:spacing w:line="360" w:lineRule="auto"/>
              <w:ind w:firstLine="480" w:firstLineChars="200"/>
              <w:jc w:val="left"/>
              <w:textAlignment w:val="auto"/>
              <w:rPr>
                <w:rFonts w:ascii="Times New Roman" w:hAnsi="Times New Roman" w:eastAsia="宋体" w:cs="Times New Roman"/>
                <w:color w:val="auto"/>
                <w:kern w:val="0"/>
                <w:sz w:val="24"/>
                <w:szCs w:val="24"/>
                <w:u w:val="none" w:color="auto"/>
              </w:rPr>
            </w:pPr>
            <w:r>
              <w:rPr>
                <w:rFonts w:ascii="Times New Roman" w:hAnsi="Times New Roman" w:eastAsia="宋体" w:cs="Times New Roman"/>
                <w:color w:val="auto"/>
                <w:sz w:val="24"/>
                <w:u w:val="none" w:color="auto"/>
              </w:rPr>
              <w:t>因此，项目建设符合</w:t>
            </w:r>
            <w:r>
              <w:rPr>
                <w:rFonts w:hint="eastAsia" w:ascii="Times New Roman" w:hAnsi="Times New Roman" w:eastAsia="宋体" w:cs="Times New Roman"/>
                <w:color w:val="auto"/>
                <w:sz w:val="24"/>
                <w:u w:val="none" w:color="auto"/>
                <w:lang w:val="en-US" w:eastAsia="zh-CN"/>
              </w:rPr>
              <w:t>其</w:t>
            </w:r>
            <w:r>
              <w:rPr>
                <w:rFonts w:ascii="Times New Roman" w:hAnsi="Times New Roman" w:eastAsia="宋体" w:cs="Times New Roman"/>
                <w:color w:val="auto"/>
                <w:sz w:val="24"/>
                <w:u w:val="none" w:color="auto"/>
              </w:rPr>
              <w:t>相关要求</w:t>
            </w:r>
            <w:r>
              <w:rPr>
                <w:rFonts w:ascii="Times New Roman" w:hAnsi="Times New Roman" w:eastAsia="宋体" w:cs="Times New Roman"/>
                <w:color w:val="auto"/>
                <w:kern w:val="0"/>
                <w:sz w:val="24"/>
                <w:szCs w:val="24"/>
                <w:u w:val="none" w:color="auto"/>
              </w:rPr>
              <w:t>。</w:t>
            </w:r>
            <w:bookmarkEnd w:id="2"/>
            <w:bookmarkEnd w:id="3"/>
          </w:p>
          <w:p>
            <w:pPr>
              <w:keepNext w:val="0"/>
              <w:keepLines w:val="0"/>
              <w:pageBreakBefore w:val="0"/>
              <w:widowControl w:val="0"/>
              <w:kinsoku/>
              <w:topLinePunct w:val="0"/>
              <w:autoSpaceDE w:val="0"/>
              <w:autoSpaceDN w:val="0"/>
              <w:bidi w:val="0"/>
              <w:adjustRightInd w:val="0"/>
              <w:snapToGrid w:val="0"/>
              <w:spacing w:line="360" w:lineRule="auto"/>
              <w:ind w:firstLine="482" w:firstLineChars="200"/>
              <w:textAlignment w:val="auto"/>
              <w:rPr>
                <w:rFonts w:ascii="Times New Roman" w:hAnsi="Times New Roman" w:eastAsia="宋体" w:cs="Times New Roman"/>
                <w:b/>
                <w:bCs/>
                <w:color w:val="FF0000"/>
                <w:kern w:val="0"/>
                <w:sz w:val="24"/>
                <w:szCs w:val="24"/>
                <w:u w:val="single" w:color="auto"/>
              </w:rPr>
            </w:pPr>
            <w:r>
              <w:rPr>
                <w:rFonts w:ascii="Times New Roman" w:hAnsi="Times New Roman" w:eastAsia="宋体" w:cs="Times New Roman"/>
                <w:b/>
                <w:bCs/>
                <w:color w:val="FF0000"/>
                <w:kern w:val="0"/>
                <w:sz w:val="24"/>
                <w:szCs w:val="24"/>
                <w:u w:val="single" w:color="auto"/>
              </w:rPr>
              <w:t>2、选址合理性分析</w:t>
            </w:r>
          </w:p>
          <w:p>
            <w:pPr>
              <w:pStyle w:val="16"/>
              <w:spacing w:line="360" w:lineRule="auto"/>
              <w:ind w:firstLine="480" w:firstLineChars="200"/>
              <w:rPr>
                <w:rFonts w:ascii="Times New Roman" w:hAnsi="Times New Roman" w:eastAsia="宋体" w:cs="Times New Roman"/>
                <w:color w:val="FF0000"/>
                <w:kern w:val="2"/>
                <w:sz w:val="24"/>
                <w:szCs w:val="24"/>
                <w:u w:val="single" w:color="auto"/>
                <w:lang w:val="en-US" w:eastAsia="zh-CN" w:bidi="ar-SA"/>
              </w:rPr>
            </w:pPr>
            <w:r>
              <w:rPr>
                <w:rFonts w:ascii="Times New Roman" w:hAnsi="Times New Roman" w:eastAsia="宋体" w:cs="Times New Roman"/>
                <w:color w:val="FF0000"/>
                <w:kern w:val="2"/>
                <w:sz w:val="24"/>
                <w:szCs w:val="24"/>
                <w:u w:val="single" w:color="auto"/>
                <w:lang w:val="en-US" w:eastAsia="zh-CN" w:bidi="ar-SA"/>
              </w:rPr>
              <w:t>本项目位于</w:t>
            </w:r>
            <w:r>
              <w:rPr>
                <w:rFonts w:hint="eastAsia" w:ascii="Times New Roman" w:hAnsi="Times New Roman" w:eastAsia="宋体" w:cs="Times New Roman"/>
                <w:color w:val="FF0000"/>
                <w:kern w:val="2"/>
                <w:sz w:val="24"/>
                <w:szCs w:val="24"/>
                <w:u w:val="single" w:color="auto"/>
                <w:lang w:val="en-US" w:eastAsia="zh-CN" w:bidi="ar-SA"/>
              </w:rPr>
              <w:t>岳阳市湘阴县南湖洲镇百福村长福片</w:t>
            </w:r>
            <w:r>
              <w:rPr>
                <w:rFonts w:ascii="Times New Roman" w:hAnsi="Times New Roman" w:eastAsia="宋体" w:cs="Times New Roman"/>
                <w:color w:val="FF0000"/>
                <w:kern w:val="2"/>
                <w:sz w:val="24"/>
                <w:szCs w:val="24"/>
                <w:u w:val="single" w:color="auto"/>
                <w:lang w:val="en-US" w:eastAsia="zh-CN" w:bidi="ar-SA"/>
              </w:rPr>
              <w:t>，</w:t>
            </w:r>
            <w:r>
              <w:rPr>
                <w:rFonts w:hint="eastAsia" w:ascii="Times New Roman" w:hAnsi="Times New Roman" w:eastAsia="宋体" w:cs="Times New Roman"/>
                <w:color w:val="FF0000"/>
                <w:kern w:val="2"/>
                <w:sz w:val="24"/>
                <w:szCs w:val="24"/>
                <w:u w:val="single" w:color="auto"/>
                <w:lang w:val="en-US" w:eastAsia="zh-CN" w:bidi="ar-SA"/>
              </w:rPr>
              <w:t>湖南七秒鱼食品股份有限公司已与湖南省湘阴县南湖洲镇百福村村民委员会签订了土地经营合作协议，</w:t>
            </w:r>
            <w:r>
              <w:rPr>
                <w:rFonts w:hint="eastAsia" w:cs="Times New Roman"/>
                <w:color w:val="FF0000"/>
                <w:kern w:val="2"/>
                <w:sz w:val="24"/>
                <w:szCs w:val="24"/>
                <w:u w:val="single" w:color="auto"/>
                <w:lang w:val="en-US" w:eastAsia="zh-CN" w:bidi="ar-SA"/>
              </w:rPr>
              <w:t>根据湘阴县自然资源局出具的项目红线图可知，项目用地为二类工业用地，详见附件3</w:t>
            </w:r>
            <w:r>
              <w:rPr>
                <w:rFonts w:hint="eastAsia" w:ascii="Times New Roman" w:hAnsi="Times New Roman" w:eastAsia="宋体" w:cs="Times New Roman"/>
                <w:color w:val="FF0000"/>
                <w:kern w:val="2"/>
                <w:sz w:val="24"/>
                <w:szCs w:val="24"/>
                <w:u w:val="single" w:color="auto"/>
                <w:lang w:val="en-US" w:eastAsia="zh-CN" w:bidi="ar-SA"/>
              </w:rPr>
              <w:t>。同时，本项目的建设征求了南湖洲镇</w:t>
            </w:r>
            <w:r>
              <w:rPr>
                <w:rFonts w:hint="eastAsia" w:cs="Times New Roman"/>
                <w:color w:val="FF0000"/>
                <w:kern w:val="2"/>
                <w:sz w:val="24"/>
                <w:szCs w:val="24"/>
                <w:u w:val="single" w:color="auto"/>
                <w:lang w:val="en-US" w:eastAsia="zh-CN" w:bidi="ar-SA"/>
              </w:rPr>
              <w:t>镇政府、镇</w:t>
            </w:r>
            <w:r>
              <w:rPr>
                <w:rFonts w:hint="eastAsia" w:ascii="Times New Roman" w:hAnsi="Times New Roman" w:eastAsia="宋体" w:cs="Times New Roman"/>
                <w:color w:val="FF0000"/>
                <w:kern w:val="2"/>
                <w:sz w:val="24"/>
                <w:szCs w:val="24"/>
                <w:u w:val="single" w:color="auto"/>
                <w:lang w:val="en-US" w:eastAsia="zh-CN" w:bidi="ar-SA"/>
              </w:rPr>
              <w:t>自然资源所、</w:t>
            </w:r>
            <w:r>
              <w:rPr>
                <w:rFonts w:hint="eastAsia" w:cs="Times New Roman"/>
                <w:color w:val="FF0000"/>
                <w:kern w:val="2"/>
                <w:sz w:val="24"/>
                <w:szCs w:val="24"/>
                <w:u w:val="single" w:color="auto"/>
                <w:lang w:val="en-US" w:eastAsia="zh-CN" w:bidi="ar-SA"/>
              </w:rPr>
              <w:t>村委会以及周边</w:t>
            </w:r>
            <w:r>
              <w:rPr>
                <w:rFonts w:hint="eastAsia" w:ascii="Times New Roman" w:hAnsi="Times New Roman" w:eastAsia="宋体" w:cs="Times New Roman"/>
                <w:color w:val="FF0000"/>
                <w:kern w:val="2"/>
                <w:sz w:val="24"/>
                <w:szCs w:val="24"/>
                <w:u w:val="single" w:color="auto"/>
                <w:lang w:val="en-US" w:eastAsia="zh-CN" w:bidi="ar-SA"/>
              </w:rPr>
              <w:t>村民的同意，具体见附件</w:t>
            </w:r>
            <w:r>
              <w:rPr>
                <w:rFonts w:hint="eastAsia" w:cs="Times New Roman"/>
                <w:color w:val="FF0000"/>
                <w:kern w:val="2"/>
                <w:sz w:val="24"/>
                <w:szCs w:val="24"/>
                <w:u w:val="single" w:color="auto"/>
                <w:lang w:val="en-US" w:eastAsia="zh-CN" w:bidi="ar-SA"/>
              </w:rPr>
              <w:t>11，根据自然资源局出具的证明可知，项目符合南湖洲镇国土空间总体规划(2021-2035年)要求，详见附图9</w:t>
            </w:r>
            <w:r>
              <w:rPr>
                <w:rFonts w:hint="eastAsia" w:ascii="Times New Roman" w:hAnsi="Times New Roman" w:eastAsia="宋体" w:cs="Times New Roman"/>
                <w:color w:val="FF0000"/>
                <w:kern w:val="2"/>
                <w:sz w:val="24"/>
                <w:szCs w:val="24"/>
                <w:u w:val="single" w:color="auto"/>
                <w:lang w:val="en-US" w:eastAsia="zh-CN" w:bidi="ar-SA"/>
              </w:rPr>
              <w:t>，本项目用地符合相关政策要求</w:t>
            </w:r>
            <w:r>
              <w:rPr>
                <w:rFonts w:ascii="Times New Roman" w:hAnsi="Times New Roman" w:eastAsia="宋体" w:cs="Times New Roman"/>
                <w:color w:val="FF0000"/>
                <w:kern w:val="2"/>
                <w:sz w:val="24"/>
                <w:szCs w:val="24"/>
                <w:u w:val="single" w:color="auto"/>
                <w:lang w:val="en-US" w:eastAsia="zh-CN" w:bidi="ar-SA"/>
              </w:rPr>
              <w:t>。</w:t>
            </w:r>
          </w:p>
          <w:p>
            <w:pPr>
              <w:pStyle w:val="16"/>
              <w:spacing w:line="360" w:lineRule="auto"/>
              <w:ind w:firstLine="480" w:firstLineChars="200"/>
              <w:rPr>
                <w:rFonts w:ascii="Times New Roman" w:hAnsi="Times New Roman" w:eastAsia="宋体" w:cs="Times New Roman"/>
                <w:color w:val="FF0000"/>
                <w:kern w:val="2"/>
                <w:sz w:val="24"/>
                <w:szCs w:val="24"/>
                <w:u w:val="single" w:color="auto"/>
                <w:lang w:val="en-US" w:eastAsia="zh-CN" w:bidi="ar-SA"/>
              </w:rPr>
            </w:pPr>
            <w:r>
              <w:rPr>
                <w:rFonts w:hint="default" w:ascii="Times New Roman" w:hAnsi="Times New Roman" w:eastAsia="宋体" w:cs="Times New Roman"/>
                <w:color w:val="FF0000"/>
                <w:kern w:val="2"/>
                <w:sz w:val="24"/>
                <w:szCs w:val="24"/>
                <w:u w:val="single" w:color="auto"/>
                <w:lang w:val="en-US" w:eastAsia="zh-CN" w:bidi="ar-SA"/>
              </w:rPr>
              <w:t>本项目建设地地质稳定，符合用地要求；场区外道路相通，交通较方便，方便人流、物流；此区供电、给</w:t>
            </w:r>
            <w:r>
              <w:rPr>
                <w:rFonts w:hint="eastAsia" w:ascii="Times New Roman" w:hAnsi="Times New Roman" w:eastAsia="宋体" w:cs="Times New Roman"/>
                <w:color w:val="FF0000"/>
                <w:kern w:val="2"/>
                <w:sz w:val="24"/>
                <w:szCs w:val="24"/>
                <w:u w:val="single" w:color="auto"/>
                <w:lang w:val="en-US" w:eastAsia="zh-CN" w:bidi="ar-SA"/>
              </w:rPr>
              <w:t>排</w:t>
            </w:r>
            <w:r>
              <w:rPr>
                <w:rFonts w:hint="default" w:ascii="Times New Roman" w:hAnsi="Times New Roman" w:eastAsia="宋体" w:cs="Times New Roman"/>
                <w:color w:val="FF0000"/>
                <w:kern w:val="2"/>
                <w:sz w:val="24"/>
                <w:szCs w:val="24"/>
                <w:u w:val="single" w:color="auto"/>
                <w:lang w:val="en-US" w:eastAsia="zh-CN" w:bidi="ar-SA"/>
              </w:rPr>
              <w:t>水基础</w:t>
            </w:r>
            <w:r>
              <w:rPr>
                <w:rFonts w:hint="eastAsia" w:ascii="Times New Roman" w:hAnsi="Times New Roman" w:eastAsia="宋体" w:cs="Times New Roman"/>
                <w:color w:val="FF0000"/>
                <w:kern w:val="2"/>
                <w:sz w:val="24"/>
                <w:szCs w:val="24"/>
                <w:u w:val="single" w:color="auto"/>
                <w:lang w:val="en-US" w:eastAsia="zh-CN" w:bidi="ar-SA"/>
              </w:rPr>
              <w:t>设施</w:t>
            </w:r>
            <w:r>
              <w:rPr>
                <w:rFonts w:hint="default" w:ascii="Times New Roman" w:hAnsi="Times New Roman" w:eastAsia="宋体" w:cs="Times New Roman"/>
                <w:color w:val="FF0000"/>
                <w:kern w:val="2"/>
                <w:sz w:val="24"/>
                <w:szCs w:val="24"/>
                <w:u w:val="single" w:color="auto"/>
                <w:lang w:val="en-US" w:eastAsia="zh-CN" w:bidi="ar-SA"/>
              </w:rPr>
              <w:t>较完善；生态环境一般，</w:t>
            </w:r>
            <w:r>
              <w:rPr>
                <w:rFonts w:hint="eastAsia" w:ascii="Times New Roman" w:hAnsi="Times New Roman" w:eastAsia="宋体" w:cs="Times New Roman"/>
                <w:color w:val="FF0000"/>
                <w:kern w:val="2"/>
                <w:sz w:val="24"/>
                <w:szCs w:val="24"/>
                <w:u w:val="single" w:color="auto"/>
                <w:lang w:val="en-US" w:eastAsia="zh-CN" w:bidi="ar-SA"/>
              </w:rPr>
              <w:t>本项目无风景名胜区、饮用水源保护区等</w:t>
            </w:r>
            <w:r>
              <w:rPr>
                <w:rFonts w:hint="default" w:ascii="Times New Roman" w:hAnsi="Times New Roman" w:eastAsia="宋体" w:cs="Times New Roman"/>
                <w:color w:val="FF0000"/>
                <w:kern w:val="2"/>
                <w:sz w:val="24"/>
                <w:szCs w:val="24"/>
                <w:u w:val="single" w:color="auto"/>
                <w:lang w:val="en-US" w:eastAsia="zh-CN" w:bidi="ar-SA"/>
              </w:rPr>
              <w:t>特殊敏感点，项目用地范围内无文物和自然保护地带，制约性因素少</w:t>
            </w:r>
            <w:r>
              <w:rPr>
                <w:rFonts w:hint="eastAsia" w:ascii="Times New Roman" w:hAnsi="Times New Roman" w:eastAsia="宋体" w:cs="Times New Roman"/>
                <w:color w:val="FF0000"/>
                <w:kern w:val="2"/>
                <w:sz w:val="24"/>
                <w:szCs w:val="24"/>
                <w:u w:val="single" w:color="auto"/>
                <w:lang w:val="en-US" w:eastAsia="zh-CN" w:bidi="ar-SA"/>
              </w:rPr>
              <w:t>，项目周边居民主要分布在东北、北、西南侧、南侧，本项目拟建设一栋四层建筑进行生产，均在车间内进行生产，根据了解可知，湘阴县全年的主要风向根据季节有变化，主要为北风、南风，西北风，其居民主要位于主导风向的侧风向和上风向</w:t>
            </w:r>
            <w:r>
              <w:rPr>
                <w:rFonts w:hint="eastAsia" w:cs="Times New Roman"/>
                <w:color w:val="FF0000"/>
                <w:kern w:val="2"/>
                <w:sz w:val="24"/>
                <w:szCs w:val="24"/>
                <w:u w:val="single" w:color="auto"/>
                <w:lang w:val="en-US" w:eastAsia="zh-CN" w:bidi="ar-SA"/>
              </w:rPr>
              <w:t>，且项目废气、噪声、废水均经处理后达标排放</w:t>
            </w:r>
            <w:r>
              <w:rPr>
                <w:rFonts w:hint="eastAsia" w:ascii="Times New Roman" w:hAnsi="Times New Roman" w:eastAsia="宋体" w:cs="Times New Roman"/>
                <w:color w:val="FF0000"/>
                <w:kern w:val="2"/>
                <w:sz w:val="24"/>
                <w:szCs w:val="24"/>
                <w:u w:val="single" w:color="auto"/>
                <w:lang w:val="en-US" w:eastAsia="zh-CN" w:bidi="ar-SA"/>
              </w:rPr>
              <w:t>，对居民影响较小</w:t>
            </w:r>
            <w:r>
              <w:rPr>
                <w:rFonts w:hint="default" w:ascii="Times New Roman" w:hAnsi="Times New Roman" w:eastAsia="宋体" w:cs="Times New Roman"/>
                <w:color w:val="FF0000"/>
                <w:kern w:val="2"/>
                <w:sz w:val="24"/>
                <w:szCs w:val="24"/>
                <w:u w:val="single" w:color="auto"/>
                <w:lang w:val="en-US" w:eastAsia="zh-CN" w:bidi="ar-SA"/>
              </w:rPr>
              <w:t>。项目建成后，以废气、噪声</w:t>
            </w:r>
            <w:r>
              <w:rPr>
                <w:rFonts w:hint="eastAsia" w:ascii="Times New Roman" w:hAnsi="Times New Roman" w:eastAsia="宋体" w:cs="Times New Roman"/>
                <w:color w:val="FF0000"/>
                <w:kern w:val="2"/>
                <w:sz w:val="24"/>
                <w:szCs w:val="24"/>
                <w:u w:val="single" w:color="auto"/>
                <w:lang w:val="en-US" w:eastAsia="zh-CN" w:bidi="ar-SA"/>
              </w:rPr>
              <w:t>、废水</w:t>
            </w:r>
            <w:r>
              <w:rPr>
                <w:rFonts w:hint="default" w:ascii="Times New Roman" w:hAnsi="Times New Roman" w:eastAsia="宋体" w:cs="Times New Roman"/>
                <w:color w:val="FF0000"/>
                <w:kern w:val="2"/>
                <w:sz w:val="24"/>
                <w:szCs w:val="24"/>
                <w:u w:val="single" w:color="auto"/>
                <w:lang w:val="en-US" w:eastAsia="zh-CN" w:bidi="ar-SA"/>
              </w:rPr>
              <w:t>影响为主，但经有效治理后，废气、噪声</w:t>
            </w:r>
            <w:r>
              <w:rPr>
                <w:rFonts w:hint="eastAsia" w:ascii="Times New Roman" w:hAnsi="Times New Roman" w:eastAsia="宋体" w:cs="Times New Roman"/>
                <w:color w:val="FF0000"/>
                <w:kern w:val="2"/>
                <w:sz w:val="24"/>
                <w:szCs w:val="24"/>
                <w:u w:val="single" w:color="auto"/>
                <w:lang w:val="en-US" w:eastAsia="zh-CN" w:bidi="ar-SA"/>
              </w:rPr>
              <w:t>、废水</w:t>
            </w:r>
            <w:r>
              <w:rPr>
                <w:rFonts w:hint="default" w:ascii="Times New Roman" w:hAnsi="Times New Roman" w:eastAsia="宋体" w:cs="Times New Roman"/>
                <w:color w:val="FF0000"/>
                <w:kern w:val="2"/>
                <w:sz w:val="24"/>
                <w:szCs w:val="24"/>
                <w:u w:val="single" w:color="auto"/>
                <w:lang w:val="en-US" w:eastAsia="zh-CN" w:bidi="ar-SA"/>
              </w:rPr>
              <w:t>实现达标排放</w:t>
            </w:r>
            <w:r>
              <w:rPr>
                <w:rFonts w:hint="eastAsia" w:ascii="Times New Roman" w:hAnsi="Times New Roman" w:eastAsia="宋体" w:cs="Times New Roman"/>
                <w:color w:val="FF0000"/>
                <w:kern w:val="2"/>
                <w:sz w:val="24"/>
                <w:szCs w:val="24"/>
                <w:u w:val="single" w:color="auto"/>
                <w:lang w:val="en-US" w:eastAsia="zh-CN" w:bidi="ar-SA"/>
              </w:rPr>
              <w:t>，其固废可以得到妥善处置</w:t>
            </w:r>
            <w:r>
              <w:rPr>
                <w:rFonts w:hint="default" w:ascii="Times New Roman" w:hAnsi="Times New Roman" w:eastAsia="宋体" w:cs="Times New Roman"/>
                <w:color w:val="FF0000"/>
                <w:kern w:val="2"/>
                <w:sz w:val="24"/>
                <w:szCs w:val="24"/>
                <w:u w:val="single" w:color="auto"/>
                <w:lang w:val="en-US" w:eastAsia="zh-CN" w:bidi="ar-SA"/>
              </w:rPr>
              <w:t>，对环境不会造成明显影响</w:t>
            </w:r>
            <w:r>
              <w:rPr>
                <w:rFonts w:hint="eastAsia" w:ascii="Times New Roman" w:hAnsi="Times New Roman" w:eastAsia="宋体" w:cs="Times New Roman"/>
                <w:color w:val="FF0000"/>
                <w:kern w:val="2"/>
                <w:sz w:val="24"/>
                <w:szCs w:val="24"/>
                <w:u w:val="single" w:color="auto"/>
                <w:lang w:val="en-US" w:eastAsia="zh-CN" w:bidi="ar-SA"/>
              </w:rPr>
              <w:t>，</w:t>
            </w:r>
            <w:r>
              <w:rPr>
                <w:rFonts w:ascii="Times New Roman" w:hAnsi="Times New Roman" w:eastAsia="宋体" w:cs="Times New Roman"/>
                <w:color w:val="FF0000"/>
                <w:kern w:val="2"/>
                <w:sz w:val="24"/>
                <w:szCs w:val="24"/>
                <w:u w:val="single" w:color="auto"/>
                <w:lang w:val="en-US" w:eastAsia="zh-CN" w:bidi="ar-SA"/>
              </w:rPr>
              <w:t>因此，项目选址从环保的角度是合理可行的</w:t>
            </w:r>
            <w:r>
              <w:rPr>
                <w:rFonts w:hint="eastAsia" w:ascii="Times New Roman" w:hAnsi="Times New Roman" w:eastAsia="宋体" w:cs="Times New Roman"/>
                <w:color w:val="FF0000"/>
                <w:kern w:val="2"/>
                <w:sz w:val="24"/>
                <w:szCs w:val="24"/>
                <w:u w:val="single" w:color="auto"/>
                <w:lang w:val="en-US" w:eastAsia="zh-CN" w:bidi="ar-SA"/>
              </w:rPr>
              <w:t>。</w:t>
            </w:r>
          </w:p>
          <w:p>
            <w:pPr>
              <w:keepNext w:val="0"/>
              <w:keepLines w:val="0"/>
              <w:pageBreakBefore w:val="0"/>
              <w:widowControl w:val="0"/>
              <w:kinsoku/>
              <w:topLinePunct w:val="0"/>
              <w:autoSpaceDE w:val="0"/>
              <w:autoSpaceDN w:val="0"/>
              <w:bidi w:val="0"/>
              <w:adjustRightInd w:val="0"/>
              <w:snapToGrid w:val="0"/>
              <w:spacing w:line="360" w:lineRule="auto"/>
              <w:ind w:firstLine="482" w:firstLineChars="200"/>
              <w:jc w:val="left"/>
              <w:textAlignment w:val="auto"/>
              <w:rPr>
                <w:rFonts w:ascii="Times New Roman" w:hAnsi="Times New Roman" w:eastAsia="宋体" w:cs="Times New Roman"/>
                <w:b/>
                <w:bCs/>
                <w:color w:val="FF0000"/>
                <w:kern w:val="0"/>
                <w:sz w:val="24"/>
                <w:szCs w:val="24"/>
                <w:u w:val="single" w:color="auto"/>
              </w:rPr>
            </w:pPr>
            <w:r>
              <w:rPr>
                <w:rFonts w:hint="eastAsia" w:ascii="Times New Roman" w:hAnsi="Times New Roman" w:eastAsia="宋体" w:cs="Times New Roman"/>
                <w:b/>
                <w:bCs/>
                <w:color w:val="FF0000"/>
                <w:kern w:val="0"/>
                <w:sz w:val="24"/>
                <w:szCs w:val="24"/>
                <w:u w:val="single" w:color="auto"/>
              </w:rPr>
              <w:t>3</w:t>
            </w:r>
            <w:r>
              <w:rPr>
                <w:rFonts w:ascii="Times New Roman" w:hAnsi="Times New Roman" w:eastAsia="宋体" w:cs="Times New Roman"/>
                <w:b/>
                <w:bCs/>
                <w:color w:val="FF0000"/>
                <w:kern w:val="0"/>
                <w:sz w:val="24"/>
                <w:szCs w:val="24"/>
                <w:u w:val="single" w:color="auto"/>
              </w:rPr>
              <w:t>、平面布置合理性分析</w:t>
            </w:r>
          </w:p>
          <w:p>
            <w:pPr>
              <w:keepNext w:val="0"/>
              <w:keepLines w:val="0"/>
              <w:pageBreakBefore w:val="0"/>
              <w:widowControl w:val="0"/>
              <w:kinsoku/>
              <w:topLinePunct w:val="0"/>
              <w:autoSpaceDE w:val="0"/>
              <w:autoSpaceDN w:val="0"/>
              <w:bidi w:val="0"/>
              <w:adjustRightInd w:val="0"/>
              <w:snapToGrid w:val="0"/>
              <w:spacing w:line="360" w:lineRule="auto"/>
              <w:ind w:firstLine="480" w:firstLineChars="200"/>
              <w:jc w:val="left"/>
              <w:textAlignment w:val="auto"/>
              <w:rPr>
                <w:rFonts w:ascii="Times New Roman" w:hAnsi="Times New Roman" w:eastAsia="宋体" w:cs="Times New Roman"/>
                <w:b/>
                <w:bCs/>
                <w:color w:val="FF0000"/>
                <w:kern w:val="0"/>
                <w:sz w:val="24"/>
                <w:szCs w:val="24"/>
                <w:u w:val="single" w:color="auto"/>
              </w:rPr>
            </w:pPr>
            <w:r>
              <w:rPr>
                <w:rFonts w:ascii="Times New Roman" w:hAnsi="Times New Roman" w:eastAsia="宋体" w:cs="Times New Roman"/>
                <w:color w:val="FF0000"/>
                <w:kern w:val="0"/>
                <w:sz w:val="24"/>
                <w:szCs w:val="24"/>
                <w:u w:val="single" w:color="auto"/>
              </w:rPr>
              <w:t>厂房主入口布置在厂区</w:t>
            </w:r>
            <w:r>
              <w:rPr>
                <w:rFonts w:hint="eastAsia" w:ascii="Times New Roman" w:hAnsi="Times New Roman" w:eastAsia="宋体" w:cs="Times New Roman"/>
                <w:color w:val="FF0000"/>
                <w:kern w:val="0"/>
                <w:sz w:val="24"/>
                <w:szCs w:val="24"/>
                <w:u w:val="single" w:color="auto"/>
                <w:lang w:val="en-US" w:eastAsia="zh-CN"/>
              </w:rPr>
              <w:t>北侧中部</w:t>
            </w:r>
            <w:r>
              <w:rPr>
                <w:rFonts w:ascii="Times New Roman" w:hAnsi="Times New Roman" w:eastAsia="宋体" w:cs="Times New Roman"/>
                <w:color w:val="FF0000"/>
                <w:kern w:val="0"/>
                <w:sz w:val="24"/>
                <w:szCs w:val="24"/>
                <w:u w:val="single" w:color="auto"/>
              </w:rPr>
              <w:t>，</w:t>
            </w:r>
            <w:r>
              <w:rPr>
                <w:rFonts w:hint="eastAsia" w:ascii="Times New Roman" w:hAnsi="Times New Roman" w:eastAsia="宋体" w:cs="Times New Roman"/>
                <w:color w:val="FF0000"/>
                <w:kern w:val="0"/>
                <w:sz w:val="24"/>
                <w:szCs w:val="24"/>
                <w:u w:val="single" w:color="auto"/>
                <w:lang w:val="en-US" w:eastAsia="zh-CN"/>
              </w:rPr>
              <w:t>一层东侧布置龙虾收购清洗车间，中部布置腌制间、生产加工车间，南侧布置原料仓库及解冻区、解包间、辅料仓库等，成品仓库位于一层西侧，二层主要布置酱卤生产车间和包装杀菌相关的，三层主要是一个大晒台以及成品包装相关，四层主要是电梯机房，</w:t>
            </w:r>
            <w:r>
              <w:rPr>
                <w:rFonts w:hint="eastAsia" w:cs="Times New Roman"/>
                <w:color w:val="FF0000"/>
                <w:kern w:val="0"/>
                <w:sz w:val="24"/>
                <w:szCs w:val="24"/>
                <w:u w:val="single" w:color="auto"/>
                <w:lang w:val="en-US" w:eastAsia="zh-CN"/>
              </w:rPr>
              <w:t>项目燃油锅炉位于厂区西侧，自建的污水处理站位于厂区西侧中部，危废间位于厂区中部，一般固废间位于厂区西北侧，</w:t>
            </w:r>
            <w:r>
              <w:rPr>
                <w:rFonts w:ascii="Times New Roman" w:hAnsi="Times New Roman" w:eastAsia="宋体" w:cs="Times New Roman"/>
                <w:color w:val="FF0000"/>
                <w:kern w:val="0"/>
                <w:sz w:val="24"/>
                <w:szCs w:val="24"/>
                <w:u w:val="single" w:color="auto"/>
              </w:rPr>
              <w:t>从整体来看，整个平面布局综合考虑了各个工艺流程的需要，满足了物料运输便捷的要求，方便了设备运行管理；工作区域功能划分明确，高噪声设备设置在</w:t>
            </w:r>
            <w:r>
              <w:rPr>
                <w:rFonts w:hint="eastAsia" w:ascii="Times New Roman" w:hAnsi="Times New Roman" w:eastAsia="宋体" w:cs="Times New Roman"/>
                <w:color w:val="FF0000"/>
                <w:kern w:val="0"/>
                <w:sz w:val="24"/>
                <w:szCs w:val="24"/>
                <w:u w:val="single" w:color="auto"/>
                <w:lang w:val="en-US" w:eastAsia="zh-CN"/>
              </w:rPr>
              <w:t>厂房内，远离周边居民</w:t>
            </w:r>
            <w:r>
              <w:rPr>
                <w:rFonts w:ascii="Times New Roman" w:hAnsi="Times New Roman" w:eastAsia="宋体" w:cs="Times New Roman"/>
                <w:color w:val="FF0000"/>
                <w:kern w:val="0"/>
                <w:sz w:val="24"/>
                <w:szCs w:val="24"/>
                <w:u w:val="single" w:color="auto"/>
              </w:rPr>
              <w:t>，通过合理布局，有效防止了噪声对敏感点的影响。因此从环保的角度分析，项目总平面布局较合理。</w:t>
            </w:r>
          </w:p>
          <w:p>
            <w:pPr>
              <w:keepNext w:val="0"/>
              <w:keepLines w:val="0"/>
              <w:pageBreakBefore w:val="0"/>
              <w:widowControl w:val="0"/>
              <w:kinsoku/>
              <w:topLinePunct w:val="0"/>
              <w:autoSpaceDE w:val="0"/>
              <w:autoSpaceDN w:val="0"/>
              <w:bidi w:val="0"/>
              <w:adjustRightInd w:val="0"/>
              <w:snapToGrid w:val="0"/>
              <w:spacing w:line="360" w:lineRule="auto"/>
              <w:ind w:firstLine="482" w:firstLineChars="200"/>
              <w:jc w:val="left"/>
              <w:textAlignment w:val="auto"/>
              <w:rPr>
                <w:rFonts w:ascii="Times New Roman" w:hAnsi="Times New Roman" w:eastAsia="宋体" w:cs="Times New Roman"/>
                <w:b/>
                <w:bCs/>
                <w:color w:val="auto"/>
                <w:kern w:val="0"/>
                <w:sz w:val="24"/>
                <w:szCs w:val="24"/>
                <w:u w:val="none" w:color="auto"/>
              </w:rPr>
            </w:pPr>
            <w:r>
              <w:rPr>
                <w:rFonts w:hint="eastAsia" w:ascii="Times New Roman" w:hAnsi="Times New Roman" w:eastAsia="宋体" w:cs="Times New Roman"/>
                <w:b/>
                <w:bCs/>
                <w:color w:val="auto"/>
                <w:kern w:val="0"/>
                <w:sz w:val="24"/>
                <w:szCs w:val="24"/>
                <w:u w:val="none" w:color="auto"/>
              </w:rPr>
              <w:t>4</w:t>
            </w:r>
            <w:r>
              <w:rPr>
                <w:rFonts w:ascii="Times New Roman" w:hAnsi="Times New Roman" w:eastAsia="宋体" w:cs="Times New Roman"/>
                <w:b/>
                <w:bCs/>
                <w:color w:val="auto"/>
                <w:kern w:val="0"/>
                <w:sz w:val="24"/>
                <w:szCs w:val="24"/>
                <w:u w:val="none" w:color="auto"/>
              </w:rPr>
              <w:t>、</w:t>
            </w:r>
            <w:r>
              <w:rPr>
                <w:rFonts w:hint="eastAsia" w:cs="Times New Roman"/>
                <w:b/>
                <w:bCs/>
                <w:color w:val="auto"/>
                <w:kern w:val="0"/>
                <w:sz w:val="24"/>
                <w:szCs w:val="24"/>
                <w:u w:val="none" w:color="auto"/>
                <w:lang w:val="en-US" w:eastAsia="zh-CN"/>
              </w:rPr>
              <w:t>生态环境分区管控要求</w:t>
            </w:r>
            <w:r>
              <w:rPr>
                <w:rFonts w:hint="eastAsia" w:ascii="Times New Roman" w:hAnsi="Times New Roman" w:eastAsia="宋体" w:cs="Times New Roman"/>
                <w:b/>
                <w:bCs/>
                <w:color w:val="auto"/>
                <w:kern w:val="0"/>
                <w:sz w:val="24"/>
                <w:szCs w:val="24"/>
                <w:u w:val="none" w:color="auto"/>
              </w:rPr>
              <w:t>符合性分析</w:t>
            </w:r>
          </w:p>
          <w:p>
            <w:pPr>
              <w:keepNext w:val="0"/>
              <w:keepLines w:val="0"/>
              <w:pageBreakBefore w:val="0"/>
              <w:widowControl w:val="0"/>
              <w:kinsoku/>
              <w:topLinePunct w:val="0"/>
              <w:autoSpaceDE w:val="0"/>
              <w:autoSpaceDN w:val="0"/>
              <w:bidi w:val="0"/>
              <w:adjustRightInd w:val="0"/>
              <w:snapToGrid w:val="0"/>
              <w:spacing w:line="360" w:lineRule="auto"/>
              <w:ind w:firstLine="480" w:firstLineChars="200"/>
              <w:jc w:val="left"/>
              <w:textAlignment w:val="auto"/>
              <w:rPr>
                <w:rFonts w:ascii="Times New Roman" w:hAnsi="Times New Roman" w:eastAsia="宋体" w:cs="Times New Roman"/>
                <w:color w:val="auto"/>
                <w:kern w:val="0"/>
                <w:sz w:val="24"/>
                <w:szCs w:val="24"/>
                <w:u w:val="none" w:color="auto"/>
              </w:rPr>
            </w:pPr>
            <w:r>
              <w:rPr>
                <w:rFonts w:hint="eastAsia" w:ascii="Times New Roman" w:hAnsi="Times New Roman" w:eastAsia="宋体" w:cs="Times New Roman"/>
                <w:color w:val="auto"/>
                <w:kern w:val="0"/>
                <w:sz w:val="24"/>
                <w:szCs w:val="24"/>
                <w:u w:val="none" w:color="auto"/>
              </w:rPr>
              <w:t>（1）</w:t>
            </w:r>
            <w:r>
              <w:rPr>
                <w:rFonts w:ascii="Times New Roman" w:hAnsi="Times New Roman" w:eastAsia="宋体" w:cs="Times New Roman"/>
                <w:color w:val="auto"/>
                <w:kern w:val="0"/>
                <w:sz w:val="24"/>
                <w:szCs w:val="24"/>
                <w:u w:val="none" w:color="auto"/>
              </w:rPr>
              <w:t xml:space="preserve">生态保护红线 </w:t>
            </w:r>
          </w:p>
          <w:p>
            <w:pPr>
              <w:keepNext w:val="0"/>
              <w:keepLines w:val="0"/>
              <w:pageBreakBefore w:val="0"/>
              <w:widowControl w:val="0"/>
              <w:kinsoku/>
              <w:topLinePunct w:val="0"/>
              <w:autoSpaceDE w:val="0"/>
              <w:autoSpaceDN w:val="0"/>
              <w:bidi w:val="0"/>
              <w:adjustRightInd w:val="0"/>
              <w:snapToGrid w:val="0"/>
              <w:spacing w:line="360" w:lineRule="auto"/>
              <w:ind w:firstLine="480" w:firstLineChars="200"/>
              <w:jc w:val="left"/>
              <w:textAlignment w:val="auto"/>
              <w:rPr>
                <w:rFonts w:ascii="Times New Roman" w:hAnsi="Times New Roman" w:eastAsia="宋体" w:cs="Times New Roman"/>
                <w:color w:val="auto"/>
                <w:kern w:val="0"/>
                <w:sz w:val="24"/>
                <w:szCs w:val="24"/>
                <w:u w:val="none" w:color="auto"/>
              </w:rPr>
            </w:pPr>
            <w:r>
              <w:rPr>
                <w:rFonts w:ascii="Times New Roman" w:hAnsi="Times New Roman" w:eastAsia="宋体" w:cs="Times New Roman"/>
                <w:color w:val="auto"/>
                <w:kern w:val="0"/>
                <w:sz w:val="24"/>
                <w:szCs w:val="24"/>
                <w:u w:val="none" w:color="auto"/>
              </w:rPr>
              <w:t>本项目位于</w:t>
            </w:r>
            <w:r>
              <w:rPr>
                <w:rFonts w:hint="eastAsia" w:ascii="Times New Roman" w:hAnsi="Times New Roman" w:eastAsia="宋体" w:cs="Times New Roman"/>
                <w:color w:val="auto"/>
                <w:kern w:val="0"/>
                <w:sz w:val="24"/>
                <w:szCs w:val="24"/>
                <w:u w:val="none" w:color="auto"/>
                <w:lang w:eastAsia="zh-CN"/>
              </w:rPr>
              <w:t>岳阳市湘阴县南湖洲镇百福村长福片</w:t>
            </w:r>
            <w:r>
              <w:rPr>
                <w:rFonts w:ascii="Times New Roman" w:hAnsi="Times New Roman" w:eastAsia="宋体" w:cs="Times New Roman"/>
                <w:color w:val="auto"/>
                <w:kern w:val="0"/>
                <w:sz w:val="24"/>
                <w:szCs w:val="24"/>
                <w:u w:val="none" w:color="auto"/>
              </w:rPr>
              <w:t>，用地性质为</w:t>
            </w:r>
            <w:r>
              <w:rPr>
                <w:rFonts w:hint="eastAsia" w:cs="Times New Roman"/>
                <w:color w:val="auto"/>
                <w:kern w:val="0"/>
                <w:sz w:val="24"/>
                <w:szCs w:val="24"/>
                <w:u w:val="none" w:color="auto"/>
                <w:lang w:val="en-US" w:eastAsia="zh-CN"/>
              </w:rPr>
              <w:t>二类工业用地</w:t>
            </w:r>
            <w:r>
              <w:rPr>
                <w:rFonts w:ascii="Times New Roman" w:hAnsi="Times New Roman" w:eastAsia="宋体" w:cs="Times New Roman"/>
                <w:color w:val="auto"/>
                <w:kern w:val="0"/>
                <w:sz w:val="24"/>
                <w:szCs w:val="24"/>
                <w:u w:val="none" w:color="auto"/>
              </w:rPr>
              <w:t>，根据《</w:t>
            </w:r>
            <w:r>
              <w:rPr>
                <w:rFonts w:hint="eastAsia" w:ascii="Times New Roman" w:hAnsi="Times New Roman" w:eastAsia="宋体" w:cs="Times New Roman"/>
                <w:color w:val="auto"/>
                <w:kern w:val="0"/>
                <w:sz w:val="24"/>
                <w:szCs w:val="24"/>
                <w:u w:val="none" w:color="auto"/>
                <w:lang w:val="en-US" w:eastAsia="zh-CN"/>
              </w:rPr>
              <w:t>湘阴县</w:t>
            </w:r>
            <w:r>
              <w:rPr>
                <w:rFonts w:ascii="Times New Roman" w:hAnsi="Times New Roman" w:eastAsia="宋体" w:cs="Times New Roman"/>
                <w:color w:val="auto"/>
                <w:kern w:val="0"/>
                <w:sz w:val="24"/>
                <w:szCs w:val="24"/>
                <w:u w:val="none" w:color="auto"/>
              </w:rPr>
              <w:t>生态保护红线</w:t>
            </w:r>
            <w:r>
              <w:rPr>
                <w:rFonts w:hint="eastAsia" w:ascii="Times New Roman" w:hAnsi="Times New Roman" w:eastAsia="宋体" w:cs="Times New Roman"/>
                <w:color w:val="auto"/>
                <w:kern w:val="0"/>
                <w:sz w:val="24"/>
                <w:szCs w:val="24"/>
                <w:u w:val="none" w:color="auto"/>
                <w:lang w:val="en-US" w:eastAsia="zh-CN"/>
              </w:rPr>
              <w:t>图</w:t>
            </w:r>
            <w:r>
              <w:rPr>
                <w:rFonts w:ascii="Times New Roman" w:hAnsi="Times New Roman" w:eastAsia="宋体" w:cs="Times New Roman"/>
                <w:color w:val="auto"/>
                <w:kern w:val="0"/>
                <w:sz w:val="24"/>
                <w:szCs w:val="24"/>
                <w:u w:val="none" w:color="auto"/>
              </w:rPr>
              <w:t>》</w:t>
            </w:r>
            <w:r>
              <w:rPr>
                <w:rFonts w:hint="eastAsia" w:ascii="Times New Roman" w:hAnsi="Times New Roman" w:eastAsia="宋体" w:cs="Times New Roman"/>
                <w:color w:val="auto"/>
                <w:kern w:val="0"/>
                <w:sz w:val="24"/>
                <w:szCs w:val="24"/>
                <w:u w:val="none" w:color="auto"/>
                <w:lang w:eastAsia="zh-CN"/>
              </w:rPr>
              <w:t>（</w:t>
            </w:r>
            <w:r>
              <w:rPr>
                <w:rFonts w:hint="eastAsia" w:ascii="Times New Roman" w:hAnsi="Times New Roman" w:eastAsia="宋体" w:cs="Times New Roman"/>
                <w:color w:val="auto"/>
                <w:kern w:val="0"/>
                <w:sz w:val="24"/>
                <w:szCs w:val="24"/>
                <w:u w:val="none" w:color="auto"/>
                <w:lang w:val="en-US" w:eastAsia="zh-CN"/>
              </w:rPr>
              <w:t>附图7</w:t>
            </w:r>
            <w:r>
              <w:rPr>
                <w:rFonts w:hint="eastAsia" w:ascii="Times New Roman" w:hAnsi="Times New Roman" w:eastAsia="宋体" w:cs="Times New Roman"/>
                <w:color w:val="auto"/>
                <w:kern w:val="0"/>
                <w:sz w:val="24"/>
                <w:szCs w:val="24"/>
                <w:u w:val="none" w:color="auto"/>
                <w:lang w:eastAsia="zh-CN"/>
              </w:rPr>
              <w:t>）</w:t>
            </w:r>
            <w:r>
              <w:rPr>
                <w:rFonts w:hint="eastAsia" w:cs="Times New Roman"/>
                <w:color w:val="auto"/>
                <w:kern w:val="0"/>
                <w:sz w:val="24"/>
                <w:szCs w:val="24"/>
                <w:u w:val="none" w:color="auto"/>
                <w:lang w:val="en-US" w:eastAsia="zh-CN"/>
              </w:rPr>
              <w:t>和项目“三区三线”套合图</w:t>
            </w:r>
            <w:r>
              <w:rPr>
                <w:rFonts w:hint="eastAsia" w:ascii="Times New Roman" w:hAnsi="Times New Roman" w:eastAsia="宋体" w:cs="Times New Roman"/>
                <w:color w:val="auto"/>
                <w:kern w:val="0"/>
                <w:sz w:val="24"/>
                <w:szCs w:val="24"/>
                <w:u w:val="none" w:color="auto"/>
                <w:lang w:val="en-US" w:eastAsia="zh-CN"/>
              </w:rPr>
              <w:t>可知</w:t>
            </w:r>
            <w:r>
              <w:rPr>
                <w:rFonts w:ascii="Times New Roman" w:hAnsi="Times New Roman" w:eastAsia="宋体" w:cs="Times New Roman"/>
                <w:color w:val="auto"/>
                <w:kern w:val="0"/>
                <w:sz w:val="24"/>
                <w:szCs w:val="24"/>
                <w:u w:val="none" w:color="auto"/>
              </w:rPr>
              <w:t>，</w:t>
            </w:r>
            <w:r>
              <w:rPr>
                <w:rFonts w:hint="eastAsia" w:ascii="Times New Roman" w:hAnsi="Times New Roman" w:eastAsia="宋体" w:cs="Times New Roman"/>
                <w:color w:val="auto"/>
                <w:kern w:val="0"/>
                <w:sz w:val="24"/>
                <w:szCs w:val="24"/>
                <w:u w:val="none" w:color="auto"/>
                <w:lang w:eastAsia="zh-CN"/>
              </w:rPr>
              <w:t>项目</w:t>
            </w:r>
            <w:r>
              <w:rPr>
                <w:rFonts w:ascii="Times New Roman" w:hAnsi="Times New Roman" w:eastAsia="宋体" w:cs="Times New Roman"/>
                <w:color w:val="auto"/>
                <w:kern w:val="0"/>
                <w:sz w:val="24"/>
                <w:szCs w:val="24"/>
                <w:u w:val="none" w:color="auto"/>
              </w:rPr>
              <w:t>不在其划定的生态红线内，</w:t>
            </w:r>
            <w:r>
              <w:rPr>
                <w:rFonts w:hint="eastAsia" w:ascii="Times New Roman" w:hAnsi="Times New Roman" w:eastAsia="宋体" w:cs="Times New Roman"/>
                <w:color w:val="auto"/>
                <w:kern w:val="0"/>
                <w:sz w:val="24"/>
                <w:szCs w:val="24"/>
                <w:u w:val="none" w:color="auto"/>
                <w:lang w:eastAsia="zh-CN"/>
              </w:rPr>
              <w:t>项目</w:t>
            </w:r>
            <w:r>
              <w:rPr>
                <w:rFonts w:ascii="Times New Roman" w:hAnsi="Times New Roman" w:eastAsia="宋体" w:cs="Times New Roman"/>
                <w:color w:val="auto"/>
                <w:kern w:val="0"/>
                <w:sz w:val="24"/>
                <w:szCs w:val="24"/>
                <w:u w:val="none" w:color="auto"/>
              </w:rPr>
              <w:t>选址不涉及自然保护区、风景名胜区、饮用水源保护地和其他需要特别保护等法律法规禁止开发建设的生态红线区域</w:t>
            </w:r>
            <w:r>
              <w:rPr>
                <w:rFonts w:hint="eastAsia" w:cs="Times New Roman"/>
                <w:color w:val="auto"/>
                <w:kern w:val="0"/>
                <w:sz w:val="24"/>
                <w:szCs w:val="24"/>
                <w:u w:val="none" w:color="auto"/>
                <w:lang w:eastAsia="zh-CN"/>
              </w:rPr>
              <w:t>，</w:t>
            </w:r>
            <w:r>
              <w:rPr>
                <w:rFonts w:hint="eastAsia" w:ascii="Times New Roman" w:hAnsi="Times New Roman" w:eastAsia="宋体" w:cs="Times New Roman"/>
                <w:color w:val="auto"/>
                <w:kern w:val="0"/>
                <w:sz w:val="24"/>
                <w:szCs w:val="24"/>
                <w:u w:val="none" w:color="auto"/>
                <w:lang w:eastAsia="zh-CN"/>
              </w:rPr>
              <w:t>项目</w:t>
            </w:r>
            <w:r>
              <w:rPr>
                <w:rFonts w:ascii="Times New Roman" w:hAnsi="Times New Roman" w:eastAsia="宋体" w:cs="Times New Roman"/>
                <w:color w:val="auto"/>
                <w:kern w:val="0"/>
                <w:sz w:val="24"/>
                <w:szCs w:val="24"/>
                <w:u w:val="none" w:color="auto"/>
              </w:rPr>
              <w:t>符合生态保护红线要求</w:t>
            </w:r>
            <w:r>
              <w:rPr>
                <w:rFonts w:hint="eastAsia" w:ascii="Times New Roman" w:hAnsi="Times New Roman" w:eastAsia="宋体" w:cs="Times New Roman"/>
                <w:color w:val="auto"/>
                <w:kern w:val="0"/>
                <w:sz w:val="24"/>
                <w:szCs w:val="24"/>
                <w:u w:val="none" w:color="auto"/>
              </w:rPr>
              <w:t>。</w:t>
            </w:r>
          </w:p>
          <w:p>
            <w:pPr>
              <w:keepNext w:val="0"/>
              <w:keepLines w:val="0"/>
              <w:pageBreakBefore w:val="0"/>
              <w:widowControl w:val="0"/>
              <w:kinsoku/>
              <w:topLinePunct w:val="0"/>
              <w:autoSpaceDE w:val="0"/>
              <w:autoSpaceDN w:val="0"/>
              <w:bidi w:val="0"/>
              <w:adjustRightInd w:val="0"/>
              <w:snapToGrid w:val="0"/>
              <w:spacing w:line="360" w:lineRule="auto"/>
              <w:ind w:firstLine="480" w:firstLineChars="200"/>
              <w:jc w:val="left"/>
              <w:textAlignment w:val="auto"/>
              <w:rPr>
                <w:rFonts w:ascii="Times New Roman" w:hAnsi="Times New Roman" w:eastAsia="宋体" w:cs="Times New Roman"/>
                <w:color w:val="auto"/>
                <w:kern w:val="0"/>
                <w:sz w:val="24"/>
                <w:szCs w:val="24"/>
                <w:u w:val="none" w:color="auto"/>
              </w:rPr>
            </w:pPr>
            <w:r>
              <w:rPr>
                <w:rFonts w:hint="eastAsia" w:ascii="Times New Roman" w:hAnsi="Times New Roman" w:eastAsia="宋体" w:cs="Times New Roman"/>
                <w:color w:val="auto"/>
                <w:kern w:val="0"/>
                <w:sz w:val="24"/>
                <w:szCs w:val="24"/>
                <w:u w:val="none" w:color="auto"/>
              </w:rPr>
              <w:t>（2）环境质量底线</w:t>
            </w:r>
          </w:p>
          <w:p>
            <w:pPr>
              <w:spacing w:line="360" w:lineRule="auto"/>
              <w:ind w:firstLine="480" w:firstLineChars="200"/>
              <w:rPr>
                <w:rFonts w:ascii="Times New Roman" w:hAnsi="Times New Roman" w:eastAsia="宋体" w:cs="Times New Roman"/>
                <w:color w:val="auto"/>
                <w:kern w:val="0"/>
                <w:sz w:val="24"/>
                <w:szCs w:val="24"/>
                <w:u w:val="none" w:color="auto"/>
              </w:rPr>
            </w:pPr>
            <w:r>
              <w:rPr>
                <w:rFonts w:hint="eastAsia" w:ascii="Times New Roman" w:hAnsi="Times New Roman" w:eastAsia="宋体" w:cs="Times New Roman"/>
                <w:color w:val="auto"/>
                <w:kern w:val="0"/>
                <w:sz w:val="24"/>
                <w:szCs w:val="24"/>
                <w:u w:val="none" w:color="auto"/>
                <w:lang w:eastAsia="zh-CN"/>
              </w:rPr>
              <w:t>项目</w:t>
            </w:r>
            <w:r>
              <w:rPr>
                <w:rFonts w:ascii="Times New Roman" w:hAnsi="Times New Roman" w:eastAsia="宋体" w:cs="Times New Roman"/>
                <w:color w:val="auto"/>
                <w:kern w:val="0"/>
                <w:sz w:val="24"/>
                <w:szCs w:val="24"/>
                <w:u w:val="none" w:color="auto"/>
              </w:rPr>
              <w:t>所在区域的环境质量底线为：环境空气质量目标为《环境空气质量标准（GB3095-2012）二级，水环境质量目标为《地表水环境质量标准》（GB3838-2002）</w:t>
            </w:r>
            <w:r>
              <w:rPr>
                <w:rFonts w:hint="eastAsia" w:ascii="Times New Roman" w:hAnsi="Times New Roman" w:eastAsia="宋体" w:cs="Times New Roman"/>
                <w:color w:val="auto"/>
                <w:kern w:val="0"/>
                <w:sz w:val="24"/>
                <w:szCs w:val="24"/>
                <w:u w:val="none" w:color="auto"/>
                <w:lang w:val="en-US" w:eastAsia="zh-CN"/>
              </w:rPr>
              <w:t>III</w:t>
            </w:r>
            <w:r>
              <w:rPr>
                <w:rFonts w:ascii="Times New Roman" w:hAnsi="Times New Roman" w:eastAsia="宋体" w:cs="Times New Roman"/>
                <w:color w:val="auto"/>
                <w:kern w:val="0"/>
                <w:sz w:val="24"/>
                <w:szCs w:val="24"/>
                <w:u w:val="none" w:color="auto"/>
              </w:rPr>
              <w:t>类标准；声环境质量目标为《声环境质量标准》（GB3096-2008）</w:t>
            </w:r>
            <w:r>
              <w:rPr>
                <w:rFonts w:hint="eastAsia" w:ascii="Times New Roman" w:hAnsi="Times New Roman" w:eastAsia="宋体" w:cs="Times New Roman"/>
                <w:color w:val="auto"/>
                <w:kern w:val="0"/>
                <w:sz w:val="24"/>
                <w:szCs w:val="24"/>
                <w:u w:val="none" w:color="auto"/>
                <w:lang w:val="en-US" w:eastAsia="zh-CN"/>
              </w:rPr>
              <w:t>2</w:t>
            </w:r>
            <w:r>
              <w:rPr>
                <w:rFonts w:ascii="Times New Roman" w:hAnsi="Times New Roman" w:eastAsia="宋体" w:cs="Times New Roman"/>
                <w:color w:val="auto"/>
                <w:kern w:val="0"/>
                <w:sz w:val="24"/>
                <w:szCs w:val="24"/>
                <w:u w:val="none" w:color="auto"/>
              </w:rPr>
              <w:t>类。</w:t>
            </w:r>
            <w:r>
              <w:rPr>
                <w:rFonts w:hint="eastAsia" w:ascii="Times New Roman" w:hAnsi="Times New Roman" w:eastAsia="宋体" w:cs="Times New Roman"/>
                <w:color w:val="auto"/>
                <w:kern w:val="0"/>
                <w:sz w:val="24"/>
                <w:szCs w:val="24"/>
                <w:u w:val="none" w:color="auto"/>
                <w:lang w:eastAsia="zh-CN"/>
              </w:rPr>
              <w:t>项目</w:t>
            </w:r>
            <w:r>
              <w:rPr>
                <w:rFonts w:ascii="Times New Roman" w:hAnsi="Times New Roman" w:eastAsia="宋体" w:cs="Times New Roman"/>
                <w:color w:val="auto"/>
                <w:kern w:val="0"/>
                <w:sz w:val="24"/>
                <w:szCs w:val="24"/>
                <w:u w:val="none" w:color="auto"/>
              </w:rPr>
              <w:t>建成后，</w:t>
            </w:r>
            <w:r>
              <w:rPr>
                <w:rFonts w:hint="eastAsia" w:ascii="Times New Roman" w:hAnsi="Times New Roman" w:eastAsia="宋体" w:cs="Times New Roman"/>
                <w:color w:val="auto"/>
                <w:kern w:val="0"/>
                <w:sz w:val="24"/>
                <w:szCs w:val="24"/>
                <w:u w:val="none" w:color="auto"/>
                <w:lang w:val="en-US" w:eastAsia="zh-CN"/>
              </w:rPr>
              <w:t>生产废水和生活污水经预处理后</w:t>
            </w:r>
            <w:r>
              <w:rPr>
                <w:rFonts w:hint="eastAsia" w:cs="Times New Roman"/>
                <w:color w:val="auto"/>
                <w:kern w:val="0"/>
                <w:sz w:val="24"/>
                <w:szCs w:val="24"/>
                <w:u w:val="none" w:color="auto"/>
                <w:lang w:val="en-US" w:eastAsia="zh-CN"/>
              </w:rPr>
              <w:t>通过管道排入湘阴县南湖洲镇污水处理厂</w:t>
            </w:r>
            <w:r>
              <w:rPr>
                <w:rFonts w:hint="eastAsia" w:ascii="Times New Roman" w:hAnsi="Times New Roman" w:eastAsia="宋体" w:cs="Times New Roman"/>
                <w:color w:val="auto"/>
                <w:kern w:val="0"/>
                <w:sz w:val="24"/>
                <w:szCs w:val="24"/>
                <w:u w:val="none" w:color="auto"/>
                <w:lang w:val="en-US" w:eastAsia="zh-CN"/>
              </w:rPr>
              <w:t>进一步处理</w:t>
            </w:r>
            <w:r>
              <w:rPr>
                <w:rFonts w:ascii="Times New Roman" w:hAnsi="Times New Roman" w:eastAsia="宋体" w:cs="Times New Roman"/>
                <w:color w:val="auto"/>
                <w:kern w:val="0"/>
                <w:sz w:val="24"/>
                <w:szCs w:val="24"/>
                <w:u w:val="none" w:color="auto"/>
              </w:rPr>
              <w:t>；</w:t>
            </w:r>
            <w:r>
              <w:rPr>
                <w:rFonts w:hint="eastAsia" w:ascii="Times New Roman" w:hAnsi="Times New Roman" w:eastAsia="宋体" w:cs="Times New Roman"/>
                <w:color w:val="auto"/>
                <w:kern w:val="0"/>
                <w:sz w:val="24"/>
                <w:szCs w:val="24"/>
                <w:highlight w:val="none"/>
                <w:u w:val="none" w:color="auto"/>
                <w:lang w:val="en-US" w:eastAsia="zh-CN"/>
              </w:rPr>
              <w:t>废气采取相应处理措施后对环境影响较小</w:t>
            </w:r>
            <w:r>
              <w:rPr>
                <w:rFonts w:hint="eastAsia" w:ascii="Times New Roman" w:hAnsi="Times New Roman" w:eastAsia="宋体" w:cs="Times New Roman"/>
                <w:color w:val="auto"/>
                <w:kern w:val="0"/>
                <w:sz w:val="24"/>
                <w:szCs w:val="24"/>
                <w:u w:val="none" w:color="auto"/>
                <w:lang w:eastAsia="zh-CN"/>
              </w:rPr>
              <w:t>，</w:t>
            </w:r>
            <w:r>
              <w:rPr>
                <w:rFonts w:ascii="Times New Roman" w:hAnsi="Times New Roman" w:eastAsia="宋体" w:cs="Times New Roman"/>
                <w:color w:val="auto"/>
                <w:kern w:val="0"/>
                <w:sz w:val="24"/>
                <w:szCs w:val="24"/>
                <w:u w:val="none" w:color="auto"/>
              </w:rPr>
              <w:t>噪声经采取</w:t>
            </w:r>
            <w:r>
              <w:rPr>
                <w:rFonts w:hint="eastAsia" w:ascii="Times New Roman" w:hAnsi="Times New Roman" w:eastAsia="宋体" w:cs="Times New Roman"/>
                <w:color w:val="auto"/>
                <w:kern w:val="0"/>
                <w:sz w:val="24"/>
                <w:szCs w:val="24"/>
                <w:u w:val="none" w:color="auto"/>
                <w:lang w:val="en-US" w:eastAsia="zh-CN"/>
              </w:rPr>
              <w:t>本环评建议的降噪措施后，其厂界噪声</w:t>
            </w:r>
            <w:r>
              <w:rPr>
                <w:rFonts w:ascii="Times New Roman" w:hAnsi="Times New Roman" w:eastAsia="宋体" w:cs="Times New Roman"/>
                <w:color w:val="auto"/>
                <w:kern w:val="0"/>
                <w:sz w:val="24"/>
                <w:szCs w:val="24"/>
                <w:u w:val="none" w:color="auto"/>
              </w:rPr>
              <w:t>能</w:t>
            </w:r>
            <w:r>
              <w:rPr>
                <w:rFonts w:hint="eastAsia" w:ascii="Times New Roman" w:hAnsi="Times New Roman" w:eastAsia="宋体" w:cs="Times New Roman"/>
                <w:color w:val="auto"/>
                <w:kern w:val="0"/>
                <w:sz w:val="24"/>
                <w:szCs w:val="24"/>
                <w:u w:val="none" w:color="auto"/>
                <w:lang w:val="en-US" w:eastAsia="zh-CN"/>
              </w:rPr>
              <w:t>达到</w:t>
            </w:r>
            <w:r>
              <w:rPr>
                <w:rFonts w:hint="default" w:ascii="Times New Roman" w:hAnsi="Times New Roman" w:eastAsia="宋体" w:cs="Times New Roman"/>
                <w:color w:val="auto"/>
                <w:kern w:val="0"/>
                <w:sz w:val="24"/>
                <w:szCs w:val="24"/>
                <w:u w:val="none" w:color="auto"/>
                <w:lang w:val="en-US" w:eastAsia="zh-CN"/>
              </w:rPr>
              <w:t>《工业企业厂界环境噪声排放标准》（GB12348-2008）2类标准</w:t>
            </w:r>
            <w:r>
              <w:rPr>
                <w:rFonts w:ascii="Times New Roman" w:hAnsi="Times New Roman" w:eastAsia="宋体" w:cs="Times New Roman"/>
                <w:color w:val="auto"/>
                <w:kern w:val="0"/>
                <w:sz w:val="24"/>
                <w:szCs w:val="24"/>
                <w:u w:val="none" w:color="auto"/>
              </w:rPr>
              <w:t>；固体废物分类收集、处理，不会产生二次污染。因此，本项目建设不会造成区域环境功能的降低，不会突破项目所在地的环境质量底线，符合环境质量底线的要求。</w:t>
            </w:r>
          </w:p>
          <w:p>
            <w:pPr>
              <w:keepNext w:val="0"/>
              <w:keepLines w:val="0"/>
              <w:pageBreakBefore w:val="0"/>
              <w:widowControl w:val="0"/>
              <w:kinsoku/>
              <w:topLinePunct w:val="0"/>
              <w:autoSpaceDE w:val="0"/>
              <w:autoSpaceDN w:val="0"/>
              <w:bidi w:val="0"/>
              <w:adjustRightInd w:val="0"/>
              <w:snapToGrid w:val="0"/>
              <w:spacing w:line="360" w:lineRule="auto"/>
              <w:ind w:firstLine="480" w:firstLineChars="200"/>
              <w:jc w:val="left"/>
              <w:textAlignment w:val="auto"/>
              <w:rPr>
                <w:rFonts w:ascii="Times New Roman" w:hAnsi="Times New Roman" w:eastAsia="宋体" w:cs="Times New Roman"/>
                <w:color w:val="auto"/>
                <w:kern w:val="0"/>
                <w:sz w:val="24"/>
                <w:szCs w:val="24"/>
                <w:u w:val="none" w:color="auto"/>
              </w:rPr>
            </w:pPr>
            <w:r>
              <w:rPr>
                <w:rFonts w:hint="eastAsia" w:ascii="Times New Roman" w:hAnsi="Times New Roman" w:eastAsia="宋体" w:cs="Times New Roman"/>
                <w:color w:val="auto"/>
                <w:kern w:val="0"/>
                <w:sz w:val="24"/>
                <w:szCs w:val="24"/>
                <w:u w:val="none" w:color="auto"/>
              </w:rPr>
              <w:t>（3）</w:t>
            </w:r>
            <w:r>
              <w:rPr>
                <w:rFonts w:ascii="Times New Roman" w:hAnsi="Times New Roman" w:eastAsia="宋体" w:cs="Times New Roman"/>
                <w:color w:val="auto"/>
                <w:kern w:val="0"/>
                <w:sz w:val="24"/>
                <w:szCs w:val="24"/>
                <w:u w:val="none" w:color="auto"/>
              </w:rPr>
              <w:t>资源利用上线</w:t>
            </w:r>
          </w:p>
          <w:p>
            <w:pPr>
              <w:keepNext w:val="0"/>
              <w:keepLines w:val="0"/>
              <w:pageBreakBefore w:val="0"/>
              <w:widowControl w:val="0"/>
              <w:kinsoku/>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eastAsia="zh-CN"/>
              </w:rPr>
              <w:t>项目</w:t>
            </w:r>
            <w:r>
              <w:rPr>
                <w:rFonts w:ascii="Times New Roman" w:hAnsi="Times New Roman" w:eastAsia="宋体" w:cs="Times New Roman"/>
                <w:color w:val="auto"/>
                <w:kern w:val="0"/>
                <w:sz w:val="24"/>
                <w:szCs w:val="24"/>
                <w:u w:val="none" w:color="auto"/>
              </w:rPr>
              <w:t>主要使用资源为</w:t>
            </w:r>
            <w:r>
              <w:rPr>
                <w:rFonts w:hint="eastAsia" w:ascii="Times New Roman" w:hAnsi="Times New Roman" w:eastAsia="宋体" w:cs="Times New Roman"/>
                <w:color w:val="auto"/>
                <w:kern w:val="0"/>
                <w:sz w:val="24"/>
                <w:szCs w:val="24"/>
                <w:u w:val="none" w:color="auto"/>
                <w:lang w:val="en-US" w:eastAsia="zh-CN"/>
              </w:rPr>
              <w:t>水资源、</w:t>
            </w:r>
            <w:r>
              <w:rPr>
                <w:rFonts w:ascii="Times New Roman" w:hAnsi="Times New Roman" w:eastAsia="宋体" w:cs="Times New Roman"/>
                <w:color w:val="auto"/>
                <w:kern w:val="0"/>
                <w:sz w:val="24"/>
                <w:szCs w:val="24"/>
                <w:u w:val="none" w:color="auto"/>
              </w:rPr>
              <w:t>电能</w:t>
            </w:r>
            <w:r>
              <w:rPr>
                <w:rFonts w:hint="eastAsia" w:ascii="Times New Roman" w:hAnsi="Times New Roman" w:eastAsia="宋体" w:cs="Times New Roman"/>
                <w:color w:val="auto"/>
                <w:kern w:val="0"/>
                <w:sz w:val="24"/>
                <w:szCs w:val="24"/>
                <w:u w:val="none" w:color="auto"/>
                <w:lang w:eastAsia="zh-CN"/>
              </w:rPr>
              <w:t>、</w:t>
            </w:r>
            <w:r>
              <w:rPr>
                <w:rFonts w:hint="eastAsia" w:ascii="Times New Roman" w:hAnsi="Times New Roman" w:eastAsia="宋体" w:cs="Times New Roman"/>
                <w:color w:val="auto"/>
                <w:kern w:val="0"/>
                <w:sz w:val="24"/>
                <w:szCs w:val="24"/>
                <w:u w:val="none" w:color="auto"/>
                <w:lang w:val="en-US" w:eastAsia="zh-CN"/>
              </w:rPr>
              <w:t>轻质柴油</w:t>
            </w:r>
            <w:r>
              <w:rPr>
                <w:rFonts w:hint="eastAsia" w:cs="Times New Roman"/>
                <w:color w:val="auto"/>
                <w:kern w:val="0"/>
                <w:sz w:val="24"/>
                <w:szCs w:val="24"/>
                <w:u w:val="none" w:color="auto"/>
                <w:lang w:val="en-US" w:eastAsia="zh-CN"/>
              </w:rPr>
              <w:t>、成型生物质</w:t>
            </w:r>
            <w:r>
              <w:rPr>
                <w:rFonts w:ascii="Times New Roman" w:hAnsi="Times New Roman" w:eastAsia="宋体" w:cs="Times New Roman"/>
                <w:color w:val="auto"/>
                <w:kern w:val="0"/>
                <w:sz w:val="24"/>
                <w:szCs w:val="24"/>
                <w:u w:val="none" w:color="auto"/>
              </w:rPr>
              <w:t>，其中自来水来自</w:t>
            </w:r>
            <w:r>
              <w:rPr>
                <w:rFonts w:hint="eastAsia" w:ascii="Times New Roman" w:hAnsi="Times New Roman" w:eastAsia="宋体" w:cs="Times New Roman"/>
                <w:color w:val="auto"/>
                <w:kern w:val="0"/>
                <w:sz w:val="24"/>
                <w:szCs w:val="24"/>
                <w:u w:val="none" w:color="auto"/>
                <w:lang w:val="en-US" w:eastAsia="zh-CN"/>
              </w:rPr>
              <w:t>自来水厂</w:t>
            </w:r>
            <w:r>
              <w:rPr>
                <w:rFonts w:ascii="Times New Roman" w:hAnsi="Times New Roman" w:eastAsia="宋体" w:cs="Times New Roman"/>
                <w:color w:val="auto"/>
                <w:kern w:val="0"/>
                <w:sz w:val="24"/>
                <w:szCs w:val="24"/>
                <w:u w:val="none" w:color="auto"/>
              </w:rPr>
              <w:t>供水管网，能够满足本项目用水要求；供电依托</w:t>
            </w:r>
            <w:r>
              <w:rPr>
                <w:rFonts w:hint="eastAsia" w:ascii="Times New Roman" w:hAnsi="Times New Roman" w:eastAsia="宋体" w:cs="Times New Roman"/>
                <w:color w:val="auto"/>
                <w:kern w:val="0"/>
                <w:sz w:val="24"/>
                <w:szCs w:val="24"/>
                <w:u w:val="none" w:color="auto"/>
                <w:lang w:val="en-US" w:eastAsia="zh-CN"/>
              </w:rPr>
              <w:t>国家电网</w:t>
            </w:r>
            <w:r>
              <w:rPr>
                <w:rFonts w:ascii="Times New Roman" w:hAnsi="Times New Roman" w:eastAsia="宋体" w:cs="Times New Roman"/>
                <w:color w:val="auto"/>
                <w:kern w:val="0"/>
                <w:sz w:val="24"/>
                <w:szCs w:val="24"/>
                <w:u w:val="none" w:color="auto"/>
              </w:rPr>
              <w:t>供电系统。项目所选工艺高效，提高了生产效率，降低了产品的损耗率，减少了原料的用量和</w:t>
            </w:r>
            <w:r>
              <w:rPr>
                <w:rFonts w:hint="eastAsia" w:ascii="Times New Roman" w:hAnsi="Times New Roman" w:eastAsia="宋体" w:cs="Times New Roman"/>
                <w:color w:val="auto"/>
                <w:kern w:val="0"/>
                <w:sz w:val="24"/>
                <w:szCs w:val="24"/>
                <w:u w:val="none" w:color="auto"/>
                <w:lang w:val="en-US" w:eastAsia="zh-CN"/>
              </w:rPr>
              <w:t>废物的产生量，减少了物流运输次数和运输量，节省了能源。因此，项目建设不会突破区域自然资源上线。</w:t>
            </w:r>
          </w:p>
          <w:p>
            <w:pPr>
              <w:keepNext w:val="0"/>
              <w:keepLines w:val="0"/>
              <w:pageBreakBefore w:val="0"/>
              <w:widowControl w:val="0"/>
              <w:kinsoku/>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rPr>
              <w:t>（4）生态环境管控要求</w:t>
            </w:r>
          </w:p>
          <w:p>
            <w:pPr>
              <w:keepNext w:val="0"/>
              <w:keepLines w:val="0"/>
              <w:pageBreakBefore w:val="0"/>
              <w:widowControl w:val="0"/>
              <w:kinsoku/>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rPr>
              <w:t>根据岳阳市生态环境局发布</w:t>
            </w:r>
            <w:r>
              <w:rPr>
                <w:rFonts w:hint="eastAsia" w:cs="Times New Roman"/>
                <w:color w:val="auto"/>
                <w:kern w:val="0"/>
                <w:sz w:val="24"/>
                <w:szCs w:val="24"/>
                <w:u w:val="none" w:color="auto"/>
                <w:lang w:val="en-US" w:eastAsia="zh-CN"/>
              </w:rPr>
              <w:t>《</w:t>
            </w:r>
            <w:r>
              <w:rPr>
                <w:rFonts w:hint="eastAsia" w:ascii="Times New Roman" w:hAnsi="Times New Roman" w:eastAsia="宋体" w:cs="Times New Roman"/>
                <w:color w:val="auto"/>
                <w:kern w:val="0"/>
                <w:sz w:val="24"/>
                <w:szCs w:val="24"/>
                <w:u w:val="none" w:color="auto"/>
                <w:lang w:val="en-US" w:eastAsia="zh-CN"/>
              </w:rPr>
              <w:t>岳阳市生态环境分区管控动态更新成果（2023年版）</w:t>
            </w:r>
            <w:r>
              <w:rPr>
                <w:rFonts w:hint="eastAsia" w:cs="Times New Roman"/>
                <w:color w:val="auto"/>
                <w:kern w:val="0"/>
                <w:sz w:val="24"/>
                <w:szCs w:val="24"/>
                <w:u w:val="none" w:color="auto"/>
                <w:lang w:val="en-US" w:eastAsia="zh-CN"/>
              </w:rPr>
              <w:t>》（岳环发【2024】14号）</w:t>
            </w:r>
            <w:r>
              <w:rPr>
                <w:rFonts w:hint="eastAsia" w:ascii="Times New Roman" w:hAnsi="Times New Roman" w:eastAsia="宋体" w:cs="Times New Roman"/>
                <w:color w:val="auto"/>
                <w:kern w:val="0"/>
                <w:sz w:val="24"/>
                <w:szCs w:val="24"/>
                <w:u w:val="none" w:color="auto"/>
                <w:lang w:val="en-US" w:eastAsia="zh-CN"/>
              </w:rPr>
              <w:t>的通知，本项目位于岳阳市湘阴县南湖洲镇百福村长福片，属于南湖洲镇，根据对比环境管控图和南湖洲镇管控资料可知，本项目属于</w:t>
            </w:r>
            <w:r>
              <w:rPr>
                <w:rFonts w:hint="eastAsia" w:ascii="Times New Roman" w:hAnsi="Times New Roman" w:eastAsia="宋体" w:cs="Times New Roman"/>
                <w:color w:val="auto"/>
                <w:kern w:val="0"/>
                <w:sz w:val="24"/>
                <w:u w:val="none" w:color="auto"/>
                <w:lang w:val="en-US" w:eastAsia="zh-CN"/>
              </w:rPr>
              <w:t>一般管控单元，环境管控单元编码为ZH43062430001，其管控要求具体如下</w:t>
            </w:r>
            <w:r>
              <w:rPr>
                <w:rFonts w:hint="eastAsia" w:ascii="Times New Roman" w:hAnsi="Times New Roman" w:eastAsia="宋体" w:cs="Times New Roman"/>
                <w:color w:val="auto"/>
                <w:kern w:val="0"/>
                <w:sz w:val="24"/>
                <w:szCs w:val="24"/>
                <w:u w:val="none" w:color="auto"/>
                <w:lang w:val="en-US" w:eastAsia="zh-CN"/>
              </w:rPr>
              <w:t>：</w:t>
            </w:r>
          </w:p>
          <w:p>
            <w:pPr>
              <w:autoSpaceDE w:val="0"/>
              <w:autoSpaceDN w:val="0"/>
              <w:adjustRightInd w:val="0"/>
              <w:snapToGrid w:val="0"/>
              <w:spacing w:line="360" w:lineRule="auto"/>
              <w:ind w:firstLine="480" w:firstLineChars="200"/>
              <w:jc w:val="center"/>
              <w:rPr>
                <w:rFonts w:hint="default" w:ascii="Times New Roman" w:hAnsi="Times New Roman" w:eastAsia="宋体" w:cs="Times New Roman"/>
                <w:color w:val="auto"/>
                <w:kern w:val="0"/>
                <w:sz w:val="24"/>
                <w:u w:val="none" w:color="auto"/>
                <w:lang w:val="en-US" w:eastAsia="zh-CN"/>
              </w:rPr>
            </w:pPr>
            <w:r>
              <w:rPr>
                <w:rFonts w:hint="eastAsia" w:ascii="Times New Roman" w:hAnsi="Times New Roman" w:eastAsia="宋体" w:cs="Times New Roman"/>
                <w:color w:val="auto"/>
                <w:kern w:val="0"/>
                <w:sz w:val="24"/>
                <w:u w:val="none" w:color="auto"/>
                <w:lang w:val="en-US" w:eastAsia="zh-CN"/>
              </w:rPr>
              <w:t>表1-</w:t>
            </w:r>
            <w:r>
              <w:rPr>
                <w:rFonts w:hint="eastAsia" w:cs="Times New Roman"/>
                <w:color w:val="auto"/>
                <w:kern w:val="0"/>
                <w:sz w:val="24"/>
                <w:u w:val="none" w:color="auto"/>
                <w:lang w:val="en-US" w:eastAsia="zh-CN"/>
              </w:rPr>
              <w:t>2</w:t>
            </w:r>
            <w:r>
              <w:rPr>
                <w:rFonts w:hint="eastAsia" w:ascii="Times New Roman" w:hAnsi="Times New Roman" w:eastAsia="宋体" w:cs="Times New Roman"/>
                <w:color w:val="auto"/>
                <w:kern w:val="0"/>
                <w:sz w:val="24"/>
                <w:u w:val="none" w:color="auto"/>
                <w:lang w:val="en-US" w:eastAsia="zh-CN"/>
              </w:rPr>
              <w:t xml:space="preserve"> 管控要求落实情况一览表</w:t>
            </w:r>
          </w:p>
          <w:tbl>
            <w:tblPr>
              <w:tblStyle w:val="3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734"/>
              <w:gridCol w:w="3010"/>
              <w:gridCol w:w="2023"/>
              <w:gridCol w:w="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8"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序号</w:t>
                  </w:r>
                </w:p>
              </w:tc>
              <w:tc>
                <w:tcPr>
                  <w:tcW w:w="2591" w:type="pct"/>
                  <w:gridSpan w:val="2"/>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管控要求</w:t>
                  </w:r>
                </w:p>
              </w:tc>
              <w:tc>
                <w:tcPr>
                  <w:tcW w:w="1400"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具体情况</w:t>
                  </w:r>
                </w:p>
              </w:tc>
              <w:tc>
                <w:tcPr>
                  <w:tcW w:w="589"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是否符合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8"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1</w:t>
                  </w:r>
                </w:p>
              </w:tc>
              <w:tc>
                <w:tcPr>
                  <w:tcW w:w="508" w:type="pct"/>
                  <w:vMerge w:val="restar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lang w:val="en-US" w:eastAsia="zh-CN"/>
                    </w:rPr>
                    <w:t>空间布局约束</w:t>
                  </w:r>
                </w:p>
              </w:tc>
              <w:tc>
                <w:tcPr>
                  <w:tcW w:w="2083" w:type="pct"/>
                  <w:tcBorders>
                    <w:tl2br w:val="nil"/>
                    <w:tr2bl w:val="nil"/>
                  </w:tcBorders>
                  <w:noWrap w:val="0"/>
                  <w:vAlign w:val="center"/>
                </w:tcPr>
                <w:p>
                  <w:pPr>
                    <w:spacing w:before="36" w:line="251" w:lineRule="auto"/>
                    <w:ind w:right="36"/>
                    <w:jc w:val="both"/>
                    <w:rPr>
                      <w:rFonts w:hint="default" w:ascii="Times New Roman" w:hAnsi="Times New Roman" w:eastAsia="宋体" w:cs="Times New Roman"/>
                      <w:color w:val="auto"/>
                      <w:kern w:val="0"/>
                      <w:sz w:val="21"/>
                      <w:szCs w:val="21"/>
                      <w:u w:val="none" w:color="auto"/>
                      <w:lang w:val="en-US" w:eastAsia="zh-CN"/>
                    </w:rPr>
                  </w:pPr>
                  <w:r>
                    <w:rPr>
                      <w:rFonts w:ascii="宋体" w:hAnsi="宋体" w:eastAsia="宋体" w:cs="宋体"/>
                      <w:spacing w:val="7"/>
                      <w:sz w:val="21"/>
                      <w:szCs w:val="21"/>
                    </w:rPr>
                    <w:t>（</w:t>
                  </w:r>
                  <w:r>
                    <w:rPr>
                      <w:rFonts w:ascii="Times New Roman" w:hAnsi="Times New Roman" w:eastAsia="Times New Roman" w:cs="Times New Roman"/>
                      <w:spacing w:val="7"/>
                      <w:sz w:val="21"/>
                      <w:szCs w:val="21"/>
                    </w:rPr>
                    <w:t>1.1</w:t>
                  </w:r>
                  <w:r>
                    <w:rPr>
                      <w:rFonts w:ascii="宋体" w:hAnsi="宋体" w:eastAsia="宋体" w:cs="宋体"/>
                      <w:spacing w:val="7"/>
                      <w:sz w:val="21"/>
                      <w:szCs w:val="21"/>
                    </w:rPr>
                    <w:t>）严格执行畜禽禁养区、适养区的管理规定，</w:t>
                  </w:r>
                  <w:r>
                    <w:rPr>
                      <w:rFonts w:ascii="宋体" w:hAnsi="宋体" w:eastAsia="宋体" w:cs="宋体"/>
                      <w:spacing w:val="3"/>
                      <w:sz w:val="21"/>
                      <w:szCs w:val="21"/>
                    </w:rPr>
                    <w:t>落实</w:t>
                  </w:r>
                  <w:r>
                    <w:rPr>
                      <w:rFonts w:ascii="Times New Roman" w:hAnsi="Times New Roman" w:eastAsia="Times New Roman" w:cs="Times New Roman"/>
                      <w:spacing w:val="3"/>
                      <w:sz w:val="21"/>
                      <w:szCs w:val="21"/>
                    </w:rPr>
                    <w:t>“</w:t>
                  </w:r>
                  <w:r>
                    <w:rPr>
                      <w:rFonts w:ascii="宋体" w:hAnsi="宋体" w:eastAsia="宋体" w:cs="宋体"/>
                      <w:spacing w:val="3"/>
                      <w:sz w:val="21"/>
                      <w:szCs w:val="21"/>
                    </w:rPr>
                    <w:t>三区</w:t>
                  </w:r>
                  <w:r>
                    <w:rPr>
                      <w:rFonts w:ascii="Times New Roman" w:hAnsi="Times New Roman" w:eastAsia="Times New Roman" w:cs="Times New Roman"/>
                      <w:spacing w:val="3"/>
                      <w:sz w:val="21"/>
                      <w:szCs w:val="21"/>
                    </w:rPr>
                    <w:t>”</w:t>
                  </w:r>
                  <w:r>
                    <w:rPr>
                      <w:rFonts w:ascii="宋体" w:hAnsi="宋体" w:eastAsia="宋体" w:cs="宋体"/>
                      <w:spacing w:val="3"/>
                      <w:sz w:val="21"/>
                      <w:szCs w:val="21"/>
                    </w:rPr>
                    <w:t>管控政策，严格控制区域畜禽养殖种类、</w:t>
                  </w:r>
                  <w:r>
                    <w:rPr>
                      <w:rFonts w:ascii="宋体" w:hAnsi="宋体" w:eastAsia="宋体" w:cs="宋体"/>
                      <w:spacing w:val="8"/>
                      <w:sz w:val="21"/>
                      <w:szCs w:val="21"/>
                    </w:rPr>
                    <w:t>总量，加强禁养区日常监管。</w:t>
                  </w:r>
                </w:p>
              </w:tc>
              <w:tc>
                <w:tcPr>
                  <w:tcW w:w="1400"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本项目</w:t>
                  </w:r>
                  <w:r>
                    <w:rPr>
                      <w:rFonts w:hint="eastAsia" w:cs="Times New Roman"/>
                      <w:color w:val="auto"/>
                      <w:kern w:val="0"/>
                      <w:sz w:val="21"/>
                      <w:szCs w:val="21"/>
                      <w:u w:val="none" w:color="auto"/>
                      <w:vertAlign w:val="baseline"/>
                      <w:lang w:val="en-US" w:eastAsia="zh-CN"/>
                    </w:rPr>
                    <w:t>属于</w:t>
                  </w:r>
                  <w:r>
                    <w:rPr>
                      <w:rFonts w:hint="default" w:ascii="Times New Roman" w:hAnsi="Times New Roman" w:cs="Times New Roman"/>
                      <w:color w:val="auto"/>
                      <w:sz w:val="21"/>
                      <w:szCs w:val="21"/>
                      <w:u w:val="none" w:color="auto"/>
                    </w:rPr>
                    <w:t>C13农副食品加工业-C1353肉制品及其副产品加工</w:t>
                  </w:r>
                  <w:r>
                    <w:rPr>
                      <w:rFonts w:hint="eastAsia" w:ascii="Times New Roman" w:hAnsi="Times New Roman" w:cs="Times New Roman"/>
                      <w:color w:val="auto"/>
                      <w:sz w:val="21"/>
                      <w:szCs w:val="21"/>
                      <w:u w:val="none" w:color="auto"/>
                      <w:lang w:eastAsia="zh-CN"/>
                    </w:rPr>
                    <w:t>、</w:t>
                  </w:r>
                  <w:r>
                    <w:rPr>
                      <w:rFonts w:hint="eastAsia" w:ascii="Times New Roman" w:hAnsi="Times New Roman" w:cs="Times New Roman"/>
                      <w:color w:val="auto"/>
                      <w:sz w:val="21"/>
                      <w:szCs w:val="21"/>
                      <w:u w:val="none" w:color="auto"/>
                      <w:lang w:val="en-US" w:eastAsia="zh-CN"/>
                    </w:rPr>
                    <w:t>C1362鱼糜制品及水产品干腌制加工</w:t>
                  </w:r>
                  <w:r>
                    <w:rPr>
                      <w:rFonts w:hint="eastAsia" w:cs="Times New Roman"/>
                      <w:color w:val="auto"/>
                      <w:sz w:val="21"/>
                      <w:szCs w:val="21"/>
                      <w:u w:val="none" w:color="auto"/>
                      <w:lang w:val="en-US" w:eastAsia="zh-CN"/>
                    </w:rPr>
                    <w:t>，</w:t>
                  </w:r>
                  <w:r>
                    <w:rPr>
                      <w:rFonts w:hint="eastAsia" w:ascii="Times New Roman" w:hAnsi="Times New Roman" w:eastAsia="宋体" w:cs="Times New Roman"/>
                      <w:color w:val="auto"/>
                      <w:kern w:val="0"/>
                      <w:sz w:val="21"/>
                      <w:szCs w:val="21"/>
                      <w:u w:val="none" w:color="auto"/>
                      <w:vertAlign w:val="baseline"/>
                      <w:lang w:val="en-US" w:eastAsia="zh-CN"/>
                    </w:rPr>
                    <w:t>不属于</w:t>
                  </w:r>
                  <w:r>
                    <w:rPr>
                      <w:rFonts w:ascii="宋体" w:hAnsi="宋体" w:eastAsia="宋体" w:cs="宋体"/>
                      <w:spacing w:val="7"/>
                      <w:sz w:val="21"/>
                      <w:szCs w:val="21"/>
                    </w:rPr>
                    <w:t>畜禽</w:t>
                  </w:r>
                  <w:r>
                    <w:rPr>
                      <w:rFonts w:hint="eastAsia" w:ascii="宋体" w:hAnsi="宋体" w:cs="宋体"/>
                      <w:spacing w:val="7"/>
                      <w:sz w:val="21"/>
                      <w:szCs w:val="21"/>
                      <w:lang w:val="en-US" w:eastAsia="zh-CN"/>
                    </w:rPr>
                    <w:t>养殖</w:t>
                  </w:r>
                </w:p>
              </w:tc>
              <w:tc>
                <w:tcPr>
                  <w:tcW w:w="589"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418"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2</w:t>
                  </w:r>
                </w:p>
              </w:tc>
              <w:tc>
                <w:tcPr>
                  <w:tcW w:w="508" w:type="pct"/>
                  <w:vMerge w:val="continue"/>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p>
              </w:tc>
              <w:tc>
                <w:tcPr>
                  <w:tcW w:w="20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u w:val="none" w:color="auto"/>
                      <w:lang w:val="en-US" w:eastAsia="zh-CN"/>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1.2</w:t>
                  </w:r>
                  <w:r>
                    <w:rPr>
                      <w:rFonts w:ascii="宋体" w:hAnsi="宋体" w:eastAsia="宋体" w:cs="宋体"/>
                      <w:spacing w:val="5"/>
                      <w:sz w:val="21"/>
                      <w:szCs w:val="21"/>
                    </w:rPr>
                    <w:t>）积极推广水产生态健康养殖模式。实施池塘</w:t>
                  </w:r>
                  <w:r>
                    <w:rPr>
                      <w:rFonts w:ascii="宋体" w:hAnsi="宋体" w:eastAsia="宋体" w:cs="宋体"/>
                      <w:spacing w:val="8"/>
                      <w:sz w:val="21"/>
                      <w:szCs w:val="21"/>
                    </w:rPr>
                    <w:t>标准化改造，推进养殖尾水稳定达标排放和节水减</w:t>
                  </w:r>
                  <w:r>
                    <w:rPr>
                      <w:rFonts w:ascii="宋体" w:hAnsi="宋体" w:eastAsia="宋体" w:cs="宋体"/>
                      <w:sz w:val="21"/>
                      <w:szCs w:val="21"/>
                    </w:rPr>
                    <w:t>排。</w:t>
                  </w:r>
                </w:p>
              </w:tc>
              <w:tc>
                <w:tcPr>
                  <w:tcW w:w="1400"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本项目不属于养殖项目</w:t>
                  </w:r>
                </w:p>
              </w:tc>
              <w:tc>
                <w:tcPr>
                  <w:tcW w:w="589"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418"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3</w:t>
                  </w:r>
                </w:p>
              </w:tc>
              <w:tc>
                <w:tcPr>
                  <w:tcW w:w="508" w:type="pct"/>
                  <w:vMerge w:val="restar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lang w:val="en-US" w:eastAsia="zh-CN"/>
                    </w:rPr>
                    <w:t>污染物排放管控</w:t>
                  </w:r>
                </w:p>
              </w:tc>
              <w:tc>
                <w:tcPr>
                  <w:tcW w:w="2083" w:type="pct"/>
                  <w:tcBorders>
                    <w:tl2br w:val="nil"/>
                    <w:tr2bl w:val="nil"/>
                  </w:tcBorders>
                  <w:noWrap w:val="0"/>
                  <w:vAlign w:val="center"/>
                </w:tcPr>
                <w:p>
                  <w:pPr>
                    <w:autoSpaceDE w:val="0"/>
                    <w:autoSpaceDN w:val="0"/>
                    <w:adjustRightInd w:val="0"/>
                    <w:snapToGrid w:val="0"/>
                    <w:spacing w:line="240" w:lineRule="auto"/>
                    <w:jc w:val="both"/>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（2.1）废气</w:t>
                  </w:r>
                </w:p>
                <w:p>
                  <w:pPr>
                    <w:autoSpaceDE w:val="0"/>
                    <w:autoSpaceDN w:val="0"/>
                    <w:adjustRightInd w:val="0"/>
                    <w:snapToGrid w:val="0"/>
                    <w:spacing w:line="240" w:lineRule="auto"/>
                    <w:jc w:val="both"/>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（2.1.1）持续开展建筑工地扬尘污染专项整治，确保建筑工地严格落实“六个百分百”扬尘防治要求；加密城市道路清洗频次，城郊结合部裸露地面要全硬化、全绿化；渣土运输车严禁带泥上路。</w:t>
                  </w:r>
                </w:p>
                <w:p>
                  <w:pPr>
                    <w:autoSpaceDE w:val="0"/>
                    <w:autoSpaceDN w:val="0"/>
                    <w:adjustRightInd w:val="0"/>
                    <w:snapToGrid w:val="0"/>
                    <w:spacing w:line="240" w:lineRule="auto"/>
                    <w:jc w:val="both"/>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（2.1.2）对全县餐饮服务单位油烟处理设施安装、定期清洗净化情况进行全面排查整治；坚决禁止“露天烧烤、移动烧烤”。</w:t>
                  </w:r>
                </w:p>
                <w:p>
                  <w:pPr>
                    <w:autoSpaceDE w:val="0"/>
                    <w:autoSpaceDN w:val="0"/>
                    <w:adjustRightInd w:val="0"/>
                    <w:snapToGrid w:val="0"/>
                    <w:spacing w:line="240" w:lineRule="auto"/>
                    <w:jc w:val="both"/>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（2.1.3）开展汽修行业VOCs治理专项行动，实施汽修集中喷涂作业；全县城区范围内加油站禁止在8时-17时期间装（卸）油品。</w:t>
                  </w:r>
                </w:p>
                <w:p>
                  <w:pPr>
                    <w:autoSpaceDE w:val="0"/>
                    <w:autoSpaceDN w:val="0"/>
                    <w:adjustRightInd w:val="0"/>
                    <w:snapToGrid w:val="0"/>
                    <w:spacing w:line="240" w:lineRule="auto"/>
                    <w:jc w:val="both"/>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（2.1.4）加强机动车和非道路移动机械环保达标监管，加强对机动车尾气排放检验检测机构的执法监督检查工作。</w:t>
                  </w:r>
                </w:p>
              </w:tc>
              <w:tc>
                <w:tcPr>
                  <w:tcW w:w="1400"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本项目</w:t>
                  </w:r>
                  <w:r>
                    <w:rPr>
                      <w:rFonts w:hint="eastAsia" w:cs="Times New Roman"/>
                      <w:color w:val="auto"/>
                      <w:kern w:val="0"/>
                      <w:sz w:val="21"/>
                      <w:szCs w:val="21"/>
                      <w:u w:val="none" w:color="auto"/>
                      <w:vertAlign w:val="baseline"/>
                      <w:lang w:val="en-US" w:eastAsia="zh-CN"/>
                    </w:rPr>
                    <w:t>施工期均按照</w:t>
                  </w:r>
                  <w:r>
                    <w:rPr>
                      <w:rFonts w:hint="eastAsia" w:ascii="Times New Roman" w:hAnsi="Times New Roman" w:eastAsia="宋体" w:cs="Times New Roman"/>
                      <w:color w:val="auto"/>
                      <w:kern w:val="0"/>
                      <w:sz w:val="21"/>
                      <w:szCs w:val="21"/>
                      <w:u w:val="none" w:color="auto"/>
                      <w:vertAlign w:val="baseline"/>
                      <w:lang w:val="en-US" w:eastAsia="zh-CN"/>
                    </w:rPr>
                    <w:t>“六个百分百”扬尘防治要求</w:t>
                  </w:r>
                  <w:r>
                    <w:rPr>
                      <w:rFonts w:hint="eastAsia" w:cs="Times New Roman"/>
                      <w:color w:val="auto"/>
                      <w:kern w:val="0"/>
                      <w:sz w:val="21"/>
                      <w:szCs w:val="21"/>
                      <w:u w:val="none" w:color="auto"/>
                      <w:vertAlign w:val="baseline"/>
                      <w:lang w:val="en-US" w:eastAsia="zh-CN"/>
                    </w:rPr>
                    <w:t>进行，建设完成后会种植绿化，项目油烟设置了油烟净化器处理，项目</w:t>
                  </w:r>
                  <w:r>
                    <w:rPr>
                      <w:rFonts w:hint="eastAsia" w:ascii="Times New Roman" w:hAnsi="Times New Roman" w:eastAsia="宋体" w:cs="Times New Roman"/>
                      <w:color w:val="auto"/>
                      <w:kern w:val="0"/>
                      <w:sz w:val="21"/>
                      <w:szCs w:val="21"/>
                      <w:u w:val="none" w:color="auto"/>
                      <w:vertAlign w:val="baseline"/>
                      <w:lang w:val="en-US" w:eastAsia="zh-CN"/>
                    </w:rPr>
                    <w:t>不涉及</w:t>
                  </w:r>
                  <w:r>
                    <w:rPr>
                      <w:rFonts w:hint="eastAsia" w:cs="Times New Roman"/>
                      <w:color w:val="auto"/>
                      <w:kern w:val="0"/>
                      <w:sz w:val="21"/>
                      <w:szCs w:val="21"/>
                      <w:u w:val="none" w:color="auto"/>
                      <w:vertAlign w:val="baseline"/>
                      <w:lang w:val="en-US" w:eastAsia="zh-CN"/>
                    </w:rPr>
                    <w:t>汽修行业，项目厂内车辆均为符合排放要求的车辆</w:t>
                  </w:r>
                </w:p>
              </w:tc>
              <w:tc>
                <w:tcPr>
                  <w:tcW w:w="589"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8"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4</w:t>
                  </w:r>
                </w:p>
              </w:tc>
              <w:tc>
                <w:tcPr>
                  <w:tcW w:w="508" w:type="pct"/>
                  <w:vMerge w:val="continue"/>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p>
              </w:tc>
              <w:tc>
                <w:tcPr>
                  <w:tcW w:w="2083" w:type="pct"/>
                  <w:tcBorders>
                    <w:tl2br w:val="nil"/>
                    <w:tr2bl w:val="nil"/>
                  </w:tcBorders>
                  <w:noWrap w:val="0"/>
                  <w:vAlign w:val="center"/>
                </w:tcPr>
                <w:p>
                  <w:pPr>
                    <w:autoSpaceDE w:val="0"/>
                    <w:autoSpaceDN w:val="0"/>
                    <w:adjustRightInd w:val="0"/>
                    <w:snapToGrid w:val="0"/>
                    <w:spacing w:line="240" w:lineRule="auto"/>
                    <w:jc w:val="both"/>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（2.2）废水</w:t>
                  </w:r>
                </w:p>
                <w:p>
                  <w:pPr>
                    <w:autoSpaceDE w:val="0"/>
                    <w:autoSpaceDN w:val="0"/>
                    <w:adjustRightInd w:val="0"/>
                    <w:snapToGrid w:val="0"/>
                    <w:spacing w:line="240" w:lineRule="auto"/>
                    <w:jc w:val="both"/>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（2.2.1）按照“一河（湖）一策”的要求，综合采取截污、治污、清淤、修复等措施，深入推进洞庭湖等重点河湖的系统治理。</w:t>
                  </w:r>
                </w:p>
                <w:p>
                  <w:pPr>
                    <w:autoSpaceDE w:val="0"/>
                    <w:autoSpaceDN w:val="0"/>
                    <w:adjustRightInd w:val="0"/>
                    <w:snapToGrid w:val="0"/>
                    <w:spacing w:line="240" w:lineRule="auto"/>
                    <w:jc w:val="both"/>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（2.2.2）扎实推进各项污染治理工程，推进长江内河主要港口船舶污染物接收转运处置。深化长江“三磷排查整治，认真实施“十年禁渔”。</w:t>
                  </w:r>
                </w:p>
                <w:p>
                  <w:pPr>
                    <w:autoSpaceDE w:val="0"/>
                    <w:autoSpaceDN w:val="0"/>
                    <w:adjustRightInd w:val="0"/>
                    <w:snapToGrid w:val="0"/>
                    <w:spacing w:line="240" w:lineRule="auto"/>
                    <w:jc w:val="both"/>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（2.2.3）继续实施洞庭湖污染整治等重点工程项目，推动湖体总磷浓度持续下降。</w:t>
                  </w:r>
                </w:p>
                <w:p>
                  <w:pPr>
                    <w:autoSpaceDE w:val="0"/>
                    <w:autoSpaceDN w:val="0"/>
                    <w:adjustRightInd w:val="0"/>
                    <w:snapToGrid w:val="0"/>
                    <w:spacing w:line="240" w:lineRule="auto"/>
                    <w:jc w:val="both"/>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（2.2.4）统筹好上下游左右岸、干支流、城市和乡村，系统推进城市黑臭水体治理。</w:t>
                  </w:r>
                </w:p>
              </w:tc>
              <w:tc>
                <w:tcPr>
                  <w:tcW w:w="1400"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本项目</w:t>
                  </w:r>
                  <w:r>
                    <w:rPr>
                      <w:rFonts w:hint="eastAsia" w:cs="Times New Roman"/>
                      <w:color w:val="auto"/>
                      <w:kern w:val="0"/>
                      <w:sz w:val="21"/>
                      <w:szCs w:val="21"/>
                      <w:u w:val="none" w:color="auto"/>
                      <w:vertAlign w:val="baseline"/>
                      <w:lang w:val="en-US" w:eastAsia="zh-CN"/>
                    </w:rPr>
                    <w:t>为企业，项目产生的废水均经预处理后排入南湖洲镇污水处理厂处理，外排废水可达标排放</w:t>
                  </w:r>
                </w:p>
              </w:tc>
              <w:tc>
                <w:tcPr>
                  <w:tcW w:w="589"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8"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5</w:t>
                  </w:r>
                </w:p>
              </w:tc>
              <w:tc>
                <w:tcPr>
                  <w:tcW w:w="508" w:type="pct"/>
                  <w:vMerge w:val="continue"/>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p>
              </w:tc>
              <w:tc>
                <w:tcPr>
                  <w:tcW w:w="2083" w:type="pct"/>
                  <w:tcBorders>
                    <w:tl2br w:val="nil"/>
                    <w:tr2bl w:val="nil"/>
                  </w:tcBorders>
                  <w:noWrap w:val="0"/>
                  <w:vAlign w:val="center"/>
                </w:tcPr>
                <w:p>
                  <w:pPr>
                    <w:autoSpaceDE w:val="0"/>
                    <w:autoSpaceDN w:val="0"/>
                    <w:adjustRightInd w:val="0"/>
                    <w:snapToGrid w:val="0"/>
                    <w:spacing w:line="240" w:lineRule="auto"/>
                    <w:jc w:val="both"/>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（2.3）固体废物：以县域为单元统筹推进农村生活垃圾分类收集，加快推进农村生活垃圾源头分类减量，减少垃圾出村量。</w:t>
                  </w:r>
                </w:p>
              </w:tc>
              <w:tc>
                <w:tcPr>
                  <w:tcW w:w="1400"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本项目</w:t>
                  </w:r>
                  <w:r>
                    <w:rPr>
                      <w:rFonts w:hint="eastAsia" w:cs="Times New Roman"/>
                      <w:color w:val="auto"/>
                      <w:kern w:val="0"/>
                      <w:sz w:val="21"/>
                      <w:szCs w:val="21"/>
                      <w:u w:val="none" w:color="auto"/>
                      <w:vertAlign w:val="baseline"/>
                      <w:lang w:val="en-US" w:eastAsia="zh-CN"/>
                    </w:rPr>
                    <w:t>生活垃圾经收集后交由环卫部门处理，固废均按照要求妥善处置</w:t>
                  </w:r>
                </w:p>
              </w:tc>
              <w:tc>
                <w:tcPr>
                  <w:tcW w:w="589"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418"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6</w:t>
                  </w:r>
                </w:p>
              </w:tc>
              <w:tc>
                <w:tcPr>
                  <w:tcW w:w="508" w:type="pct"/>
                  <w:vMerge w:val="continue"/>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p>
              </w:tc>
              <w:tc>
                <w:tcPr>
                  <w:tcW w:w="2083"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2.4）畜禽养殖：鼓励规模养殖场流转承包周边农田、林地进行畜禽粪污就近还田利用；建立粪污资源化利用计划编制和台账建设，确定粪肥还田利用计划，根据养殖规模明确配套农田面积、农田类型、种植制度、使用时间及使用量等，建立粪污处理和粪肥利用台账，台账应当载明畜禽养殖畜种、规模以及养殖废弃物产生数量、处理方式等。</w:t>
                  </w:r>
                </w:p>
              </w:tc>
              <w:tc>
                <w:tcPr>
                  <w:tcW w:w="1400"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本项目</w:t>
                  </w:r>
                  <w:r>
                    <w:rPr>
                      <w:rFonts w:hint="eastAsia" w:cs="Times New Roman"/>
                      <w:color w:val="auto"/>
                      <w:kern w:val="0"/>
                      <w:sz w:val="21"/>
                      <w:szCs w:val="21"/>
                      <w:u w:val="none" w:color="auto"/>
                      <w:vertAlign w:val="baseline"/>
                      <w:lang w:val="en-US" w:eastAsia="zh-CN"/>
                    </w:rPr>
                    <w:t>不属于</w:t>
                  </w:r>
                  <w:r>
                    <w:rPr>
                      <w:rFonts w:hint="eastAsia" w:ascii="Times New Roman" w:hAnsi="Times New Roman" w:eastAsia="宋体" w:cs="Times New Roman"/>
                      <w:color w:val="auto"/>
                      <w:kern w:val="0"/>
                      <w:sz w:val="21"/>
                      <w:szCs w:val="21"/>
                      <w:u w:val="none" w:color="auto"/>
                      <w:vertAlign w:val="baseline"/>
                      <w:lang w:val="en-US" w:eastAsia="zh-CN"/>
                    </w:rPr>
                    <w:t>畜禽养殖</w:t>
                  </w:r>
                </w:p>
              </w:tc>
              <w:tc>
                <w:tcPr>
                  <w:tcW w:w="589"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8"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7</w:t>
                  </w:r>
                </w:p>
              </w:tc>
              <w:tc>
                <w:tcPr>
                  <w:tcW w:w="508" w:type="pct"/>
                  <w:vMerge w:val="continue"/>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p>
              </w:tc>
              <w:tc>
                <w:tcPr>
                  <w:tcW w:w="20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（2.5）农业面源：深入推进化肥农药减量增效，依法落实化肥使用总量控制。推进科学用药，提高农药利用率。统筹推进农膜秸秆回收利用。</w:t>
                  </w:r>
                </w:p>
              </w:tc>
              <w:tc>
                <w:tcPr>
                  <w:tcW w:w="1400"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本项目</w:t>
                  </w:r>
                  <w:r>
                    <w:rPr>
                      <w:rFonts w:hint="eastAsia" w:cs="Times New Roman"/>
                      <w:color w:val="auto"/>
                      <w:kern w:val="0"/>
                      <w:sz w:val="21"/>
                      <w:szCs w:val="21"/>
                      <w:u w:val="none" w:color="auto"/>
                      <w:vertAlign w:val="baseline"/>
                      <w:lang w:val="en-US" w:eastAsia="zh-CN"/>
                    </w:rPr>
                    <w:t>不涉及</w:t>
                  </w:r>
                </w:p>
              </w:tc>
              <w:tc>
                <w:tcPr>
                  <w:tcW w:w="589"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418"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8</w:t>
                  </w:r>
                </w:p>
              </w:tc>
              <w:tc>
                <w:tcPr>
                  <w:tcW w:w="508"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lang w:val="en-US" w:eastAsia="zh-CN"/>
                    </w:rPr>
                    <w:t>环境风险防控</w:t>
                  </w:r>
                </w:p>
              </w:tc>
              <w:tc>
                <w:tcPr>
                  <w:tcW w:w="2083" w:type="pct"/>
                  <w:tcBorders>
                    <w:tl2br w:val="nil"/>
                    <w:tr2bl w:val="nil"/>
                  </w:tcBorders>
                  <w:noWrap w:val="0"/>
                  <w:vAlign w:val="center"/>
                </w:tcPr>
                <w:p>
                  <w:pPr>
                    <w:autoSpaceDE w:val="0"/>
                    <w:autoSpaceDN w:val="0"/>
                    <w:adjustRightInd w:val="0"/>
                    <w:snapToGrid w:val="0"/>
                    <w:spacing w:line="240" w:lineRule="auto"/>
                    <w:jc w:val="both"/>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3.1）对重点领域、重点行业、重点区域全面开展生态环境风险隐患排查，分类建立环境风险隐患清单。制定风险隐息问题整改措施，实行台账管理，加强动态评估和预警预报，严格实施分级管控，全面降低环境风险，消除环境安全隐患。</w:t>
                  </w:r>
                </w:p>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（3.2）加强土壤污染源头防控，持续推进受污染耕地安全利用，严格管控耕地土壤环境风险，提升农产品质量安全保障水平。</w:t>
                  </w:r>
                </w:p>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（3.3）推进农用地土壤污染防治和安全利用。配合省生态环境厅开展受污染耕地土壤重金属成因排查试点，督促开展污染源头风险管控。</w:t>
                  </w:r>
                </w:p>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（3.4）有效管控建设用地土壤污染风险。配合省、市开展重点行业企业用地调查和典型行业周边土壤环境调查。</w:t>
                  </w:r>
                </w:p>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（3.5）强化在产企业土壤和地人水污染源头管控，启动地下水污染防治重点区划定工作。加强地下水环境监测监管能力建设，推进地下水污染预防、风险管控与修复试点，加强地下水型饮用水水源安全保障工作。</w:t>
                  </w:r>
                </w:p>
              </w:tc>
              <w:tc>
                <w:tcPr>
                  <w:tcW w:w="1400"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本项目</w:t>
                  </w:r>
                  <w:r>
                    <w:rPr>
                      <w:rFonts w:hint="eastAsia" w:cs="Times New Roman"/>
                      <w:color w:val="auto"/>
                      <w:kern w:val="0"/>
                      <w:sz w:val="21"/>
                      <w:szCs w:val="21"/>
                      <w:u w:val="none" w:color="auto"/>
                      <w:vertAlign w:val="baseline"/>
                      <w:lang w:val="en-US" w:eastAsia="zh-CN"/>
                    </w:rPr>
                    <w:t>在现有地块内进行建设，项目不涉及农用地，项目建设完成后会按照要求制定突发环境事件应急预案</w:t>
                  </w:r>
                </w:p>
              </w:tc>
              <w:tc>
                <w:tcPr>
                  <w:tcW w:w="589"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8"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9</w:t>
                  </w:r>
                </w:p>
              </w:tc>
              <w:tc>
                <w:tcPr>
                  <w:tcW w:w="508"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lang w:val="en-US" w:eastAsia="zh-CN"/>
                    </w:rPr>
                    <w:t>资源开发效率要求</w:t>
                  </w:r>
                </w:p>
              </w:tc>
              <w:tc>
                <w:tcPr>
                  <w:tcW w:w="2083" w:type="pct"/>
                  <w:tcBorders>
                    <w:tl2br w:val="nil"/>
                    <w:tr2bl w:val="nil"/>
                  </w:tcBorders>
                  <w:noWrap w:val="0"/>
                  <w:vAlign w:val="center"/>
                </w:tcPr>
                <w:p>
                  <w:pPr>
                    <w:autoSpaceDE w:val="0"/>
                    <w:autoSpaceDN w:val="0"/>
                    <w:adjustRightInd w:val="0"/>
                    <w:snapToGrid w:val="0"/>
                    <w:spacing w:line="240" w:lineRule="auto"/>
                    <w:jc w:val="center"/>
                    <w:rPr>
                      <w:rFonts w:hint="eastAsia"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（4.1）水资源：2025年，湘阴县用水总量控制在3.455亿立方米，万元地区生产总值用水量比2020 年下降21.26%，万元工业增加值用水量比2020年下降21.55%，农田灌溉水有效利用系数为0.565。</w:t>
                  </w:r>
                </w:p>
                <w:p>
                  <w:pPr>
                    <w:autoSpaceDE w:val="0"/>
                    <w:autoSpaceDN w:val="0"/>
                    <w:adjustRightInd w:val="0"/>
                    <w:snapToGrid w:val="0"/>
                    <w:spacing w:line="240" w:lineRule="auto"/>
                    <w:jc w:val="center"/>
                    <w:rPr>
                      <w:rFonts w:hint="eastAsia"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（4.2）能源：湘阴县“十四五”能耗强度降低基本目标16%，激励目标16.5%。推动煤炭清洁高效利用，严格控制主要用煤行业煤炭消费；全面推动天然气消费应用，引导居民高效用气。</w:t>
                  </w:r>
                </w:p>
                <w:p>
                  <w:pPr>
                    <w:autoSpaceDE w:val="0"/>
                    <w:autoSpaceDN w:val="0"/>
                    <w:adjustRightInd w:val="0"/>
                    <w:snapToGrid w:val="0"/>
                    <w:spacing w:line="240" w:lineRule="auto"/>
                    <w:jc w:val="center"/>
                    <w:rPr>
                      <w:rFonts w:hint="eastAsia"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（4.3）土地资源：。南湖洲镇：到2035年，耕地保有量不低于6040.63公顷，永久基本农田保护面积不低于5705.09公顷；城镇开发边界规模控制在60.39公顷以内，村庄建设用地控制在949.71公顷以内。</w:t>
                  </w:r>
                </w:p>
              </w:tc>
              <w:tc>
                <w:tcPr>
                  <w:tcW w:w="1400" w:type="pct"/>
                  <w:tcBorders>
                    <w:tl2br w:val="nil"/>
                    <w:tr2bl w:val="nil"/>
                  </w:tcBorders>
                  <w:noWrap w:val="0"/>
                  <w:vAlign w:val="center"/>
                </w:tcPr>
                <w:p>
                  <w:pPr>
                    <w:autoSpaceDE w:val="0"/>
                    <w:autoSpaceDN w:val="0"/>
                    <w:adjustRightInd w:val="0"/>
                    <w:snapToGrid w:val="0"/>
                    <w:spacing w:line="240" w:lineRule="auto"/>
                    <w:jc w:val="center"/>
                    <w:rPr>
                      <w:rFonts w:hint="default"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本项目不属于水耗量高的企业；本项目使用的能源为电能及轻质柴油、成型生物质，项目在现有地块进行生产建设，不新增用地。</w:t>
                  </w:r>
                </w:p>
              </w:tc>
              <w:tc>
                <w:tcPr>
                  <w:tcW w:w="589"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符合</w:t>
                  </w:r>
                </w:p>
              </w:tc>
            </w:tr>
          </w:tbl>
          <w:p>
            <w:pPr>
              <w:autoSpaceDE w:val="0"/>
              <w:autoSpaceDN w:val="0"/>
              <w:adjustRightInd w:val="0"/>
              <w:snapToGrid w:val="0"/>
              <w:spacing w:line="360" w:lineRule="auto"/>
              <w:ind w:firstLine="480" w:firstLineChars="200"/>
              <w:jc w:val="left"/>
              <w:rPr>
                <w:rFonts w:ascii="Times New Roman" w:hAnsi="Times New Roman" w:eastAsia="宋体" w:cs="Times New Roman"/>
                <w:color w:val="auto"/>
                <w:kern w:val="0"/>
                <w:sz w:val="24"/>
                <w:u w:val="none" w:color="auto"/>
              </w:rPr>
            </w:pPr>
            <w:r>
              <w:rPr>
                <w:rFonts w:hint="eastAsia" w:ascii="Times New Roman" w:hAnsi="Times New Roman" w:eastAsia="宋体" w:cs="Times New Roman"/>
                <w:color w:val="auto"/>
                <w:kern w:val="0"/>
                <w:sz w:val="24"/>
                <w:u w:val="none" w:color="auto"/>
              </w:rPr>
              <w:t>因此，</w:t>
            </w:r>
            <w:r>
              <w:rPr>
                <w:rFonts w:ascii="Times New Roman" w:hAnsi="Times New Roman" w:eastAsia="宋体" w:cs="Times New Roman"/>
                <w:color w:val="auto"/>
                <w:kern w:val="0"/>
                <w:sz w:val="24"/>
                <w:u w:val="none" w:color="auto"/>
              </w:rPr>
              <w:t>项目</w:t>
            </w:r>
            <w:r>
              <w:rPr>
                <w:rFonts w:hint="eastAsia" w:cs="Times New Roman"/>
                <w:color w:val="auto"/>
                <w:kern w:val="0"/>
                <w:sz w:val="24"/>
                <w:u w:val="none" w:color="auto"/>
                <w:lang w:val="en-US" w:eastAsia="zh-CN"/>
              </w:rPr>
              <w:t>建设</w:t>
            </w:r>
            <w:r>
              <w:rPr>
                <w:rFonts w:ascii="Times New Roman" w:hAnsi="Times New Roman" w:eastAsia="宋体" w:cs="Times New Roman"/>
                <w:color w:val="auto"/>
                <w:kern w:val="0"/>
                <w:sz w:val="24"/>
                <w:u w:val="none" w:color="auto"/>
              </w:rPr>
              <w:t>符合</w:t>
            </w:r>
            <w:r>
              <w:rPr>
                <w:rFonts w:hint="eastAsia" w:cs="Times New Roman"/>
                <w:color w:val="auto"/>
                <w:kern w:val="0"/>
                <w:sz w:val="24"/>
                <w:szCs w:val="24"/>
                <w:u w:val="none" w:color="auto"/>
                <w:lang w:val="en-US" w:eastAsia="zh-CN"/>
              </w:rPr>
              <w:t>《</w:t>
            </w:r>
            <w:r>
              <w:rPr>
                <w:rFonts w:hint="eastAsia" w:ascii="Times New Roman" w:hAnsi="Times New Roman" w:eastAsia="宋体" w:cs="Times New Roman"/>
                <w:color w:val="auto"/>
                <w:kern w:val="0"/>
                <w:sz w:val="24"/>
                <w:szCs w:val="24"/>
                <w:u w:val="none" w:color="auto"/>
                <w:lang w:val="en-US" w:eastAsia="zh-CN"/>
              </w:rPr>
              <w:t>岳阳市生态环境分区管控动态更新成果（2023年版）</w:t>
            </w:r>
            <w:r>
              <w:rPr>
                <w:rFonts w:hint="eastAsia" w:cs="Times New Roman"/>
                <w:color w:val="auto"/>
                <w:kern w:val="0"/>
                <w:sz w:val="24"/>
                <w:szCs w:val="24"/>
                <w:u w:val="none" w:color="auto"/>
                <w:lang w:val="en-US" w:eastAsia="zh-CN"/>
              </w:rPr>
              <w:t>》（岳环发【2024】14号）</w:t>
            </w:r>
            <w:r>
              <w:rPr>
                <w:rFonts w:hint="eastAsia" w:ascii="Times New Roman" w:hAnsi="Times New Roman" w:eastAsia="宋体" w:cs="Times New Roman"/>
                <w:color w:val="auto"/>
                <w:kern w:val="0"/>
                <w:sz w:val="24"/>
                <w:u w:val="none" w:color="auto"/>
              </w:rPr>
              <w:t>要求</w:t>
            </w:r>
            <w:r>
              <w:rPr>
                <w:rFonts w:ascii="Times New Roman" w:hAnsi="Times New Roman" w:eastAsia="宋体" w:cs="Times New Roman"/>
                <w:color w:val="auto"/>
                <w:kern w:val="0"/>
                <w:sz w:val="24"/>
                <w:u w:val="none" w:color="auto"/>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rPr>
              <w:t>综上所述，本项目符合国家及地方国家和地方有关环境保护的政策、法规和管理文件要求，符合地方规划及环境功能区划，满足</w:t>
            </w:r>
            <w:r>
              <w:rPr>
                <w:rFonts w:hint="eastAsia" w:ascii="Times New Roman" w:hAnsi="Times New Roman" w:eastAsia="宋体" w:cs="Times New Roman"/>
                <w:color w:val="auto"/>
                <w:sz w:val="24"/>
                <w:szCs w:val="24"/>
                <w:u w:val="none" w:color="auto"/>
                <w:lang w:val="en-US" w:eastAsia="zh-CN"/>
              </w:rPr>
              <w:t>生态环境准入清单要求</w:t>
            </w:r>
            <w:r>
              <w:rPr>
                <w:rFonts w:hint="eastAsia" w:cs="Times New Roman"/>
                <w:color w:val="auto"/>
                <w:sz w:val="24"/>
                <w:szCs w:val="24"/>
                <w:u w:val="none" w:color="auto"/>
                <w:lang w:val="en-US" w:eastAsia="zh-CN"/>
              </w:rPr>
              <w:t>。</w:t>
            </w:r>
          </w:p>
          <w:p>
            <w:pPr>
              <w:pStyle w:val="14"/>
              <w:keepNext w:val="0"/>
              <w:keepLines w:val="0"/>
              <w:pageBreakBefore w:val="0"/>
              <w:widowControl w:val="0"/>
              <w:kinsoku/>
              <w:wordWrap/>
              <w:overflowPunct/>
              <w:topLinePunct w:val="0"/>
              <w:bidi w:val="0"/>
              <w:spacing w:line="360" w:lineRule="auto"/>
              <w:ind w:firstLine="482"/>
              <w:textAlignment w:val="auto"/>
              <w:rPr>
                <w:rFonts w:hint="eastAsia"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5</w:t>
            </w:r>
            <w:r>
              <w:rPr>
                <w:rFonts w:ascii="Times New Roman" w:hAnsi="Times New Roman" w:eastAsia="宋体" w:cs="Times New Roman"/>
                <w:b/>
                <w:bCs/>
                <w:color w:val="auto"/>
                <w:sz w:val="24"/>
                <w:szCs w:val="24"/>
                <w:u w:val="none" w:color="auto"/>
              </w:rPr>
              <w:t>、</w:t>
            </w:r>
            <w:r>
              <w:rPr>
                <w:rFonts w:hint="eastAsia" w:ascii="Times New Roman" w:hAnsi="Times New Roman" w:eastAsia="宋体" w:cs="Times New Roman"/>
                <w:b/>
                <w:bCs/>
                <w:color w:val="auto"/>
                <w:sz w:val="24"/>
                <w:szCs w:val="24"/>
                <w:u w:val="none" w:color="auto"/>
                <w:lang w:val="en-US" w:eastAsia="zh-CN"/>
              </w:rPr>
              <w:t>与《湖南省长江经济带发展负面清单实施细则（试行）2022年版》的相符性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具体如下表1-</w:t>
            </w:r>
            <w:r>
              <w:rPr>
                <w:rFonts w:hint="eastAsia" w:cs="Times New Roman"/>
                <w:b w:val="0"/>
                <w:bCs w:val="0"/>
                <w:color w:val="auto"/>
                <w:sz w:val="24"/>
                <w:szCs w:val="24"/>
                <w:u w:val="none" w:color="auto"/>
                <w:lang w:val="en-US" w:eastAsia="zh-CN"/>
              </w:rPr>
              <w:t>3</w:t>
            </w:r>
            <w:r>
              <w:rPr>
                <w:rFonts w:hint="eastAsia" w:ascii="Times New Roman" w:hAnsi="Times New Roman" w:eastAsia="宋体" w:cs="Times New Roman"/>
                <w:b w:val="0"/>
                <w:bCs w:val="0"/>
                <w:color w:val="auto"/>
                <w:sz w:val="24"/>
                <w:szCs w:val="24"/>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Times New Roman"/>
                <w:b w:val="0"/>
                <w:bCs w:val="0"/>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Times New Roman"/>
                <w:b w:val="0"/>
                <w:bCs w:val="0"/>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表1-</w:t>
            </w:r>
            <w:r>
              <w:rPr>
                <w:rFonts w:hint="eastAsia" w:cs="Times New Roman"/>
                <w:b w:val="0"/>
                <w:bCs w:val="0"/>
                <w:color w:val="auto"/>
                <w:sz w:val="24"/>
                <w:szCs w:val="24"/>
                <w:u w:val="none" w:color="auto"/>
                <w:lang w:val="en-US" w:eastAsia="zh-CN"/>
              </w:rPr>
              <w:t>3</w:t>
            </w:r>
            <w:r>
              <w:rPr>
                <w:rFonts w:hint="eastAsia" w:ascii="Times New Roman" w:hAnsi="Times New Roman" w:eastAsia="宋体" w:cs="Times New Roman"/>
                <w:b w:val="0"/>
                <w:bCs w:val="0"/>
                <w:color w:val="auto"/>
                <w:sz w:val="24"/>
                <w:szCs w:val="24"/>
                <w:u w:val="none" w:color="auto"/>
                <w:lang w:val="en-US" w:eastAsia="zh-CN"/>
              </w:rPr>
              <w:t>符合性分析</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3308"/>
              <w:gridCol w:w="2568"/>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序号</w:t>
                  </w:r>
                </w:p>
              </w:tc>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要求</w:t>
                  </w:r>
                </w:p>
              </w:tc>
              <w:tc>
                <w:tcPr>
                  <w:tcW w:w="17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本项目情况</w:t>
                  </w:r>
                </w:p>
              </w:tc>
              <w:tc>
                <w:tcPr>
                  <w:tcW w:w="4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w:t>
                  </w:r>
                </w:p>
              </w:tc>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ascii="Times New Roman" w:hAnsi="Times New Roman" w:eastAsia="宋体" w:cs="Times New Roman"/>
                      <w:color w:val="auto"/>
                      <w:spacing w:val="0"/>
                      <w:w w:val="100"/>
                      <w:position w:val="0"/>
                      <w:sz w:val="21"/>
                      <w:szCs w:val="21"/>
                      <w:u w:val="none" w:color="auto"/>
                    </w:rPr>
                    <w:t>饮用水水源一级保护区内禁止新建、改建、扩建与供水设施和保护水源无关的建设项目，以及网箱养殖、畜禽养殖、旅游等可能污染饮用水水体的投资建设项目；禁止向水域排放污水，已设置的排污口必须拆除；不得设置与供水需要无关的码头，禁止停靠船舶；禁止堆置和存放工业废渣、城市垃圾、粪便和其它废弃物；禁止设置油库；禁止使用含磷洗涤用品</w:t>
                  </w:r>
                </w:p>
              </w:tc>
              <w:tc>
                <w:tcPr>
                  <w:tcW w:w="17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本项目位于</w:t>
                  </w:r>
                  <w:r>
                    <w:rPr>
                      <w:rFonts w:hint="eastAsia" w:ascii="Times New Roman" w:hAnsi="Times New Roman" w:eastAsia="宋体" w:cs="Times New Roman"/>
                      <w:color w:val="auto"/>
                      <w:kern w:val="0"/>
                      <w:sz w:val="21"/>
                      <w:szCs w:val="21"/>
                      <w:u w:val="none" w:color="auto"/>
                      <w:lang w:val="en-US" w:eastAsia="zh-CN"/>
                    </w:rPr>
                    <w:t>岳阳市湘阴县南湖洲镇百福村长福片</w:t>
                  </w:r>
                  <w:r>
                    <w:rPr>
                      <w:rFonts w:hint="eastAsia" w:ascii="Times New Roman" w:hAnsi="Times New Roman" w:eastAsia="宋体" w:cs="Times New Roman"/>
                      <w:color w:val="auto"/>
                      <w:spacing w:val="0"/>
                      <w:w w:val="100"/>
                      <w:position w:val="0"/>
                      <w:sz w:val="21"/>
                      <w:szCs w:val="21"/>
                      <w:u w:val="none" w:color="auto"/>
                      <w:lang w:val="en-US" w:eastAsia="zh-CN"/>
                    </w:rPr>
                    <w:t>，不在饮用水源保护区范围内，项目生活污水和生产废水经预处理后进入</w:t>
                  </w:r>
                  <w:r>
                    <w:rPr>
                      <w:rFonts w:hint="eastAsia" w:cs="Times New Roman"/>
                      <w:color w:val="auto"/>
                      <w:spacing w:val="0"/>
                      <w:w w:val="100"/>
                      <w:position w:val="0"/>
                      <w:sz w:val="21"/>
                      <w:szCs w:val="21"/>
                      <w:u w:val="none" w:color="auto"/>
                      <w:lang w:val="en-US" w:eastAsia="zh-CN"/>
                    </w:rPr>
                    <w:t>湘阴县南湖洲镇污水处理厂</w:t>
                  </w:r>
                  <w:r>
                    <w:rPr>
                      <w:rFonts w:hint="eastAsia" w:ascii="Times New Roman" w:hAnsi="Times New Roman" w:eastAsia="宋体" w:cs="Times New Roman"/>
                      <w:color w:val="auto"/>
                      <w:spacing w:val="0"/>
                      <w:w w:val="100"/>
                      <w:position w:val="0"/>
                      <w:sz w:val="21"/>
                      <w:szCs w:val="21"/>
                      <w:u w:val="none" w:color="auto"/>
                      <w:lang w:val="en-US" w:eastAsia="zh-CN"/>
                    </w:rPr>
                    <w:t>深度处理。</w:t>
                  </w:r>
                </w:p>
              </w:tc>
              <w:tc>
                <w:tcPr>
                  <w:tcW w:w="4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2</w:t>
                  </w:r>
                </w:p>
              </w:tc>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Times New Roman" w:hAnsi="Times New Roman" w:eastAsia="宋体" w:cs="Times New Roman"/>
                      <w:color w:val="auto"/>
                      <w:spacing w:val="0"/>
                      <w:w w:val="100"/>
                      <w:position w:val="0"/>
                      <w:sz w:val="21"/>
                      <w:szCs w:val="21"/>
                      <w:u w:val="none" w:color="auto"/>
                    </w:rPr>
                  </w:pPr>
                  <w:r>
                    <w:rPr>
                      <w:rFonts w:ascii="Times New Roman" w:hAnsi="Times New Roman" w:eastAsia="宋体" w:cs="Times New Roman"/>
                      <w:color w:val="auto"/>
                      <w:spacing w:val="0"/>
                      <w:w w:val="100"/>
                      <w:position w:val="0"/>
                      <w:sz w:val="21"/>
                      <w:szCs w:val="21"/>
                      <w:u w:val="none" w:color="auto"/>
                    </w:rPr>
                    <w:t>饮用水水源二级保护区内禁止新建、改建、扩建向水体排放污染物的投资建设项目。原有排污口依法拆除或关 闭。禁止设立装卸垃圾、粪便、油类和有毒物品的码头</w:t>
                  </w:r>
                </w:p>
              </w:tc>
              <w:tc>
                <w:tcPr>
                  <w:tcW w:w="17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本项目位于</w:t>
                  </w:r>
                  <w:r>
                    <w:rPr>
                      <w:rFonts w:hint="eastAsia" w:ascii="Times New Roman" w:hAnsi="Times New Roman" w:eastAsia="宋体" w:cs="Times New Roman"/>
                      <w:color w:val="auto"/>
                      <w:kern w:val="0"/>
                      <w:sz w:val="21"/>
                      <w:szCs w:val="21"/>
                      <w:u w:val="none" w:color="auto"/>
                      <w:lang w:val="en-US" w:eastAsia="zh-CN"/>
                    </w:rPr>
                    <w:t>岳阳市湘阴县南湖洲镇百福村长福片</w:t>
                  </w:r>
                  <w:r>
                    <w:rPr>
                      <w:rFonts w:hint="eastAsia" w:ascii="Times New Roman" w:hAnsi="Times New Roman" w:eastAsia="宋体" w:cs="Times New Roman"/>
                      <w:color w:val="auto"/>
                      <w:spacing w:val="0"/>
                      <w:w w:val="100"/>
                      <w:position w:val="0"/>
                      <w:sz w:val="21"/>
                      <w:szCs w:val="21"/>
                      <w:u w:val="none" w:color="auto"/>
                      <w:lang w:val="en-US" w:eastAsia="zh-CN"/>
                    </w:rPr>
                    <w:t>，不在饮用水源保护区范围内，项目生活污水和生产废水经厂内预处理后进入</w:t>
                  </w:r>
                  <w:r>
                    <w:rPr>
                      <w:rFonts w:hint="eastAsia" w:cs="Times New Roman"/>
                      <w:color w:val="auto"/>
                      <w:spacing w:val="0"/>
                      <w:w w:val="100"/>
                      <w:position w:val="0"/>
                      <w:sz w:val="21"/>
                      <w:szCs w:val="21"/>
                      <w:u w:val="none" w:color="auto"/>
                      <w:lang w:val="en-US" w:eastAsia="zh-CN"/>
                    </w:rPr>
                    <w:t>湘阴县南湖洲镇污水处理厂</w:t>
                  </w:r>
                  <w:r>
                    <w:rPr>
                      <w:rFonts w:hint="eastAsia" w:ascii="Times New Roman" w:hAnsi="Times New Roman" w:eastAsia="宋体" w:cs="Times New Roman"/>
                      <w:color w:val="auto"/>
                      <w:spacing w:val="0"/>
                      <w:w w:val="100"/>
                      <w:position w:val="0"/>
                      <w:sz w:val="21"/>
                      <w:szCs w:val="21"/>
                      <w:u w:val="none" w:color="auto"/>
                      <w:lang w:val="en-US" w:eastAsia="zh-CN"/>
                    </w:rPr>
                    <w:t>深度处理。</w:t>
                  </w:r>
                </w:p>
              </w:tc>
              <w:tc>
                <w:tcPr>
                  <w:tcW w:w="4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4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3</w:t>
                  </w:r>
                </w:p>
              </w:tc>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Times New Roman" w:hAnsi="Times New Roman" w:eastAsia="宋体" w:cs="Times New Roman"/>
                      <w:color w:val="auto"/>
                      <w:spacing w:val="0"/>
                      <w:w w:val="100"/>
                      <w:position w:val="0"/>
                      <w:sz w:val="21"/>
                      <w:szCs w:val="21"/>
                      <w:u w:val="none" w:color="auto"/>
                    </w:rPr>
                  </w:pPr>
                  <w:r>
                    <w:rPr>
                      <w:rFonts w:ascii="Times New Roman" w:hAnsi="Times New Roman" w:eastAsia="宋体" w:cs="Times New Roman"/>
                      <w:color w:val="auto"/>
                      <w:spacing w:val="0"/>
                      <w:w w:val="100"/>
                      <w:position w:val="0"/>
                      <w:sz w:val="21"/>
                      <w:szCs w:val="21"/>
                      <w:u w:val="none" w:color="auto"/>
                    </w:rPr>
                    <w:t>禁止在水产种质资源保护区的岸线和河段范围内新建排污口、实施非法围垦河道和围湖造田造地等投资建设项目</w:t>
                  </w:r>
                </w:p>
              </w:tc>
              <w:tc>
                <w:tcPr>
                  <w:tcW w:w="17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本项目不涉及上述情况。</w:t>
                  </w:r>
                </w:p>
              </w:tc>
              <w:tc>
                <w:tcPr>
                  <w:tcW w:w="4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4</w:t>
                  </w:r>
                </w:p>
              </w:tc>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ascii="Times New Roman" w:hAnsi="Times New Roman" w:eastAsia="宋体" w:cs="Times New Roman"/>
                      <w:color w:val="auto"/>
                      <w:spacing w:val="0"/>
                      <w:w w:val="100"/>
                      <w:position w:val="0"/>
                      <w:sz w:val="21"/>
                      <w:szCs w:val="21"/>
                      <w:u w:val="none" w:color="auto"/>
                    </w:rPr>
                    <w:t>禁止在长江湖南段和洞庭湖、湘江、资江、沅江、澧水干流岸线一公里范围内新建、扩建化工园区和化工项 目。禁止在长江湖南段岸线三公里范围内和湘江、资江、沅江、 澧水岸线一公里范围内新建、改建、扩建尾矿库、冶炼渣库和磷石膏库，以提升安全、生态环境保护水平为目的的改建除外</w:t>
                  </w:r>
                </w:p>
              </w:tc>
              <w:tc>
                <w:tcPr>
                  <w:tcW w:w="17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本项目位于</w:t>
                  </w:r>
                  <w:r>
                    <w:rPr>
                      <w:rFonts w:hint="eastAsia" w:ascii="Times New Roman" w:hAnsi="Times New Roman" w:eastAsia="宋体" w:cs="Times New Roman"/>
                      <w:color w:val="auto"/>
                      <w:kern w:val="0"/>
                      <w:sz w:val="21"/>
                      <w:szCs w:val="21"/>
                      <w:u w:val="none" w:color="auto"/>
                      <w:lang w:val="en-US" w:eastAsia="zh-CN"/>
                    </w:rPr>
                    <w:t>岳阳市湘阴县南湖洲镇百福村长福片</w:t>
                  </w:r>
                  <w:r>
                    <w:rPr>
                      <w:rFonts w:hint="eastAsia" w:ascii="Times New Roman" w:hAnsi="Times New Roman" w:eastAsia="宋体" w:cs="Times New Roman"/>
                      <w:color w:val="auto"/>
                      <w:spacing w:val="0"/>
                      <w:w w:val="100"/>
                      <w:position w:val="0"/>
                      <w:sz w:val="21"/>
                      <w:szCs w:val="21"/>
                      <w:u w:val="none" w:color="auto"/>
                      <w:lang w:val="en-US" w:eastAsia="zh-CN"/>
                    </w:rPr>
                    <w:t>，不在</w:t>
                  </w:r>
                  <w:r>
                    <w:rPr>
                      <w:rFonts w:ascii="Times New Roman" w:hAnsi="Times New Roman" w:eastAsia="宋体" w:cs="Times New Roman"/>
                      <w:color w:val="auto"/>
                      <w:spacing w:val="0"/>
                      <w:w w:val="100"/>
                      <w:position w:val="0"/>
                      <w:sz w:val="21"/>
                      <w:szCs w:val="21"/>
                      <w:u w:val="none" w:color="auto"/>
                    </w:rPr>
                    <w:t>长江湖南段和洞庭湖、湘江、资江、沅江、澧水干流岸线一公里范围内</w:t>
                  </w:r>
                  <w:r>
                    <w:rPr>
                      <w:rFonts w:hint="eastAsia" w:ascii="Times New Roman" w:hAnsi="Times New Roman" w:eastAsia="宋体" w:cs="Times New Roman"/>
                      <w:color w:val="auto"/>
                      <w:spacing w:val="0"/>
                      <w:w w:val="100"/>
                      <w:position w:val="0"/>
                      <w:sz w:val="21"/>
                      <w:szCs w:val="21"/>
                      <w:u w:val="none" w:color="auto"/>
                      <w:lang w:eastAsia="zh-CN"/>
                    </w:rPr>
                    <w:t>，</w:t>
                  </w:r>
                  <w:r>
                    <w:rPr>
                      <w:rFonts w:hint="eastAsia" w:ascii="Times New Roman" w:hAnsi="Times New Roman" w:eastAsia="宋体" w:cs="Times New Roman"/>
                      <w:color w:val="auto"/>
                      <w:spacing w:val="0"/>
                      <w:w w:val="100"/>
                      <w:position w:val="0"/>
                      <w:sz w:val="21"/>
                      <w:szCs w:val="21"/>
                      <w:u w:val="none" w:color="auto"/>
                      <w:lang w:val="en-US" w:eastAsia="zh-CN"/>
                    </w:rPr>
                    <w:t>本项目</w:t>
                  </w:r>
                  <w:r>
                    <w:rPr>
                      <w:rFonts w:hint="eastAsia" w:cs="Times New Roman"/>
                      <w:color w:val="auto"/>
                      <w:spacing w:val="0"/>
                      <w:w w:val="100"/>
                      <w:position w:val="0"/>
                      <w:sz w:val="21"/>
                      <w:szCs w:val="21"/>
                      <w:u w:val="none" w:color="auto"/>
                      <w:lang w:val="en-US" w:eastAsia="zh-CN"/>
                    </w:rPr>
                    <w:t>为</w:t>
                  </w:r>
                  <w:r>
                    <w:rPr>
                      <w:rFonts w:hint="eastAsia" w:ascii="Times New Roman" w:hAnsi="Times New Roman" w:eastAsia="宋体" w:cs="Times New Roman"/>
                      <w:color w:val="auto"/>
                      <w:spacing w:val="0"/>
                      <w:w w:val="100"/>
                      <w:position w:val="0"/>
                      <w:sz w:val="21"/>
                      <w:szCs w:val="21"/>
                      <w:u w:val="none" w:color="auto"/>
                      <w:lang w:val="en-US" w:eastAsia="zh-CN"/>
                    </w:rPr>
                    <w:t>农副食品加工项目，不属于上述禁止建设项目。</w:t>
                  </w:r>
                </w:p>
              </w:tc>
              <w:tc>
                <w:tcPr>
                  <w:tcW w:w="4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5</w:t>
                  </w:r>
                </w:p>
              </w:tc>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ascii="Times New Roman" w:hAnsi="Times New Roman" w:eastAsia="宋体" w:cs="Times New Roman"/>
                      <w:color w:val="auto"/>
                      <w:spacing w:val="0"/>
                      <w:w w:val="100"/>
                      <w:position w:val="0"/>
                      <w:sz w:val="21"/>
                      <w:szCs w:val="21"/>
                      <w:u w:val="none" w:color="auto"/>
                    </w:rPr>
                    <w:t>禁止在合规园区外新建、扩建钢铁、石化、化工、焦化、建材、有色、制浆造纸等高污染项目。高污染项目严格按照生态环境部《环境保护综合名录（2021年</w:t>
                  </w:r>
                  <w:r>
                    <w:rPr>
                      <w:rFonts w:ascii="Times New Roman" w:hAnsi="Times New Roman" w:eastAsia="宋体" w:cs="Times New Roman"/>
                      <w:color w:val="auto"/>
                      <w:spacing w:val="0"/>
                      <w:w w:val="100"/>
                      <w:position w:val="0"/>
                      <w:sz w:val="21"/>
                      <w:szCs w:val="21"/>
                      <w:u w:val="none" w:color="auto"/>
                      <w:lang w:val="zh-CN" w:eastAsia="zh-CN"/>
                    </w:rPr>
                    <w:t>版）》</w:t>
                  </w:r>
                  <w:r>
                    <w:rPr>
                      <w:rFonts w:ascii="Times New Roman" w:hAnsi="Times New Roman" w:eastAsia="宋体" w:cs="Times New Roman"/>
                      <w:color w:val="auto"/>
                      <w:spacing w:val="0"/>
                      <w:w w:val="100"/>
                      <w:position w:val="0"/>
                      <w:sz w:val="21"/>
                      <w:szCs w:val="21"/>
                      <w:u w:val="none" w:color="auto"/>
                    </w:rPr>
                    <w:t>有关要求执行</w:t>
                  </w:r>
                </w:p>
              </w:tc>
              <w:tc>
                <w:tcPr>
                  <w:tcW w:w="17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项目属于农副食品加工项目，根据</w:t>
                  </w:r>
                  <w:r>
                    <w:rPr>
                      <w:rFonts w:ascii="Times New Roman" w:hAnsi="Times New Roman" w:eastAsia="宋体" w:cs="Times New Roman"/>
                      <w:color w:val="auto"/>
                      <w:spacing w:val="0"/>
                      <w:w w:val="100"/>
                      <w:position w:val="0"/>
                      <w:sz w:val="21"/>
                      <w:szCs w:val="21"/>
                      <w:u w:val="none" w:color="auto"/>
                    </w:rPr>
                    <w:t>《环境保护综合名录（2021年</w:t>
                  </w:r>
                  <w:r>
                    <w:rPr>
                      <w:rFonts w:ascii="Times New Roman" w:hAnsi="Times New Roman" w:eastAsia="宋体" w:cs="Times New Roman"/>
                      <w:color w:val="auto"/>
                      <w:spacing w:val="0"/>
                      <w:w w:val="100"/>
                      <w:position w:val="0"/>
                      <w:sz w:val="21"/>
                      <w:szCs w:val="21"/>
                      <w:u w:val="none" w:color="auto"/>
                      <w:lang w:val="zh-CN" w:eastAsia="zh-CN"/>
                    </w:rPr>
                    <w:t>版）》</w:t>
                  </w:r>
                  <w:r>
                    <w:rPr>
                      <w:rFonts w:hint="eastAsia" w:ascii="Times New Roman" w:hAnsi="Times New Roman" w:eastAsia="宋体" w:cs="Times New Roman"/>
                      <w:color w:val="auto"/>
                      <w:spacing w:val="0"/>
                      <w:w w:val="100"/>
                      <w:position w:val="0"/>
                      <w:sz w:val="21"/>
                      <w:szCs w:val="21"/>
                      <w:u w:val="none" w:color="auto"/>
                      <w:lang w:val="en-US" w:eastAsia="zh-CN"/>
                    </w:rPr>
                    <w:t>可知，项目不属于高污染项目。</w:t>
                  </w:r>
                </w:p>
              </w:tc>
              <w:tc>
                <w:tcPr>
                  <w:tcW w:w="4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6</w:t>
                  </w:r>
                </w:p>
              </w:tc>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ascii="Times New Roman" w:hAnsi="Times New Roman" w:eastAsia="宋体" w:cs="Times New Roman"/>
                      <w:color w:val="auto"/>
                      <w:spacing w:val="0"/>
                      <w:w w:val="100"/>
                      <w:position w:val="0"/>
                      <w:sz w:val="21"/>
                      <w:szCs w:val="21"/>
                      <w:u w:val="none" w:color="auto"/>
                    </w:rPr>
                    <w:t>禁止新建、扩建不符合国家石化、现代煤化工等产业布局规划的项目。未通过认定的化工园区，不得新建、改扩建化工项目（安全、环保、节能和智能化改造项目除外）</w:t>
                  </w:r>
                </w:p>
              </w:tc>
              <w:tc>
                <w:tcPr>
                  <w:tcW w:w="17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项目属于农副食品加工项目，不属于化工项目及国家石化、现代煤化工等产业布局项目。</w:t>
                  </w:r>
                </w:p>
              </w:tc>
              <w:tc>
                <w:tcPr>
                  <w:tcW w:w="4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7</w:t>
                  </w:r>
                </w:p>
              </w:tc>
              <w:tc>
                <w:tcPr>
                  <w:tcW w:w="22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ascii="Times New Roman" w:hAnsi="Times New Roman" w:eastAsia="宋体" w:cs="Times New Roman"/>
                      <w:color w:val="auto"/>
                      <w:spacing w:val="0"/>
                      <w:w w:val="100"/>
                      <w:position w:val="0"/>
                      <w:sz w:val="21"/>
                      <w:szCs w:val="21"/>
                      <w:u w:val="none" w:color="auto"/>
                    </w:rPr>
                    <w:t>禁止新建、扩建法律法规和相关政策明令禁止的落后产能项目；对不符合要求的落后产能存量项目依法依规 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17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项目属于农副食品加工项目，不属于</w:t>
                  </w:r>
                  <w:r>
                    <w:rPr>
                      <w:rFonts w:ascii="Times New Roman" w:hAnsi="Times New Roman" w:eastAsia="宋体" w:cs="Times New Roman"/>
                      <w:color w:val="auto"/>
                      <w:spacing w:val="0"/>
                      <w:w w:val="100"/>
                      <w:position w:val="0"/>
                      <w:sz w:val="21"/>
                      <w:szCs w:val="21"/>
                      <w:u w:val="none" w:color="auto"/>
                    </w:rPr>
                    <w:t>法律法规和相关政策明令禁止的落后产能项目</w:t>
                  </w:r>
                  <w:r>
                    <w:rPr>
                      <w:rFonts w:hint="eastAsia" w:ascii="Times New Roman" w:hAnsi="Times New Roman" w:eastAsia="宋体" w:cs="Times New Roman"/>
                      <w:color w:val="auto"/>
                      <w:spacing w:val="0"/>
                      <w:w w:val="100"/>
                      <w:position w:val="0"/>
                      <w:sz w:val="21"/>
                      <w:szCs w:val="21"/>
                      <w:u w:val="none" w:color="auto"/>
                      <w:lang w:eastAsia="zh-CN"/>
                    </w:rPr>
                    <w:t>、</w:t>
                  </w:r>
                  <w:r>
                    <w:rPr>
                      <w:rFonts w:ascii="Times New Roman" w:hAnsi="Times New Roman" w:eastAsia="宋体" w:cs="Times New Roman"/>
                      <w:color w:val="auto"/>
                      <w:spacing w:val="0"/>
                      <w:w w:val="100"/>
                      <w:position w:val="0"/>
                      <w:sz w:val="21"/>
                      <w:szCs w:val="21"/>
                      <w:u w:val="none" w:color="auto"/>
                    </w:rPr>
                    <w:t>国家产能置换要求的严重过剩产能行业的项目</w:t>
                  </w:r>
                  <w:r>
                    <w:rPr>
                      <w:rFonts w:hint="eastAsia" w:ascii="Times New Roman" w:hAnsi="Times New Roman" w:eastAsia="宋体" w:cs="Times New Roman"/>
                      <w:color w:val="auto"/>
                      <w:spacing w:val="0"/>
                      <w:w w:val="100"/>
                      <w:position w:val="0"/>
                      <w:sz w:val="21"/>
                      <w:szCs w:val="21"/>
                      <w:u w:val="none" w:color="auto"/>
                      <w:lang w:val="en-US" w:eastAsia="zh-CN"/>
                    </w:rPr>
                    <w:t>及</w:t>
                  </w:r>
                  <w:r>
                    <w:rPr>
                      <w:rFonts w:ascii="Times New Roman" w:hAnsi="Times New Roman" w:eastAsia="宋体" w:cs="Times New Roman"/>
                      <w:color w:val="auto"/>
                      <w:spacing w:val="0"/>
                      <w:w w:val="100"/>
                      <w:position w:val="0"/>
                      <w:sz w:val="21"/>
                      <w:szCs w:val="21"/>
                      <w:u w:val="none" w:color="auto"/>
                    </w:rPr>
                    <w:t>高耗能高排放项目</w:t>
                  </w:r>
                  <w:r>
                    <w:rPr>
                      <w:rFonts w:hint="eastAsia" w:ascii="Times New Roman" w:hAnsi="Times New Roman" w:eastAsia="宋体" w:cs="Times New Roman"/>
                      <w:color w:val="auto"/>
                      <w:spacing w:val="0"/>
                      <w:w w:val="100"/>
                      <w:position w:val="0"/>
                      <w:sz w:val="21"/>
                      <w:szCs w:val="21"/>
                      <w:u w:val="none" w:color="auto"/>
                      <w:lang w:eastAsia="zh-CN"/>
                    </w:rPr>
                    <w:t>。</w:t>
                  </w:r>
                </w:p>
              </w:tc>
              <w:tc>
                <w:tcPr>
                  <w:tcW w:w="4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根据上述分析，项目不属于《湖南省长江经济带发展负面清单实施细则（试行）2022年版》中禁止建设的项目，本项目符合相关要求。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FF0000"/>
                <w:kern w:val="2"/>
                <w:sz w:val="24"/>
                <w:szCs w:val="24"/>
                <w:u w:val="single" w:color="auto"/>
                <w:lang w:val="en-US" w:eastAsia="zh-CN" w:bidi="ar-SA"/>
              </w:rPr>
            </w:pPr>
            <w:r>
              <w:rPr>
                <w:rFonts w:hint="eastAsia" w:ascii="Times New Roman" w:hAnsi="Times New Roman" w:eastAsia="宋体" w:cs="Times New Roman"/>
                <w:b/>
                <w:bCs/>
                <w:color w:val="FF0000"/>
                <w:sz w:val="24"/>
                <w:szCs w:val="24"/>
                <w:u w:val="single" w:color="auto"/>
              </w:rPr>
              <w:t>6</w:t>
            </w:r>
            <w:r>
              <w:rPr>
                <w:rFonts w:ascii="Times New Roman" w:hAnsi="Times New Roman" w:eastAsia="宋体" w:cs="Times New Roman"/>
                <w:b/>
                <w:bCs/>
                <w:color w:val="FF0000"/>
                <w:sz w:val="24"/>
                <w:szCs w:val="24"/>
                <w:u w:val="single" w:color="auto"/>
              </w:rPr>
              <w:t>、</w:t>
            </w:r>
            <w:r>
              <w:rPr>
                <w:rFonts w:hint="default" w:ascii="Times New Roman" w:hAnsi="Times New Roman" w:eastAsia="宋体" w:cs="Times New Roman"/>
                <w:b/>
                <w:bCs/>
                <w:color w:val="FF0000"/>
                <w:kern w:val="2"/>
                <w:sz w:val="24"/>
                <w:szCs w:val="24"/>
                <w:u w:val="single" w:color="auto"/>
                <w:lang w:val="en-US" w:eastAsia="zh-CN" w:bidi="ar-SA"/>
              </w:rPr>
              <w:t>《湘阴县高污染燃料禁燃区划定工作方案》的通知</w:t>
            </w:r>
            <w:r>
              <w:rPr>
                <w:rFonts w:hint="eastAsia" w:ascii="Times New Roman" w:hAnsi="Times New Roman" w:eastAsia="宋体" w:cs="Times New Roman"/>
                <w:b/>
                <w:bCs/>
                <w:color w:val="FF0000"/>
                <w:kern w:val="2"/>
                <w:sz w:val="24"/>
                <w:szCs w:val="24"/>
                <w:u w:val="single" w:color="auto"/>
                <w:lang w:val="en-US" w:eastAsia="zh-CN" w:bidi="ar-SA"/>
              </w:rPr>
              <w:t>的符合性分析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both"/>
              <w:rPr>
                <w:rFonts w:hint="eastAsia" w:ascii="Times New Roman" w:hAnsi="Times New Roman" w:eastAsia="宋体" w:cs="Times New Roman"/>
                <w:color w:val="FF0000"/>
                <w:kern w:val="0"/>
                <w:sz w:val="24"/>
                <w:szCs w:val="24"/>
                <w:u w:val="single" w:color="auto"/>
                <w:lang w:val="en-US" w:eastAsia="zh-CN" w:bidi="ar-SA"/>
              </w:rPr>
            </w:pPr>
            <w:r>
              <w:rPr>
                <w:rFonts w:hint="eastAsia" w:ascii="Times New Roman" w:hAnsi="Times New Roman" w:eastAsia="宋体" w:cs="Times New Roman"/>
                <w:color w:val="FF0000"/>
                <w:kern w:val="0"/>
                <w:sz w:val="24"/>
                <w:szCs w:val="24"/>
                <w:u w:val="single" w:color="auto"/>
                <w:lang w:val="en-US" w:eastAsia="zh-CN" w:bidi="ar-SA"/>
              </w:rPr>
              <w:t>根据湘阴县人民政府办公室发布的</w:t>
            </w:r>
            <w:r>
              <w:rPr>
                <w:rFonts w:hint="default" w:ascii="Times New Roman" w:hAnsi="Times New Roman" w:eastAsia="宋体" w:cs="Times New Roman"/>
                <w:color w:val="FF0000"/>
                <w:kern w:val="0"/>
                <w:sz w:val="24"/>
                <w:szCs w:val="24"/>
                <w:u w:val="single" w:color="auto"/>
                <w:lang w:val="en-US" w:eastAsia="zh-CN" w:bidi="ar-SA"/>
              </w:rPr>
              <w:t>《湘阴县高污染燃料禁燃区划定工作方案》通知</w:t>
            </w:r>
            <w:r>
              <w:rPr>
                <w:rFonts w:hint="eastAsia" w:ascii="Times New Roman" w:hAnsi="Times New Roman" w:eastAsia="宋体" w:cs="Times New Roman"/>
                <w:color w:val="FF0000"/>
                <w:kern w:val="0"/>
                <w:sz w:val="24"/>
                <w:szCs w:val="24"/>
                <w:u w:val="single" w:color="auto"/>
                <w:lang w:val="en-US" w:eastAsia="zh-CN" w:bidi="ar-SA"/>
              </w:rPr>
              <w:t>（文号：湘阴政办发〔2020〕39号）可知，湘阴县</w:t>
            </w:r>
            <w:r>
              <w:rPr>
                <w:rFonts w:hint="default" w:ascii="Times New Roman" w:hAnsi="Times New Roman" w:eastAsia="宋体" w:cs="Times New Roman"/>
                <w:color w:val="FF0000"/>
                <w:kern w:val="0"/>
                <w:sz w:val="24"/>
                <w:szCs w:val="24"/>
                <w:u w:val="single" w:color="auto"/>
                <w:lang w:val="en-US" w:eastAsia="zh-CN" w:bidi="ar-SA"/>
              </w:rPr>
              <w:t>2020—2025年划定的高污染燃料禁燃区范围如下：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both"/>
              <w:rPr>
                <w:rFonts w:hint="default" w:ascii="Times New Roman" w:hAnsi="Times New Roman" w:eastAsia="宋体" w:cs="Times New Roman"/>
                <w:color w:val="FF0000"/>
                <w:kern w:val="0"/>
                <w:sz w:val="24"/>
                <w:szCs w:val="24"/>
                <w:u w:val="single" w:color="auto"/>
                <w:lang w:val="en-US" w:eastAsia="zh-CN" w:bidi="ar-SA"/>
              </w:rPr>
            </w:pPr>
            <w:r>
              <w:rPr>
                <w:rFonts w:hint="default" w:ascii="Times New Roman" w:hAnsi="Times New Roman" w:eastAsia="宋体" w:cs="Times New Roman"/>
                <w:color w:val="FF0000"/>
                <w:kern w:val="0"/>
                <w:sz w:val="24"/>
                <w:szCs w:val="24"/>
                <w:u w:val="single" w:color="auto"/>
                <w:lang w:val="en-US" w:eastAsia="zh-CN" w:bidi="ar-SA"/>
              </w:rPr>
              <w:t>（一）县城市建成区；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both"/>
              <w:rPr>
                <w:rFonts w:hint="default" w:ascii="Times New Roman" w:hAnsi="Times New Roman" w:eastAsia="宋体" w:cs="Times New Roman"/>
                <w:color w:val="FF0000"/>
                <w:kern w:val="0"/>
                <w:sz w:val="24"/>
                <w:szCs w:val="24"/>
                <w:u w:val="single" w:color="auto"/>
                <w:lang w:val="en-US" w:eastAsia="zh-CN" w:bidi="ar-SA"/>
              </w:rPr>
            </w:pPr>
            <w:r>
              <w:rPr>
                <w:rFonts w:hint="default" w:ascii="Times New Roman" w:hAnsi="Times New Roman" w:eastAsia="宋体" w:cs="Times New Roman"/>
                <w:color w:val="FF0000"/>
                <w:kern w:val="0"/>
                <w:sz w:val="24"/>
                <w:szCs w:val="24"/>
                <w:u w:val="single" w:color="auto"/>
                <w:lang w:val="en-US" w:eastAsia="zh-CN" w:bidi="ar-SA"/>
              </w:rPr>
              <w:t>（二）湖南湘阴高新技术产业园区</w:t>
            </w:r>
            <w:r>
              <w:rPr>
                <w:rFonts w:hint="eastAsia" w:cs="Times New Roman"/>
                <w:color w:val="FF0000"/>
                <w:kern w:val="0"/>
                <w:sz w:val="24"/>
                <w:szCs w:val="24"/>
                <w:u w:val="single" w:color="auto"/>
                <w:lang w:val="en-US" w:eastAsia="zh-CN" w:bidi="ar-SA"/>
              </w:rPr>
              <w:t>；</w:t>
            </w:r>
          </w:p>
          <w:p>
            <w:pPr>
              <w:keepNext w:val="0"/>
              <w:keepLines w:val="0"/>
              <w:pageBreakBefore w:val="0"/>
              <w:widowControl w:val="0"/>
              <w:kinsoku/>
              <w:wordWrap/>
              <w:overflowPunct/>
              <w:topLinePunct w:val="0"/>
              <w:autoSpaceDE w:val="0"/>
              <w:autoSpaceDN w:val="0"/>
              <w:bidi w:val="0"/>
              <w:spacing w:line="360" w:lineRule="auto"/>
              <w:ind w:firstLine="480" w:firstLineChars="200"/>
              <w:jc w:val="left"/>
              <w:textAlignment w:val="auto"/>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FF0000"/>
                <w:kern w:val="0"/>
                <w:sz w:val="24"/>
                <w:szCs w:val="24"/>
                <w:u w:val="single" w:color="auto"/>
                <w:lang w:val="en-US" w:eastAsia="zh-CN" w:bidi="ar-SA"/>
              </w:rPr>
              <w:t>项目位于岳阳市湘阴县南湖洲镇百福村长福片，不属于禁燃区，本项目燃油蒸汽锅炉使用轻质柴油作为燃料</w:t>
            </w:r>
            <w:r>
              <w:rPr>
                <w:rFonts w:hint="eastAsia" w:cs="Times New Roman"/>
                <w:color w:val="FF0000"/>
                <w:kern w:val="0"/>
                <w:sz w:val="24"/>
                <w:szCs w:val="24"/>
                <w:u w:val="single" w:color="auto"/>
                <w:lang w:val="en-US" w:eastAsia="zh-CN" w:bidi="ar-SA"/>
              </w:rPr>
              <w:t>，属于清洁能源，熏烤使用成型生物质作为燃烧，且配备了烟雾净化器进行除尘</w:t>
            </w:r>
            <w:r>
              <w:rPr>
                <w:rFonts w:hint="eastAsia" w:ascii="Times New Roman" w:hAnsi="Times New Roman" w:eastAsia="宋体" w:cs="Times New Roman"/>
                <w:color w:val="FF0000"/>
                <w:kern w:val="0"/>
                <w:sz w:val="24"/>
                <w:szCs w:val="24"/>
                <w:u w:val="single" w:color="auto"/>
                <w:lang w:val="en-US" w:eastAsia="zh-CN" w:bidi="ar-SA"/>
              </w:rPr>
              <w:t>，因此，本项目符合湘阴县相关规划要求。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kern w:val="2"/>
                <w:sz w:val="24"/>
                <w:szCs w:val="24"/>
                <w:u w:val="none" w:color="auto"/>
                <w:lang w:val="en-US" w:eastAsia="zh-CN" w:bidi="ar-SA"/>
              </w:rPr>
            </w:pPr>
            <w:r>
              <w:rPr>
                <w:rFonts w:hint="eastAsia" w:ascii="Times New Roman" w:hAnsi="Times New Roman" w:eastAsia="宋体" w:cs="Times New Roman"/>
                <w:b/>
                <w:bCs/>
                <w:color w:val="auto"/>
                <w:kern w:val="2"/>
                <w:sz w:val="24"/>
                <w:szCs w:val="24"/>
                <w:u w:val="none" w:color="auto"/>
                <w:lang w:val="en-US" w:eastAsia="zh-CN" w:bidi="ar-SA"/>
              </w:rPr>
              <w:t>7、与《食品生产通用卫生规范》符合性分析</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eastAsia="宋体" w:cs="Times New Roman"/>
                <w:b w:val="0"/>
                <w:color w:val="auto"/>
                <w:kern w:val="0"/>
                <w:sz w:val="24"/>
                <w:szCs w:val="24"/>
                <w:u w:val="none" w:color="auto"/>
                <w:lang w:val="en-US" w:eastAsia="zh-CN" w:bidi="ar-SA"/>
              </w:rPr>
            </w:pPr>
            <w:r>
              <w:rPr>
                <w:rFonts w:hint="eastAsia" w:ascii="Times New Roman" w:hAnsi="Times New Roman" w:eastAsia="宋体" w:cs="Times New Roman"/>
                <w:b w:val="0"/>
                <w:color w:val="auto"/>
                <w:kern w:val="0"/>
                <w:sz w:val="24"/>
                <w:szCs w:val="24"/>
                <w:u w:val="none" w:color="auto"/>
                <w:lang w:val="en-US" w:eastAsia="zh-CN" w:bidi="ar-SA"/>
              </w:rPr>
              <w:t>项目为食品生产企业，其选址应符合《食品生产通用卫生规范》(GB14881-2013)要求。根据规范，规范本项目符合性分析如下表。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Times New Roman" w:hAnsi="Times New Roman" w:eastAsia="宋体" w:cs="Times New Roman"/>
                <w:b w:val="0"/>
                <w:color w:val="auto"/>
                <w:kern w:val="0"/>
                <w:sz w:val="24"/>
                <w:szCs w:val="24"/>
                <w:u w:val="none" w:color="auto"/>
                <w:lang w:val="en-US" w:eastAsia="zh-CN" w:bidi="ar-SA"/>
              </w:rPr>
            </w:pPr>
            <w:r>
              <w:rPr>
                <w:rFonts w:hint="eastAsia" w:ascii="Times New Roman" w:hAnsi="Times New Roman" w:eastAsia="宋体" w:cs="Times New Roman"/>
                <w:b w:val="0"/>
                <w:color w:val="auto"/>
                <w:kern w:val="0"/>
                <w:sz w:val="24"/>
                <w:szCs w:val="24"/>
                <w:u w:val="none" w:color="auto"/>
                <w:lang w:val="en-US" w:eastAsia="zh-CN" w:bidi="ar-SA"/>
              </w:rPr>
              <w:t>表1-</w:t>
            </w:r>
            <w:r>
              <w:rPr>
                <w:rFonts w:hint="eastAsia" w:cs="Times New Roman"/>
                <w:b w:val="0"/>
                <w:color w:val="auto"/>
                <w:kern w:val="0"/>
                <w:sz w:val="24"/>
                <w:szCs w:val="24"/>
                <w:u w:val="none" w:color="auto"/>
                <w:lang w:val="en-US" w:eastAsia="zh-CN" w:bidi="ar-SA"/>
              </w:rPr>
              <w:t>4</w:t>
            </w:r>
            <w:r>
              <w:rPr>
                <w:rFonts w:hint="eastAsia" w:ascii="Times New Roman" w:hAnsi="Times New Roman" w:eastAsia="宋体" w:cs="Times New Roman"/>
                <w:b w:val="0"/>
                <w:color w:val="auto"/>
                <w:kern w:val="0"/>
                <w:sz w:val="24"/>
                <w:szCs w:val="24"/>
                <w:u w:val="none" w:color="auto"/>
                <w:lang w:val="en-US" w:eastAsia="zh-CN" w:bidi="ar-SA"/>
              </w:rPr>
              <w:t>项目与《食品生产通用卫生规范》符合性分析</w:t>
            </w:r>
          </w:p>
          <w:tbl>
            <w:tblPr>
              <w:tblStyle w:val="31"/>
              <w:tblW w:w="7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2"/>
              <w:gridCol w:w="2887"/>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2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《食品企业通用卫生规范》要求</w:t>
                  </w:r>
                </w:p>
              </w:tc>
              <w:tc>
                <w:tcPr>
                  <w:tcW w:w="2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本项目选址情况</w:t>
                  </w:r>
                </w:p>
              </w:tc>
              <w:tc>
                <w:tcPr>
                  <w:tcW w:w="10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trPr>
              <w:tc>
                <w:tcPr>
                  <w:tcW w:w="32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①厂区不应选择对食品有显著污染的区域。如某地对食品安全和食品宜食用性存在明显的不利影响，且无法通过采取措施加以改善，应避免在该地址建厂。</w:t>
                  </w:r>
                </w:p>
              </w:tc>
              <w:tc>
                <w:tcPr>
                  <w:tcW w:w="2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本项目位于岳阳市湘阴县南湖洲镇百福村长福片，周边主要为山林和居民散户，无</w:t>
                  </w:r>
                  <w:r>
                    <w:rPr>
                      <w:rFonts w:hint="eastAsia" w:ascii="Times New Roman" w:hAnsi="Times New Roman" w:eastAsia="宋体" w:cs="Times New Roman"/>
                      <w:color w:val="auto"/>
                      <w:spacing w:val="0"/>
                      <w:w w:val="100"/>
                      <w:position w:val="0"/>
                      <w:sz w:val="21"/>
                      <w:szCs w:val="21"/>
                      <w:u w:val="none" w:color="auto"/>
                      <w:lang w:eastAsia="zh-CN"/>
                    </w:rPr>
                    <w:t>对食品有显著污染的</w:t>
                  </w:r>
                  <w:r>
                    <w:rPr>
                      <w:rFonts w:hint="eastAsia" w:ascii="Times New Roman" w:hAnsi="Times New Roman" w:eastAsia="宋体" w:cs="Times New Roman"/>
                      <w:color w:val="auto"/>
                      <w:spacing w:val="0"/>
                      <w:w w:val="100"/>
                      <w:position w:val="0"/>
                      <w:sz w:val="21"/>
                      <w:szCs w:val="21"/>
                      <w:u w:val="none" w:color="auto"/>
                      <w:lang w:val="en-US" w:eastAsia="zh-CN"/>
                    </w:rPr>
                    <w:t>企业。</w:t>
                  </w:r>
                </w:p>
              </w:tc>
              <w:tc>
                <w:tcPr>
                  <w:tcW w:w="10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②厂区不应选择有害废弃物以及粉尘、有害气体、放射性物质和其他扩散性污染源不能有效清除的地址。</w:t>
                  </w:r>
                </w:p>
              </w:tc>
              <w:tc>
                <w:tcPr>
                  <w:tcW w:w="2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本项目</w:t>
                  </w:r>
                  <w:r>
                    <w:rPr>
                      <w:rFonts w:hint="eastAsia" w:cs="Times New Roman"/>
                      <w:color w:val="auto"/>
                      <w:spacing w:val="0"/>
                      <w:w w:val="100"/>
                      <w:position w:val="0"/>
                      <w:sz w:val="21"/>
                      <w:szCs w:val="21"/>
                      <w:u w:val="none" w:color="auto"/>
                      <w:lang w:val="en-US" w:eastAsia="zh-CN"/>
                    </w:rPr>
                    <w:t>在现有地块建设，不属于</w:t>
                  </w:r>
                  <w:r>
                    <w:rPr>
                      <w:rFonts w:hint="eastAsia" w:ascii="Times New Roman" w:hAnsi="Times New Roman" w:eastAsia="宋体" w:cs="Times New Roman"/>
                      <w:color w:val="auto"/>
                      <w:spacing w:val="0"/>
                      <w:w w:val="100"/>
                      <w:position w:val="0"/>
                      <w:sz w:val="21"/>
                      <w:szCs w:val="21"/>
                      <w:u w:val="none" w:color="auto"/>
                      <w:lang w:eastAsia="zh-CN"/>
                    </w:rPr>
                    <w:t>有害废弃物以及粉尘、有害气体、放射性物质和其他扩散性污染源</w:t>
                  </w:r>
                  <w:r>
                    <w:rPr>
                      <w:rFonts w:hint="eastAsia" w:ascii="Times New Roman" w:hAnsi="Times New Roman" w:eastAsia="宋体" w:cs="Times New Roman"/>
                      <w:color w:val="auto"/>
                      <w:spacing w:val="0"/>
                      <w:w w:val="100"/>
                      <w:position w:val="0"/>
                      <w:sz w:val="21"/>
                      <w:szCs w:val="21"/>
                      <w:u w:val="none" w:color="auto"/>
                      <w:lang w:val="en-US" w:eastAsia="zh-CN"/>
                    </w:rPr>
                    <w:t>的地址。</w:t>
                  </w:r>
                </w:p>
              </w:tc>
              <w:tc>
                <w:tcPr>
                  <w:tcW w:w="10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③厂区不宜择易发生洪涝灾害的地区，难以避开时应设计必要的防范措施。</w:t>
                  </w:r>
                </w:p>
              </w:tc>
              <w:tc>
                <w:tcPr>
                  <w:tcW w:w="2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项目位于岳阳市湘阴县南湖洲镇百福村长福片，该区域属于不</w:t>
                  </w:r>
                  <w:r>
                    <w:rPr>
                      <w:rFonts w:hint="eastAsia" w:ascii="Times New Roman" w:hAnsi="Times New Roman" w:eastAsia="宋体" w:cs="Times New Roman"/>
                      <w:color w:val="auto"/>
                      <w:spacing w:val="0"/>
                      <w:w w:val="100"/>
                      <w:position w:val="0"/>
                      <w:sz w:val="21"/>
                      <w:szCs w:val="21"/>
                      <w:u w:val="none" w:color="auto"/>
                      <w:lang w:eastAsia="zh-CN"/>
                    </w:rPr>
                    <w:t>易发生洪涝灾害的地区。</w:t>
                  </w:r>
                </w:p>
              </w:tc>
              <w:tc>
                <w:tcPr>
                  <w:tcW w:w="10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④厂区周围不宜有虫害大量孳生的潜在场所，难以避开时应设计必要的防范措施。</w:t>
                  </w:r>
                </w:p>
              </w:tc>
              <w:tc>
                <w:tcPr>
                  <w:tcW w:w="2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项目周边主要为山林和居民散户，周围不会</w:t>
                  </w:r>
                  <w:r>
                    <w:rPr>
                      <w:rFonts w:hint="eastAsia" w:ascii="Times New Roman" w:hAnsi="Times New Roman" w:eastAsia="宋体" w:cs="Times New Roman"/>
                      <w:color w:val="auto"/>
                      <w:spacing w:val="0"/>
                      <w:w w:val="100"/>
                      <w:position w:val="0"/>
                      <w:sz w:val="21"/>
                      <w:szCs w:val="21"/>
                      <w:u w:val="none" w:color="auto"/>
                      <w:lang w:eastAsia="zh-CN"/>
                    </w:rPr>
                    <w:t>有虫害大量孳生</w:t>
                  </w:r>
                  <w:r>
                    <w:rPr>
                      <w:rFonts w:hint="eastAsia" w:ascii="Times New Roman" w:hAnsi="Times New Roman" w:eastAsia="宋体" w:cs="Times New Roman"/>
                      <w:color w:val="auto"/>
                      <w:spacing w:val="0"/>
                      <w:w w:val="100"/>
                      <w:position w:val="0"/>
                      <w:sz w:val="21"/>
                      <w:szCs w:val="21"/>
                      <w:u w:val="none" w:color="auto"/>
                      <w:lang w:val="en-US" w:eastAsia="zh-CN"/>
                    </w:rPr>
                    <w:t>的可能性。</w:t>
                  </w:r>
                </w:p>
              </w:tc>
              <w:tc>
                <w:tcPr>
                  <w:tcW w:w="10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符合</w:t>
                  </w:r>
                </w:p>
              </w:tc>
            </w:tr>
          </w:tbl>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eastAsia="宋体" w:cs="Times New Roman"/>
                <w:b w:val="0"/>
                <w:color w:val="auto"/>
                <w:kern w:val="0"/>
                <w:sz w:val="24"/>
                <w:szCs w:val="24"/>
                <w:u w:val="none" w:color="auto"/>
                <w:lang w:val="en-US" w:eastAsia="zh-CN" w:bidi="ar-SA"/>
              </w:rPr>
            </w:pPr>
            <w:r>
              <w:rPr>
                <w:rFonts w:hint="eastAsia" w:ascii="Times New Roman" w:hAnsi="Times New Roman" w:eastAsia="宋体" w:cs="Times New Roman"/>
                <w:b w:val="0"/>
                <w:color w:val="auto"/>
                <w:kern w:val="0"/>
                <w:sz w:val="24"/>
                <w:szCs w:val="24"/>
                <w:u w:val="none" w:color="auto"/>
                <w:lang w:val="en-US" w:eastAsia="zh-CN" w:bidi="ar-SA"/>
              </w:rPr>
              <w:t>由上表可知，本项目选址符合《食品企业通用卫生规范》(GB14881-2013)的选址要求。</w:t>
            </w:r>
          </w:p>
          <w:p>
            <w:pPr>
              <w:pStyle w:val="14"/>
              <w:keepNext w:val="0"/>
              <w:keepLines w:val="0"/>
              <w:pageBreakBefore w:val="0"/>
              <w:widowControl w:val="0"/>
              <w:kinsoku/>
              <w:topLinePunct w:val="0"/>
              <w:bidi w:val="0"/>
              <w:spacing w:line="360" w:lineRule="auto"/>
              <w:textAlignment w:val="auto"/>
              <w:rPr>
                <w:rFonts w:hint="eastAsia"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8、与《关于生产和使用消耗臭氧层物质建设项目管理有关工作的通知》(环大气[2018]5号)的符合性分析</w:t>
            </w:r>
          </w:p>
          <w:p>
            <w:pPr>
              <w:keepNext w:val="0"/>
              <w:keepLines w:val="0"/>
              <w:pageBreakBefore w:val="0"/>
              <w:widowControl w:val="0"/>
              <w:kinsoku/>
              <w:topLinePunct w:val="0"/>
              <w:autoSpaceDE w:val="0"/>
              <w:autoSpaceDN w:val="0"/>
              <w:bidi w:val="0"/>
              <w:spacing w:line="360" w:lineRule="auto"/>
              <w:ind w:firstLine="480" w:firstLineChars="200"/>
              <w:jc w:val="left"/>
              <w:textAlignment w:val="auto"/>
              <w:rPr>
                <w:rFonts w:hint="eastAsia" w:ascii="Times New Roman" w:hAnsi="Times New Roman" w:eastAsia="宋体" w:cs="Times New Roman"/>
                <w:b w:val="0"/>
                <w:color w:val="auto"/>
                <w:kern w:val="0"/>
                <w:sz w:val="24"/>
                <w:szCs w:val="24"/>
                <w:u w:val="none" w:color="auto"/>
                <w:lang w:val="en-US" w:eastAsia="zh-CN" w:bidi="ar-SA"/>
              </w:rPr>
            </w:pPr>
            <w:r>
              <w:rPr>
                <w:rFonts w:hint="eastAsia" w:ascii="Times New Roman" w:hAnsi="Times New Roman" w:eastAsia="宋体" w:cs="Times New Roman"/>
                <w:color w:val="auto"/>
                <w:sz w:val="24"/>
                <w:szCs w:val="22"/>
                <w:u w:val="none" w:color="auto"/>
                <w:lang w:val="en-US" w:eastAsia="zh-CN"/>
              </w:rPr>
              <w:t>项目肉类原材料等的储存采用冷库保存，制冷剂使用R134a型氟利昂，R134a型氟利昂制冷剂与《关于生产和使用消耗臭氧层物质建</w:t>
            </w:r>
            <w:r>
              <w:rPr>
                <w:rFonts w:hint="eastAsia" w:ascii="Times New Roman" w:hAnsi="Times New Roman" w:eastAsia="宋体" w:cs="Times New Roman"/>
                <w:b w:val="0"/>
                <w:color w:val="auto"/>
                <w:kern w:val="0"/>
                <w:sz w:val="24"/>
                <w:szCs w:val="24"/>
                <w:u w:val="none" w:color="auto"/>
                <w:lang w:val="en-US" w:eastAsia="zh-CN" w:bidi="ar-SA"/>
              </w:rPr>
              <w:t>设项目管理有关工作的通知》(环大气[2018]5号)的符合性分析见下表</w:t>
            </w:r>
            <w:r>
              <w:rPr>
                <w:rFonts w:hint="eastAsia" w:eastAsia="宋体" w:cs="Times New Roman"/>
                <w:b w:val="0"/>
                <w:color w:val="auto"/>
                <w:kern w:val="0"/>
                <w:sz w:val="24"/>
                <w:szCs w:val="24"/>
                <w:u w:val="none" w:color="auto"/>
                <w:lang w:val="en-US" w:eastAsia="zh-CN" w:bidi="ar-SA"/>
              </w:rPr>
              <w:t>。</w:t>
            </w:r>
          </w:p>
          <w:p>
            <w:pPr>
              <w:keepNext w:val="0"/>
              <w:keepLines w:val="0"/>
              <w:pageBreakBefore w:val="0"/>
              <w:widowControl w:val="0"/>
              <w:kinsoku/>
              <w:topLinePunct w:val="0"/>
              <w:autoSpaceDE w:val="0"/>
              <w:autoSpaceDN w:val="0"/>
              <w:bidi w:val="0"/>
              <w:spacing w:line="360" w:lineRule="auto"/>
              <w:ind w:firstLine="480" w:firstLineChars="200"/>
              <w:jc w:val="center"/>
              <w:textAlignment w:val="auto"/>
              <w:rPr>
                <w:rFonts w:hint="eastAsia" w:ascii="Times New Roman" w:hAnsi="Times New Roman" w:eastAsia="宋体" w:cs="Times New Roman"/>
                <w:color w:val="auto"/>
                <w:sz w:val="24"/>
                <w:szCs w:val="22"/>
                <w:u w:val="none" w:color="auto"/>
                <w:lang w:val="en-US" w:eastAsia="zh-CN"/>
              </w:rPr>
            </w:pPr>
            <w:r>
              <w:rPr>
                <w:rFonts w:hint="eastAsia" w:ascii="Times New Roman" w:hAnsi="Times New Roman" w:eastAsia="宋体" w:cs="Times New Roman"/>
                <w:color w:val="auto"/>
                <w:sz w:val="24"/>
                <w:szCs w:val="22"/>
                <w:u w:val="none" w:color="auto"/>
                <w:lang w:val="en-US" w:eastAsia="zh-CN"/>
              </w:rPr>
              <w:t>表1-</w:t>
            </w:r>
            <w:r>
              <w:rPr>
                <w:rFonts w:hint="eastAsia" w:cs="Times New Roman"/>
                <w:color w:val="auto"/>
                <w:sz w:val="24"/>
                <w:szCs w:val="22"/>
                <w:u w:val="none" w:color="auto"/>
                <w:lang w:val="en-US" w:eastAsia="zh-CN"/>
              </w:rPr>
              <w:t>5</w:t>
            </w:r>
            <w:r>
              <w:rPr>
                <w:rFonts w:hint="eastAsia" w:ascii="Times New Roman" w:hAnsi="Times New Roman" w:eastAsia="宋体" w:cs="Times New Roman"/>
                <w:color w:val="auto"/>
                <w:sz w:val="24"/>
                <w:szCs w:val="22"/>
                <w:u w:val="none" w:color="auto"/>
                <w:lang w:val="en-US" w:eastAsia="zh-CN"/>
              </w:rPr>
              <w:t xml:space="preserve">   R134a型氟利昂制冷剂与文件符合性分析</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390"/>
              <w:gridCol w:w="2167"/>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序号</w:t>
                  </w:r>
                </w:p>
              </w:tc>
              <w:tc>
                <w:tcPr>
                  <w:tcW w:w="33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文件要求</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本项目情况</w:t>
                  </w:r>
                </w:p>
              </w:tc>
              <w:tc>
                <w:tcPr>
                  <w:tcW w:w="8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7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1</w:t>
                  </w:r>
                </w:p>
              </w:tc>
              <w:tc>
                <w:tcPr>
                  <w:tcW w:w="33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禁止新建、扩建生产和使用作为制冷剂、发泡剂、灭火剂、溶剂、清洗剂、加工助剂、气雾剂、土壤熏蒸剂等受控用途的消耗臭氧层物质的建设项目。</w:t>
                  </w:r>
                </w:p>
              </w:tc>
              <w:tc>
                <w:tcPr>
                  <w:tcW w:w="21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本项目使用的R134a型氟利昂不含氯、溴元素，对臭氧层不起破坏作用。</w:t>
                  </w:r>
                </w:p>
              </w:tc>
              <w:tc>
                <w:tcPr>
                  <w:tcW w:w="8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7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2</w:t>
                  </w:r>
                </w:p>
              </w:tc>
              <w:tc>
                <w:tcPr>
                  <w:tcW w:w="33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改建、异址建设生产受控用途的消耗臭氧层物质的建设项目，禁止增加消耗臭氧层物质生产能力。</w:t>
                  </w:r>
                </w:p>
              </w:tc>
              <w:tc>
                <w:tcPr>
                  <w:tcW w:w="21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p>
              </w:tc>
              <w:tc>
                <w:tcPr>
                  <w:tcW w:w="8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3</w:t>
                  </w:r>
                </w:p>
              </w:tc>
              <w:tc>
                <w:tcPr>
                  <w:tcW w:w="33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耗臭氧层物质的建设项目，生产的消耗臭氧层物质仅用于企业自身下游化工产品的专用原料用途，不得对外销售。</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本项目为</w:t>
                  </w:r>
                  <w:r>
                    <w:rPr>
                      <w:rFonts w:hint="eastAsia" w:eastAsia="宋体" w:cs="Times New Roman"/>
                      <w:color w:val="auto"/>
                      <w:spacing w:val="0"/>
                      <w:w w:val="100"/>
                      <w:position w:val="0"/>
                      <w:sz w:val="21"/>
                      <w:szCs w:val="21"/>
                      <w:u w:val="none" w:color="auto"/>
                      <w:lang w:val="en-US" w:eastAsia="zh-CN"/>
                    </w:rPr>
                    <w:t>农副食品</w:t>
                  </w:r>
                  <w:r>
                    <w:rPr>
                      <w:rFonts w:hint="eastAsia" w:ascii="Times New Roman" w:hAnsi="Times New Roman" w:eastAsia="宋体" w:cs="Times New Roman"/>
                      <w:color w:val="auto"/>
                      <w:spacing w:val="0"/>
                      <w:w w:val="100"/>
                      <w:position w:val="0"/>
                      <w:sz w:val="21"/>
                      <w:szCs w:val="21"/>
                      <w:u w:val="none" w:color="auto"/>
                      <w:lang w:eastAsia="zh-CN"/>
                    </w:rPr>
                    <w:t>加工项目，不涉及化工原料用途的消耗臭氧层物质的建设。</w:t>
                  </w:r>
                </w:p>
              </w:tc>
              <w:tc>
                <w:tcPr>
                  <w:tcW w:w="8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w:t>
                  </w:r>
                </w:p>
              </w:tc>
              <w:tc>
                <w:tcPr>
                  <w:tcW w:w="33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新建、改建、扩建副产四氯化碳的建设项目，应当配套建设四氯化碳处置设施。</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本项目不涉及四氯化碳的产排。</w:t>
                  </w:r>
                </w:p>
              </w:tc>
              <w:tc>
                <w:tcPr>
                  <w:tcW w:w="8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5</w:t>
                  </w:r>
                </w:p>
              </w:tc>
              <w:tc>
                <w:tcPr>
                  <w:tcW w:w="33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本通知所指消耗臭氧层物质具体见《中国受控消耗臭氧层物质清单》(环境保护部、发展改革委、工业和信息化部公告2010年第72号)。</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本项目不涉及《中国受控消耗臭氧层物质清单》里消耗臭氧层物质。</w:t>
                  </w:r>
                </w:p>
              </w:tc>
              <w:tc>
                <w:tcPr>
                  <w:tcW w:w="8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eastAsia="zh-CN"/>
                    </w:rPr>
                    <w:t>符合</w:t>
                  </w:r>
                </w:p>
              </w:tc>
            </w:tr>
          </w:tbl>
          <w:p>
            <w:pPr>
              <w:keepNext w:val="0"/>
              <w:keepLines w:val="0"/>
              <w:pageBreakBefore w:val="0"/>
              <w:widowControl w:val="0"/>
              <w:kinsoku/>
              <w:topLinePunct w:val="0"/>
              <w:autoSpaceDE w:val="0"/>
              <w:autoSpaceDN w:val="0"/>
              <w:bidi w:val="0"/>
              <w:spacing w:line="360" w:lineRule="auto"/>
              <w:ind w:firstLine="480" w:firstLineChars="200"/>
              <w:jc w:val="left"/>
              <w:textAlignment w:val="auto"/>
              <w:rPr>
                <w:rFonts w:hint="eastAsia" w:ascii="Times New Roman" w:hAnsi="Times New Roman" w:eastAsia="宋体" w:cs="Times New Roman"/>
                <w:color w:val="auto"/>
                <w:sz w:val="24"/>
                <w:szCs w:val="22"/>
                <w:u w:val="none" w:color="auto"/>
                <w:lang w:val="en-US" w:eastAsia="zh-CN"/>
              </w:rPr>
            </w:pPr>
            <w:r>
              <w:rPr>
                <w:rFonts w:hint="eastAsia" w:ascii="Times New Roman" w:hAnsi="Times New Roman" w:eastAsia="宋体" w:cs="Times New Roman"/>
                <w:color w:val="auto"/>
                <w:sz w:val="24"/>
                <w:szCs w:val="22"/>
                <w:u w:val="none" w:color="auto"/>
                <w:lang w:val="en-US" w:eastAsia="zh-CN"/>
              </w:rPr>
              <w:t>综合以上分析可知，本项目使用的R134a型氟利昂符合《关于生产和使用消耗臭氧层物质建设项目管理有关工作的通知》(环大气[2018]5号)的要求，对臭氧层不起破坏作用。</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textAlignment w:val="auto"/>
              <w:rPr>
                <w:rFonts w:hint="default" w:ascii="Times New Roman" w:hAnsi="Times New Roman" w:eastAsia="宋体" w:cs="Times New Roman"/>
                <w:b/>
                <w:bCs/>
                <w:color w:val="auto"/>
                <w:kern w:val="0"/>
                <w:sz w:val="24"/>
                <w:szCs w:val="24"/>
                <w:u w:val="none" w:color="auto"/>
                <w:lang w:val="en-US" w:eastAsia="zh-CN"/>
              </w:rPr>
            </w:pPr>
            <w:r>
              <w:rPr>
                <w:rFonts w:hint="eastAsia" w:ascii="Times New Roman" w:hAnsi="Times New Roman" w:eastAsia="宋体" w:cs="Times New Roman"/>
                <w:b/>
                <w:bCs/>
                <w:color w:val="auto"/>
                <w:kern w:val="0"/>
                <w:sz w:val="24"/>
                <w:szCs w:val="24"/>
                <w:u w:val="none" w:color="auto"/>
                <w:lang w:val="en-US" w:eastAsia="zh-CN"/>
              </w:rPr>
              <w:t>9 与《湖南省“两高”项目管理目录》相符性分析</w:t>
            </w:r>
          </w:p>
          <w:p>
            <w:pPr>
              <w:autoSpaceDE w:val="0"/>
              <w:autoSpaceDN w:val="0"/>
              <w:adjustRightInd w:val="0"/>
              <w:snapToGrid w:val="0"/>
              <w:spacing w:line="360" w:lineRule="auto"/>
              <w:ind w:firstLine="480" w:firstLineChars="200"/>
              <w:rPr>
                <w:rFonts w:hint="eastAsia"/>
                <w:b w:val="0"/>
                <w:bCs/>
                <w:color w:val="auto"/>
                <w:sz w:val="24"/>
                <w:szCs w:val="24"/>
                <w:u w:val="none" w:color="auto"/>
                <w:lang w:val="en-US" w:eastAsia="zh-CN"/>
              </w:rPr>
            </w:pPr>
            <w:r>
              <w:rPr>
                <w:rFonts w:hint="eastAsia"/>
                <w:color w:val="auto"/>
                <w:kern w:val="0"/>
                <w:sz w:val="24"/>
                <w:szCs w:val="24"/>
                <w:u w:val="none" w:color="auto"/>
                <w:lang w:val="en-US" w:eastAsia="zh-CN"/>
              </w:rPr>
              <w:t>根据湖南省发改委关于印发《湖南省“两高”项目管理目录》的通知（文号：湘发改环资[2021]968号），可知，具体详见下表分析。</w:t>
            </w:r>
          </w:p>
          <w:p>
            <w:pPr>
              <w:autoSpaceDE w:val="0"/>
              <w:autoSpaceDN w:val="0"/>
              <w:adjustRightInd w:val="0"/>
              <w:snapToGrid w:val="0"/>
              <w:spacing w:line="240" w:lineRule="auto"/>
              <w:jc w:val="center"/>
              <w:rPr>
                <w:rFonts w:hint="default" w:ascii="Times New Roman" w:hAnsi="Times New Roman" w:eastAsia="宋体" w:cs="Times New Roman"/>
                <w:b/>
                <w:bCs/>
                <w:color w:val="auto"/>
                <w:kern w:val="0"/>
                <w:sz w:val="24"/>
                <w:szCs w:val="24"/>
                <w:highlight w:val="none"/>
                <w:u w:val="none" w:color="auto"/>
                <w:lang w:val="en-US" w:eastAsia="zh-CN"/>
              </w:rPr>
            </w:pPr>
            <w:r>
              <w:rPr>
                <w:rFonts w:hint="eastAsia" w:ascii="Times New Roman" w:hAnsi="Times New Roman" w:eastAsia="宋体" w:cs="Times New Roman"/>
                <w:b/>
                <w:bCs/>
                <w:color w:val="auto"/>
                <w:kern w:val="0"/>
                <w:sz w:val="24"/>
                <w:szCs w:val="24"/>
                <w:highlight w:val="none"/>
                <w:u w:val="none" w:color="auto"/>
                <w:lang w:val="en-US" w:eastAsia="zh-CN"/>
              </w:rPr>
              <w:t>表1-</w:t>
            </w:r>
            <w:r>
              <w:rPr>
                <w:rFonts w:hint="eastAsia" w:cs="Times New Roman"/>
                <w:b/>
                <w:bCs/>
                <w:color w:val="auto"/>
                <w:kern w:val="0"/>
                <w:sz w:val="24"/>
                <w:szCs w:val="24"/>
                <w:highlight w:val="none"/>
                <w:u w:val="none" w:color="auto"/>
                <w:lang w:val="en-US" w:eastAsia="zh-CN"/>
              </w:rPr>
              <w:t>6</w:t>
            </w:r>
            <w:r>
              <w:rPr>
                <w:rFonts w:hint="eastAsia" w:ascii="Times New Roman" w:hAnsi="Times New Roman" w:eastAsia="宋体" w:cs="Times New Roman"/>
                <w:b/>
                <w:bCs/>
                <w:color w:val="auto"/>
                <w:kern w:val="0"/>
                <w:sz w:val="24"/>
                <w:szCs w:val="24"/>
                <w:highlight w:val="none"/>
                <w:u w:val="none" w:color="auto"/>
                <w:lang w:val="en-US" w:eastAsia="zh-CN"/>
              </w:rPr>
              <w:t>与《湖南省“两高”项目管理目录》相符性分析一览表</w:t>
            </w:r>
          </w:p>
          <w:tbl>
            <w:tblPr>
              <w:tblStyle w:val="3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8"/>
              <w:gridCol w:w="1794"/>
              <w:gridCol w:w="2407"/>
              <w:gridCol w:w="1140"/>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94"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b/>
                      <w:bCs/>
                      <w:color w:val="auto"/>
                      <w:kern w:val="0"/>
                      <w:sz w:val="21"/>
                      <w:szCs w:val="21"/>
                      <w:u w:val="none" w:color="auto"/>
                      <w:lang w:val="en-US" w:eastAsia="zh-CN"/>
                    </w:rPr>
                  </w:pPr>
                  <w:r>
                    <w:rPr>
                      <w:rFonts w:hint="eastAsia" w:ascii="Times New Roman" w:hAnsi="Times New Roman" w:eastAsia="宋体" w:cs="Times New Roman"/>
                      <w:b/>
                      <w:bCs/>
                      <w:color w:val="auto"/>
                      <w:kern w:val="0"/>
                      <w:sz w:val="21"/>
                      <w:szCs w:val="21"/>
                      <w:u w:val="none" w:color="auto"/>
                      <w:lang w:val="en-US" w:eastAsia="zh-CN"/>
                    </w:rPr>
                    <w:t>序号</w:t>
                  </w:r>
                </w:p>
              </w:tc>
              <w:tc>
                <w:tcPr>
                  <w:tcW w:w="296"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b/>
                      <w:bCs/>
                      <w:color w:val="auto"/>
                      <w:kern w:val="0"/>
                      <w:sz w:val="21"/>
                      <w:szCs w:val="21"/>
                      <w:u w:val="none" w:color="auto"/>
                      <w:lang w:val="en-US" w:eastAsia="zh-CN"/>
                    </w:rPr>
                  </w:pPr>
                  <w:r>
                    <w:rPr>
                      <w:rFonts w:hint="eastAsia" w:ascii="Times New Roman" w:hAnsi="Times New Roman" w:eastAsia="宋体" w:cs="Times New Roman"/>
                      <w:b/>
                      <w:bCs/>
                      <w:color w:val="auto"/>
                      <w:kern w:val="0"/>
                      <w:sz w:val="21"/>
                      <w:szCs w:val="21"/>
                      <w:u w:val="none" w:color="auto"/>
                      <w:lang w:val="en-US" w:eastAsia="zh-CN"/>
                    </w:rPr>
                    <w:t>行业</w:t>
                  </w:r>
                </w:p>
              </w:tc>
              <w:tc>
                <w:tcPr>
                  <w:tcW w:w="1239"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b/>
                      <w:bCs/>
                      <w:color w:val="auto"/>
                      <w:kern w:val="0"/>
                      <w:sz w:val="21"/>
                      <w:szCs w:val="21"/>
                      <w:u w:val="none" w:color="auto"/>
                      <w:lang w:val="en-US" w:eastAsia="zh-CN"/>
                    </w:rPr>
                  </w:pPr>
                  <w:r>
                    <w:rPr>
                      <w:rFonts w:hint="eastAsia" w:ascii="Times New Roman" w:hAnsi="Times New Roman" w:eastAsia="宋体" w:cs="Times New Roman"/>
                      <w:b/>
                      <w:bCs/>
                      <w:color w:val="auto"/>
                      <w:kern w:val="0"/>
                      <w:sz w:val="21"/>
                      <w:szCs w:val="21"/>
                      <w:u w:val="none" w:color="auto"/>
                      <w:lang w:val="en-US" w:eastAsia="zh-CN"/>
                    </w:rPr>
                    <w:t>主要内容</w:t>
                  </w:r>
                </w:p>
              </w:tc>
              <w:tc>
                <w:tcPr>
                  <w:tcW w:w="1662"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b/>
                      <w:bCs/>
                      <w:color w:val="auto"/>
                      <w:kern w:val="0"/>
                      <w:sz w:val="21"/>
                      <w:szCs w:val="21"/>
                      <w:u w:val="none" w:color="auto"/>
                      <w:lang w:val="en-US" w:eastAsia="zh-CN"/>
                    </w:rPr>
                  </w:pPr>
                  <w:r>
                    <w:rPr>
                      <w:rFonts w:hint="eastAsia" w:ascii="Times New Roman" w:hAnsi="Times New Roman" w:eastAsia="宋体" w:cs="Times New Roman"/>
                      <w:b/>
                      <w:bCs/>
                      <w:color w:val="auto"/>
                      <w:kern w:val="0"/>
                      <w:sz w:val="21"/>
                      <w:szCs w:val="21"/>
                      <w:u w:val="none" w:color="auto"/>
                      <w:lang w:val="en-US" w:eastAsia="zh-CN"/>
                    </w:rPr>
                    <w:t>涉及主要产品及工序</w:t>
                  </w:r>
                </w:p>
              </w:tc>
              <w:tc>
                <w:tcPr>
                  <w:tcW w:w="786"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b/>
                      <w:bCs/>
                      <w:color w:val="auto"/>
                      <w:kern w:val="0"/>
                      <w:sz w:val="21"/>
                      <w:szCs w:val="21"/>
                      <w:u w:val="none" w:color="auto"/>
                      <w:lang w:val="en-US" w:eastAsia="zh-CN"/>
                    </w:rPr>
                  </w:pPr>
                  <w:r>
                    <w:rPr>
                      <w:rFonts w:hint="eastAsia" w:ascii="Times New Roman" w:hAnsi="Times New Roman" w:eastAsia="宋体" w:cs="Times New Roman"/>
                      <w:b/>
                      <w:bCs/>
                      <w:color w:val="auto"/>
                      <w:kern w:val="0"/>
                      <w:sz w:val="21"/>
                      <w:szCs w:val="21"/>
                      <w:u w:val="none" w:color="auto"/>
                      <w:lang w:val="en-US" w:eastAsia="zh-CN"/>
                    </w:rPr>
                    <w:t>备注</w:t>
                  </w:r>
                </w:p>
              </w:tc>
              <w:tc>
                <w:tcPr>
                  <w:tcW w:w="720"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b/>
                      <w:bCs/>
                      <w:color w:val="auto"/>
                      <w:kern w:val="0"/>
                      <w:sz w:val="21"/>
                      <w:szCs w:val="21"/>
                      <w:u w:val="none" w:color="auto"/>
                      <w:lang w:val="en-US" w:eastAsia="zh-CN"/>
                    </w:rPr>
                  </w:pPr>
                  <w:r>
                    <w:rPr>
                      <w:rFonts w:hint="eastAsia" w:ascii="Times New Roman" w:hAnsi="Times New Roman" w:eastAsia="宋体" w:cs="Times New Roman"/>
                      <w:b/>
                      <w:bCs/>
                      <w:color w:val="auto"/>
                      <w:kern w:val="0"/>
                      <w:sz w:val="21"/>
                      <w:szCs w:val="21"/>
                      <w:u w:val="none" w:color="auto"/>
                      <w:lang w:val="en-US" w:eastAsia="zh-CN"/>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94"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1</w:t>
                  </w:r>
                </w:p>
              </w:tc>
              <w:tc>
                <w:tcPr>
                  <w:tcW w:w="296"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石化</w:t>
                  </w:r>
                </w:p>
              </w:tc>
              <w:tc>
                <w:tcPr>
                  <w:tcW w:w="1239"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原油加工及石油制品制造（2511）</w:t>
                  </w:r>
                </w:p>
              </w:tc>
              <w:tc>
                <w:tcPr>
                  <w:tcW w:w="1662"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炼油、乙烯</w:t>
                  </w:r>
                </w:p>
              </w:tc>
              <w:tc>
                <w:tcPr>
                  <w:tcW w:w="786"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720"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本项目不属于该行业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294"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2</w:t>
                  </w:r>
                </w:p>
              </w:tc>
              <w:tc>
                <w:tcPr>
                  <w:tcW w:w="296"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化工</w:t>
                  </w:r>
                </w:p>
              </w:tc>
              <w:tc>
                <w:tcPr>
                  <w:tcW w:w="1239"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无机酸制造（2611）、无机碱制造（2612）、无机盐制造（2613）</w:t>
                  </w:r>
                </w:p>
              </w:tc>
              <w:tc>
                <w:tcPr>
                  <w:tcW w:w="1662"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烧碱、纯碱、工业硫酸、黄磷、合成氨、尿素、磷铵、电石、聚氯乙烯、聚丙烯、精对苯二甲酸、对二甲苯、苯乙烯、乙酸乙烯酯、二苯基甲烷二异氰酸酯、1,4-丁二醇</w:t>
                  </w:r>
                </w:p>
              </w:tc>
              <w:tc>
                <w:tcPr>
                  <w:tcW w:w="786"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720"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本项目不属于该行业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3</w:t>
                  </w:r>
                </w:p>
              </w:tc>
              <w:tc>
                <w:tcPr>
                  <w:tcW w:w="296"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煤化工</w:t>
                  </w:r>
                </w:p>
              </w:tc>
              <w:tc>
                <w:tcPr>
                  <w:tcW w:w="1239"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煤制合成气生产（2522）、煤制液体燃料生产（2523）</w:t>
                  </w:r>
                </w:p>
              </w:tc>
              <w:tc>
                <w:tcPr>
                  <w:tcW w:w="1662"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一氧化碳、氢气、甲烷及其他煤制合成气；甲醇、二甲醚、乙二醇、汽油、柴油和航空燃料及其他煤制液体燃料</w:t>
                  </w:r>
                </w:p>
              </w:tc>
              <w:tc>
                <w:tcPr>
                  <w:tcW w:w="786"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720"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本项目不属于该行业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294"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4</w:t>
                  </w:r>
                </w:p>
              </w:tc>
              <w:tc>
                <w:tcPr>
                  <w:tcW w:w="296"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焦化</w:t>
                  </w:r>
                </w:p>
              </w:tc>
              <w:tc>
                <w:tcPr>
                  <w:tcW w:w="1239"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炼焦（2521）</w:t>
                  </w:r>
                </w:p>
              </w:tc>
              <w:tc>
                <w:tcPr>
                  <w:tcW w:w="1662"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焦炭、石油焦（焦炭类）、沥青焦、其他原料生产焦炭、机焦、型焦、土焦、半焦炭、针状焦、其他工艺生产焦炭、矿物油焦</w:t>
                  </w:r>
                </w:p>
              </w:tc>
              <w:tc>
                <w:tcPr>
                  <w:tcW w:w="786"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720"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本项目不属于该行业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5</w:t>
                  </w:r>
                </w:p>
              </w:tc>
              <w:tc>
                <w:tcPr>
                  <w:tcW w:w="296"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钢铁</w:t>
                  </w:r>
                </w:p>
              </w:tc>
              <w:tc>
                <w:tcPr>
                  <w:tcW w:w="1239"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炼铁（3110）、炼钢（3120）、铁合金（3140）</w:t>
                  </w:r>
                </w:p>
              </w:tc>
              <w:tc>
                <w:tcPr>
                  <w:tcW w:w="1662"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炼钢用高炉生铁、直接还原铁、熔融还原铁、非合金钢粗钢、低合金钢粗钢、合金钢粗钢、铁合金、电解金属锰</w:t>
                  </w:r>
                </w:p>
              </w:tc>
              <w:tc>
                <w:tcPr>
                  <w:tcW w:w="786"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不包括以含重金属固体废弃物为原料（≥85%）进行锰资源综合回收项目。</w:t>
                  </w:r>
                </w:p>
              </w:tc>
              <w:tc>
                <w:tcPr>
                  <w:tcW w:w="720"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本项目不属于该行业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trPr>
              <w:tc>
                <w:tcPr>
                  <w:tcW w:w="294" w:type="pct"/>
                  <w:vMerge w:val="restar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6</w:t>
                  </w:r>
                </w:p>
              </w:tc>
              <w:tc>
                <w:tcPr>
                  <w:tcW w:w="296" w:type="pct"/>
                  <w:vMerge w:val="restar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建材</w:t>
                  </w:r>
                </w:p>
              </w:tc>
              <w:tc>
                <w:tcPr>
                  <w:tcW w:w="1239" w:type="pct"/>
                  <w:vMerge w:val="restar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水泥制造（3011）、石灰和石膏制造（3012）、粘土砖瓦及建筑砌块制造（3031）、平板玻璃制造（3041）、建筑陶瓷制品制造（3071）</w:t>
                  </w:r>
                </w:p>
              </w:tc>
              <w:tc>
                <w:tcPr>
                  <w:tcW w:w="1662"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石灰、建筑陶瓷、耐火材料、烧结砖瓦</w:t>
                  </w:r>
                </w:p>
              </w:tc>
              <w:tc>
                <w:tcPr>
                  <w:tcW w:w="786"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不包括资源综合利用项目。</w:t>
                  </w:r>
                </w:p>
              </w:tc>
              <w:tc>
                <w:tcPr>
                  <w:tcW w:w="720"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本项目不属于该行业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294" w:type="pct"/>
                  <w:vMerge w:val="continue"/>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p>
              </w:tc>
              <w:tc>
                <w:tcPr>
                  <w:tcW w:w="296" w:type="pct"/>
                  <w:vMerge w:val="continue"/>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p>
              </w:tc>
              <w:tc>
                <w:tcPr>
                  <w:tcW w:w="1239" w:type="pct"/>
                  <w:vMerge w:val="continue"/>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p>
              </w:tc>
              <w:tc>
                <w:tcPr>
                  <w:tcW w:w="1662"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水泥熟料、平板玻璃</w:t>
                  </w:r>
                </w:p>
              </w:tc>
              <w:tc>
                <w:tcPr>
                  <w:tcW w:w="786"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720"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本项目不属于该行业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7</w:t>
                  </w:r>
                </w:p>
              </w:tc>
              <w:tc>
                <w:tcPr>
                  <w:tcW w:w="296"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有色</w:t>
                  </w:r>
                </w:p>
              </w:tc>
              <w:tc>
                <w:tcPr>
                  <w:tcW w:w="1239"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铜冶炼（3211）、铅锌冶炼（3212）、锑冶炼（3215）、铝冶炼（3216）、硅冶炼（3218）</w:t>
                  </w:r>
                </w:p>
              </w:tc>
              <w:tc>
                <w:tcPr>
                  <w:tcW w:w="1662"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铜、铅锌、锑、铝、硅冶炼</w:t>
                  </w:r>
                </w:p>
              </w:tc>
              <w:tc>
                <w:tcPr>
                  <w:tcW w:w="786"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不包括再生有色资源冶炼项目。</w:t>
                  </w:r>
                </w:p>
              </w:tc>
              <w:tc>
                <w:tcPr>
                  <w:tcW w:w="720"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本项目不属于该行业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94"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8</w:t>
                  </w:r>
                </w:p>
              </w:tc>
              <w:tc>
                <w:tcPr>
                  <w:tcW w:w="296"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煤电</w:t>
                  </w:r>
                </w:p>
              </w:tc>
              <w:tc>
                <w:tcPr>
                  <w:tcW w:w="1239"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火力发电（4411）、热电联产（4412）</w:t>
                  </w:r>
                </w:p>
              </w:tc>
              <w:tc>
                <w:tcPr>
                  <w:tcW w:w="1662"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燃煤发电、燃煤热电联产</w:t>
                  </w:r>
                </w:p>
              </w:tc>
              <w:tc>
                <w:tcPr>
                  <w:tcW w:w="786"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720" w:type="pct"/>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本项目不属于该行业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94"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9</w:t>
                  </w:r>
                </w:p>
              </w:tc>
              <w:tc>
                <w:tcPr>
                  <w:tcW w:w="3984" w:type="pct"/>
                  <w:gridSpan w:val="4"/>
                  <w:tcBorders>
                    <w:tl2br w:val="nil"/>
                    <w:tr2bl w:val="nil"/>
                  </w:tcBorders>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涉煤及煤制品、石油焦、渣油、重油等高污染燃料使用工业炉窑、锅炉的项目</w:t>
                  </w:r>
                </w:p>
              </w:tc>
              <w:tc>
                <w:tcPr>
                  <w:tcW w:w="720" w:type="pct"/>
                  <w:tcBorders>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项目运营不涉及高污染燃料</w:t>
                  </w:r>
                  <w:r>
                    <w:rPr>
                      <w:rFonts w:hint="eastAsia" w:cs="Times New Roman"/>
                      <w:color w:val="auto"/>
                      <w:kern w:val="0"/>
                      <w:sz w:val="21"/>
                      <w:szCs w:val="21"/>
                      <w:u w:val="none" w:color="auto"/>
                      <w:lang w:val="en-US" w:eastAsia="zh-CN"/>
                    </w:rPr>
                    <w:t>，其</w:t>
                  </w:r>
                  <w:r>
                    <w:rPr>
                      <w:rFonts w:hint="eastAsia" w:ascii="Times New Roman" w:hAnsi="Times New Roman" w:eastAsia="宋体" w:cs="Times New Roman"/>
                      <w:color w:val="auto"/>
                      <w:kern w:val="0"/>
                      <w:sz w:val="21"/>
                      <w:szCs w:val="21"/>
                      <w:u w:val="none" w:color="auto"/>
                      <w:lang w:val="en-US" w:eastAsia="zh-CN"/>
                    </w:rPr>
                    <w:t>使用轻质柴油、成型生物质（配备了</w:t>
                  </w:r>
                  <w:r>
                    <w:rPr>
                      <w:rFonts w:hint="eastAsia" w:cs="Times New Roman"/>
                      <w:color w:val="auto"/>
                      <w:kern w:val="0"/>
                      <w:sz w:val="21"/>
                      <w:szCs w:val="21"/>
                      <w:u w:val="none" w:color="auto"/>
                      <w:lang w:val="en-US" w:eastAsia="zh-CN"/>
                    </w:rPr>
                    <w:t>烟雾净化器</w:t>
                  </w:r>
                  <w:r>
                    <w:rPr>
                      <w:rFonts w:hint="eastAsia" w:ascii="Times New Roman" w:hAnsi="Times New Roman" w:eastAsia="宋体" w:cs="Times New Roman"/>
                      <w:color w:val="auto"/>
                      <w:kern w:val="0"/>
                      <w:sz w:val="21"/>
                      <w:szCs w:val="21"/>
                      <w:u w:val="none" w:color="auto"/>
                      <w:lang w:val="en-US" w:eastAsia="zh-CN"/>
                    </w:rPr>
                    <w:t>）</w:t>
                  </w:r>
                </w:p>
              </w:tc>
            </w:tr>
          </w:tbl>
          <w:p>
            <w:pPr>
              <w:pStyle w:val="80"/>
              <w:spacing w:line="360" w:lineRule="auto"/>
              <w:ind w:firstLine="480"/>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注：根据</w:t>
            </w:r>
            <w:r>
              <w:rPr>
                <w:rFonts w:hint="default" w:ascii="Times New Roman" w:hAnsi="Times New Roman" w:eastAsia="宋体" w:cs="Times New Roman"/>
                <w:b w:val="0"/>
                <w:bCs w:val="0"/>
                <w:i w:val="0"/>
                <w:iCs w:val="0"/>
                <w:caps w:val="0"/>
                <w:color w:val="auto"/>
                <w:spacing w:val="0"/>
                <w:sz w:val="21"/>
                <w:szCs w:val="21"/>
                <w:u w:val="none" w:color="auto"/>
                <w:shd w:val="clear" w:fill="FFFFFF"/>
              </w:rPr>
              <w:t>《高污染燃料目录》</w:t>
            </w:r>
            <w:r>
              <w:rPr>
                <w:rFonts w:hint="default" w:ascii="Times New Roman" w:hAnsi="Times New Roman" w:eastAsia="宋体" w:cs="Times New Roman"/>
                <w:b w:val="0"/>
                <w:bCs w:val="0"/>
                <w:i w:val="0"/>
                <w:iCs w:val="0"/>
                <w:caps w:val="0"/>
                <w:color w:val="auto"/>
                <w:spacing w:val="0"/>
                <w:sz w:val="21"/>
                <w:szCs w:val="21"/>
                <w:u w:val="none" w:color="auto"/>
                <w:shd w:val="clear" w:fill="FFFFFF"/>
                <w:lang w:eastAsia="zh-CN"/>
              </w:rPr>
              <w:t>（</w:t>
            </w:r>
            <w:r>
              <w:rPr>
                <w:rFonts w:hint="default" w:ascii="Times New Roman" w:hAnsi="Times New Roman" w:eastAsia="宋体" w:cs="Times New Roman"/>
                <w:b w:val="0"/>
                <w:bCs w:val="0"/>
                <w:i w:val="0"/>
                <w:iCs w:val="0"/>
                <w:caps w:val="0"/>
                <w:color w:val="auto"/>
                <w:spacing w:val="0"/>
                <w:sz w:val="21"/>
                <w:szCs w:val="21"/>
                <w:u w:val="none" w:color="auto"/>
                <w:shd w:val="clear" w:fill="FFFFFF"/>
              </w:rPr>
              <w:t>国环规大气[2017]2号</w:t>
            </w:r>
            <w:r>
              <w:rPr>
                <w:rFonts w:hint="default" w:ascii="Times New Roman" w:hAnsi="Times New Roman" w:eastAsia="宋体" w:cs="Times New Roman"/>
                <w:b w:val="0"/>
                <w:bCs w:val="0"/>
                <w:i w:val="0"/>
                <w:iCs w:val="0"/>
                <w:caps w:val="0"/>
                <w:color w:val="auto"/>
                <w:spacing w:val="0"/>
                <w:sz w:val="21"/>
                <w:szCs w:val="21"/>
                <w:u w:val="none" w:color="auto"/>
                <w:shd w:val="clear" w:fill="FFFFFF"/>
                <w:lang w:eastAsia="zh-CN"/>
              </w:rPr>
              <w:t>）</w:t>
            </w:r>
            <w:r>
              <w:rPr>
                <w:rFonts w:hint="default" w:ascii="Times New Roman" w:hAnsi="Times New Roman" w:eastAsia="宋体" w:cs="Times New Roman"/>
                <w:b w:val="0"/>
                <w:bCs w:val="0"/>
                <w:i w:val="0"/>
                <w:iCs w:val="0"/>
                <w:caps w:val="0"/>
                <w:color w:val="auto"/>
                <w:spacing w:val="0"/>
                <w:sz w:val="21"/>
                <w:szCs w:val="21"/>
                <w:u w:val="none" w:color="auto"/>
                <w:shd w:val="clear" w:fill="FFFFFF"/>
                <w:lang w:val="en-US" w:eastAsia="zh-CN"/>
              </w:rPr>
              <w:t>可知，“非专用锅炉或未配置高效除尘设施的专用锅炉燃用的生物质成型燃料”属于高污染燃料，但本项目设置</w:t>
            </w:r>
            <w:r>
              <w:rPr>
                <w:rFonts w:hint="eastAsia" w:cs="Times New Roman"/>
                <w:b w:val="0"/>
                <w:bCs w:val="0"/>
                <w:i w:val="0"/>
                <w:iCs w:val="0"/>
                <w:caps w:val="0"/>
                <w:color w:val="auto"/>
                <w:spacing w:val="0"/>
                <w:sz w:val="21"/>
                <w:szCs w:val="21"/>
                <w:u w:val="none" w:color="auto"/>
                <w:shd w:val="clear" w:fill="FFFFFF"/>
                <w:lang w:val="en-US" w:eastAsia="zh-CN"/>
              </w:rPr>
              <w:t>烟雾净化器</w:t>
            </w:r>
            <w:r>
              <w:rPr>
                <w:rFonts w:hint="default" w:ascii="Times New Roman" w:hAnsi="Times New Roman" w:eastAsia="宋体" w:cs="Times New Roman"/>
                <w:b w:val="0"/>
                <w:bCs w:val="0"/>
                <w:i w:val="0"/>
                <w:iCs w:val="0"/>
                <w:caps w:val="0"/>
                <w:color w:val="auto"/>
                <w:spacing w:val="0"/>
                <w:sz w:val="21"/>
                <w:szCs w:val="21"/>
                <w:u w:val="none" w:color="auto"/>
                <w:shd w:val="clear" w:fill="FFFFFF"/>
                <w:lang w:val="en-US" w:eastAsia="zh-CN"/>
              </w:rPr>
              <w:t>处理成型生物质燃烧废气，属于配备了高效除尘设施，因此，不属于高污染燃料。</w:t>
            </w:r>
          </w:p>
          <w:p>
            <w:pPr>
              <w:pStyle w:val="80"/>
              <w:spacing w:line="360" w:lineRule="auto"/>
              <w:ind w:firstLine="480"/>
              <w:rPr>
                <w:rFonts w:hint="eastAsia" w:ascii="Times New Roman" w:hAnsi="Times New Roman" w:eastAsia="宋体" w:cs="宋体"/>
                <w:color w:val="auto"/>
                <w:sz w:val="24"/>
                <w:szCs w:val="24"/>
                <w:u w:val="none" w:color="auto"/>
                <w:lang w:val="en-US" w:eastAsia="zh-CN"/>
              </w:rPr>
            </w:pPr>
            <w:r>
              <w:rPr>
                <w:rFonts w:hint="eastAsia" w:ascii="Times New Roman" w:hAnsi="Times New Roman" w:eastAsia="宋体" w:cs="宋体"/>
                <w:color w:val="auto"/>
                <w:sz w:val="24"/>
                <w:szCs w:val="24"/>
                <w:u w:val="none" w:color="auto"/>
                <w:lang w:val="en-US" w:eastAsia="zh-CN"/>
              </w:rPr>
              <w:t>综上所述，本项目不属于《湖南省“两高”项目管理目录》中所涉及的行业，符合相关要求。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textAlignment w:val="auto"/>
              <w:rPr>
                <w:rFonts w:hint="default" w:ascii="Times New Roman" w:hAnsi="Times New Roman" w:eastAsia="宋体" w:cs="Times New Roman"/>
                <w:b/>
                <w:bCs/>
                <w:color w:val="auto"/>
                <w:kern w:val="0"/>
                <w:sz w:val="24"/>
                <w:szCs w:val="24"/>
                <w:u w:val="none" w:color="auto"/>
                <w:lang w:val="en-US" w:eastAsia="zh-CN"/>
              </w:rPr>
            </w:pPr>
            <w:r>
              <w:rPr>
                <w:rFonts w:hint="eastAsia" w:ascii="Times New Roman" w:hAnsi="Times New Roman" w:eastAsia="宋体" w:cs="Times New Roman"/>
                <w:b/>
                <w:bCs/>
                <w:color w:val="auto"/>
                <w:kern w:val="0"/>
                <w:sz w:val="24"/>
                <w:szCs w:val="24"/>
                <w:u w:val="none" w:color="auto"/>
                <w:lang w:val="en-US" w:eastAsia="zh-CN"/>
              </w:rPr>
              <w:t xml:space="preserve">10 </w:t>
            </w:r>
            <w:r>
              <w:rPr>
                <w:rFonts w:hint="default" w:ascii="Times New Roman" w:hAnsi="Times New Roman" w:eastAsia="宋体" w:cs="Times New Roman"/>
                <w:b/>
                <w:bCs/>
                <w:color w:val="auto"/>
                <w:kern w:val="0"/>
                <w:sz w:val="24"/>
                <w:szCs w:val="24"/>
                <w:u w:val="none" w:color="auto"/>
                <w:lang w:val="en-US" w:eastAsia="zh-CN"/>
              </w:rPr>
              <w:t>与《湖南省“十四五”生态环境保护规划》的符合性分析</w:t>
            </w:r>
          </w:p>
          <w:p>
            <w:pPr>
              <w:pStyle w:val="63"/>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firstLine="480" w:firstLineChars="200"/>
              <w:textAlignment w:val="auto"/>
              <w:rPr>
                <w:rFonts w:hint="default" w:ascii="Times New Roman" w:hAnsi="Times New Roman" w:eastAsia="宋体" w:cs="Times New Roman"/>
                <w:color w:val="auto"/>
                <w:kern w:val="0"/>
                <w:sz w:val="24"/>
                <w:szCs w:val="24"/>
                <w:u w:val="none" w:color="auto"/>
                <w:lang w:eastAsia="zh-CN"/>
              </w:rPr>
            </w:pPr>
            <w:r>
              <w:rPr>
                <w:rFonts w:hint="default" w:ascii="Times New Roman" w:hAnsi="Times New Roman" w:eastAsia="宋体" w:cs="Times New Roman"/>
                <w:color w:val="auto"/>
                <w:kern w:val="0"/>
                <w:sz w:val="24"/>
                <w:szCs w:val="24"/>
                <w:u w:val="none" w:color="auto"/>
              </w:rPr>
              <w:t>2021年9月30日湖南省人民政府办公厅发布了《湖南省“十四五”生态环境保护规划》（湘政办发〔2021〕61号），本项目符合性如下</w:t>
            </w:r>
            <w:r>
              <w:rPr>
                <w:rFonts w:hint="default" w:ascii="Times New Roman" w:hAnsi="Times New Roman" w:eastAsia="宋体" w:cs="Times New Roman"/>
                <w:color w:val="auto"/>
                <w:kern w:val="0"/>
                <w:sz w:val="24"/>
                <w:szCs w:val="24"/>
                <w:u w:val="none" w:color="auto"/>
                <w:lang w:eastAsia="zh-CN"/>
              </w:rPr>
              <w:t>表：</w:t>
            </w:r>
          </w:p>
          <w:p>
            <w:pPr>
              <w:pStyle w:val="63"/>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b w:val="0"/>
                <w:bCs w:val="0"/>
                <w:color w:val="auto"/>
                <w:kern w:val="0"/>
                <w:sz w:val="24"/>
                <w:szCs w:val="24"/>
                <w:u w:val="none" w:color="auto"/>
              </w:rPr>
            </w:pPr>
            <w:r>
              <w:rPr>
                <w:rFonts w:hint="default" w:ascii="Times New Roman" w:hAnsi="Times New Roman" w:eastAsia="宋体" w:cs="Times New Roman"/>
                <w:b/>
                <w:bCs/>
                <w:color w:val="auto"/>
                <w:kern w:val="0"/>
                <w:sz w:val="24"/>
                <w:szCs w:val="24"/>
                <w:u w:val="none" w:color="auto"/>
              </w:rPr>
              <w:t>表1-</w:t>
            </w:r>
            <w:r>
              <w:rPr>
                <w:rFonts w:hint="eastAsia" w:cs="Times New Roman"/>
                <w:b/>
                <w:bCs/>
                <w:color w:val="auto"/>
                <w:kern w:val="0"/>
                <w:sz w:val="24"/>
                <w:szCs w:val="24"/>
                <w:u w:val="none" w:color="auto"/>
                <w:lang w:val="en-US" w:eastAsia="zh-CN"/>
              </w:rPr>
              <w:t>7</w:t>
            </w:r>
            <w:r>
              <w:rPr>
                <w:rFonts w:hint="default" w:ascii="Times New Roman" w:hAnsi="Times New Roman" w:eastAsia="宋体" w:cs="Times New Roman"/>
                <w:b/>
                <w:bCs/>
                <w:color w:val="auto"/>
                <w:kern w:val="0"/>
                <w:sz w:val="24"/>
                <w:szCs w:val="24"/>
                <w:u w:val="none" w:color="auto"/>
              </w:rPr>
              <w:t>与《湖南省“十四五”生态环境保护规划》相符性一览表</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3552"/>
              <w:gridCol w:w="2137"/>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序号</w:t>
                  </w:r>
                </w:p>
              </w:tc>
              <w:tc>
                <w:tcPr>
                  <w:tcW w:w="2452"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规划要求</w:t>
                  </w:r>
                </w:p>
              </w:tc>
              <w:tc>
                <w:tcPr>
                  <w:tcW w:w="1475"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本项目情况</w:t>
                  </w:r>
                </w:p>
              </w:tc>
              <w:tc>
                <w:tcPr>
                  <w:tcW w:w="532"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9"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1</w:t>
                  </w:r>
                </w:p>
              </w:tc>
              <w:tc>
                <w:tcPr>
                  <w:tcW w:w="2452"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加强永久基本农田保护，对土壤污染进行详查严格管控类的永久基本农田进行核实整改补足，确保面积不减、质量提升、布局稳定。</w:t>
                  </w:r>
                </w:p>
              </w:tc>
              <w:tc>
                <w:tcPr>
                  <w:tcW w:w="1475"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本项目位于湖南省岳阳市湘阴县</w:t>
                  </w:r>
                  <w:r>
                    <w:rPr>
                      <w:rFonts w:hint="eastAsia" w:cs="Times New Roman"/>
                      <w:color w:val="auto"/>
                      <w:kern w:val="0"/>
                      <w:sz w:val="21"/>
                      <w:szCs w:val="21"/>
                      <w:u w:val="none" w:color="auto"/>
                      <w:lang w:val="en-US" w:eastAsia="zh-CN"/>
                    </w:rPr>
                    <w:t>南湖洲镇</w:t>
                  </w:r>
                  <w:r>
                    <w:rPr>
                      <w:rFonts w:hint="default" w:ascii="Times New Roman" w:hAnsi="Times New Roman" w:eastAsia="宋体" w:cs="Times New Roman"/>
                      <w:color w:val="auto"/>
                      <w:kern w:val="0"/>
                      <w:sz w:val="21"/>
                      <w:szCs w:val="21"/>
                      <w:u w:val="none" w:color="auto"/>
                      <w:lang w:val="en-US" w:eastAsia="zh-CN"/>
                    </w:rPr>
                    <w:t>，不涉及基本农田。</w:t>
                  </w:r>
                </w:p>
              </w:tc>
              <w:tc>
                <w:tcPr>
                  <w:tcW w:w="532"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2</w:t>
                  </w:r>
                </w:p>
              </w:tc>
              <w:tc>
                <w:tcPr>
                  <w:tcW w:w="2452"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利用综合标准依法依规淘汰落后产能，严禁未经批准新增煤炭、钢铁、水泥、电解铝、平板玻璃等行业产能。</w:t>
                  </w:r>
                </w:p>
              </w:tc>
              <w:tc>
                <w:tcPr>
                  <w:tcW w:w="1475"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本项目不属于规定的落后产能行业。</w:t>
                  </w:r>
                </w:p>
              </w:tc>
              <w:tc>
                <w:tcPr>
                  <w:tcW w:w="532"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3</w:t>
                  </w:r>
                </w:p>
              </w:tc>
              <w:tc>
                <w:tcPr>
                  <w:tcW w:w="2452"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坚决遏制“两高”项目盲目发展，全面梳理排查在建“两高”项目，科学有序推进拟建项目，严格落实污染物排放区域削减要求，对不符合规定的项目坚决停批、停建。</w:t>
                  </w:r>
                </w:p>
              </w:tc>
              <w:tc>
                <w:tcPr>
                  <w:tcW w:w="1475"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对照湖南省发展和改革委员会2021年12月发布的《湖南省“两高”项目管理目录》，本项目不属于湖南省禁止的“两高”项目。</w:t>
                  </w:r>
                </w:p>
              </w:tc>
              <w:tc>
                <w:tcPr>
                  <w:tcW w:w="532"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4</w:t>
                  </w:r>
                </w:p>
              </w:tc>
              <w:tc>
                <w:tcPr>
                  <w:tcW w:w="2452"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严格落实湖南省“三线一单”生态环境总体管控要求，将生态保护红线、环境质量底线、资源利用上线和生态环境准入清单作为硬约束落实到环境管控单元。</w:t>
                  </w:r>
                </w:p>
              </w:tc>
              <w:tc>
                <w:tcPr>
                  <w:tcW w:w="1475"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本项目符合湖南省“三线一单”生态环境总体管控要求。</w:t>
                  </w:r>
                </w:p>
              </w:tc>
              <w:tc>
                <w:tcPr>
                  <w:tcW w:w="532"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5</w:t>
                  </w:r>
                </w:p>
              </w:tc>
              <w:tc>
                <w:tcPr>
                  <w:tcW w:w="2452"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按照《湖南省沿江化工企业搬迁改造实施方案》要求，沿江岸线1公里范围内严禁新建、扩建化工园区、化工生产项目；严禁现有合规化工园区在沿江岸线1公里范围内靠江扩建；安全环保达标的化工生产企业因生产需要可向背江一面逐步搬迁，2025年底前完成沿江化工企业搬迁改造任务。</w:t>
                  </w:r>
                </w:p>
              </w:tc>
              <w:tc>
                <w:tcPr>
                  <w:tcW w:w="1475"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本项目不属于化工项目。</w:t>
                  </w:r>
                </w:p>
              </w:tc>
              <w:tc>
                <w:tcPr>
                  <w:tcW w:w="532" w:type="pc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u w:val="none" w:color="auto"/>
              </w:rPr>
            </w:pPr>
            <w:r>
              <w:rPr>
                <w:rFonts w:hint="default" w:ascii="Times New Roman" w:hAnsi="Times New Roman" w:eastAsia="宋体" w:cs="Times New Roman"/>
                <w:color w:val="auto"/>
                <w:kern w:val="0"/>
                <w:sz w:val="24"/>
                <w:szCs w:val="24"/>
                <w:u w:val="none" w:color="auto"/>
              </w:rPr>
              <w:t>由上表可知，本项目建设与《湖南省“十四五”生态环境保护规划》（湘政办发〔2021〕61号）要求相符。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textAlignment w:val="auto"/>
              <w:rPr>
                <w:rFonts w:hint="default" w:ascii="Times New Roman" w:hAnsi="Times New Roman" w:eastAsia="宋体" w:cs="Times New Roman"/>
                <w:b/>
                <w:bCs/>
                <w:color w:val="auto"/>
                <w:kern w:val="0"/>
                <w:sz w:val="24"/>
                <w:szCs w:val="24"/>
                <w:u w:val="none" w:color="auto"/>
                <w:lang w:val="en-US" w:eastAsia="zh-CN"/>
              </w:rPr>
            </w:pPr>
            <w:r>
              <w:rPr>
                <w:rFonts w:hint="eastAsia" w:ascii="Times New Roman" w:hAnsi="Times New Roman" w:eastAsia="宋体" w:cs="Times New Roman"/>
                <w:b/>
                <w:bCs/>
                <w:color w:val="auto"/>
                <w:kern w:val="0"/>
                <w:sz w:val="24"/>
                <w:szCs w:val="24"/>
                <w:u w:val="none" w:color="auto"/>
                <w:lang w:val="en-US" w:eastAsia="zh-CN"/>
              </w:rPr>
              <w:t>11、</w:t>
            </w:r>
            <w:r>
              <w:rPr>
                <w:rFonts w:hint="default" w:ascii="Times New Roman" w:hAnsi="Times New Roman" w:eastAsia="宋体" w:cs="Times New Roman"/>
                <w:b/>
                <w:bCs/>
                <w:color w:val="auto"/>
                <w:kern w:val="0"/>
                <w:sz w:val="24"/>
                <w:szCs w:val="24"/>
                <w:u w:val="none" w:color="auto"/>
                <w:lang w:val="en-US" w:eastAsia="zh-CN"/>
              </w:rPr>
              <w:t>与《湖南省湘江保护条例》符合性分析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u w:val="none" w:color="auto"/>
                <w:lang w:val="en-US" w:eastAsia="zh-CN"/>
              </w:rPr>
            </w:pPr>
            <w:r>
              <w:rPr>
                <w:rFonts w:hint="default" w:ascii="Times New Roman" w:hAnsi="Times New Roman" w:cs="Times New Roman"/>
                <w:color w:val="auto"/>
                <w:kern w:val="0"/>
                <w:sz w:val="24"/>
                <w:szCs w:val="24"/>
                <w:u w:val="none" w:color="auto"/>
                <w:lang w:val="en-US" w:eastAsia="zh-CN"/>
              </w:rPr>
              <w:t>根据</w:t>
            </w:r>
            <w:r>
              <w:rPr>
                <w:rFonts w:hint="default" w:ascii="Times New Roman" w:hAnsi="Times New Roman" w:cs="Times New Roman"/>
                <w:color w:val="auto"/>
                <w:kern w:val="0"/>
                <w:sz w:val="24"/>
                <w:szCs w:val="24"/>
                <w:u w:val="none" w:color="auto"/>
              </w:rPr>
              <w:t>《湖南省</w:t>
            </w:r>
            <w:r>
              <w:rPr>
                <w:rFonts w:hint="default" w:ascii="Times New Roman" w:hAnsi="Times New Roman" w:cs="Times New Roman"/>
                <w:color w:val="auto"/>
                <w:kern w:val="0"/>
                <w:sz w:val="24"/>
                <w:szCs w:val="24"/>
                <w:u w:val="none" w:color="auto"/>
                <w:lang w:val="en-US" w:eastAsia="zh-CN"/>
              </w:rPr>
              <w:t>湘江</w:t>
            </w:r>
            <w:r>
              <w:rPr>
                <w:rFonts w:hint="default" w:ascii="Times New Roman" w:hAnsi="Times New Roman" w:cs="Times New Roman"/>
                <w:color w:val="auto"/>
                <w:kern w:val="0"/>
                <w:sz w:val="24"/>
                <w:szCs w:val="24"/>
                <w:u w:val="none" w:color="auto"/>
              </w:rPr>
              <w:t>保护条例》规定</w:t>
            </w:r>
            <w:r>
              <w:rPr>
                <w:rFonts w:hint="default" w:ascii="Times New Roman" w:hAnsi="Times New Roman" w:cs="Times New Roman"/>
                <w:color w:val="auto"/>
                <w:kern w:val="0"/>
                <w:sz w:val="24"/>
                <w:szCs w:val="24"/>
                <w:u w:val="none" w:color="auto"/>
                <w:lang w:val="en-US" w:eastAsia="zh-CN"/>
              </w:rPr>
              <w:t>可知，项目和其相符性分析如下表：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u w:val="none" w:color="auto"/>
                <w:lang w:val="en-US" w:eastAsia="zh-CN"/>
              </w:rPr>
            </w:pPr>
            <w:r>
              <w:rPr>
                <w:rFonts w:hint="default" w:ascii="Times New Roman" w:hAnsi="Times New Roman" w:cs="Times New Roman"/>
                <w:b/>
                <w:bCs/>
                <w:color w:val="auto"/>
                <w:kern w:val="0"/>
                <w:sz w:val="24"/>
                <w:szCs w:val="24"/>
                <w:u w:val="none" w:color="auto"/>
                <w:lang w:val="en-US" w:eastAsia="zh-CN"/>
              </w:rPr>
              <w:t>表1-</w:t>
            </w:r>
            <w:r>
              <w:rPr>
                <w:rFonts w:hint="eastAsia" w:ascii="Times New Roman" w:hAnsi="Times New Roman" w:cs="Times New Roman"/>
                <w:b/>
                <w:bCs/>
                <w:color w:val="auto"/>
                <w:kern w:val="0"/>
                <w:sz w:val="24"/>
                <w:szCs w:val="24"/>
                <w:u w:val="none" w:color="auto"/>
                <w:lang w:val="en-US" w:eastAsia="zh-CN"/>
              </w:rPr>
              <w:t>8</w:t>
            </w:r>
            <w:r>
              <w:rPr>
                <w:rFonts w:hint="default" w:ascii="Times New Roman" w:hAnsi="Times New Roman" w:cs="Times New Roman"/>
                <w:b/>
                <w:bCs/>
                <w:color w:val="auto"/>
                <w:kern w:val="0"/>
                <w:sz w:val="24"/>
                <w:szCs w:val="24"/>
                <w:u w:val="none" w:color="auto"/>
                <w:lang w:val="en-US" w:eastAsia="zh-CN"/>
              </w:rPr>
              <w:t xml:space="preserve"> </w:t>
            </w:r>
            <w:r>
              <w:rPr>
                <w:rFonts w:hint="default" w:ascii="Times New Roman" w:hAnsi="Times New Roman" w:cs="Times New Roman"/>
                <w:b/>
                <w:bCs/>
                <w:color w:val="auto"/>
                <w:sz w:val="24"/>
                <w:szCs w:val="24"/>
                <w:u w:val="none" w:color="auto"/>
              </w:rPr>
              <w:t>与《湖南省</w:t>
            </w:r>
            <w:r>
              <w:rPr>
                <w:rFonts w:hint="default" w:ascii="Times New Roman" w:hAnsi="Times New Roman" w:cs="Times New Roman"/>
                <w:b/>
                <w:bCs/>
                <w:color w:val="auto"/>
                <w:sz w:val="24"/>
                <w:szCs w:val="24"/>
                <w:u w:val="none" w:color="auto"/>
                <w:lang w:val="en-US" w:eastAsia="zh-CN"/>
              </w:rPr>
              <w:t>湘江</w:t>
            </w:r>
            <w:r>
              <w:rPr>
                <w:rFonts w:hint="default" w:ascii="Times New Roman" w:hAnsi="Times New Roman" w:cs="Times New Roman"/>
                <w:b/>
                <w:bCs/>
                <w:color w:val="auto"/>
                <w:sz w:val="24"/>
                <w:szCs w:val="24"/>
                <w:u w:val="none" w:color="auto"/>
              </w:rPr>
              <w:t>保护条例》符合性分析</w:t>
            </w:r>
            <w:r>
              <w:rPr>
                <w:rFonts w:hint="default" w:ascii="Times New Roman" w:hAnsi="Times New Roman" w:cs="Times New Roman"/>
                <w:b/>
                <w:bCs/>
                <w:color w:val="auto"/>
                <w:sz w:val="24"/>
                <w:szCs w:val="24"/>
                <w:u w:val="none" w:color="auto"/>
                <w:lang w:val="en-US" w:eastAsia="zh-CN"/>
              </w:rPr>
              <w:t>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3865"/>
              <w:gridCol w:w="1985"/>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552"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序号</w:t>
                  </w:r>
                </w:p>
              </w:tc>
              <w:tc>
                <w:tcPr>
                  <w:tcW w:w="3865"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要求</w:t>
                  </w:r>
                </w:p>
              </w:tc>
              <w:tc>
                <w:tcPr>
                  <w:tcW w:w="1985"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本项目情况</w:t>
                  </w:r>
                </w:p>
              </w:tc>
              <w:tc>
                <w:tcPr>
                  <w:tcW w:w="807"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是否</w:t>
                  </w:r>
                </w:p>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1</w:t>
                  </w:r>
                </w:p>
              </w:tc>
              <w:tc>
                <w:tcPr>
                  <w:tcW w:w="3865"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禁止在湘江流域饮用水水源一级保护区内设置排污口（渠），禁止新建、改建、扩建与供水设施和保护水源无关的建设项目；已经设置排污口（渠）、建成与供水设施和保护水源无关的建设项目，县级以上人民政府应当在省人民政府规定期限内组织拆除或者关闭。禁止在湘江流域饮用水水源一级保护区内从事网箱养殖、旅游、游泳、垂钓或者其他可能污染饮用水水体的活动</w:t>
                  </w:r>
                </w:p>
              </w:tc>
              <w:tc>
                <w:tcPr>
                  <w:tcW w:w="1985"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本项目位于湖南省岳阳市湘阴县</w:t>
                  </w:r>
                  <w:r>
                    <w:rPr>
                      <w:rFonts w:hint="eastAsia" w:cs="Times New Roman"/>
                      <w:color w:val="auto"/>
                      <w:kern w:val="0"/>
                      <w:sz w:val="21"/>
                      <w:szCs w:val="21"/>
                      <w:u w:val="none" w:color="auto"/>
                      <w:lang w:val="en-US" w:eastAsia="zh-CN"/>
                    </w:rPr>
                    <w:t>南湖洲镇</w:t>
                  </w:r>
                  <w:r>
                    <w:rPr>
                      <w:rFonts w:hint="eastAsia" w:ascii="Times New Roman" w:hAnsi="Times New Roman" w:eastAsia="宋体" w:cs="Times New Roman"/>
                      <w:color w:val="auto"/>
                      <w:sz w:val="21"/>
                      <w:szCs w:val="21"/>
                      <w:u w:val="none" w:color="auto"/>
                      <w:lang w:val="en-US" w:eastAsia="zh-CN"/>
                    </w:rPr>
                    <w:t>，不在</w:t>
                  </w:r>
                  <w:r>
                    <w:rPr>
                      <w:rFonts w:hint="default" w:ascii="Times New Roman" w:hAnsi="Times New Roman" w:eastAsia="宋体" w:cs="Times New Roman"/>
                      <w:color w:val="auto"/>
                      <w:kern w:val="0"/>
                      <w:sz w:val="21"/>
                      <w:szCs w:val="21"/>
                      <w:u w:val="none" w:color="auto"/>
                      <w:lang w:val="en-US" w:eastAsia="zh-CN"/>
                    </w:rPr>
                    <w:t>湘江流域饮用水水源</w:t>
                  </w:r>
                  <w:r>
                    <w:rPr>
                      <w:rFonts w:hint="eastAsia" w:ascii="Times New Roman" w:hAnsi="Times New Roman" w:eastAsia="宋体" w:cs="Times New Roman"/>
                      <w:color w:val="auto"/>
                      <w:kern w:val="0"/>
                      <w:sz w:val="21"/>
                      <w:szCs w:val="21"/>
                      <w:u w:val="none" w:color="auto"/>
                      <w:lang w:val="en-US" w:eastAsia="zh-CN"/>
                    </w:rPr>
                    <w:t>一级保护区和二级保护区内。</w:t>
                  </w:r>
                </w:p>
              </w:tc>
              <w:tc>
                <w:tcPr>
                  <w:tcW w:w="807"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2"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2</w:t>
                  </w:r>
                </w:p>
              </w:tc>
              <w:tc>
                <w:tcPr>
                  <w:tcW w:w="3865"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禁止在湘江流域饮用水水源二级保护区内设置排污口（渠），禁止新建、改建、扩建排放污染物的建设项目；已经设置排污口（渠）、建成排放污染物的建设项目，县级以上人民政府应当在省人民政府规定期限内组织拆除或者关闭</w:t>
                  </w:r>
                </w:p>
              </w:tc>
              <w:tc>
                <w:tcPr>
                  <w:tcW w:w="198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color w:val="auto"/>
                      <w:kern w:val="0"/>
                      <w:sz w:val="21"/>
                      <w:szCs w:val="21"/>
                      <w:u w:val="none" w:color="auto"/>
                      <w:lang w:val="en-US" w:eastAsia="zh-CN"/>
                    </w:rPr>
                  </w:pPr>
                </w:p>
              </w:tc>
              <w:tc>
                <w:tcPr>
                  <w:tcW w:w="80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3</w:t>
                  </w:r>
                </w:p>
              </w:tc>
              <w:tc>
                <w:tcPr>
                  <w:tcW w:w="3865"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禁止在湘江干流岸线一公里范围内新建、扩建化工园区和化工项目。</w:t>
                  </w:r>
                </w:p>
              </w:tc>
              <w:tc>
                <w:tcPr>
                  <w:tcW w:w="1985"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本项目位于湖南省岳阳市湘阴县</w:t>
                  </w:r>
                  <w:r>
                    <w:rPr>
                      <w:rFonts w:hint="eastAsia" w:cs="Times New Roman"/>
                      <w:color w:val="auto"/>
                      <w:kern w:val="0"/>
                      <w:sz w:val="21"/>
                      <w:szCs w:val="21"/>
                      <w:u w:val="none" w:color="auto"/>
                      <w:lang w:val="en-US" w:eastAsia="zh-CN"/>
                    </w:rPr>
                    <w:t>南湖洲镇</w:t>
                  </w:r>
                  <w:r>
                    <w:rPr>
                      <w:rFonts w:hint="eastAsia" w:ascii="Times New Roman" w:hAnsi="Times New Roman" w:eastAsia="宋体" w:cs="Times New Roman"/>
                      <w:color w:val="auto"/>
                      <w:sz w:val="21"/>
                      <w:szCs w:val="21"/>
                      <w:u w:val="none" w:color="auto"/>
                      <w:lang w:val="en-US" w:eastAsia="zh-CN"/>
                    </w:rPr>
                    <w:t>，不在</w:t>
                  </w:r>
                  <w:r>
                    <w:rPr>
                      <w:rFonts w:hint="default" w:ascii="Times New Roman" w:hAnsi="Times New Roman" w:eastAsia="宋体" w:cs="Times New Roman"/>
                      <w:color w:val="auto"/>
                      <w:kern w:val="0"/>
                      <w:sz w:val="21"/>
                      <w:szCs w:val="21"/>
                      <w:u w:val="none" w:color="auto"/>
                      <w:lang w:val="en-US" w:eastAsia="zh-CN"/>
                    </w:rPr>
                    <w:t>湘江干流岸线一公里范围内</w:t>
                  </w:r>
                  <w:r>
                    <w:rPr>
                      <w:rFonts w:hint="eastAsia" w:cs="Times New Roman"/>
                      <w:color w:val="auto"/>
                      <w:kern w:val="0"/>
                      <w:sz w:val="21"/>
                      <w:szCs w:val="21"/>
                      <w:u w:val="none" w:color="auto"/>
                      <w:lang w:val="en-US" w:eastAsia="zh-CN"/>
                    </w:rPr>
                    <w:t>，且项目不属于化工项目</w:t>
                  </w:r>
                  <w:r>
                    <w:rPr>
                      <w:rFonts w:hint="default" w:ascii="Times New Roman" w:hAnsi="Times New Roman" w:eastAsia="宋体" w:cs="Times New Roman"/>
                      <w:color w:val="auto"/>
                      <w:kern w:val="0"/>
                      <w:sz w:val="21"/>
                      <w:szCs w:val="21"/>
                      <w:u w:val="none" w:color="auto"/>
                      <w:lang w:val="en-US" w:eastAsia="zh-CN"/>
                    </w:rPr>
                    <w:t>。</w:t>
                  </w:r>
                </w:p>
              </w:tc>
              <w:tc>
                <w:tcPr>
                  <w:tcW w:w="807"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4</w:t>
                  </w:r>
                </w:p>
              </w:tc>
              <w:tc>
                <w:tcPr>
                  <w:tcW w:w="3865"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禁止在湘江干流岸线一公里范围内新建、改建、扩建尾矿库；但是以提升安全、生态环境保护水平为目的的改建除外。</w:t>
                  </w:r>
                </w:p>
              </w:tc>
              <w:tc>
                <w:tcPr>
                  <w:tcW w:w="1985"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本项目位于湖南省岳阳市湘阴县</w:t>
                  </w:r>
                  <w:r>
                    <w:rPr>
                      <w:rFonts w:hint="eastAsia" w:cs="Times New Roman"/>
                      <w:color w:val="auto"/>
                      <w:kern w:val="0"/>
                      <w:sz w:val="21"/>
                      <w:szCs w:val="21"/>
                      <w:u w:val="none" w:color="auto"/>
                      <w:lang w:val="en-US" w:eastAsia="zh-CN"/>
                    </w:rPr>
                    <w:t>南湖洲镇</w:t>
                  </w:r>
                  <w:r>
                    <w:rPr>
                      <w:rFonts w:hint="eastAsia" w:ascii="Times New Roman" w:hAnsi="Times New Roman" w:eastAsia="宋体" w:cs="Times New Roman"/>
                      <w:color w:val="auto"/>
                      <w:sz w:val="21"/>
                      <w:szCs w:val="21"/>
                      <w:u w:val="none" w:color="auto"/>
                      <w:lang w:val="en-US" w:eastAsia="zh-CN"/>
                    </w:rPr>
                    <w:t>，不在</w:t>
                  </w:r>
                  <w:r>
                    <w:rPr>
                      <w:rFonts w:hint="default" w:ascii="Times New Roman" w:hAnsi="Times New Roman" w:eastAsia="宋体" w:cs="Times New Roman"/>
                      <w:color w:val="auto"/>
                      <w:kern w:val="0"/>
                      <w:sz w:val="21"/>
                      <w:szCs w:val="21"/>
                      <w:u w:val="none" w:color="auto"/>
                      <w:lang w:val="en-US" w:eastAsia="zh-CN"/>
                    </w:rPr>
                    <w:t>湘江干流岸线一公里范围内</w:t>
                  </w:r>
                  <w:r>
                    <w:rPr>
                      <w:rFonts w:hint="eastAsia" w:cs="Times New Roman"/>
                      <w:color w:val="auto"/>
                      <w:kern w:val="0"/>
                      <w:sz w:val="21"/>
                      <w:szCs w:val="21"/>
                      <w:u w:val="none" w:color="auto"/>
                      <w:lang w:val="en-US" w:eastAsia="zh-CN"/>
                    </w:rPr>
                    <w:t>且项目不属于尾矿库项目</w:t>
                  </w:r>
                  <w:r>
                    <w:rPr>
                      <w:rFonts w:hint="default" w:ascii="Times New Roman" w:hAnsi="Times New Roman" w:eastAsia="宋体" w:cs="Times New Roman"/>
                      <w:color w:val="auto"/>
                      <w:kern w:val="0"/>
                      <w:sz w:val="21"/>
                      <w:szCs w:val="21"/>
                      <w:u w:val="none" w:color="auto"/>
                      <w:lang w:val="en-US" w:eastAsia="zh-CN"/>
                    </w:rPr>
                    <w:t>。</w:t>
                  </w:r>
                </w:p>
              </w:tc>
              <w:tc>
                <w:tcPr>
                  <w:tcW w:w="807"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bCs/>
                <w:color w:val="auto"/>
                <w:kern w:val="0"/>
                <w:sz w:val="24"/>
                <w:szCs w:val="24"/>
                <w:u w:val="none" w:color="auto"/>
                <w:lang w:val="en-US" w:eastAsia="zh-CN"/>
              </w:rPr>
            </w:pPr>
            <w:r>
              <w:rPr>
                <w:rFonts w:hint="default" w:ascii="Times New Roman" w:hAnsi="Times New Roman" w:cs="Times New Roman"/>
                <w:color w:val="auto"/>
                <w:kern w:val="0"/>
                <w:sz w:val="24"/>
                <w:szCs w:val="24"/>
                <w:u w:val="none" w:color="auto"/>
                <w:lang w:val="en-US" w:eastAsia="zh-CN"/>
              </w:rPr>
              <w:t>综上所述，</w:t>
            </w:r>
            <w:r>
              <w:rPr>
                <w:rFonts w:hint="default" w:ascii="Times New Roman" w:hAnsi="Times New Roman" w:cs="Times New Roman"/>
                <w:color w:val="auto"/>
                <w:kern w:val="0"/>
                <w:sz w:val="24"/>
                <w:szCs w:val="24"/>
                <w:u w:val="none" w:color="auto"/>
              </w:rPr>
              <w:t>本</w:t>
            </w:r>
            <w:r>
              <w:rPr>
                <w:rFonts w:hint="default" w:ascii="Times New Roman" w:hAnsi="Times New Roman" w:cs="Times New Roman"/>
                <w:color w:val="auto"/>
                <w:kern w:val="0"/>
                <w:sz w:val="24"/>
                <w:szCs w:val="24"/>
                <w:u w:val="none" w:color="auto"/>
                <w:lang w:val="en-US" w:eastAsia="zh-CN"/>
              </w:rPr>
              <w:t>项目</w:t>
            </w:r>
            <w:r>
              <w:rPr>
                <w:rFonts w:hint="default" w:ascii="Times New Roman" w:hAnsi="Times New Roman" w:cs="Times New Roman"/>
                <w:color w:val="auto"/>
                <w:kern w:val="0"/>
                <w:sz w:val="24"/>
                <w:szCs w:val="24"/>
                <w:u w:val="none" w:color="auto"/>
              </w:rPr>
              <w:t>的建设</w:t>
            </w:r>
            <w:r>
              <w:rPr>
                <w:rFonts w:hint="default" w:ascii="Times New Roman" w:hAnsi="Times New Roman" w:cs="Times New Roman"/>
                <w:color w:val="auto"/>
                <w:kern w:val="0"/>
                <w:sz w:val="24"/>
                <w:szCs w:val="24"/>
                <w:u w:val="none" w:color="auto"/>
                <w:lang w:val="en-US" w:eastAsia="zh-CN"/>
              </w:rPr>
              <w:t>满足</w:t>
            </w:r>
            <w:r>
              <w:rPr>
                <w:rFonts w:hint="default" w:ascii="Times New Roman" w:hAnsi="Times New Roman" w:cs="Times New Roman"/>
                <w:color w:val="auto"/>
                <w:kern w:val="0"/>
                <w:sz w:val="24"/>
                <w:szCs w:val="24"/>
                <w:u w:val="none" w:color="auto"/>
              </w:rPr>
              <w:t>《湖南省</w:t>
            </w:r>
            <w:r>
              <w:rPr>
                <w:rFonts w:hint="default" w:ascii="Times New Roman" w:hAnsi="Times New Roman" w:cs="Times New Roman"/>
                <w:color w:val="auto"/>
                <w:kern w:val="0"/>
                <w:sz w:val="24"/>
                <w:szCs w:val="24"/>
                <w:u w:val="none" w:color="auto"/>
                <w:lang w:val="en-US" w:eastAsia="zh-CN"/>
              </w:rPr>
              <w:t>湘江</w:t>
            </w:r>
            <w:r>
              <w:rPr>
                <w:rFonts w:hint="default" w:ascii="Times New Roman" w:hAnsi="Times New Roman" w:cs="Times New Roman"/>
                <w:color w:val="auto"/>
                <w:kern w:val="0"/>
                <w:sz w:val="24"/>
                <w:szCs w:val="24"/>
                <w:u w:val="none" w:color="auto"/>
              </w:rPr>
              <w:t>保护条例》相关要求。</w:t>
            </w:r>
          </w:p>
          <w:p>
            <w:pPr>
              <w:keepNext w:val="0"/>
              <w:keepLines w:val="0"/>
              <w:pageBreakBefore w:val="0"/>
              <w:widowControl w:val="0"/>
              <w:numPr>
                <w:ilvl w:val="0"/>
                <w:numId w:val="0"/>
              </w:numPr>
              <w:kinsoku/>
              <w:topLinePunct w:val="0"/>
              <w:autoSpaceDE w:val="0"/>
              <w:autoSpaceDN w:val="0"/>
              <w:bidi w:val="0"/>
              <w:spacing w:line="360" w:lineRule="auto"/>
              <w:ind w:firstLine="482" w:firstLineChars="200"/>
              <w:jc w:val="left"/>
              <w:textAlignment w:val="auto"/>
              <w:rPr>
                <w:rFonts w:hint="eastAsia" w:ascii="Times New Roman" w:hAnsi="Times New Roman" w:eastAsia="宋体" w:cs="Times New Roman"/>
                <w:b/>
                <w:bCs/>
                <w:color w:val="auto"/>
                <w:kern w:val="2"/>
                <w:sz w:val="24"/>
                <w:szCs w:val="24"/>
                <w:u w:val="none" w:color="auto"/>
                <w:lang w:val="en-US" w:eastAsia="zh-CN" w:bidi="ar-SA"/>
              </w:rPr>
            </w:pPr>
            <w:r>
              <w:rPr>
                <w:rFonts w:hint="eastAsia" w:ascii="Times New Roman" w:hAnsi="Times New Roman" w:eastAsia="宋体" w:cs="Times New Roman"/>
                <w:b/>
                <w:bCs/>
                <w:color w:val="auto"/>
                <w:kern w:val="2"/>
                <w:sz w:val="24"/>
                <w:szCs w:val="24"/>
                <w:u w:val="none" w:color="auto"/>
                <w:lang w:val="en-US" w:eastAsia="zh-CN" w:bidi="ar-SA"/>
              </w:rPr>
              <w:t>12、外环境对本项目的影响分析</w:t>
            </w:r>
          </w:p>
          <w:p>
            <w:pPr>
              <w:keepNext w:val="0"/>
              <w:keepLines w:val="0"/>
              <w:pageBreakBefore w:val="0"/>
              <w:widowControl w:val="0"/>
              <w:numPr>
                <w:ilvl w:val="0"/>
                <w:numId w:val="0"/>
              </w:numPr>
              <w:kinsoku/>
              <w:topLinePunct w:val="0"/>
              <w:autoSpaceDE w:val="0"/>
              <w:autoSpaceDN w:val="0"/>
              <w:bidi w:val="0"/>
              <w:spacing w:line="360" w:lineRule="auto"/>
              <w:ind w:firstLine="480" w:firstLineChars="200"/>
              <w:jc w:val="left"/>
              <w:textAlignment w:val="auto"/>
              <w:rPr>
                <w:rFonts w:hint="eastAsia" w:cs="Times New Roman"/>
                <w:color w:val="auto"/>
                <w:sz w:val="24"/>
                <w:szCs w:val="24"/>
                <w:u w:val="none" w:color="auto"/>
                <w:lang w:val="en-US" w:eastAsia="zh-CN"/>
              </w:rPr>
            </w:pPr>
            <w:r>
              <w:rPr>
                <w:rFonts w:hint="eastAsia" w:ascii="Times New Roman" w:hAnsi="Times New Roman" w:eastAsia="宋体" w:cs="Times New Roman"/>
                <w:snapToGrid w:val="0"/>
                <w:color w:val="auto"/>
                <w:sz w:val="24"/>
                <w:szCs w:val="24"/>
                <w:u w:val="none" w:color="auto"/>
                <w:lang w:val="en-US" w:eastAsia="zh-CN"/>
              </w:rPr>
              <w:t>本项目位于</w:t>
            </w:r>
            <w:r>
              <w:rPr>
                <w:rFonts w:hint="eastAsia" w:ascii="Times New Roman" w:hAnsi="Times New Roman" w:eastAsia="宋体" w:cs="Times New Roman"/>
                <w:color w:val="auto"/>
                <w:sz w:val="24"/>
                <w:szCs w:val="24"/>
                <w:u w:val="none" w:color="auto"/>
                <w:lang w:val="en-US" w:eastAsia="zh-CN"/>
              </w:rPr>
              <w:t>岳阳市湘阴县南湖洲镇百福村长福片，项目为农副食品加工项目，如周边有环境污染严重的企业，会对食品加工产生影响</w:t>
            </w:r>
            <w:r>
              <w:rPr>
                <w:rFonts w:hint="eastAsia" w:cs="Times New Roman"/>
                <w:color w:val="auto"/>
                <w:sz w:val="24"/>
                <w:szCs w:val="24"/>
                <w:u w:val="none" w:color="auto"/>
                <w:lang w:val="en-US" w:eastAsia="zh-CN"/>
              </w:rPr>
              <w:t>。</w:t>
            </w:r>
          </w:p>
          <w:p>
            <w:pPr>
              <w:keepNext w:val="0"/>
              <w:keepLines w:val="0"/>
              <w:pageBreakBefore w:val="0"/>
              <w:widowControl w:val="0"/>
              <w:numPr>
                <w:ilvl w:val="0"/>
                <w:numId w:val="0"/>
              </w:numPr>
              <w:kinsoku/>
              <w:topLinePunct w:val="0"/>
              <w:autoSpaceDE w:val="0"/>
              <w:autoSpaceDN w:val="0"/>
              <w:bidi w:val="0"/>
              <w:spacing w:line="360" w:lineRule="auto"/>
              <w:ind w:firstLine="480" w:firstLineChars="200"/>
              <w:jc w:val="left"/>
              <w:textAlignment w:val="auto"/>
              <w:rPr>
                <w:rFonts w:hint="eastAsia"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因此，对项目周边进行现场勘查可知，项目周边主要为山林、农用地、居民散户。无污染型企业和无对本项目食品生产有影响的企业，因此，本项目建设无明显的环境制约因素，周边基本不会对本项目食品加工产生影响，项目建设完成后其废水、废气、噪声、固废均会进行妥善处置，不会降低项目所在区域环境质量</w:t>
            </w:r>
            <w:r>
              <w:rPr>
                <w:rFonts w:hint="eastAsia" w:cs="Times New Roman"/>
                <w:color w:val="auto"/>
                <w:sz w:val="24"/>
                <w:szCs w:val="24"/>
                <w:u w:val="none" w:color="auto"/>
                <w:lang w:val="en-US" w:eastAsia="zh-CN"/>
              </w:rPr>
              <w:t>。</w:t>
            </w:r>
          </w:p>
          <w:p>
            <w:pPr>
              <w:keepNext w:val="0"/>
              <w:keepLines w:val="0"/>
              <w:pageBreakBefore w:val="0"/>
              <w:widowControl w:val="0"/>
              <w:numPr>
                <w:ilvl w:val="0"/>
                <w:numId w:val="0"/>
              </w:numPr>
              <w:kinsoku/>
              <w:topLinePunct w:val="0"/>
              <w:autoSpaceDE w:val="0"/>
              <w:autoSpaceDN w:val="0"/>
              <w:bidi w:val="0"/>
              <w:spacing w:line="360" w:lineRule="auto"/>
              <w:ind w:firstLine="482" w:firstLineChars="200"/>
              <w:jc w:val="left"/>
              <w:textAlignment w:val="auto"/>
              <w:rPr>
                <w:rFonts w:hint="default" w:ascii="Times New Roman" w:hAnsi="Times New Roman" w:eastAsia="宋体" w:cs="Times New Roman"/>
                <w:b/>
                <w:bCs/>
                <w:color w:val="auto"/>
                <w:kern w:val="2"/>
                <w:sz w:val="24"/>
                <w:szCs w:val="24"/>
                <w:u w:val="none" w:color="auto"/>
                <w:lang w:val="en-US" w:eastAsia="zh-CN" w:bidi="ar-SA"/>
              </w:rPr>
            </w:pPr>
            <w:r>
              <w:rPr>
                <w:rFonts w:hint="eastAsia" w:ascii="Times New Roman" w:hAnsi="Times New Roman" w:eastAsia="宋体" w:cs="Times New Roman"/>
                <w:b/>
                <w:bCs/>
                <w:color w:val="auto"/>
                <w:kern w:val="2"/>
                <w:sz w:val="24"/>
                <w:szCs w:val="24"/>
                <w:u w:val="none" w:color="auto"/>
                <w:lang w:val="en-US" w:eastAsia="zh-CN" w:bidi="ar-SA"/>
              </w:rPr>
              <w:t>13、与“三区三线”符合性分析</w:t>
            </w:r>
          </w:p>
          <w:p>
            <w:pPr>
              <w:keepNext w:val="0"/>
              <w:keepLines w:val="0"/>
              <w:pageBreakBefore w:val="0"/>
              <w:widowControl w:val="0"/>
              <w:numPr>
                <w:ilvl w:val="0"/>
                <w:numId w:val="0"/>
              </w:numPr>
              <w:kinsoku/>
              <w:topLinePunct w:val="0"/>
              <w:autoSpaceDE w:val="0"/>
              <w:autoSpaceDN w:val="0"/>
              <w:bidi w:val="0"/>
              <w:spacing w:line="360" w:lineRule="auto"/>
              <w:ind w:firstLine="480" w:firstLineChars="200"/>
              <w:jc w:val="left"/>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“三区三线”是指城镇空间、农业空间和生态空间三种类型的国土空间，以及分别对应划定的城镇开发边界、永久基本农田保护红线和生态保护红线。</w:t>
            </w:r>
          </w:p>
          <w:p>
            <w:pPr>
              <w:keepNext w:val="0"/>
              <w:keepLines w:val="0"/>
              <w:pageBreakBefore w:val="0"/>
              <w:widowControl w:val="0"/>
              <w:numPr>
                <w:ilvl w:val="0"/>
                <w:numId w:val="0"/>
              </w:numPr>
              <w:kinsoku/>
              <w:topLinePunct w:val="0"/>
              <w:autoSpaceDE w:val="0"/>
              <w:autoSpaceDN w:val="0"/>
              <w:bidi w:val="0"/>
              <w:spacing w:line="360" w:lineRule="auto"/>
              <w:ind w:firstLine="480" w:firstLineChars="200"/>
              <w:jc w:val="left"/>
              <w:textAlignment w:val="auto"/>
              <w:rPr>
                <w:rFonts w:hint="eastAsia"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项目位于岳阳市湘阴县南湖洲镇百福村长福片，根据湘阴县自然资源局出具的项目“三区三线”套合同可知，项目不在永久基本农田保护红线和生态保护红线范围内（详见附图8）。</w:t>
            </w:r>
            <w:r>
              <w:rPr>
                <w:rFonts w:ascii="Arial" w:hAnsi="Arial" w:eastAsia="宋体" w:cs="Arial"/>
                <w:i w:val="0"/>
                <w:iCs w:val="0"/>
                <w:caps w:val="0"/>
                <w:color w:val="auto"/>
                <w:spacing w:val="0"/>
                <w:sz w:val="21"/>
                <w:szCs w:val="21"/>
                <w:u w:val="none" w:color="auto"/>
                <w:shd w:val="clear" w:fill="FFFFFF"/>
              </w:rPr>
              <w:t>‌</w:t>
            </w:r>
          </w:p>
          <w:p>
            <w:pPr>
              <w:keepNext w:val="0"/>
              <w:keepLines w:val="0"/>
              <w:pageBreakBefore w:val="0"/>
              <w:widowControl w:val="0"/>
              <w:numPr>
                <w:ilvl w:val="0"/>
                <w:numId w:val="0"/>
              </w:numPr>
              <w:kinsoku/>
              <w:topLinePunct w:val="0"/>
              <w:autoSpaceDE w:val="0"/>
              <w:autoSpaceDN w:val="0"/>
              <w:bidi w:val="0"/>
              <w:spacing w:line="360" w:lineRule="auto"/>
              <w:ind w:firstLine="480" w:firstLineChars="200"/>
              <w:jc w:val="left"/>
              <w:textAlignment w:val="auto"/>
              <w:rPr>
                <w:rFonts w:hint="eastAsia" w:cs="Times New Roman"/>
                <w:color w:val="auto"/>
                <w:sz w:val="24"/>
                <w:szCs w:val="24"/>
                <w:u w:val="none" w:color="auto"/>
                <w:lang w:val="en-US" w:eastAsia="zh-CN"/>
              </w:rPr>
            </w:pPr>
          </w:p>
          <w:p>
            <w:pPr>
              <w:keepNext w:val="0"/>
              <w:keepLines w:val="0"/>
              <w:pageBreakBefore w:val="0"/>
              <w:widowControl w:val="0"/>
              <w:numPr>
                <w:ilvl w:val="0"/>
                <w:numId w:val="0"/>
              </w:numPr>
              <w:kinsoku/>
              <w:topLinePunct w:val="0"/>
              <w:autoSpaceDE w:val="0"/>
              <w:autoSpaceDN w:val="0"/>
              <w:bidi w:val="0"/>
              <w:spacing w:line="360" w:lineRule="auto"/>
              <w:ind w:firstLine="480" w:firstLineChars="200"/>
              <w:jc w:val="left"/>
              <w:textAlignment w:val="auto"/>
              <w:rPr>
                <w:rFonts w:hint="eastAsia" w:cs="Times New Roman"/>
                <w:color w:val="auto"/>
                <w:sz w:val="24"/>
                <w:szCs w:val="24"/>
                <w:u w:val="none" w:color="auto"/>
                <w:lang w:val="en-US" w:eastAsia="zh-CN"/>
              </w:rPr>
            </w:pPr>
          </w:p>
          <w:p>
            <w:pPr>
              <w:keepNext w:val="0"/>
              <w:keepLines w:val="0"/>
              <w:pageBreakBefore w:val="0"/>
              <w:widowControl w:val="0"/>
              <w:numPr>
                <w:ilvl w:val="0"/>
                <w:numId w:val="0"/>
              </w:numPr>
              <w:kinsoku/>
              <w:topLinePunct w:val="0"/>
              <w:autoSpaceDE w:val="0"/>
              <w:autoSpaceDN w:val="0"/>
              <w:bidi w:val="0"/>
              <w:spacing w:line="360" w:lineRule="auto"/>
              <w:ind w:firstLine="480" w:firstLineChars="200"/>
              <w:jc w:val="left"/>
              <w:textAlignment w:val="auto"/>
              <w:rPr>
                <w:rFonts w:hint="eastAsia" w:cs="Times New Roman"/>
                <w:color w:val="auto"/>
                <w:sz w:val="24"/>
                <w:szCs w:val="24"/>
                <w:u w:val="none" w:color="auto"/>
                <w:lang w:val="en-US" w:eastAsia="zh-CN"/>
              </w:rPr>
            </w:pPr>
          </w:p>
          <w:p>
            <w:pPr>
              <w:keepNext w:val="0"/>
              <w:keepLines w:val="0"/>
              <w:pageBreakBefore w:val="0"/>
              <w:widowControl w:val="0"/>
              <w:numPr>
                <w:ilvl w:val="0"/>
                <w:numId w:val="0"/>
              </w:numPr>
              <w:kinsoku/>
              <w:topLinePunct w:val="0"/>
              <w:autoSpaceDE w:val="0"/>
              <w:autoSpaceDN w:val="0"/>
              <w:bidi w:val="0"/>
              <w:spacing w:line="360" w:lineRule="auto"/>
              <w:ind w:firstLine="480" w:firstLineChars="200"/>
              <w:jc w:val="left"/>
              <w:textAlignment w:val="auto"/>
              <w:rPr>
                <w:rFonts w:hint="eastAsia" w:cs="Times New Roman"/>
                <w:color w:val="auto"/>
                <w:sz w:val="24"/>
                <w:szCs w:val="24"/>
                <w:u w:val="none" w:color="auto"/>
                <w:lang w:val="en-US" w:eastAsia="zh-CN"/>
              </w:rPr>
            </w:pPr>
          </w:p>
          <w:p>
            <w:pPr>
              <w:keepNext w:val="0"/>
              <w:keepLines w:val="0"/>
              <w:pageBreakBefore w:val="0"/>
              <w:widowControl w:val="0"/>
              <w:numPr>
                <w:ilvl w:val="0"/>
                <w:numId w:val="0"/>
              </w:numPr>
              <w:kinsoku/>
              <w:topLinePunct w:val="0"/>
              <w:autoSpaceDE w:val="0"/>
              <w:autoSpaceDN w:val="0"/>
              <w:bidi w:val="0"/>
              <w:spacing w:line="360" w:lineRule="auto"/>
              <w:ind w:firstLine="480" w:firstLineChars="200"/>
              <w:jc w:val="left"/>
              <w:textAlignment w:val="auto"/>
              <w:rPr>
                <w:rFonts w:hint="eastAsia" w:cs="Times New Roman"/>
                <w:color w:val="auto"/>
                <w:sz w:val="24"/>
                <w:szCs w:val="24"/>
                <w:u w:val="none" w:color="auto"/>
                <w:lang w:val="en-US" w:eastAsia="zh-CN"/>
              </w:rPr>
            </w:pPr>
          </w:p>
          <w:p>
            <w:pPr>
              <w:keepNext w:val="0"/>
              <w:keepLines w:val="0"/>
              <w:pageBreakBefore w:val="0"/>
              <w:widowControl w:val="0"/>
              <w:numPr>
                <w:ilvl w:val="0"/>
                <w:numId w:val="0"/>
              </w:numPr>
              <w:kinsoku/>
              <w:topLinePunct w:val="0"/>
              <w:autoSpaceDE w:val="0"/>
              <w:autoSpaceDN w:val="0"/>
              <w:bidi w:val="0"/>
              <w:spacing w:line="360" w:lineRule="auto"/>
              <w:ind w:firstLine="420" w:firstLineChars="200"/>
              <w:jc w:val="left"/>
              <w:textAlignment w:val="auto"/>
              <w:rPr>
                <w:rFonts w:hint="default" w:ascii="Times New Roman" w:hAnsi="Times New Roman" w:cs="Times New Roman"/>
                <w:color w:val="auto"/>
                <w:kern w:val="0"/>
                <w:szCs w:val="21"/>
                <w:u w:val="none" w:color="auto"/>
              </w:rPr>
            </w:pPr>
          </w:p>
        </w:tc>
      </w:tr>
    </w:tbl>
    <w:p>
      <w:pPr>
        <w:spacing w:line="360" w:lineRule="auto"/>
        <w:outlineLvl w:val="9"/>
        <w:rPr>
          <w:rFonts w:eastAsia="黑体"/>
          <w:color w:val="auto"/>
          <w:sz w:val="30"/>
          <w:u w:val="none" w:color="auto"/>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8"/>
        <w:jc w:val="center"/>
        <w:outlineLvl w:val="0"/>
        <w:rPr>
          <w:rFonts w:ascii="黑体" w:hAnsi="黑体" w:eastAsia="黑体"/>
          <w:snapToGrid w:val="0"/>
          <w:color w:val="auto"/>
          <w:sz w:val="30"/>
          <w:szCs w:val="30"/>
          <w:u w:val="none" w:color="auto"/>
        </w:rPr>
      </w:pPr>
      <w:bookmarkStart w:id="4" w:name="_Toc2555"/>
      <w:r>
        <w:rPr>
          <w:rFonts w:hint="eastAsia" w:ascii="黑体" w:hAnsi="黑体" w:eastAsia="黑体"/>
          <w:snapToGrid w:val="0"/>
          <w:color w:val="auto"/>
          <w:sz w:val="30"/>
          <w:szCs w:val="30"/>
          <w:u w:val="none" w:color="auto"/>
        </w:rPr>
        <w:t>二、建设项目工程分析</w:t>
      </w:r>
      <w:bookmarkEnd w:id="4"/>
    </w:p>
    <w:tbl>
      <w:tblPr>
        <w:tblStyle w:val="30"/>
        <w:tblW w:w="9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2" w:hRule="atLeast"/>
          <w:jc w:val="center"/>
        </w:trPr>
        <w:tc>
          <w:tcPr>
            <w:tcW w:w="415" w:type="dxa"/>
            <w:tcBorders>
              <w:tl2br w:val="nil"/>
              <w:tr2bl w:val="nil"/>
            </w:tcBorders>
            <w:noWrap w:val="0"/>
            <w:vAlign w:val="center"/>
          </w:tcPr>
          <w:p>
            <w:pPr>
              <w:pStyle w:val="28"/>
              <w:adjustRightInd w:val="0"/>
              <w:snapToGrid w:val="0"/>
              <w:spacing w:before="0" w:beforeAutospacing="0" w:after="0" w:afterAutospacing="0"/>
              <w:jc w:val="center"/>
              <w:rPr>
                <w:rFonts w:cs="宋体"/>
                <w:color w:val="auto"/>
                <w:sz w:val="21"/>
                <w:szCs w:val="21"/>
                <w:u w:val="none" w:color="auto"/>
              </w:rPr>
            </w:pPr>
            <w:r>
              <w:rPr>
                <w:rFonts w:hint="eastAsia" w:cs="宋体"/>
                <w:color w:val="auto"/>
                <w:sz w:val="21"/>
                <w:szCs w:val="21"/>
                <w:u w:val="none" w:color="auto"/>
              </w:rPr>
              <w:t>建设内容</w:t>
            </w:r>
          </w:p>
        </w:tc>
        <w:tc>
          <w:tcPr>
            <w:tcW w:w="8771" w:type="dxa"/>
            <w:tcBorders>
              <w:tl2br w:val="nil"/>
              <w:tr2bl w:val="nil"/>
            </w:tcBorders>
            <w:noWrap w:val="0"/>
            <w:vAlign w:val="top"/>
          </w:tcPr>
          <w:p>
            <w:pPr>
              <w:overflowPunct w:val="0"/>
              <w:autoSpaceDE w:val="0"/>
              <w:autoSpaceDN w:val="0"/>
              <w:spacing w:line="360" w:lineRule="auto"/>
              <w:jc w:val="left"/>
              <w:rPr>
                <w:rFonts w:ascii="Times New Roman" w:hAnsi="Times New Roman" w:eastAsia="宋体" w:cs="Times New Roman"/>
                <w:b/>
                <w:color w:val="auto"/>
                <w:sz w:val="24"/>
                <w:szCs w:val="24"/>
                <w:u w:val="none" w:color="auto"/>
              </w:rPr>
            </w:pPr>
            <w:r>
              <w:rPr>
                <w:rFonts w:ascii="Times New Roman" w:hAnsi="Times New Roman" w:eastAsia="宋体" w:cs="Times New Roman"/>
                <w:b/>
                <w:color w:val="auto"/>
                <w:sz w:val="24"/>
                <w:szCs w:val="24"/>
                <w:u w:val="none" w:color="auto"/>
              </w:rPr>
              <w:t>1、</w:t>
            </w:r>
            <w:r>
              <w:rPr>
                <w:rFonts w:hint="eastAsia" w:ascii="Times New Roman" w:hAnsi="Times New Roman" w:eastAsia="宋体" w:cs="Times New Roman"/>
                <w:b/>
                <w:color w:val="auto"/>
                <w:sz w:val="24"/>
                <w:szCs w:val="24"/>
                <w:u w:val="none" w:color="auto"/>
                <w:lang w:val="en-US" w:eastAsia="zh-CN"/>
              </w:rPr>
              <w:t>项目</w:t>
            </w:r>
            <w:r>
              <w:rPr>
                <w:rFonts w:ascii="Times New Roman" w:hAnsi="Times New Roman" w:eastAsia="宋体" w:cs="Times New Roman"/>
                <w:b/>
                <w:color w:val="auto"/>
                <w:sz w:val="24"/>
                <w:szCs w:val="24"/>
                <w:u w:val="none" w:color="auto"/>
              </w:rPr>
              <w:t>建设背景</w:t>
            </w:r>
          </w:p>
          <w:p>
            <w:pPr>
              <w:overflowPunct w:val="0"/>
              <w:autoSpaceDE w:val="0"/>
              <w:autoSpaceDN w:val="0"/>
              <w:spacing w:line="360" w:lineRule="auto"/>
              <w:ind w:firstLine="480" w:firstLineChars="200"/>
              <w:rPr>
                <w:rFonts w:hint="default" w:ascii="Times New Roman" w:hAnsi="宋体" w:eastAsia="宋体" w:cs="Times New Roman"/>
                <w:color w:val="auto"/>
                <w:sz w:val="24"/>
                <w:u w:val="none" w:color="auto"/>
                <w:lang w:val="en-US" w:eastAsia="zh-CN"/>
              </w:rPr>
            </w:pPr>
            <w:r>
              <w:rPr>
                <w:rFonts w:hint="eastAsia" w:ascii="Times New Roman" w:hAnsi="宋体" w:eastAsia="宋体" w:cs="Times New Roman"/>
                <w:color w:val="auto"/>
                <w:sz w:val="24"/>
                <w:u w:val="none" w:color="auto"/>
                <w:lang w:val="en-US" w:eastAsia="zh-CN"/>
              </w:rPr>
              <w:t>湘阴县博亿食品有限公司成立于2001年，于2006年3月7日对《食品加工项目》进行了环境影响登记，环境影响登记中登记内容为年加工熟食鸭10万只，鸡3万只，鲜鱼10万斤，进行熟食鸡、鸭、鱼的生产</w:t>
            </w:r>
            <w:r>
              <w:rPr>
                <w:rFonts w:hint="eastAsia" w:hAnsi="宋体" w:cs="Times New Roman"/>
                <w:color w:val="auto"/>
                <w:sz w:val="24"/>
                <w:u w:val="none" w:color="auto"/>
                <w:lang w:val="en-US" w:eastAsia="zh-CN"/>
              </w:rPr>
              <w:t>，</w:t>
            </w:r>
            <w:r>
              <w:rPr>
                <w:rFonts w:hint="eastAsia" w:ascii="Times New Roman" w:hAnsi="宋体" w:eastAsia="宋体" w:cs="Times New Roman"/>
                <w:color w:val="auto"/>
                <w:sz w:val="24"/>
                <w:u w:val="none" w:color="auto"/>
                <w:lang w:val="en-US" w:eastAsia="zh-CN"/>
              </w:rPr>
              <w:t>2016年因生产销售需要，在原厂址上成立湖南七秒鱼食品股份有限公司</w:t>
            </w:r>
            <w:r>
              <w:rPr>
                <w:rFonts w:hint="eastAsia" w:hAnsi="宋体" w:cs="Times New Roman"/>
                <w:color w:val="auto"/>
                <w:sz w:val="24"/>
                <w:u w:val="none" w:color="auto"/>
                <w:lang w:val="en-US" w:eastAsia="zh-CN"/>
              </w:rPr>
              <w:t>，后续项目建设单位均以</w:t>
            </w:r>
            <w:r>
              <w:rPr>
                <w:rFonts w:hint="eastAsia" w:ascii="Times New Roman" w:hAnsi="宋体" w:eastAsia="宋体" w:cs="Times New Roman"/>
                <w:color w:val="auto"/>
                <w:sz w:val="24"/>
                <w:u w:val="none" w:color="auto"/>
                <w:lang w:val="en-US" w:eastAsia="zh-CN"/>
              </w:rPr>
              <w:t>湖南七秒鱼食品股份有限公司为建设单位，生产工艺、地址、规模</w:t>
            </w:r>
            <w:r>
              <w:rPr>
                <w:rFonts w:hint="eastAsia" w:hAnsi="宋体" w:cs="Times New Roman"/>
                <w:color w:val="auto"/>
                <w:sz w:val="24"/>
                <w:u w:val="none" w:color="auto"/>
                <w:lang w:val="en-US" w:eastAsia="zh-CN"/>
              </w:rPr>
              <w:t>、原辅材料、燃料、建设内容等</w:t>
            </w:r>
            <w:r>
              <w:rPr>
                <w:rFonts w:hint="eastAsia" w:ascii="Times New Roman" w:hAnsi="宋体" w:eastAsia="宋体" w:cs="Times New Roman"/>
                <w:color w:val="auto"/>
                <w:sz w:val="24"/>
                <w:u w:val="none" w:color="auto"/>
                <w:lang w:val="en-US" w:eastAsia="zh-CN"/>
              </w:rPr>
              <w:t>均未发生改变</w:t>
            </w:r>
            <w:r>
              <w:rPr>
                <w:rFonts w:hint="eastAsia" w:hAnsi="宋体" w:cs="Times New Roman"/>
                <w:color w:val="auto"/>
                <w:sz w:val="24"/>
                <w:u w:val="none" w:color="auto"/>
                <w:lang w:val="en-US" w:eastAsia="zh-CN"/>
              </w:rPr>
              <w:t>，只是建设单位发生了改变</w:t>
            </w:r>
            <w:r>
              <w:rPr>
                <w:rFonts w:hint="eastAsia" w:ascii="Times New Roman" w:hAnsi="宋体" w:eastAsia="宋体" w:cs="Times New Roman"/>
                <w:color w:val="auto"/>
                <w:sz w:val="24"/>
                <w:u w:val="none" w:color="auto"/>
                <w:lang w:val="en-US" w:eastAsia="zh-CN"/>
              </w:rPr>
              <w:t>。</w:t>
            </w:r>
          </w:p>
          <w:p>
            <w:pPr>
              <w:overflowPunct w:val="0"/>
              <w:autoSpaceDE w:val="0"/>
              <w:autoSpaceDN w:val="0"/>
              <w:spacing w:line="360" w:lineRule="auto"/>
              <w:ind w:firstLine="480" w:firstLineChars="200"/>
              <w:rPr>
                <w:rFonts w:hint="eastAsia" w:hAnsi="宋体" w:cs="Times New Roman"/>
                <w:color w:val="auto"/>
                <w:sz w:val="24"/>
                <w:u w:val="none" w:color="auto"/>
                <w:lang w:val="en-US" w:eastAsia="zh-CN"/>
              </w:rPr>
            </w:pPr>
            <w:r>
              <w:rPr>
                <w:rFonts w:hint="eastAsia" w:ascii="Times New Roman" w:hAnsi="宋体" w:eastAsia="宋体" w:cs="Times New Roman"/>
                <w:color w:val="auto"/>
                <w:sz w:val="24"/>
                <w:u w:val="none" w:color="auto"/>
                <w:lang w:val="en-US" w:eastAsia="zh-CN"/>
              </w:rPr>
              <w:t>现由于生产经营需要</w:t>
            </w:r>
            <w:r>
              <w:rPr>
                <w:rFonts w:hint="eastAsia" w:hAnsi="宋体" w:cs="Times New Roman"/>
                <w:color w:val="auto"/>
                <w:sz w:val="24"/>
                <w:u w:val="none" w:color="auto"/>
                <w:lang w:val="en-US" w:eastAsia="zh-CN"/>
              </w:rPr>
              <w:t>、产品种类增加且产品工艺更新，产能增加以及建筑物更新</w:t>
            </w:r>
            <w:r>
              <w:rPr>
                <w:rFonts w:hint="eastAsia" w:ascii="Times New Roman" w:hAnsi="宋体" w:eastAsia="宋体" w:cs="Times New Roman"/>
                <w:color w:val="auto"/>
                <w:sz w:val="24"/>
                <w:u w:val="none" w:color="auto"/>
                <w:lang w:val="en-US" w:eastAsia="zh-CN"/>
              </w:rPr>
              <w:t>，</w:t>
            </w:r>
            <w:r>
              <w:rPr>
                <w:rFonts w:hint="eastAsia" w:hAnsi="宋体" w:cs="Times New Roman"/>
                <w:color w:val="auto"/>
                <w:sz w:val="24"/>
                <w:u w:val="none" w:color="auto"/>
                <w:lang w:val="en-US" w:eastAsia="zh-CN"/>
              </w:rPr>
              <w:t>将现有的建筑物全部拆除重建</w:t>
            </w:r>
            <w:r>
              <w:rPr>
                <w:rFonts w:hint="eastAsia" w:ascii="Times New Roman" w:hAnsi="宋体" w:eastAsia="宋体" w:cs="Times New Roman"/>
                <w:color w:val="auto"/>
                <w:sz w:val="24"/>
                <w:u w:val="none" w:color="auto"/>
                <w:lang w:val="en-US" w:eastAsia="zh-CN"/>
              </w:rPr>
              <w:t>，仅保留</w:t>
            </w:r>
            <w:r>
              <w:rPr>
                <w:rFonts w:hint="eastAsia" w:hAnsi="宋体" w:cs="Times New Roman"/>
                <w:color w:val="auto"/>
                <w:sz w:val="24"/>
                <w:u w:val="none" w:color="auto"/>
                <w:lang w:val="en-US" w:eastAsia="zh-CN"/>
              </w:rPr>
              <w:t>办公楼、保安室、隔油</w:t>
            </w:r>
            <w:r>
              <w:rPr>
                <w:rFonts w:hint="eastAsia" w:ascii="Times New Roman" w:hAnsi="宋体" w:eastAsia="宋体" w:cs="Times New Roman"/>
                <w:color w:val="auto"/>
                <w:sz w:val="24"/>
                <w:u w:val="none" w:color="auto"/>
                <w:lang w:val="en-US" w:eastAsia="zh-CN"/>
              </w:rPr>
              <w:t>化粪池等，</w:t>
            </w:r>
            <w:r>
              <w:rPr>
                <w:rFonts w:hint="eastAsia" w:hAnsi="宋体" w:cs="Times New Roman"/>
                <w:color w:val="auto"/>
                <w:sz w:val="24"/>
                <w:u w:val="none" w:color="auto"/>
                <w:lang w:val="en-US" w:eastAsia="zh-CN"/>
              </w:rPr>
              <w:t>项目</w:t>
            </w:r>
            <w:r>
              <w:rPr>
                <w:rFonts w:hint="eastAsia" w:ascii="Times New Roman" w:hAnsi="宋体" w:eastAsia="宋体" w:cs="Times New Roman"/>
                <w:color w:val="auto"/>
                <w:sz w:val="24"/>
                <w:u w:val="none" w:color="auto"/>
                <w:lang w:val="en-US" w:eastAsia="zh-CN"/>
              </w:rPr>
              <w:t>建成后</w:t>
            </w:r>
            <w:r>
              <w:rPr>
                <w:rFonts w:hint="eastAsia" w:hAnsi="宋体" w:cs="Times New Roman"/>
                <w:color w:val="auto"/>
                <w:sz w:val="24"/>
                <w:u w:val="none" w:color="auto"/>
                <w:lang w:val="en-US" w:eastAsia="zh-CN"/>
              </w:rPr>
              <w:t>，现有项目均会拆除，只保留部分设备和设施，现有项目产品和产能均舍弃，均按照扩建后的产能进行生产，扩建完成后，</w:t>
            </w:r>
            <w:r>
              <w:rPr>
                <w:rFonts w:hint="eastAsia" w:ascii="Times New Roman" w:hAnsi="宋体" w:eastAsia="宋体" w:cs="Times New Roman"/>
                <w:color w:val="auto"/>
                <w:sz w:val="24"/>
                <w:u w:val="none" w:color="auto"/>
                <w:lang w:val="en-US" w:eastAsia="zh-CN"/>
              </w:rPr>
              <w:t>预计年</w:t>
            </w:r>
            <w:r>
              <w:rPr>
                <w:rFonts w:hint="eastAsia" w:hAnsi="宋体" w:cs="Times New Roman"/>
                <w:color w:val="auto"/>
                <w:sz w:val="24"/>
                <w:u w:val="none" w:color="auto"/>
                <w:lang w:val="en-US" w:eastAsia="zh-CN"/>
              </w:rPr>
              <w:t>处理加工猪肉3000t、鱼肉9000t、乳猪460t、黑鱼300t、鳝鱼250t、腊鱼27t、麻鸭750t、小龙虾1800t，根据现场勘查可知，现有项目建筑物均存在，但现有项目生产工序只有包装工序，其余的生产工序均已停止，锅炉已停止使用，包装工序的产品为原项目生产产生的产品。</w:t>
            </w:r>
          </w:p>
          <w:p>
            <w:pPr>
              <w:overflowPunct w:val="0"/>
              <w:autoSpaceDE w:val="0"/>
              <w:autoSpaceDN w:val="0"/>
              <w:spacing w:line="360" w:lineRule="auto"/>
              <w:ind w:firstLine="480" w:firstLineChars="200"/>
              <w:rPr>
                <w:rFonts w:hint="default" w:ascii="Times New Roman" w:hAnsi="宋体" w:eastAsia="宋体" w:cs="Times New Roman"/>
                <w:color w:val="auto"/>
                <w:sz w:val="24"/>
                <w:u w:val="none" w:color="auto"/>
                <w:lang w:val="en-US" w:eastAsia="zh-CN"/>
              </w:rPr>
            </w:pPr>
            <w:r>
              <w:rPr>
                <w:rFonts w:hint="eastAsia" w:cs="Times New Roman"/>
                <w:color w:val="auto"/>
                <w:sz w:val="24"/>
                <w:u w:val="none" w:color="auto"/>
                <w:lang w:val="en-US" w:eastAsia="zh-CN"/>
              </w:rPr>
              <w:t>本项目不在南湖洲镇污水处理厂纳污范围内，但当地镇政府会建设污水管网至本厂区，该污水管网建设由镇政府建设，其管道长度约3000m，沿着现有道路敷设，本次环评不涉及，本环评建议污水管网未建设完成前，项目废水禁止外排</w:t>
            </w:r>
            <w:r>
              <w:rPr>
                <w:rFonts w:hint="eastAsia" w:ascii="Times New Roman" w:hAnsi="宋体" w:eastAsia="宋体" w:cs="Times New Roman"/>
                <w:color w:val="auto"/>
                <w:sz w:val="24"/>
                <w:u w:val="none" w:color="auto"/>
                <w:lang w:val="en-US" w:eastAsia="zh-CN"/>
              </w:rPr>
              <w:t>。</w:t>
            </w:r>
          </w:p>
          <w:p>
            <w:pPr>
              <w:overflowPunct w:val="0"/>
              <w:autoSpaceDE w:val="0"/>
              <w:autoSpaceDN w:val="0"/>
              <w:spacing w:line="360" w:lineRule="auto"/>
              <w:ind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宋体" w:eastAsia="宋体" w:cs="Times New Roman"/>
                <w:color w:val="auto"/>
                <w:sz w:val="24"/>
                <w:u w:val="none" w:color="auto"/>
                <w:lang w:val="en-US" w:eastAsia="zh-CN"/>
              </w:rPr>
              <w:t>根据《建设项目环境影响评价分类管理名录（2021年版）》，本项目属于</w:t>
            </w:r>
            <w:r>
              <w:rPr>
                <w:rFonts w:hint="eastAsia" w:ascii="Times New Roman" w:hAnsi="Times New Roman" w:eastAsia="宋体" w:cs="Times New Roman"/>
                <w:color w:val="auto"/>
                <w:sz w:val="24"/>
                <w:szCs w:val="24"/>
                <w:u w:val="none" w:color="auto"/>
                <w:lang w:val="en-US" w:eastAsia="zh-CN"/>
              </w:rPr>
              <w:t>十、农副食品加工业中第18小类--屠宰及肉类加工、第19小类-水产品加工、第20小类-其他农副食品加工</w:t>
            </w:r>
            <w:r>
              <w:rPr>
                <w:rFonts w:hint="eastAsia" w:cs="Times New Roman"/>
                <w:color w:val="auto"/>
                <w:sz w:val="24"/>
                <w:szCs w:val="24"/>
                <w:u w:val="none" w:color="auto"/>
                <w:lang w:val="en-US" w:eastAsia="zh-CN"/>
              </w:rPr>
              <w:t>，项目无需编制环评报告表，</w:t>
            </w:r>
            <w:r>
              <w:rPr>
                <w:rFonts w:hint="eastAsia" w:ascii="Times New Roman" w:hAnsi="Times New Roman" w:eastAsia="宋体" w:cs="Times New Roman"/>
                <w:color w:val="auto"/>
                <w:sz w:val="24"/>
                <w:szCs w:val="24"/>
                <w:u w:val="none" w:color="auto"/>
                <w:lang w:val="en-US" w:eastAsia="zh-CN"/>
              </w:rPr>
              <w:t>但是本项目生产过程中会使用到</w:t>
            </w:r>
            <w:r>
              <w:rPr>
                <w:rFonts w:hint="eastAsia" w:ascii="Times New Roman" w:hAnsi="Times New Roman" w:cs="Times New Roman"/>
                <w:color w:val="auto"/>
                <w:sz w:val="24"/>
                <w:szCs w:val="24"/>
                <w:u w:val="none" w:color="auto"/>
                <w:lang w:val="en-US" w:eastAsia="zh-CN"/>
              </w:rPr>
              <w:t>柴油</w:t>
            </w:r>
            <w:r>
              <w:rPr>
                <w:rFonts w:hint="eastAsia" w:ascii="Times New Roman" w:hAnsi="Times New Roman" w:eastAsia="宋体" w:cs="Times New Roman"/>
                <w:color w:val="auto"/>
                <w:sz w:val="24"/>
                <w:szCs w:val="24"/>
                <w:u w:val="none" w:color="auto"/>
                <w:lang w:val="en-US" w:eastAsia="zh-CN"/>
              </w:rPr>
              <w:t>锅炉（2t/h），</w:t>
            </w:r>
            <w:r>
              <w:rPr>
                <w:rFonts w:hint="eastAsia" w:ascii="Times New Roman" w:hAnsi="Times New Roman" w:cs="Times New Roman"/>
                <w:color w:val="auto"/>
                <w:sz w:val="24"/>
                <w:szCs w:val="24"/>
                <w:u w:val="none" w:color="auto"/>
                <w:lang w:val="en-US" w:eastAsia="zh-CN"/>
              </w:rPr>
              <w:t>属于四十一、电力、热力生产和供应业中第91小类--热力生产和供应工程（包括建设单位自建自用的供热工程)中燃煤、燃油锅炉总容量65吨/小时(45.5兆瓦)及以下的</w:t>
            </w:r>
            <w:r>
              <w:rPr>
                <w:rFonts w:hint="eastAsia" w:ascii="Times New Roman" w:hAnsi="Times New Roman" w:eastAsia="宋体" w:cs="Times New Roman"/>
                <w:color w:val="auto"/>
                <w:sz w:val="24"/>
                <w:szCs w:val="24"/>
                <w:u w:val="none" w:color="auto"/>
                <w:lang w:val="en-US" w:eastAsia="zh-CN"/>
              </w:rPr>
              <w:t>，需要编制环境影响评价报告表，因此，委托湖南至中环保科技有限公司编制该项目环境影响报告。</w:t>
            </w:r>
          </w:p>
          <w:p>
            <w:pPr>
              <w:tabs>
                <w:tab w:val="left" w:pos="720"/>
              </w:tabs>
              <w:overflowPunct w:val="0"/>
              <w:autoSpaceDE w:val="0"/>
              <w:autoSpaceDN w:val="0"/>
              <w:spacing w:line="360" w:lineRule="auto"/>
              <w:jc w:val="left"/>
              <w:rPr>
                <w:rFonts w:ascii="Times New Roman" w:hAnsi="Times New Roman" w:eastAsia="宋体" w:cs="Times New Roman"/>
                <w:b/>
                <w:bCs/>
                <w:color w:val="auto"/>
                <w:sz w:val="24"/>
                <w:szCs w:val="24"/>
                <w:u w:val="none" w:color="auto"/>
              </w:rPr>
            </w:pPr>
          </w:p>
          <w:p>
            <w:pPr>
              <w:tabs>
                <w:tab w:val="left" w:pos="720"/>
              </w:tabs>
              <w:overflowPunct w:val="0"/>
              <w:autoSpaceDE w:val="0"/>
              <w:autoSpaceDN w:val="0"/>
              <w:spacing w:line="360" w:lineRule="auto"/>
              <w:jc w:val="left"/>
              <w:rPr>
                <w:rFonts w:ascii="Times New Roman" w:hAnsi="Times New Roman" w:eastAsia="宋体" w:cs="Times New Roman"/>
                <w:b/>
                <w:bCs/>
                <w:color w:val="auto"/>
                <w:sz w:val="24"/>
                <w:szCs w:val="24"/>
                <w:u w:val="none" w:color="auto"/>
              </w:rPr>
            </w:pPr>
          </w:p>
          <w:p>
            <w:pPr>
              <w:tabs>
                <w:tab w:val="left" w:pos="720"/>
              </w:tabs>
              <w:overflowPunct w:val="0"/>
              <w:autoSpaceDE w:val="0"/>
              <w:autoSpaceDN w:val="0"/>
              <w:spacing w:line="360" w:lineRule="auto"/>
              <w:jc w:val="left"/>
              <w:rPr>
                <w:rFonts w:ascii="Times New Roman" w:hAnsi="Times New Roman" w:eastAsia="宋体" w:cs="Times New Roman"/>
                <w:b/>
                <w:bCs/>
                <w:color w:val="auto"/>
                <w:sz w:val="24"/>
                <w:szCs w:val="24"/>
                <w:u w:val="none" w:color="auto"/>
              </w:rPr>
            </w:pPr>
            <w:r>
              <w:rPr>
                <w:rFonts w:ascii="Times New Roman" w:hAnsi="Times New Roman" w:eastAsia="宋体" w:cs="Times New Roman"/>
                <w:b/>
                <w:bCs/>
                <w:color w:val="auto"/>
                <w:sz w:val="24"/>
                <w:szCs w:val="24"/>
                <w:u w:val="none" w:color="auto"/>
              </w:rPr>
              <w:t>2、</w:t>
            </w:r>
            <w:r>
              <w:rPr>
                <w:rFonts w:hint="eastAsia" w:ascii="Times New Roman" w:hAnsi="Times New Roman" w:eastAsia="宋体" w:cs="Times New Roman"/>
                <w:b/>
                <w:bCs/>
                <w:color w:val="auto"/>
                <w:sz w:val="24"/>
                <w:szCs w:val="24"/>
                <w:u w:val="none" w:color="auto"/>
                <w:lang w:val="en-US" w:eastAsia="zh-CN"/>
              </w:rPr>
              <w:t>项目建设</w:t>
            </w:r>
            <w:r>
              <w:rPr>
                <w:rFonts w:ascii="Times New Roman" w:hAnsi="Times New Roman" w:eastAsia="宋体" w:cs="Times New Roman"/>
                <w:b/>
                <w:bCs/>
                <w:color w:val="auto"/>
                <w:sz w:val="24"/>
                <w:szCs w:val="24"/>
                <w:u w:val="none" w:color="auto"/>
              </w:rPr>
              <w:t>内容</w:t>
            </w:r>
          </w:p>
          <w:p>
            <w:pPr>
              <w:spacing w:line="360" w:lineRule="auto"/>
              <w:ind w:firstLine="480" w:firstLineChars="200"/>
              <w:rPr>
                <w:rFonts w:hint="eastAsia"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改扩建前建设内容：占地面积4158.66m</w:t>
            </w:r>
            <w:r>
              <w:rPr>
                <w:rFonts w:hint="eastAsia" w:ascii="Times New Roman" w:hAnsi="Times New Roman" w:eastAsia="宋体" w:cs="Times New Roman"/>
                <w:bCs/>
                <w:color w:val="auto"/>
                <w:sz w:val="24"/>
                <w:u w:val="none" w:color="auto"/>
                <w:vertAlign w:val="superscript"/>
                <w:lang w:val="en-US" w:eastAsia="zh-CN"/>
              </w:rPr>
              <w:t>2</w:t>
            </w:r>
            <w:r>
              <w:rPr>
                <w:rFonts w:hint="eastAsia" w:ascii="Times New Roman" w:hAnsi="Times New Roman" w:eastAsia="宋体" w:cs="Times New Roman"/>
                <w:bCs/>
                <w:color w:val="auto"/>
                <w:sz w:val="24"/>
                <w:u w:val="none" w:color="auto"/>
                <w:lang w:val="en-US" w:eastAsia="zh-CN"/>
              </w:rPr>
              <w:t>，建</w:t>
            </w:r>
            <w:r>
              <w:rPr>
                <w:rFonts w:hint="eastAsia" w:cs="Times New Roman"/>
                <w:bCs/>
                <w:color w:val="auto"/>
                <w:sz w:val="24"/>
                <w:u w:val="none" w:color="auto"/>
                <w:lang w:val="en-US" w:eastAsia="zh-CN"/>
              </w:rPr>
              <w:t>有</w:t>
            </w:r>
            <w:r>
              <w:rPr>
                <w:rFonts w:hint="eastAsia" w:ascii="Times New Roman" w:hAnsi="Times New Roman" w:eastAsia="宋体" w:cs="Times New Roman"/>
                <w:bCs/>
                <w:color w:val="auto"/>
                <w:sz w:val="24"/>
                <w:u w:val="none" w:color="auto"/>
                <w:lang w:val="en-US" w:eastAsia="zh-CN"/>
              </w:rPr>
              <w:t>一层的钢结构厂房，主要建设有腌制区、清洗车间、辅料间、包装车间、冷冻库、锅炉房、废水处理设施，办公楼及保安室。</w:t>
            </w:r>
          </w:p>
          <w:p>
            <w:pPr>
              <w:spacing w:line="360" w:lineRule="auto"/>
              <w:ind w:firstLine="480" w:firstLineChars="200"/>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Cs/>
                <w:color w:val="auto"/>
                <w:sz w:val="24"/>
                <w:u w:val="none" w:color="auto"/>
              </w:rPr>
              <w:t>本项目</w:t>
            </w:r>
            <w:r>
              <w:rPr>
                <w:rFonts w:hint="eastAsia" w:cs="Times New Roman"/>
                <w:bCs/>
                <w:color w:val="auto"/>
                <w:sz w:val="24"/>
                <w:u w:val="none" w:color="auto"/>
                <w:lang w:val="en-US" w:eastAsia="zh-CN"/>
              </w:rPr>
              <w:t>将现有建筑物</w:t>
            </w:r>
            <w:r>
              <w:rPr>
                <w:rFonts w:hint="eastAsia" w:ascii="Times New Roman" w:hAnsi="Times New Roman" w:eastAsia="宋体" w:cs="Times New Roman"/>
                <w:bCs/>
                <w:color w:val="auto"/>
                <w:sz w:val="24"/>
                <w:u w:val="none" w:color="auto"/>
                <w:lang w:val="en-US" w:eastAsia="zh-CN"/>
              </w:rPr>
              <w:t>推倒重建，占地面积不变，</w:t>
            </w:r>
            <w:r>
              <w:rPr>
                <w:rFonts w:hint="eastAsia" w:ascii="Times New Roman" w:hAnsi="Times New Roman" w:eastAsia="宋体" w:cs="Times New Roman"/>
                <w:color w:val="auto"/>
                <w:kern w:val="2"/>
                <w:sz w:val="24"/>
                <w:szCs w:val="24"/>
                <w:u w:val="none" w:color="auto"/>
                <w:lang w:val="en-US" w:eastAsia="zh-CN" w:bidi="ar-SA"/>
              </w:rPr>
              <w:t>保留办公楼、保安室</w:t>
            </w:r>
            <w:r>
              <w:rPr>
                <w:rFonts w:hint="eastAsia" w:cs="Times New Roman"/>
                <w:color w:val="auto"/>
                <w:kern w:val="2"/>
                <w:sz w:val="24"/>
                <w:szCs w:val="24"/>
                <w:u w:val="none" w:color="auto"/>
                <w:lang w:val="en-US" w:eastAsia="zh-CN" w:bidi="ar-SA"/>
              </w:rPr>
              <w:t>、隔油化粪池</w:t>
            </w:r>
            <w:r>
              <w:rPr>
                <w:rFonts w:hint="eastAsia"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建设一栋4层的</w:t>
            </w:r>
            <w:r>
              <w:rPr>
                <w:rFonts w:hint="eastAsia" w:ascii="Times New Roman" w:hAnsi="Times New Roman" w:eastAsia="宋体" w:cs="Times New Roman"/>
                <w:bCs/>
                <w:color w:val="auto"/>
                <w:sz w:val="24"/>
                <w:szCs w:val="22"/>
                <w:u w:val="none" w:color="auto"/>
                <w:lang w:val="en-US" w:eastAsia="zh-CN"/>
              </w:rPr>
              <w:t>生产</w:t>
            </w:r>
            <w:r>
              <w:rPr>
                <w:rFonts w:hint="eastAsia" w:cs="Times New Roman"/>
                <w:bCs/>
                <w:color w:val="auto"/>
                <w:sz w:val="24"/>
                <w:szCs w:val="22"/>
                <w:u w:val="none" w:color="auto"/>
                <w:lang w:val="en-US" w:eastAsia="zh-CN"/>
              </w:rPr>
              <w:t>厂房（整个生产厂房高度约为23m）</w:t>
            </w:r>
            <w:r>
              <w:rPr>
                <w:rFonts w:hint="eastAsia" w:ascii="Times New Roman" w:hAnsi="Times New Roman" w:eastAsia="宋体" w:cs="Times New Roman"/>
                <w:color w:val="auto"/>
                <w:sz w:val="24"/>
                <w:u w:val="none" w:color="auto"/>
                <w:lang w:val="en-US" w:eastAsia="zh-CN"/>
              </w:rPr>
              <w:t>，</w:t>
            </w:r>
            <w:r>
              <w:rPr>
                <w:rFonts w:hint="default" w:ascii="Times New Roman" w:hAnsi="Times New Roman" w:eastAsia="宋体" w:cs="Times New Roman"/>
                <w:color w:val="auto"/>
                <w:sz w:val="24"/>
                <w:u w:val="none" w:color="auto"/>
                <w:lang w:val="en-US" w:eastAsia="zh-CN"/>
              </w:rPr>
              <w:t>主要建设内容为</w:t>
            </w:r>
            <w:r>
              <w:rPr>
                <w:rFonts w:hint="eastAsia" w:ascii="Times New Roman" w:hAnsi="Times New Roman" w:eastAsia="宋体" w:cs="Times New Roman"/>
                <w:color w:val="auto"/>
                <w:sz w:val="24"/>
                <w:u w:val="none" w:color="auto"/>
                <w:lang w:val="en-US" w:eastAsia="zh-CN"/>
              </w:rPr>
              <w:t>：</w:t>
            </w:r>
            <w:r>
              <w:rPr>
                <w:rFonts w:hint="eastAsia" w:ascii="Times New Roman" w:hAnsi="Times New Roman" w:eastAsia="宋体" w:cs="Times New Roman"/>
                <w:color w:val="auto"/>
                <w:kern w:val="0"/>
                <w:sz w:val="24"/>
                <w:szCs w:val="24"/>
                <w:u w:val="none" w:color="auto"/>
                <w:lang w:val="en-US" w:eastAsia="zh-CN"/>
              </w:rPr>
              <w:t>一层东侧布置龙虾收购清洗车间，中部布置腌制间、生产加工车间，南侧布置原料仓库及解冻区、解包间、辅料仓库等，冻品成品仓库位于一层西侧，二层主要布置酱卤生产车间和包装杀菌车间相关的，三层主要是一个加工大晒台以及腌腊肉制品加工及成品包装相关，四层主要是电梯机房和5G机房</w:t>
            </w:r>
            <w:r>
              <w:rPr>
                <w:rFonts w:hint="default" w:ascii="Times New Roman" w:hAnsi="Times New Roman" w:eastAsia="宋体" w:cs="Times New Roman"/>
                <w:color w:val="auto"/>
                <w:sz w:val="24"/>
                <w:u w:val="none" w:color="auto"/>
                <w:lang w:val="en-US" w:eastAsia="zh-CN"/>
              </w:rPr>
              <w:t>等</w:t>
            </w:r>
            <w:r>
              <w:rPr>
                <w:rFonts w:hint="eastAsia" w:cs="Times New Roman"/>
                <w:color w:val="auto"/>
                <w:sz w:val="24"/>
                <w:u w:val="none" w:color="auto"/>
                <w:lang w:val="en-US" w:eastAsia="zh-CN"/>
              </w:rPr>
              <w:t>，在厂区西侧建设燃油锅炉</w:t>
            </w:r>
            <w:r>
              <w:rPr>
                <w:rFonts w:hint="default" w:ascii="Times New Roman" w:hAnsi="Times New Roman" w:eastAsia="宋体" w:cs="Times New Roman"/>
                <w:bCs/>
                <w:color w:val="auto"/>
                <w:sz w:val="24"/>
                <w:szCs w:val="22"/>
                <w:u w:val="none" w:color="auto"/>
              </w:rPr>
              <w:t>。项目具体建设内</w:t>
            </w:r>
            <w:r>
              <w:rPr>
                <w:rFonts w:hint="default" w:ascii="Times New Roman" w:hAnsi="Times New Roman" w:eastAsia="宋体" w:cs="Times New Roman"/>
                <w:bCs/>
                <w:color w:val="auto"/>
                <w:sz w:val="24"/>
                <w:u w:val="none" w:color="auto"/>
              </w:rPr>
              <w:t>容如表</w:t>
            </w:r>
            <w:r>
              <w:rPr>
                <w:rFonts w:hint="eastAsia" w:ascii="Times New Roman" w:hAnsi="Times New Roman" w:eastAsia="宋体" w:cs="Times New Roman"/>
                <w:bCs/>
                <w:color w:val="auto"/>
                <w:sz w:val="24"/>
                <w:u w:val="none" w:color="auto"/>
                <w:lang w:val="en-US" w:eastAsia="zh-CN"/>
              </w:rPr>
              <w:t>2</w:t>
            </w:r>
            <w:r>
              <w:rPr>
                <w:rFonts w:hint="default" w:ascii="Times New Roman" w:hAnsi="Times New Roman" w:eastAsia="宋体" w:cs="Times New Roman"/>
                <w:bCs/>
                <w:color w:val="auto"/>
                <w:sz w:val="24"/>
                <w:u w:val="none" w:color="auto"/>
              </w:rPr>
              <w:t>-1所示</w:t>
            </w:r>
            <w:r>
              <w:rPr>
                <w:rFonts w:hint="default" w:ascii="Times New Roman" w:hAnsi="Times New Roman" w:eastAsia="宋体" w:cs="Times New Roman"/>
                <w:color w:val="auto"/>
                <w:sz w:val="24"/>
                <w:u w:val="none" w:color="auto"/>
              </w:rPr>
              <w:t>。</w:t>
            </w:r>
          </w:p>
          <w:p>
            <w:pPr>
              <w:snapToGrid w:val="0"/>
              <w:ind w:firstLine="480"/>
              <w:jc w:val="center"/>
              <w:textAlignment w:val="center"/>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表</w:t>
            </w:r>
            <w:r>
              <w:rPr>
                <w:rFonts w:hint="eastAsia" w:ascii="Times New Roman" w:hAnsi="Times New Roman" w:eastAsia="宋体" w:cs="Times New Roman"/>
                <w:b/>
                <w:bCs/>
                <w:color w:val="auto"/>
                <w:sz w:val="24"/>
                <w:szCs w:val="24"/>
                <w:u w:val="none" w:color="auto"/>
                <w:lang w:val="en-US" w:eastAsia="zh-CN"/>
              </w:rPr>
              <w:t>2</w:t>
            </w:r>
            <w:r>
              <w:rPr>
                <w:rFonts w:hint="default" w:ascii="Times New Roman" w:hAnsi="Times New Roman" w:eastAsia="宋体" w:cs="Times New Roman"/>
                <w:b/>
                <w:bCs/>
                <w:color w:val="auto"/>
                <w:sz w:val="24"/>
                <w:szCs w:val="24"/>
                <w:u w:val="none" w:color="auto"/>
                <w:lang w:val="en-US" w:eastAsia="zh-CN"/>
              </w:rPr>
              <w:t>-1</w:t>
            </w:r>
            <w:r>
              <w:rPr>
                <w:rFonts w:hint="default" w:ascii="Times New Roman" w:hAnsi="Times New Roman" w:eastAsia="宋体" w:cs="Times New Roman"/>
                <w:b/>
                <w:bCs/>
                <w:color w:val="auto"/>
                <w:sz w:val="24"/>
                <w:szCs w:val="24"/>
                <w:u w:val="none" w:color="auto"/>
              </w:rPr>
              <w:t xml:space="preserve">  项目组成一览表</w:t>
            </w:r>
          </w:p>
          <w:tbl>
            <w:tblPr>
              <w:tblStyle w:val="30"/>
              <w:tblW w:w="4991"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9"/>
              <w:gridCol w:w="721"/>
              <w:gridCol w:w="1190"/>
              <w:gridCol w:w="5046"/>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3" w:hRule="atLeast"/>
              </w:trPr>
              <w:tc>
                <w:tcPr>
                  <w:tcW w:w="8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名称</w:t>
                  </w:r>
                </w:p>
              </w:tc>
              <w:tc>
                <w:tcPr>
                  <w:tcW w:w="36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建设内容</w:t>
                  </w:r>
                </w:p>
              </w:tc>
              <w:tc>
                <w:tcPr>
                  <w:tcW w:w="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42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主体</w:t>
                  </w:r>
                </w:p>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工程</w:t>
                  </w:r>
                </w:p>
              </w:tc>
              <w:tc>
                <w:tcPr>
                  <w:tcW w:w="4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厂区一楼</w:t>
                  </w:r>
                </w:p>
              </w:tc>
              <w:tc>
                <w:tcPr>
                  <w:tcW w:w="694"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龙虾收购清洗车间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位于厂区一楼东部，</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569.5</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主要为龙虾的清洗</w:t>
                  </w:r>
                  <w:r>
                    <w:rPr>
                      <w:rFonts w:hint="eastAsia" w:cs="Times New Roman"/>
                      <w:color w:val="auto"/>
                      <w:sz w:val="21"/>
                      <w:szCs w:val="21"/>
                      <w:u w:val="none" w:color="auto"/>
                      <w:lang w:val="en-US" w:eastAsia="zh-CN"/>
                    </w:rPr>
                    <w:t>、分选</w:t>
                  </w:r>
                  <w:r>
                    <w:rPr>
                      <w:rFonts w:hint="eastAsia" w:ascii="Times New Roman" w:hAnsi="Times New Roman" w:eastAsia="宋体" w:cs="Times New Roman"/>
                      <w:color w:val="auto"/>
                      <w:sz w:val="21"/>
                      <w:szCs w:val="21"/>
                      <w:u w:val="none" w:color="auto"/>
                      <w:lang w:val="en-US" w:eastAsia="zh-CN"/>
                    </w:rPr>
                    <w:t>。</w:t>
                  </w:r>
                </w:p>
              </w:tc>
              <w:tc>
                <w:tcPr>
                  <w:tcW w:w="51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eastAsia"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eastAsia"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腌制间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位于厂区一楼中部，紧邻龙虾收购清洗车间，</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72</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主要用于鱼肉、猪肉、鸭肉等的腌制。</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eastAsia"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eastAsia"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生产加工车间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位于厂区一楼中部，腌制间西侧，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289</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主要用于速冻小龙虾的生产。</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eastAsia"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eastAsia"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配料室</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位于厂区一楼生产车间南侧，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9</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主要用于腌制相应的配料。</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eastAsia"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eastAsia"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解冻区</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位于厂区一楼配料室西侧，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3</w:t>
                  </w:r>
                  <w:r>
                    <w:rPr>
                      <w:rFonts w:hint="default" w:ascii="Times New Roman" w:hAnsi="Times New Roman" w:eastAsia="宋体" w:cs="Times New Roman"/>
                      <w:color w:val="auto"/>
                      <w:sz w:val="21"/>
                      <w:szCs w:val="21"/>
                      <w:u w:val="none" w:color="auto"/>
                    </w:rPr>
                    <w:t>0m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主要用于原料肉类的解冻。</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eastAsia"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eastAsia"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解包间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位于厂区一楼解冻区南侧，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19</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主要用于解冻后的原料的包装拆除。</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eastAsia"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eastAsia"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成品发货区</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位于厂区一楼北部出口处，</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24</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主要用于成品装箱发货。</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eastAsia" w:ascii="Times New Roman" w:hAnsi="Times New Roman" w:eastAsia="宋体" w:cs="Times New Roman"/>
                      <w:color w:val="auto"/>
                      <w:sz w:val="21"/>
                      <w:szCs w:val="21"/>
                      <w:u w:val="none" w:color="auto"/>
                      <w:lang w:val="en-US" w:eastAsia="zh-CN"/>
                    </w:rPr>
                  </w:pPr>
                </w:p>
              </w:tc>
              <w:tc>
                <w:tcPr>
                  <w:tcW w:w="4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厂区二楼</w:t>
                  </w:r>
                </w:p>
              </w:tc>
              <w:tc>
                <w:tcPr>
                  <w:tcW w:w="694" w:type="pct"/>
                  <w:tcBorders>
                    <w:tl2br w:val="nil"/>
                    <w:tr2bl w:val="nil"/>
                  </w:tcBorders>
                  <w:noWrap w:val="0"/>
                  <w:vAlign w:val="center"/>
                </w:tcPr>
                <w:p>
                  <w:pPr>
                    <w:keepNext w:val="0"/>
                    <w:keepLines w:val="0"/>
                    <w:pageBreakBefore w:val="0"/>
                    <w:widowControl/>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酱卤生产车间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位于厂区二楼中部偏北，占地面积105m</w:t>
                  </w:r>
                  <w:r>
                    <w:rPr>
                      <w:rFonts w:hint="eastAsia" w:ascii="Times New Roman" w:hAnsi="Times New Roman" w:eastAsia="宋体" w:cs="Times New Roman"/>
                      <w:color w:val="auto"/>
                      <w:sz w:val="21"/>
                      <w:szCs w:val="21"/>
                      <w:u w:val="none" w:color="auto"/>
                      <w:vertAlign w:val="superscript"/>
                      <w:lang w:val="en-US" w:eastAsia="zh-CN"/>
                    </w:rPr>
                    <w:t>2</w:t>
                  </w:r>
                  <w:r>
                    <w:rPr>
                      <w:rFonts w:hint="eastAsia" w:ascii="Times New Roman" w:hAnsi="Times New Roman" w:eastAsia="宋体" w:cs="Times New Roman"/>
                      <w:color w:val="auto"/>
                      <w:sz w:val="21"/>
                      <w:szCs w:val="21"/>
                      <w:u w:val="none" w:color="auto"/>
                      <w:lang w:val="en-US" w:eastAsia="zh-CN"/>
                    </w:rPr>
                    <w:t>，主要用于酱板鸭的生产。</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酱卤内包车间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位于厂区二楼中部，酱卤生产车间南侧，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163</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主要用于酱板鸭的内包装。</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外包车间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位于厂区二楼中部偏西，酱卤内包车间西侧，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42.5</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主要用于酱板鸭的外包装。</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杀菌间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位于厂区二楼中部，外包车间南侧，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29.5</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主要用于外包装后的酱板鸭的杀菌消毒。</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预制菜生产车间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位于厂区二楼东部偏北，</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280.5</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主要用于预制菜（乳猪片、黑鱼片、鱼松酱、鳝鱼片）的生产。</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预制菜外包车间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位于厂区二楼东部，预制菜生产车间南侧，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124.5</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主要用于预制菜（乳猪片、黑鱼片、鱼松酱、鳝鱼片）的外包装。</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调味车间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位于厂区二楼中部，原料暂存区南侧，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87</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主要用于酱卤原料的调味。</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冷却间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位于厂区二楼中部，酱卤生产车间南侧，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72.5</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主要用于酱卤制品生产过程的冷却。</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4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厂区三楼</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上烟房</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位于厂区三楼中部偏西，</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180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主要用于烘烤后的腊制品的熏烟</w:t>
                  </w:r>
                  <w:r>
                    <w:rPr>
                      <w:rFonts w:hint="eastAsia" w:cs="Times New Roman"/>
                      <w:color w:val="auto"/>
                      <w:sz w:val="21"/>
                      <w:szCs w:val="21"/>
                      <w:u w:val="none" w:color="auto"/>
                      <w:lang w:val="en-US" w:eastAsia="zh-CN"/>
                    </w:rPr>
                    <w:t>，使用成型生物质为燃料</w:t>
                  </w:r>
                  <w:r>
                    <w:rPr>
                      <w:rFonts w:hint="eastAsia" w:ascii="Times New Roman" w:hAnsi="Times New Roman" w:eastAsia="宋体" w:cs="Times New Roman"/>
                      <w:color w:val="auto"/>
                      <w:sz w:val="21"/>
                      <w:szCs w:val="21"/>
                      <w:u w:val="none" w:color="auto"/>
                      <w:lang w:val="en-US" w:eastAsia="zh-CN"/>
                    </w:rPr>
                    <w:t>。</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烘烤房</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位于厂区三楼中部偏东，上烟房东侧，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120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主要用于熏烟后的腊制品的烘烤</w:t>
                  </w:r>
                  <w:r>
                    <w:rPr>
                      <w:rFonts w:hint="eastAsia" w:cs="Times New Roman"/>
                      <w:color w:val="auto"/>
                      <w:sz w:val="21"/>
                      <w:szCs w:val="21"/>
                      <w:u w:val="none" w:color="auto"/>
                      <w:lang w:val="en-US" w:eastAsia="zh-CN"/>
                    </w:rPr>
                    <w:t>，使用成型生物质为燃料</w:t>
                  </w:r>
                  <w:r>
                    <w:rPr>
                      <w:rFonts w:hint="eastAsia" w:ascii="Times New Roman" w:hAnsi="Times New Roman" w:eastAsia="宋体" w:cs="Times New Roman"/>
                      <w:color w:val="auto"/>
                      <w:sz w:val="21"/>
                      <w:szCs w:val="21"/>
                      <w:u w:val="none" w:color="auto"/>
                      <w:lang w:val="en-US" w:eastAsia="zh-CN"/>
                    </w:rPr>
                    <w:t>。</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冷却拆线间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位于厂区三楼北部偏西，</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47</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主要用于烘烤后的腊制品的冷却拆线。</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成品包装间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位于厂区三楼北部偏</w:t>
                  </w:r>
                  <w:r>
                    <w:rPr>
                      <w:rFonts w:hint="eastAsia" w:cs="Times New Roman"/>
                      <w:color w:val="auto"/>
                      <w:sz w:val="21"/>
                      <w:szCs w:val="21"/>
                      <w:u w:val="none" w:color="auto"/>
                      <w:lang w:val="en-US" w:eastAsia="zh-CN"/>
                    </w:rPr>
                    <w:t>中</w:t>
                  </w:r>
                  <w:r>
                    <w:rPr>
                      <w:rFonts w:hint="eastAsia" w:ascii="Times New Roman" w:hAnsi="Times New Roman" w:eastAsia="宋体" w:cs="Times New Roman"/>
                      <w:color w:val="auto"/>
                      <w:sz w:val="21"/>
                      <w:szCs w:val="21"/>
                      <w:u w:val="none" w:color="auto"/>
                      <w:lang w:val="en-US" w:eastAsia="zh-CN"/>
                    </w:rPr>
                    <w:t>，冷却拆线间东侧，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60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主要用于冷却拆线后的腊制品的包装。</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清洗上杠车间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位于厂区三楼东部，</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136</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主要用于腊制品原料的清洗，清洗后用杆子挂起。</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大晒台</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位于厂区三楼南部，</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130.5</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主要用于清洗后的腊制品原料初步晾晒。</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6" w:hRule="atLeast"/>
              </w:trPr>
              <w:tc>
                <w:tcPr>
                  <w:tcW w:w="42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储运</w:t>
                  </w:r>
                </w:p>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工程</w:t>
                  </w:r>
                </w:p>
              </w:tc>
              <w:tc>
                <w:tcPr>
                  <w:tcW w:w="4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厂区一楼</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原料仓库（冷库）</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位于厂区一楼解冻区解包间西侧，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210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w:t>
                  </w:r>
                  <w:r>
                    <w:rPr>
                      <w:rFonts w:hint="default" w:ascii="Times New Roman" w:hAnsi="Times New Roman" w:eastAsia="宋体" w:cs="Times New Roman"/>
                      <w:color w:val="auto"/>
                      <w:sz w:val="21"/>
                      <w:szCs w:val="21"/>
                      <w:u w:val="none" w:color="auto"/>
                    </w:rPr>
                    <w:t>用于</w:t>
                  </w:r>
                  <w:r>
                    <w:rPr>
                      <w:rFonts w:hint="eastAsia" w:ascii="Times New Roman" w:hAnsi="Times New Roman" w:eastAsia="宋体" w:cs="Times New Roman"/>
                      <w:color w:val="auto"/>
                      <w:sz w:val="21"/>
                      <w:szCs w:val="21"/>
                      <w:u w:val="none" w:color="auto"/>
                      <w:lang w:val="en-US" w:eastAsia="zh-CN"/>
                    </w:rPr>
                    <w:t>肉制品原料（猪肉、鱼肉等）储存。</w:t>
                  </w:r>
                </w:p>
              </w:tc>
              <w:tc>
                <w:tcPr>
                  <w:tcW w:w="51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2"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辅料仓库</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位于厂区一楼解冻区东侧，配料室南侧，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47</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主要用于辅料（主要为</w:t>
                  </w:r>
                  <w:r>
                    <w:rPr>
                      <w:rFonts w:hint="eastAsia" w:ascii="Times New Roman" w:hAnsi="Times New Roman" w:eastAsia="宋体" w:cs="Times New Roman"/>
                      <w:color w:val="auto"/>
                      <w:kern w:val="0"/>
                      <w:sz w:val="21"/>
                      <w:szCs w:val="21"/>
                      <w:u w:val="none" w:color="auto"/>
                      <w:lang w:val="en-US" w:eastAsia="zh-CN" w:bidi="ar-SA"/>
                    </w:rPr>
                    <w:t>盐、油、酱油等调味品</w:t>
                  </w:r>
                  <w:r>
                    <w:rPr>
                      <w:rFonts w:hint="eastAsia" w:ascii="Times New Roman" w:hAnsi="Times New Roman" w:eastAsia="宋体" w:cs="Times New Roman"/>
                      <w:color w:val="auto"/>
                      <w:sz w:val="21"/>
                      <w:szCs w:val="21"/>
                      <w:u w:val="none" w:color="auto"/>
                      <w:lang w:val="en-US" w:eastAsia="zh-CN"/>
                    </w:rPr>
                    <w:t>）储存。</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成品仓库（冷库）</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位于厂区一楼西部，生产加工车间西侧，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212.5</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主要为打包后的产品储存。</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厂区二楼</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原料暂存区</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位于厂区二楼中部，酱卤生产车间东侧，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29</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主要用于酱卤原料的暂存。</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内包材库</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位于厂区二楼南部，酱卤内包车间南侧，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29</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主要用于酱卤内包原材料的储存。</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工器具存放间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位于厂区二楼南部，内包材库南侧，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主要用于盛装材料等工具的存放。</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冻库</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位于厂区二楼东部偏南，预制菜南侧，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36</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主要用于预制菜外包后产品的储存。</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厂区三楼</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工具存放间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位于厂区三楼西部，</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18</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主要用于腊制品生产所需工具的存放。</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111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成型生物质储存区</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成型生物质储存，位于烘烤房旁</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111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柴油罐</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位于锅炉房旁，储存柴油，设计容积为5t。</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111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运输工程</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项目原料、辅料、燃料、成品均有专门的运输公司运输，本项目不涉及厂外运输工程</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辅助</w:t>
                  </w:r>
                </w:p>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工程</w:t>
                  </w:r>
                </w:p>
              </w:tc>
              <w:tc>
                <w:tcPr>
                  <w:tcW w:w="4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厂区一楼</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工器具清洗间</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位于厂区一楼东部，配料室东侧，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12</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w:t>
                  </w:r>
                  <w:r>
                    <w:rPr>
                      <w:rFonts w:hint="default" w:ascii="Times New Roman" w:hAnsi="Times New Roman" w:eastAsia="宋体" w:cs="Times New Roman"/>
                      <w:color w:val="auto"/>
                      <w:sz w:val="21"/>
                      <w:szCs w:val="21"/>
                      <w:u w:val="none" w:color="auto"/>
                    </w:rPr>
                    <w:t>用于</w:t>
                  </w:r>
                  <w:r>
                    <w:rPr>
                      <w:rFonts w:hint="eastAsia" w:ascii="Times New Roman" w:hAnsi="Times New Roman" w:eastAsia="宋体" w:cs="Times New Roman"/>
                      <w:color w:val="auto"/>
                      <w:sz w:val="21"/>
                      <w:szCs w:val="21"/>
                      <w:u w:val="none" w:color="auto"/>
                      <w:lang w:val="en-US" w:eastAsia="zh-CN"/>
                    </w:rPr>
                    <w:t>配料后相关工具的清洗。</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更衣室</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lang w:val="en-US" w:eastAsia="zh-CN"/>
                    </w:rPr>
                    <w:t>位于厂区一楼南部，</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19</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eastAsia" w:ascii="Times New Roman" w:hAnsi="Times New Roman" w:eastAsia="宋体" w:cs="Times New Roman"/>
                      <w:color w:val="auto"/>
                      <w:sz w:val="21"/>
                      <w:szCs w:val="21"/>
                      <w:u w:val="none" w:color="auto"/>
                      <w:vertAlign w:val="baseline"/>
                      <w:lang w:eastAsia="zh-CN"/>
                    </w:rPr>
                    <w:t>。</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洗手消毒区</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lang w:val="en-US" w:eastAsia="zh-CN"/>
                    </w:rPr>
                    <w:t>位于厂区一楼更衣室东侧，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11</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eastAsia" w:ascii="Times New Roman" w:hAnsi="Times New Roman" w:eastAsia="宋体" w:cs="Times New Roman"/>
                      <w:color w:val="auto"/>
                      <w:sz w:val="21"/>
                      <w:szCs w:val="21"/>
                      <w:u w:val="none" w:color="auto"/>
                      <w:vertAlign w:val="baseline"/>
                      <w:lang w:eastAsia="zh-CN"/>
                    </w:rPr>
                    <w:t>。</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生产辅助用房</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位于厂区一楼东北部，</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，用于</w:t>
                  </w:r>
                  <w:r>
                    <w:rPr>
                      <w:rFonts w:hint="eastAsia" w:ascii="Times New Roman" w:hAnsi="Times New Roman" w:eastAsia="宋体" w:cs="Times New Roman"/>
                      <w:color w:val="auto"/>
                      <w:sz w:val="21"/>
                      <w:szCs w:val="21"/>
                      <w:u w:val="none" w:color="auto"/>
                      <w:lang w:val="en-US" w:eastAsia="zh-CN"/>
                    </w:rPr>
                    <w:t>生产过程暂时不用的工具的存放。</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厂区二楼</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洗手更衣区</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lang w:val="en-US" w:eastAsia="zh-CN"/>
                    </w:rPr>
                    <w:t>位于厂区二楼，有两个，一个位于预制菜外包车间西侧，一个位于酱卤生产车间北侧，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39</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eastAsia" w:ascii="Times New Roman" w:hAnsi="Times New Roman" w:eastAsia="宋体" w:cs="Times New Roman"/>
                      <w:color w:val="auto"/>
                      <w:sz w:val="21"/>
                      <w:szCs w:val="21"/>
                      <w:u w:val="none" w:color="auto"/>
                      <w:vertAlign w:val="baseline"/>
                      <w:lang w:eastAsia="zh-CN"/>
                    </w:rPr>
                    <w:t>。</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样品室</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位于厂区二楼西部偏北，</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19</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主要用于生产样品的存放。</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化验室</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位于厂区二楼西部，样品室南侧，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21</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主要用于生产样品的检验，主要包括理化指标的检测、微生物的检测、水质检测。</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电商办公室</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位于厂区二楼西部，化验室南侧，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21</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eastAsia" w:ascii="Times New Roman" w:hAnsi="Times New Roman" w:eastAsia="宋体" w:cs="Times New Roman"/>
                      <w:color w:val="auto"/>
                      <w:sz w:val="21"/>
                      <w:szCs w:val="21"/>
                      <w:u w:val="none" w:color="auto"/>
                      <w:lang w:eastAsia="zh-CN"/>
                    </w:rPr>
                    <w:t>。</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研发室</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位于厂区二楼西部，样品室东侧，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18</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主要用于产品研发。</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生产办公室</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位于厂区二楼西部，化验室东侧，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22</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主要用于生产办公。</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财务室</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lang w:val="en-US" w:eastAsia="zh-CN"/>
                    </w:rPr>
                    <w:t>位于厂区二楼西部，生产办公室南侧，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21</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eastAsia" w:ascii="Times New Roman" w:hAnsi="Times New Roman" w:eastAsia="宋体" w:cs="Times New Roman"/>
                      <w:color w:val="auto"/>
                      <w:sz w:val="21"/>
                      <w:szCs w:val="21"/>
                      <w:u w:val="none" w:color="auto"/>
                      <w:vertAlign w:val="baseline"/>
                      <w:lang w:eastAsia="zh-CN"/>
                    </w:rPr>
                    <w:t>。</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会议室</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位于厂区二楼西部偏南，财务室南侧，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45</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eastAsia" w:ascii="Times New Roman" w:hAnsi="Times New Roman" w:eastAsia="宋体" w:cs="Times New Roman"/>
                      <w:color w:val="auto"/>
                      <w:sz w:val="21"/>
                      <w:szCs w:val="21"/>
                      <w:u w:val="none" w:color="auto"/>
                      <w:lang w:eastAsia="zh-CN"/>
                    </w:rPr>
                    <w:t>。</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食堂</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位于厂区南部，</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60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eastAsia" w:ascii="Times New Roman" w:hAnsi="Times New Roman" w:eastAsia="宋体" w:cs="Times New Roman"/>
                      <w:color w:val="auto"/>
                      <w:sz w:val="21"/>
                      <w:szCs w:val="21"/>
                      <w:u w:val="none" w:color="auto"/>
                      <w:lang w:eastAsia="zh-CN"/>
                    </w:rPr>
                    <w:t>。</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厨房</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位于厂区南部，</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30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eastAsia" w:ascii="Times New Roman" w:hAnsi="Times New Roman" w:eastAsia="宋体" w:cs="Times New Roman"/>
                      <w:color w:val="auto"/>
                      <w:sz w:val="21"/>
                      <w:szCs w:val="21"/>
                      <w:u w:val="none" w:color="auto"/>
                      <w:lang w:eastAsia="zh-CN"/>
                    </w:rPr>
                    <w:t>。</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包厢</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位于厂区南部偏中，</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84</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eastAsia" w:ascii="Times New Roman" w:hAnsi="Times New Roman" w:eastAsia="宋体" w:cs="Times New Roman"/>
                      <w:color w:val="auto"/>
                      <w:sz w:val="21"/>
                      <w:szCs w:val="21"/>
                      <w:u w:val="none" w:color="auto"/>
                      <w:lang w:eastAsia="zh-CN"/>
                    </w:rPr>
                    <w:t>。</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喷码室</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位于厂区南部，内包车间南侧，</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主要用于包装后的喷码，包括激光喷码和油墨喷码。</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厂区三楼</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洗手更衣区</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位于厂区三楼南部，</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24</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eastAsia" w:ascii="Times New Roman" w:hAnsi="Times New Roman" w:eastAsia="宋体" w:cs="Times New Roman"/>
                      <w:color w:val="auto"/>
                      <w:sz w:val="21"/>
                      <w:szCs w:val="21"/>
                      <w:u w:val="none" w:color="auto"/>
                      <w:lang w:eastAsia="zh-CN"/>
                    </w:rPr>
                    <w:t>。</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厂区四楼</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5G机房</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位于厂区四楼西北角，</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57</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eastAsia" w:ascii="Times New Roman" w:hAnsi="Times New Roman" w:eastAsia="宋体" w:cs="Times New Roman"/>
                      <w:color w:val="auto"/>
                      <w:sz w:val="21"/>
                      <w:szCs w:val="21"/>
                      <w:u w:val="none" w:color="auto"/>
                      <w:lang w:eastAsia="zh-CN"/>
                    </w:rPr>
                    <w:t>。</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电梯机房</w:t>
                  </w:r>
                </w:p>
              </w:tc>
              <w:tc>
                <w:tcPr>
                  <w:tcW w:w="29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lang w:val="en-US" w:eastAsia="zh-CN"/>
                    </w:rPr>
                    <w:t>位于厂区四楼北部，</w:t>
                  </w:r>
                  <w:r>
                    <w:rPr>
                      <w:rFonts w:hint="default" w:ascii="Times New Roman" w:hAnsi="Times New Roman" w:eastAsia="宋体" w:cs="Times New Roman"/>
                      <w:color w:val="auto"/>
                      <w:sz w:val="21"/>
                      <w:szCs w:val="21"/>
                      <w:u w:val="none" w:color="auto"/>
                    </w:rPr>
                    <w:t>占地面积</w:t>
                  </w:r>
                  <w:r>
                    <w:rPr>
                      <w:rFonts w:hint="eastAsia" w:ascii="Times New Roman" w:hAnsi="Times New Roman" w:eastAsia="宋体" w:cs="Times New Roman"/>
                      <w:color w:val="auto"/>
                      <w:sz w:val="21"/>
                      <w:szCs w:val="21"/>
                      <w:u w:val="none" w:color="auto"/>
                      <w:lang w:val="en-US" w:eastAsia="zh-CN"/>
                    </w:rPr>
                    <w:t>20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eastAsia" w:ascii="Times New Roman" w:hAnsi="Times New Roman" w:eastAsia="宋体" w:cs="Times New Roman"/>
                      <w:color w:val="auto"/>
                      <w:sz w:val="21"/>
                      <w:szCs w:val="21"/>
                      <w:u w:val="none" w:color="auto"/>
                      <w:vertAlign w:val="baseline"/>
                      <w:lang w:eastAsia="zh-CN"/>
                    </w:rPr>
                    <w:t>。</w:t>
                  </w:r>
                </w:p>
              </w:tc>
              <w:tc>
                <w:tcPr>
                  <w:tcW w:w="5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trPr>
              <w:tc>
                <w:tcPr>
                  <w:tcW w:w="42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公用工程</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供水</w:t>
                  </w:r>
                </w:p>
              </w:tc>
              <w:tc>
                <w:tcPr>
                  <w:tcW w:w="36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本项目用水为自来水厂供水</w:t>
                  </w:r>
                  <w:r>
                    <w:rPr>
                      <w:rFonts w:hint="eastAsia" w:ascii="Times New Roman" w:hAnsi="Times New Roman" w:eastAsia="宋体" w:cs="Times New Roman"/>
                      <w:color w:val="auto"/>
                      <w:sz w:val="21"/>
                      <w:szCs w:val="21"/>
                      <w:u w:val="none" w:color="auto"/>
                      <w:lang w:val="en-US" w:eastAsia="zh-CN"/>
                    </w:rPr>
                    <w:t>。</w:t>
                  </w:r>
                </w:p>
              </w:tc>
              <w:tc>
                <w:tcPr>
                  <w:tcW w:w="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依托现有设施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排水</w:t>
                  </w:r>
                </w:p>
              </w:tc>
              <w:tc>
                <w:tcPr>
                  <w:tcW w:w="36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b w:val="0"/>
                      <w:bCs/>
                      <w:color w:val="auto"/>
                      <w:sz w:val="21"/>
                      <w:szCs w:val="21"/>
                      <w:u w:val="none" w:color="auto"/>
                      <w:lang w:val="en-US" w:eastAsia="zh-CN"/>
                    </w:rPr>
                    <w:t>雨污分流，其中</w:t>
                  </w:r>
                  <w:r>
                    <w:rPr>
                      <w:rFonts w:hint="default" w:ascii="Times New Roman" w:hAnsi="Times New Roman" w:eastAsia="宋体" w:cs="Times New Roman"/>
                      <w:b w:val="0"/>
                      <w:bCs/>
                      <w:color w:val="auto"/>
                      <w:sz w:val="21"/>
                      <w:szCs w:val="21"/>
                      <w:u w:val="none" w:color="auto"/>
                    </w:rPr>
                    <w:t>生活污水经</w:t>
                  </w:r>
                  <w:r>
                    <w:rPr>
                      <w:rFonts w:hint="eastAsia" w:ascii="Times New Roman" w:hAnsi="Times New Roman" w:eastAsia="宋体" w:cs="Times New Roman"/>
                      <w:b w:val="0"/>
                      <w:bCs/>
                      <w:color w:val="auto"/>
                      <w:sz w:val="21"/>
                      <w:szCs w:val="21"/>
                      <w:u w:val="none" w:color="auto"/>
                      <w:lang w:val="en-US" w:eastAsia="zh-CN"/>
                    </w:rPr>
                    <w:t>现有隔油化粪池</w:t>
                  </w:r>
                  <w:r>
                    <w:rPr>
                      <w:rFonts w:hint="default" w:ascii="Times New Roman" w:hAnsi="Times New Roman" w:eastAsia="宋体" w:cs="Times New Roman"/>
                      <w:b w:val="0"/>
                      <w:bCs/>
                      <w:color w:val="auto"/>
                      <w:sz w:val="21"/>
                      <w:szCs w:val="21"/>
                      <w:u w:val="none" w:color="auto"/>
                    </w:rPr>
                    <w:t>处理</w:t>
                  </w:r>
                  <w:r>
                    <w:rPr>
                      <w:rFonts w:hint="eastAsia" w:ascii="Times New Roman" w:hAnsi="Times New Roman" w:eastAsia="宋体" w:cs="Times New Roman"/>
                      <w:b w:val="0"/>
                      <w:bCs/>
                      <w:color w:val="auto"/>
                      <w:sz w:val="21"/>
                      <w:szCs w:val="21"/>
                      <w:u w:val="none" w:color="auto"/>
                      <w:lang w:eastAsia="zh-CN"/>
                    </w:rPr>
                    <w:t>，</w:t>
                  </w:r>
                  <w:r>
                    <w:rPr>
                      <w:rFonts w:hint="default" w:ascii="Times New Roman" w:hAnsi="Times New Roman" w:eastAsia="宋体" w:cs="Times New Roman"/>
                      <w:b w:val="0"/>
                      <w:bCs/>
                      <w:color w:val="auto"/>
                      <w:sz w:val="21"/>
                      <w:szCs w:val="21"/>
                      <w:u w:val="none" w:color="auto"/>
                    </w:rPr>
                    <w:t>生产废水</w:t>
                  </w:r>
                  <w:r>
                    <w:rPr>
                      <w:rFonts w:hint="eastAsia" w:ascii="Times New Roman" w:hAnsi="Times New Roman" w:eastAsia="宋体" w:cs="Times New Roman"/>
                      <w:b w:val="0"/>
                      <w:bCs/>
                      <w:color w:val="auto"/>
                      <w:sz w:val="21"/>
                      <w:szCs w:val="21"/>
                      <w:u w:val="none" w:color="auto"/>
                      <w:lang w:val="en-US" w:eastAsia="zh-CN"/>
                    </w:rPr>
                    <w:t>经厂内污水处理设施处理，处理后的生活污水和生产废水均经污水管网排至</w:t>
                  </w:r>
                  <w:r>
                    <w:rPr>
                      <w:rFonts w:hint="eastAsia" w:cs="Times New Roman"/>
                      <w:b w:val="0"/>
                      <w:bCs/>
                      <w:color w:val="auto"/>
                      <w:sz w:val="21"/>
                      <w:szCs w:val="21"/>
                      <w:u w:val="none" w:color="auto"/>
                      <w:lang w:val="en-US" w:eastAsia="zh-CN"/>
                    </w:rPr>
                    <w:t>湘阴县南湖洲镇污水处理厂</w:t>
                  </w:r>
                  <w:r>
                    <w:rPr>
                      <w:rFonts w:hint="eastAsia" w:ascii="Times New Roman" w:hAnsi="Times New Roman" w:eastAsia="宋体" w:cs="Times New Roman"/>
                      <w:b w:val="0"/>
                      <w:bCs/>
                      <w:color w:val="auto"/>
                      <w:sz w:val="21"/>
                      <w:szCs w:val="21"/>
                      <w:u w:val="none" w:color="auto"/>
                      <w:lang w:val="en-US" w:eastAsia="zh-CN"/>
                    </w:rPr>
                    <w:t>进一步处理，处理后排入湘江，项目污水管网建设完成之前禁止废水外排。</w:t>
                  </w:r>
                </w:p>
              </w:tc>
              <w:tc>
                <w:tcPr>
                  <w:tcW w:w="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color w:val="auto"/>
                      <w:sz w:val="21"/>
                      <w:szCs w:val="21"/>
                      <w:u w:val="none" w:color="auto"/>
                      <w:lang w:val="en-US" w:eastAsia="zh-CN"/>
                    </w:rPr>
                  </w:pPr>
                  <w:r>
                    <w:rPr>
                      <w:rFonts w:hint="eastAsia" w:ascii="Times New Roman" w:hAnsi="Times New Roman" w:eastAsia="宋体" w:cs="Times New Roman"/>
                      <w:b w:val="0"/>
                      <w:bCs/>
                      <w:color w:val="auto"/>
                      <w:sz w:val="21"/>
                      <w:szCs w:val="21"/>
                      <w:u w:val="none" w:color="auto"/>
                      <w:lang w:val="en-US" w:eastAsia="zh-CN"/>
                    </w:rPr>
                    <w:t>新建</w:t>
                  </w:r>
                  <w:r>
                    <w:rPr>
                      <w:rFonts w:hint="eastAsia" w:cs="Times New Roman"/>
                      <w:b w:val="0"/>
                      <w:bCs/>
                      <w:color w:val="auto"/>
                      <w:sz w:val="21"/>
                      <w:szCs w:val="21"/>
                      <w:u w:val="none" w:color="auto"/>
                      <w:lang w:val="en-US" w:eastAsia="zh-CN"/>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供电</w:t>
                  </w:r>
                </w:p>
              </w:tc>
              <w:tc>
                <w:tcPr>
                  <w:tcW w:w="36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本项目供电由</w:t>
                  </w:r>
                  <w:r>
                    <w:rPr>
                      <w:rFonts w:hint="default" w:ascii="Times New Roman" w:hAnsi="Times New Roman" w:eastAsia="宋体" w:cs="Times New Roman"/>
                      <w:color w:val="auto"/>
                      <w:sz w:val="21"/>
                      <w:szCs w:val="21"/>
                      <w:u w:val="none" w:color="auto"/>
                      <w:lang w:val="en-US" w:eastAsia="zh-CN"/>
                    </w:rPr>
                    <w:t>国家电网</w:t>
                  </w:r>
                  <w:r>
                    <w:rPr>
                      <w:rFonts w:hint="default" w:ascii="Times New Roman" w:hAnsi="Times New Roman" w:eastAsia="宋体" w:cs="Times New Roman"/>
                      <w:color w:val="auto"/>
                      <w:sz w:val="21"/>
                      <w:szCs w:val="21"/>
                      <w:u w:val="none" w:color="auto"/>
                    </w:rPr>
                    <w:t>提供。</w:t>
                  </w:r>
                </w:p>
              </w:tc>
              <w:tc>
                <w:tcPr>
                  <w:tcW w:w="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依托现有设施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trPr>
              <w:tc>
                <w:tcPr>
                  <w:tcW w:w="42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rPr>
                    <w:t>环保工程</w:t>
                  </w:r>
                </w:p>
              </w:tc>
              <w:tc>
                <w:tcPr>
                  <w:tcW w:w="4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废水</w:t>
                  </w:r>
                </w:p>
              </w:tc>
              <w:tc>
                <w:tcPr>
                  <w:tcW w:w="36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b w:val="0"/>
                      <w:bCs/>
                      <w:color w:val="FF0000"/>
                      <w:sz w:val="21"/>
                      <w:szCs w:val="21"/>
                      <w:u w:val="single" w:color="auto"/>
                      <w:lang w:val="en-US" w:eastAsia="zh-CN"/>
                    </w:rPr>
                    <w:t>生活污水经</w:t>
                  </w:r>
                  <w:r>
                    <w:rPr>
                      <w:rFonts w:hint="eastAsia" w:ascii="Times New Roman" w:hAnsi="Times New Roman" w:eastAsia="宋体" w:cs="Times New Roman"/>
                      <w:b w:val="0"/>
                      <w:bCs/>
                      <w:color w:val="FF0000"/>
                      <w:sz w:val="21"/>
                      <w:szCs w:val="21"/>
                      <w:u w:val="single" w:color="auto"/>
                      <w:lang w:val="en-US" w:eastAsia="zh-CN"/>
                    </w:rPr>
                    <w:t>现有</w:t>
                  </w:r>
                  <w:r>
                    <w:rPr>
                      <w:rFonts w:hint="eastAsia" w:cs="Times New Roman"/>
                      <w:b w:val="0"/>
                      <w:bCs/>
                      <w:color w:val="FF0000"/>
                      <w:sz w:val="21"/>
                      <w:szCs w:val="21"/>
                      <w:u w:val="single" w:color="auto"/>
                      <w:lang w:val="en-US" w:eastAsia="zh-CN"/>
                    </w:rPr>
                    <w:t>隔油</w:t>
                  </w:r>
                  <w:r>
                    <w:rPr>
                      <w:rFonts w:hint="eastAsia" w:ascii="Times New Roman" w:hAnsi="Times New Roman" w:eastAsia="宋体" w:cs="Times New Roman"/>
                      <w:b w:val="0"/>
                      <w:bCs/>
                      <w:color w:val="FF0000"/>
                      <w:sz w:val="21"/>
                      <w:szCs w:val="21"/>
                      <w:u w:val="single" w:color="auto"/>
                      <w:lang w:val="en-US" w:eastAsia="zh-CN"/>
                    </w:rPr>
                    <w:t>化粪池</w:t>
                  </w:r>
                  <w:r>
                    <w:rPr>
                      <w:rFonts w:hint="default" w:ascii="Times New Roman" w:hAnsi="Times New Roman" w:eastAsia="宋体" w:cs="Times New Roman"/>
                      <w:b w:val="0"/>
                      <w:bCs/>
                      <w:color w:val="FF0000"/>
                      <w:sz w:val="21"/>
                      <w:szCs w:val="21"/>
                      <w:u w:val="single" w:color="auto"/>
                      <w:lang w:val="en-US" w:eastAsia="zh-CN"/>
                    </w:rPr>
                    <w:t>处理后</w:t>
                  </w:r>
                  <w:r>
                    <w:rPr>
                      <w:rFonts w:hint="eastAsia" w:ascii="Times New Roman" w:hAnsi="Times New Roman" w:eastAsia="宋体" w:cs="Times New Roman"/>
                      <w:b w:val="0"/>
                      <w:bCs/>
                      <w:color w:val="FF0000"/>
                      <w:sz w:val="21"/>
                      <w:szCs w:val="21"/>
                      <w:u w:val="single" w:color="auto"/>
                      <w:lang w:val="en-US" w:eastAsia="zh-CN"/>
                    </w:rPr>
                    <w:t>经污水管网排至</w:t>
                  </w:r>
                  <w:r>
                    <w:rPr>
                      <w:rFonts w:hint="eastAsia" w:cs="Times New Roman"/>
                      <w:b w:val="0"/>
                      <w:bCs/>
                      <w:color w:val="FF0000"/>
                      <w:sz w:val="21"/>
                      <w:szCs w:val="21"/>
                      <w:u w:val="single" w:color="auto"/>
                      <w:lang w:val="en-US" w:eastAsia="zh-CN"/>
                    </w:rPr>
                    <w:t>湘阴县南湖洲镇污水处理厂</w:t>
                  </w:r>
                  <w:r>
                    <w:rPr>
                      <w:rFonts w:hint="eastAsia" w:ascii="Times New Roman" w:hAnsi="Times New Roman" w:eastAsia="宋体" w:cs="Times New Roman"/>
                      <w:b w:val="0"/>
                      <w:bCs/>
                      <w:color w:val="FF0000"/>
                      <w:sz w:val="21"/>
                      <w:szCs w:val="21"/>
                      <w:u w:val="single" w:color="auto"/>
                      <w:lang w:val="en-US" w:eastAsia="zh-CN"/>
                    </w:rPr>
                    <w:t>进一步处理，处理后排入湘江</w:t>
                  </w:r>
                  <w:r>
                    <w:rPr>
                      <w:rFonts w:hint="default" w:ascii="Times New Roman" w:hAnsi="Times New Roman" w:eastAsia="宋体" w:cs="Times New Roman"/>
                      <w:b w:val="0"/>
                      <w:bCs/>
                      <w:color w:val="FF0000"/>
                      <w:sz w:val="21"/>
                      <w:szCs w:val="21"/>
                      <w:u w:val="single" w:color="auto"/>
                      <w:lang w:val="en-US" w:eastAsia="zh-CN"/>
                    </w:rPr>
                    <w:t>。</w:t>
                  </w:r>
                </w:p>
              </w:tc>
              <w:tc>
                <w:tcPr>
                  <w:tcW w:w="516" w:type="pct"/>
                  <w:tcBorders>
                    <w:tl2br w:val="nil"/>
                    <w:tr2bl w:val="nil"/>
                  </w:tcBorders>
                  <w:noWrap w:val="0"/>
                  <w:vAlign w:val="center"/>
                </w:tcPr>
                <w:p>
                  <w:pPr>
                    <w:pStyle w:val="63"/>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FF0000"/>
                      <w:sz w:val="21"/>
                      <w:szCs w:val="21"/>
                      <w:u w:val="none" w:color="auto"/>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FF0000"/>
                      <w:sz w:val="21"/>
                      <w:szCs w:val="21"/>
                      <w:u w:val="single" w:color="auto"/>
                    </w:rPr>
                  </w:pPr>
                </w:p>
              </w:tc>
              <w:tc>
                <w:tcPr>
                  <w:tcW w:w="36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b w:val="0"/>
                      <w:bCs/>
                      <w:color w:val="FF0000"/>
                      <w:sz w:val="21"/>
                      <w:szCs w:val="21"/>
                      <w:u w:val="single" w:color="auto"/>
                      <w:lang w:val="en-US" w:eastAsia="zh-CN"/>
                    </w:rPr>
                    <w:t>生产废水</w:t>
                  </w:r>
                  <w:r>
                    <w:rPr>
                      <w:rFonts w:hint="eastAsia" w:ascii="Times New Roman" w:hAnsi="Times New Roman" w:eastAsia="宋体" w:cs="Times New Roman"/>
                      <w:b w:val="0"/>
                      <w:bCs/>
                      <w:color w:val="FF0000"/>
                      <w:sz w:val="21"/>
                      <w:szCs w:val="21"/>
                      <w:u w:val="single" w:color="auto"/>
                      <w:lang w:val="en-US" w:eastAsia="zh-CN"/>
                    </w:rPr>
                    <w:t>经厂内污水处理设施</w:t>
                  </w:r>
                  <w:r>
                    <w:rPr>
                      <w:rFonts w:hint="eastAsia" w:cs="Times New Roman"/>
                      <w:b w:val="0"/>
                      <w:bCs/>
                      <w:color w:val="FF0000"/>
                      <w:sz w:val="21"/>
                      <w:szCs w:val="21"/>
                      <w:u w:val="single" w:color="auto"/>
                      <w:lang w:val="en-US" w:eastAsia="zh-CN"/>
                    </w:rPr>
                    <w:t>（处理工艺：</w:t>
                  </w:r>
                  <w:r>
                    <w:rPr>
                      <w:rFonts w:hint="default" w:ascii="Times New Roman" w:hAnsi="Times New Roman" w:eastAsia="宋体" w:cs="Times New Roman"/>
                      <w:color w:val="FF0000"/>
                      <w:sz w:val="21"/>
                      <w:szCs w:val="21"/>
                      <w:u w:val="single" w:color="auto"/>
                      <w:lang w:val="en-US" w:eastAsia="zh-CN"/>
                    </w:rPr>
                    <w:t>“</w:t>
                  </w:r>
                  <w:r>
                    <w:rPr>
                      <w:rFonts w:hint="eastAsia" w:cs="Times New Roman"/>
                      <w:b w:val="0"/>
                      <w:bCs/>
                      <w:color w:val="FF0000"/>
                      <w:sz w:val="21"/>
                      <w:szCs w:val="21"/>
                      <w:u w:val="single" w:color="auto"/>
                      <w:lang w:val="en-US" w:eastAsia="zh-CN"/>
                    </w:rPr>
                    <w:t>隔油沉渣池+调节池+混凝池+初沉池+厌氧池+中沉池+2级氧化池+二沉淀池</w:t>
                  </w:r>
                  <w:r>
                    <w:rPr>
                      <w:rFonts w:hint="default" w:ascii="Times New Roman" w:hAnsi="Times New Roman" w:eastAsia="宋体" w:cs="Times New Roman"/>
                      <w:color w:val="FF0000"/>
                      <w:sz w:val="21"/>
                      <w:szCs w:val="21"/>
                      <w:u w:val="single" w:color="auto"/>
                      <w:lang w:val="en-US" w:eastAsia="zh-CN"/>
                    </w:rPr>
                    <w:t>”</w:t>
                  </w:r>
                  <w:r>
                    <w:rPr>
                      <w:rFonts w:hint="eastAsia" w:ascii="Times New Roman" w:hAnsi="Times New Roman" w:cs="Times New Roman"/>
                      <w:color w:val="FF0000"/>
                      <w:sz w:val="21"/>
                      <w:szCs w:val="21"/>
                      <w:u w:val="single" w:color="auto"/>
                      <w:lang w:val="en-US" w:eastAsia="zh-CN"/>
                    </w:rPr>
                    <w:t>，设计处理能力为</w:t>
                  </w:r>
                  <w:r>
                    <w:rPr>
                      <w:rFonts w:hint="eastAsia" w:cs="Times New Roman"/>
                      <w:color w:val="FF0000"/>
                      <w:sz w:val="21"/>
                      <w:szCs w:val="21"/>
                      <w:u w:val="single" w:color="auto"/>
                      <w:lang w:val="en-US" w:eastAsia="zh-CN"/>
                    </w:rPr>
                    <w:t>3</w:t>
                  </w:r>
                  <w:r>
                    <w:rPr>
                      <w:rFonts w:hint="eastAsia" w:ascii="Times New Roman" w:hAnsi="Times New Roman" w:cs="Times New Roman"/>
                      <w:color w:val="FF0000"/>
                      <w:sz w:val="21"/>
                      <w:szCs w:val="21"/>
                      <w:u w:val="single" w:color="auto"/>
                      <w:lang w:val="en-US" w:eastAsia="zh-CN"/>
                    </w:rPr>
                    <w:t>0m</w:t>
                  </w:r>
                  <w:r>
                    <w:rPr>
                      <w:rFonts w:hint="eastAsia" w:ascii="Times New Roman" w:hAnsi="Times New Roman" w:cs="Times New Roman"/>
                      <w:color w:val="FF0000"/>
                      <w:sz w:val="21"/>
                      <w:szCs w:val="21"/>
                      <w:u w:val="single" w:color="auto"/>
                      <w:vertAlign w:val="superscript"/>
                      <w:lang w:val="en-US" w:eastAsia="zh-CN"/>
                    </w:rPr>
                    <w:t>3</w:t>
                  </w:r>
                  <w:r>
                    <w:rPr>
                      <w:rFonts w:hint="eastAsia" w:ascii="Times New Roman" w:hAnsi="Times New Roman" w:cs="Times New Roman"/>
                      <w:color w:val="FF0000"/>
                      <w:sz w:val="21"/>
                      <w:szCs w:val="21"/>
                      <w:u w:val="single" w:color="auto"/>
                      <w:lang w:val="en-US" w:eastAsia="zh-CN"/>
                    </w:rPr>
                    <w:t>/d</w:t>
                  </w:r>
                  <w:r>
                    <w:rPr>
                      <w:rFonts w:hint="eastAsia" w:cs="Times New Roman"/>
                      <w:b w:val="0"/>
                      <w:bCs/>
                      <w:color w:val="FF0000"/>
                      <w:sz w:val="21"/>
                      <w:szCs w:val="21"/>
                      <w:u w:val="single" w:color="auto"/>
                      <w:lang w:val="en-US" w:eastAsia="zh-CN"/>
                    </w:rPr>
                    <w:t>）</w:t>
                  </w:r>
                  <w:r>
                    <w:rPr>
                      <w:rFonts w:hint="eastAsia" w:ascii="Times New Roman" w:hAnsi="Times New Roman" w:eastAsia="宋体" w:cs="Times New Roman"/>
                      <w:b w:val="0"/>
                      <w:bCs/>
                      <w:color w:val="FF0000"/>
                      <w:sz w:val="21"/>
                      <w:szCs w:val="21"/>
                      <w:u w:val="single" w:color="auto"/>
                      <w:lang w:val="en-US" w:eastAsia="zh-CN"/>
                    </w:rPr>
                    <w:t>预处理后，经污水管网排至</w:t>
                  </w:r>
                  <w:r>
                    <w:rPr>
                      <w:rFonts w:hint="eastAsia" w:cs="Times New Roman"/>
                      <w:b w:val="0"/>
                      <w:bCs/>
                      <w:color w:val="FF0000"/>
                      <w:sz w:val="21"/>
                      <w:szCs w:val="21"/>
                      <w:u w:val="single" w:color="auto"/>
                      <w:lang w:val="en-US" w:eastAsia="zh-CN"/>
                    </w:rPr>
                    <w:t>湘阴县南湖洲镇污水处理厂</w:t>
                  </w:r>
                  <w:r>
                    <w:rPr>
                      <w:rFonts w:hint="eastAsia" w:ascii="Times New Roman" w:hAnsi="Times New Roman" w:eastAsia="宋体" w:cs="Times New Roman"/>
                      <w:b w:val="0"/>
                      <w:bCs/>
                      <w:color w:val="FF0000"/>
                      <w:sz w:val="21"/>
                      <w:szCs w:val="21"/>
                      <w:u w:val="single" w:color="auto"/>
                      <w:lang w:val="en-US" w:eastAsia="zh-CN"/>
                    </w:rPr>
                    <w:t>进一步处理，处理后排入湘江</w:t>
                  </w:r>
                  <w:r>
                    <w:rPr>
                      <w:rFonts w:hint="default" w:ascii="Times New Roman" w:hAnsi="Times New Roman" w:eastAsia="宋体" w:cs="Times New Roman"/>
                      <w:b w:val="0"/>
                      <w:bCs/>
                      <w:color w:val="FF0000"/>
                      <w:sz w:val="21"/>
                      <w:szCs w:val="21"/>
                      <w:u w:val="single" w:color="auto"/>
                      <w:lang w:val="en-US" w:eastAsia="zh-CN"/>
                    </w:rPr>
                    <w:t>。</w:t>
                  </w:r>
                </w:p>
              </w:tc>
              <w:tc>
                <w:tcPr>
                  <w:tcW w:w="516" w:type="pct"/>
                  <w:tcBorders>
                    <w:tl2br w:val="nil"/>
                    <w:tr2bl w:val="nil"/>
                  </w:tcBorders>
                  <w:noWrap w:val="0"/>
                  <w:vAlign w:val="center"/>
                </w:tcPr>
                <w:p>
                  <w:pPr>
                    <w:pStyle w:val="63"/>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FF0000"/>
                      <w:sz w:val="21"/>
                      <w:szCs w:val="21"/>
                      <w:u w:val="none" w:color="auto"/>
                    </w:rPr>
                  </w:pP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FF0000"/>
                      <w:sz w:val="21"/>
                      <w:szCs w:val="21"/>
                      <w:u w:val="single" w:color="auto"/>
                    </w:rPr>
                  </w:pPr>
                  <w:r>
                    <w:rPr>
                      <w:rFonts w:hint="eastAsia" w:ascii="Times New Roman" w:hAnsi="Times New Roman" w:eastAsia="宋体" w:cs="Times New Roman"/>
                      <w:color w:val="FF0000"/>
                      <w:sz w:val="21"/>
                      <w:szCs w:val="21"/>
                      <w:u w:val="single" w:color="auto"/>
                      <w:lang w:val="en-US" w:eastAsia="zh-CN"/>
                    </w:rPr>
                    <w:t>废气</w:t>
                  </w:r>
                </w:p>
              </w:tc>
              <w:tc>
                <w:tcPr>
                  <w:tcW w:w="36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FF0000"/>
                      <w:sz w:val="21"/>
                      <w:szCs w:val="21"/>
                      <w:u w:val="single" w:color="auto"/>
                      <w:lang w:val="en-US" w:eastAsia="zh-CN"/>
                    </w:rPr>
                  </w:pPr>
                  <w:r>
                    <w:rPr>
                      <w:rFonts w:hint="eastAsia" w:ascii="Times New Roman" w:hAnsi="Times New Roman" w:eastAsia="宋体" w:cs="Times New Roman"/>
                      <w:b w:val="0"/>
                      <w:bCs/>
                      <w:color w:val="FF0000"/>
                      <w:sz w:val="21"/>
                      <w:szCs w:val="21"/>
                      <w:u w:val="single" w:color="auto"/>
                      <w:lang w:val="en-US" w:eastAsia="zh-CN"/>
                    </w:rPr>
                    <w:t>①车间恶臭</w:t>
                  </w:r>
                  <w:r>
                    <w:rPr>
                      <w:rFonts w:hint="eastAsia" w:cs="Times New Roman"/>
                      <w:b w:val="0"/>
                      <w:bCs/>
                      <w:color w:val="FF0000"/>
                      <w:sz w:val="21"/>
                      <w:szCs w:val="21"/>
                      <w:u w:val="single" w:color="auto"/>
                      <w:lang w:val="en-US" w:eastAsia="zh-CN"/>
                    </w:rPr>
                    <w:t>、固废间储存恶臭</w:t>
                  </w:r>
                  <w:r>
                    <w:rPr>
                      <w:rFonts w:hint="eastAsia" w:ascii="Times New Roman" w:hAnsi="Times New Roman" w:eastAsia="宋体" w:cs="Times New Roman"/>
                      <w:b w:val="0"/>
                      <w:bCs/>
                      <w:color w:val="FF0000"/>
                      <w:sz w:val="21"/>
                      <w:szCs w:val="21"/>
                      <w:u w:val="single" w:color="auto"/>
                      <w:lang w:val="en-US" w:eastAsia="zh-CN"/>
                    </w:rPr>
                    <w:t>经集气罩收集后通过活性炭吸附处理后由</w:t>
                  </w:r>
                  <w:r>
                    <w:rPr>
                      <w:rFonts w:hint="eastAsia" w:cs="Times New Roman"/>
                      <w:b w:val="0"/>
                      <w:bCs/>
                      <w:color w:val="FF0000"/>
                      <w:sz w:val="21"/>
                      <w:szCs w:val="21"/>
                      <w:u w:val="single" w:color="auto"/>
                      <w:lang w:val="en-US" w:eastAsia="zh-CN"/>
                    </w:rPr>
                    <w:t>24</w:t>
                  </w:r>
                  <w:r>
                    <w:rPr>
                      <w:rFonts w:hint="eastAsia" w:ascii="Times New Roman" w:hAnsi="Times New Roman" w:eastAsia="宋体" w:cs="Times New Roman"/>
                      <w:b w:val="0"/>
                      <w:bCs/>
                      <w:color w:val="FF0000"/>
                      <w:sz w:val="21"/>
                      <w:szCs w:val="21"/>
                      <w:u w:val="single" w:color="auto"/>
                      <w:lang w:val="en-US" w:eastAsia="zh-CN"/>
                    </w:rPr>
                    <w:t>m排气筒(DA00</w:t>
                  </w:r>
                  <w:r>
                    <w:rPr>
                      <w:rFonts w:hint="eastAsia" w:cs="Times New Roman"/>
                      <w:b w:val="0"/>
                      <w:bCs/>
                      <w:color w:val="FF0000"/>
                      <w:sz w:val="21"/>
                      <w:szCs w:val="21"/>
                      <w:u w:val="single" w:color="auto"/>
                      <w:lang w:val="en-US" w:eastAsia="zh-CN"/>
                    </w:rPr>
                    <w:t>1</w:t>
                  </w:r>
                  <w:r>
                    <w:rPr>
                      <w:rFonts w:hint="eastAsia" w:ascii="Times New Roman" w:hAnsi="Times New Roman" w:eastAsia="宋体" w:cs="Times New Roman"/>
                      <w:b w:val="0"/>
                      <w:bCs/>
                      <w:color w:val="FF0000"/>
                      <w:sz w:val="21"/>
                      <w:szCs w:val="21"/>
                      <w:u w:val="single" w:color="auto"/>
                      <w:lang w:val="en-US" w:eastAsia="zh-CN"/>
                    </w:rPr>
                    <w:t>）高空排放；</w:t>
                  </w:r>
                  <w:r>
                    <w:rPr>
                      <w:rFonts w:hint="default" w:ascii="Times New Roman" w:hAnsi="Times New Roman" w:eastAsia="宋体" w:cs="Times New Roman"/>
                      <w:b w:val="0"/>
                      <w:bCs/>
                      <w:color w:val="FF0000"/>
                      <w:sz w:val="21"/>
                      <w:szCs w:val="21"/>
                      <w:u w:val="single" w:color="auto"/>
                      <w:lang w:val="en-US" w:eastAsia="zh-CN"/>
                    </w:rPr>
                    <w:t>②</w:t>
                  </w:r>
                  <w:r>
                    <w:rPr>
                      <w:rFonts w:hint="eastAsia" w:cs="Times New Roman"/>
                      <w:b w:val="0"/>
                      <w:bCs/>
                      <w:color w:val="FF0000"/>
                      <w:sz w:val="21"/>
                      <w:szCs w:val="21"/>
                      <w:u w:val="single" w:color="auto"/>
                      <w:lang w:val="en-US" w:eastAsia="zh-CN"/>
                    </w:rPr>
                    <w:t>燃油</w:t>
                  </w:r>
                  <w:r>
                    <w:rPr>
                      <w:rFonts w:hint="eastAsia" w:ascii="Times New Roman" w:hAnsi="Times New Roman" w:eastAsia="宋体" w:cs="Times New Roman"/>
                      <w:b w:val="0"/>
                      <w:bCs/>
                      <w:color w:val="FF0000"/>
                      <w:sz w:val="21"/>
                      <w:szCs w:val="21"/>
                      <w:u w:val="single" w:color="auto"/>
                      <w:lang w:val="en-US" w:eastAsia="zh-CN"/>
                    </w:rPr>
                    <w:t>锅炉废气通过</w:t>
                  </w:r>
                  <w:r>
                    <w:rPr>
                      <w:rFonts w:hint="eastAsia" w:cs="Times New Roman"/>
                      <w:b w:val="0"/>
                      <w:bCs/>
                      <w:color w:val="FF0000"/>
                      <w:sz w:val="21"/>
                      <w:szCs w:val="21"/>
                      <w:u w:val="single" w:color="auto"/>
                      <w:lang w:val="en-US" w:eastAsia="zh-CN"/>
                    </w:rPr>
                    <w:t>26</w:t>
                  </w:r>
                  <w:r>
                    <w:rPr>
                      <w:rFonts w:hint="eastAsia" w:ascii="Times New Roman" w:hAnsi="Times New Roman" w:eastAsia="宋体" w:cs="Times New Roman"/>
                      <w:b w:val="0"/>
                      <w:bCs/>
                      <w:color w:val="FF0000"/>
                      <w:sz w:val="21"/>
                      <w:szCs w:val="21"/>
                      <w:u w:val="single" w:color="auto"/>
                      <w:lang w:val="en-US" w:eastAsia="zh-CN"/>
                    </w:rPr>
                    <w:t>m排气筒（DA00</w:t>
                  </w:r>
                  <w:r>
                    <w:rPr>
                      <w:rFonts w:hint="eastAsia" w:cs="Times New Roman"/>
                      <w:b w:val="0"/>
                      <w:bCs/>
                      <w:color w:val="FF0000"/>
                      <w:sz w:val="21"/>
                      <w:szCs w:val="21"/>
                      <w:u w:val="single" w:color="auto"/>
                      <w:lang w:val="en-US" w:eastAsia="zh-CN"/>
                    </w:rPr>
                    <w:t>2</w:t>
                  </w:r>
                  <w:r>
                    <w:rPr>
                      <w:rFonts w:hint="eastAsia" w:ascii="Times New Roman" w:hAnsi="Times New Roman" w:eastAsia="宋体" w:cs="Times New Roman"/>
                      <w:b w:val="0"/>
                      <w:bCs/>
                      <w:color w:val="FF0000"/>
                      <w:sz w:val="21"/>
                      <w:szCs w:val="21"/>
                      <w:u w:val="single" w:color="auto"/>
                      <w:lang w:val="en-US" w:eastAsia="zh-CN"/>
                    </w:rPr>
                    <w:t>）排放③过油油炸工序</w:t>
                  </w:r>
                  <w:r>
                    <w:rPr>
                      <w:rFonts w:hint="eastAsia" w:cs="Times New Roman"/>
                      <w:b w:val="0"/>
                      <w:bCs/>
                      <w:color w:val="FF0000"/>
                      <w:sz w:val="21"/>
                      <w:szCs w:val="21"/>
                      <w:u w:val="single" w:color="auto"/>
                      <w:lang w:val="en-US" w:eastAsia="zh-CN"/>
                    </w:rPr>
                    <w:t>废气</w:t>
                  </w:r>
                  <w:r>
                    <w:rPr>
                      <w:rFonts w:hint="eastAsia" w:ascii="Times New Roman" w:hAnsi="Times New Roman" w:eastAsia="宋体" w:cs="Times New Roman"/>
                      <w:b w:val="0"/>
                      <w:bCs/>
                      <w:color w:val="FF0000"/>
                      <w:sz w:val="21"/>
                      <w:szCs w:val="21"/>
                      <w:u w:val="single" w:color="auto"/>
                      <w:lang w:val="en-US" w:eastAsia="zh-CN"/>
                    </w:rPr>
                    <w:t>经油烟净化器处理后由</w:t>
                  </w:r>
                  <w:r>
                    <w:rPr>
                      <w:rFonts w:hint="eastAsia" w:cs="Times New Roman"/>
                      <w:b w:val="0"/>
                      <w:bCs/>
                      <w:color w:val="FF0000"/>
                      <w:sz w:val="21"/>
                      <w:szCs w:val="21"/>
                      <w:u w:val="single" w:color="auto"/>
                      <w:lang w:val="en-US" w:eastAsia="zh-CN"/>
                    </w:rPr>
                    <w:t>24m</w:t>
                  </w:r>
                  <w:r>
                    <w:rPr>
                      <w:rFonts w:hint="eastAsia" w:ascii="Times New Roman" w:hAnsi="Times New Roman" w:eastAsia="宋体" w:cs="Times New Roman"/>
                      <w:b w:val="0"/>
                      <w:bCs/>
                      <w:color w:val="FF0000"/>
                      <w:sz w:val="21"/>
                      <w:szCs w:val="21"/>
                      <w:u w:val="single" w:color="auto"/>
                      <w:lang w:val="en-US" w:eastAsia="zh-CN"/>
                    </w:rPr>
                    <w:t>排气筒（DA003）高空排放。</w:t>
                  </w:r>
                  <w:r>
                    <w:rPr>
                      <w:rFonts w:hint="eastAsia"/>
                      <w:color w:val="FF0000"/>
                      <w:u w:val="single" w:color="auto"/>
                      <w:lang w:val="en-US" w:eastAsia="zh-CN"/>
                    </w:rPr>
                    <w:t>④喷码废气车间无组织排放，污水处理站恶臭通过池体密闭、喷洒除臭剂、周边绿化、通风等措施后无组织排放。⑤熏烤废气经烟雾净化器处理后通过24m排气筒（DA004）排放。⑥食堂油烟经油烟净化器处理后由高于楼顶的管道高空排放。</w:t>
                  </w:r>
                </w:p>
              </w:tc>
              <w:tc>
                <w:tcPr>
                  <w:tcW w:w="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FF0000"/>
                      <w:sz w:val="21"/>
                      <w:szCs w:val="21"/>
                      <w:u w:val="none" w:color="auto"/>
                    </w:rPr>
                  </w:pP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噪声</w:t>
                  </w:r>
                </w:p>
              </w:tc>
              <w:tc>
                <w:tcPr>
                  <w:tcW w:w="36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b w:val="0"/>
                      <w:bCs/>
                      <w:color w:val="FF0000"/>
                      <w:sz w:val="21"/>
                      <w:szCs w:val="21"/>
                      <w:u w:val="single" w:color="auto"/>
                      <w:lang w:val="en-US" w:eastAsia="zh-CN"/>
                    </w:rPr>
                    <w:t>设备定期维护保养、合理布局、加强绿化等</w:t>
                  </w:r>
                  <w:r>
                    <w:rPr>
                      <w:rFonts w:hint="eastAsia" w:ascii="Times New Roman" w:hAnsi="Times New Roman" w:eastAsia="宋体" w:cs="Times New Roman"/>
                      <w:b w:val="0"/>
                      <w:bCs/>
                      <w:color w:val="FF0000"/>
                      <w:sz w:val="21"/>
                      <w:szCs w:val="21"/>
                      <w:u w:val="single" w:color="auto"/>
                      <w:lang w:val="en-US" w:eastAsia="zh-CN"/>
                    </w:rPr>
                    <w:t>。</w:t>
                  </w:r>
                </w:p>
              </w:tc>
              <w:tc>
                <w:tcPr>
                  <w:tcW w:w="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FF0000"/>
                      <w:sz w:val="21"/>
                      <w:szCs w:val="21"/>
                      <w:u w:val="none" w:color="auto"/>
                    </w:rPr>
                  </w:pP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固废</w:t>
                  </w:r>
                </w:p>
              </w:tc>
              <w:tc>
                <w:tcPr>
                  <w:tcW w:w="36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FF0000"/>
                      <w:sz w:val="21"/>
                      <w:szCs w:val="21"/>
                      <w:u w:val="single" w:color="auto"/>
                      <w:lang w:val="en-US" w:eastAsia="zh-CN"/>
                    </w:rPr>
                  </w:pPr>
                  <w:r>
                    <w:rPr>
                      <w:rFonts w:hint="eastAsia" w:ascii="Times New Roman" w:hAnsi="Times New Roman" w:eastAsia="宋体" w:cs="Times New Roman"/>
                      <w:b w:val="0"/>
                      <w:bCs/>
                      <w:color w:val="FF0000"/>
                      <w:sz w:val="21"/>
                      <w:szCs w:val="21"/>
                      <w:u w:val="single" w:color="auto"/>
                      <w:lang w:val="en-US" w:eastAsia="zh-CN"/>
                    </w:rPr>
                    <w:t>①</w:t>
                  </w:r>
                  <w:r>
                    <w:rPr>
                      <w:rFonts w:hint="default" w:ascii="Times New Roman" w:hAnsi="Times New Roman" w:eastAsia="宋体" w:cs="Times New Roman"/>
                      <w:b w:val="0"/>
                      <w:bCs/>
                      <w:color w:val="FF0000"/>
                      <w:sz w:val="21"/>
                      <w:szCs w:val="21"/>
                      <w:u w:val="single" w:color="auto"/>
                      <w:lang w:val="en-US" w:eastAsia="zh-CN"/>
                    </w:rPr>
                    <w:t>生活垃圾</w:t>
                  </w:r>
                  <w:r>
                    <w:rPr>
                      <w:rFonts w:hint="eastAsia" w:ascii="Times New Roman" w:hAnsi="Times New Roman" w:eastAsia="宋体" w:cs="Times New Roman"/>
                      <w:b w:val="0"/>
                      <w:bCs/>
                      <w:color w:val="FF0000"/>
                      <w:sz w:val="21"/>
                      <w:szCs w:val="21"/>
                      <w:u w:val="single" w:color="auto"/>
                      <w:lang w:val="en-US" w:eastAsia="zh-CN"/>
                    </w:rPr>
                    <w:t>、卤渣</w:t>
                  </w:r>
                  <w:r>
                    <w:rPr>
                      <w:rFonts w:hint="default" w:ascii="Times New Roman" w:hAnsi="Times New Roman" w:eastAsia="宋体" w:cs="Times New Roman"/>
                      <w:b w:val="0"/>
                      <w:bCs/>
                      <w:color w:val="FF0000"/>
                      <w:sz w:val="21"/>
                      <w:szCs w:val="21"/>
                      <w:u w:val="single" w:color="auto"/>
                      <w:lang w:val="en-US" w:eastAsia="zh-CN"/>
                    </w:rPr>
                    <w:t>：分类收集后，再交由环卫部门处置。</w:t>
                  </w:r>
                  <w:r>
                    <w:rPr>
                      <w:rFonts w:hint="eastAsia" w:ascii="Times New Roman" w:hAnsi="Times New Roman" w:eastAsia="宋体" w:cs="Times New Roman"/>
                      <w:b w:val="0"/>
                      <w:bCs/>
                      <w:color w:val="FF0000"/>
                      <w:sz w:val="21"/>
                      <w:szCs w:val="21"/>
                      <w:u w:val="single" w:color="auto"/>
                      <w:lang w:val="en-US" w:eastAsia="zh-CN"/>
                    </w:rPr>
                    <w:t>②废边角料、不合格产品</w:t>
                  </w:r>
                  <w:r>
                    <w:rPr>
                      <w:rFonts w:hint="default" w:ascii="Times New Roman" w:hAnsi="Times New Roman" w:eastAsia="宋体" w:cs="Times New Roman"/>
                      <w:b w:val="0"/>
                      <w:bCs/>
                      <w:color w:val="FF0000"/>
                      <w:sz w:val="21"/>
                      <w:szCs w:val="21"/>
                      <w:u w:val="single" w:color="auto"/>
                      <w:lang w:val="en-US" w:eastAsia="zh-CN"/>
                    </w:rPr>
                    <w:t>：交由</w:t>
                  </w:r>
                  <w:r>
                    <w:rPr>
                      <w:rFonts w:hint="eastAsia" w:cs="Times New Roman"/>
                      <w:b w:val="0"/>
                      <w:bCs/>
                      <w:color w:val="FF0000"/>
                      <w:sz w:val="21"/>
                      <w:szCs w:val="21"/>
                      <w:u w:val="single" w:color="auto"/>
                      <w:lang w:val="en-US" w:eastAsia="zh-CN"/>
                    </w:rPr>
                    <w:t>饲料加工公司</w:t>
                  </w:r>
                  <w:r>
                    <w:rPr>
                      <w:rFonts w:hint="default" w:ascii="Times New Roman" w:hAnsi="Times New Roman" w:eastAsia="宋体" w:cs="Times New Roman"/>
                      <w:b w:val="0"/>
                      <w:bCs/>
                      <w:color w:val="FF0000"/>
                      <w:sz w:val="21"/>
                      <w:szCs w:val="21"/>
                      <w:u w:val="single" w:color="auto"/>
                      <w:lang w:val="en-US" w:eastAsia="zh-CN"/>
                    </w:rPr>
                    <w:t>进行处理。</w:t>
                  </w:r>
                  <w:r>
                    <w:rPr>
                      <w:rFonts w:hint="eastAsia" w:ascii="Times New Roman" w:hAnsi="Times New Roman" w:eastAsia="宋体" w:cs="Times New Roman"/>
                      <w:b w:val="0"/>
                      <w:bCs/>
                      <w:color w:val="FF0000"/>
                      <w:sz w:val="21"/>
                      <w:szCs w:val="21"/>
                      <w:u w:val="single" w:color="auto"/>
                      <w:lang w:val="en-US" w:eastAsia="zh-CN"/>
                    </w:rPr>
                    <w:t>③</w:t>
                  </w:r>
                  <w:r>
                    <w:rPr>
                      <w:rFonts w:hint="default" w:ascii="Times New Roman" w:hAnsi="Times New Roman" w:eastAsia="宋体" w:cs="Times New Roman"/>
                      <w:b w:val="0"/>
                      <w:bCs/>
                      <w:color w:val="FF0000"/>
                      <w:sz w:val="21"/>
                      <w:szCs w:val="21"/>
                      <w:u w:val="single" w:color="auto"/>
                      <w:lang w:val="en-US" w:eastAsia="zh-CN"/>
                    </w:rPr>
                    <w:t>废包装材料：定期外售物资回收公司综合利用</w:t>
                  </w:r>
                  <w:r>
                    <w:rPr>
                      <w:rFonts w:hint="eastAsia" w:ascii="Times New Roman" w:hAnsi="Times New Roman" w:eastAsia="宋体" w:cs="Times New Roman"/>
                      <w:b w:val="0"/>
                      <w:bCs/>
                      <w:color w:val="FF0000"/>
                      <w:sz w:val="21"/>
                      <w:szCs w:val="21"/>
                      <w:u w:val="single" w:color="auto"/>
                      <w:lang w:val="en-US" w:eastAsia="zh-CN"/>
                    </w:rPr>
                    <w:t>。④废植物油收集后外售回收公司综合利用</w:t>
                  </w:r>
                  <w:r>
                    <w:rPr>
                      <w:rFonts w:hint="default" w:ascii="Times New Roman" w:hAnsi="Times New Roman" w:eastAsia="宋体" w:cs="Times New Roman"/>
                      <w:b w:val="0"/>
                      <w:bCs/>
                      <w:color w:val="FF0000"/>
                      <w:sz w:val="21"/>
                      <w:szCs w:val="21"/>
                      <w:u w:val="single" w:color="auto"/>
                      <w:lang w:val="en-US" w:eastAsia="zh-CN"/>
                    </w:rPr>
                    <w:t>。</w:t>
                  </w:r>
                  <w:r>
                    <w:rPr>
                      <w:rFonts w:hint="eastAsia" w:ascii="Times New Roman" w:hAnsi="Times New Roman" w:eastAsia="宋体" w:cs="Times New Roman"/>
                      <w:b w:val="0"/>
                      <w:bCs/>
                      <w:color w:val="FF0000"/>
                      <w:sz w:val="21"/>
                      <w:szCs w:val="21"/>
                      <w:u w:val="single" w:color="auto"/>
                      <w:lang w:val="en-US" w:eastAsia="zh-CN"/>
                    </w:rPr>
                    <w:t>⑤污水处理设施沉渣</w:t>
                  </w:r>
                  <w:r>
                    <w:rPr>
                      <w:rFonts w:hint="default" w:ascii="Times New Roman" w:hAnsi="Times New Roman" w:eastAsia="宋体" w:cs="Times New Roman"/>
                      <w:b w:val="0"/>
                      <w:bCs/>
                      <w:color w:val="FF0000"/>
                      <w:sz w:val="21"/>
                      <w:szCs w:val="21"/>
                      <w:u w:val="single" w:color="auto"/>
                      <w:lang w:val="en-US" w:eastAsia="zh-CN"/>
                    </w:rPr>
                    <w:t>：定期清理外售作为堆肥基料。</w:t>
                  </w:r>
                  <w:r>
                    <w:rPr>
                      <w:rFonts w:hint="eastAsia" w:ascii="Times New Roman" w:hAnsi="Times New Roman" w:eastAsia="宋体" w:cs="Times New Roman"/>
                      <w:b w:val="0"/>
                      <w:bCs/>
                      <w:color w:val="FF0000"/>
                      <w:sz w:val="21"/>
                      <w:szCs w:val="21"/>
                      <w:u w:val="single" w:color="auto"/>
                      <w:lang w:val="en-US" w:eastAsia="zh-CN"/>
                    </w:rPr>
                    <w:t>⑥</w:t>
                  </w:r>
                  <w:r>
                    <w:rPr>
                      <w:rFonts w:hint="default" w:ascii="Times New Roman" w:hAnsi="Times New Roman" w:eastAsia="宋体" w:cs="Times New Roman"/>
                      <w:b w:val="0"/>
                      <w:bCs/>
                      <w:color w:val="FF0000"/>
                      <w:sz w:val="21"/>
                      <w:szCs w:val="21"/>
                      <w:u w:val="single" w:color="auto"/>
                      <w:lang w:val="en-US" w:eastAsia="zh-CN"/>
                    </w:rPr>
                    <w:t>废离子交换树脂：收集后交由环卫部门进行处理</w:t>
                  </w:r>
                  <w:r>
                    <w:rPr>
                      <w:rFonts w:hint="eastAsia" w:ascii="Times New Roman" w:hAnsi="Times New Roman" w:eastAsia="宋体" w:cs="Times New Roman"/>
                      <w:b w:val="0"/>
                      <w:bCs/>
                      <w:color w:val="FF0000"/>
                      <w:sz w:val="21"/>
                      <w:szCs w:val="21"/>
                      <w:u w:val="single" w:color="auto"/>
                      <w:lang w:val="en-US" w:eastAsia="zh-CN"/>
                    </w:rPr>
                    <w:t>。⑦废润滑油、含油抹布手套、废油墨瓶、废稀释剂瓶</w:t>
                  </w:r>
                  <w:r>
                    <w:rPr>
                      <w:rFonts w:hint="eastAsia" w:cs="Times New Roman"/>
                      <w:b w:val="0"/>
                      <w:bCs/>
                      <w:color w:val="FF0000"/>
                      <w:sz w:val="21"/>
                      <w:szCs w:val="21"/>
                      <w:u w:val="single" w:color="auto"/>
                      <w:lang w:val="en-US" w:eastAsia="zh-CN"/>
                    </w:rPr>
                    <w:t>、柴油罐清理的含油废渣</w:t>
                  </w:r>
                  <w:r>
                    <w:rPr>
                      <w:rFonts w:hint="eastAsia" w:ascii="Times New Roman" w:hAnsi="Times New Roman" w:eastAsia="宋体" w:cs="Times New Roman"/>
                      <w:b w:val="0"/>
                      <w:bCs/>
                      <w:color w:val="FF0000"/>
                      <w:sz w:val="21"/>
                      <w:szCs w:val="21"/>
                      <w:u w:val="single" w:color="auto"/>
                      <w:lang w:val="en-US" w:eastAsia="zh-CN"/>
                    </w:rPr>
                    <w:t>：收集于危废暂存间内，并交由有资质单位进行处理。</w:t>
                  </w:r>
                </w:p>
              </w:tc>
              <w:tc>
                <w:tcPr>
                  <w:tcW w:w="5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210" w:firstLineChars="100"/>
                    <w:jc w:val="both"/>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新建</w:t>
                  </w:r>
                </w:p>
              </w:tc>
            </w:tr>
          </w:tbl>
          <w:p>
            <w:pPr>
              <w:spacing w:line="360" w:lineRule="auto"/>
              <w:ind w:firstLine="472" w:firstLineChars="196"/>
              <w:rPr>
                <w:rFonts w:hint="default" w:ascii="Times New Roman" w:hAnsi="Times New Roman" w:eastAsia="宋体" w:cs="Times New Roman"/>
                <w:b/>
                <w:color w:val="FF0000"/>
                <w:sz w:val="24"/>
                <w:u w:val="single" w:color="auto"/>
              </w:rPr>
            </w:pPr>
            <w:r>
              <w:rPr>
                <w:rFonts w:hint="default" w:ascii="Times New Roman" w:hAnsi="Times New Roman" w:eastAsia="宋体" w:cs="Times New Roman"/>
                <w:b/>
                <w:color w:val="FF0000"/>
                <w:sz w:val="24"/>
                <w:u w:val="single" w:color="auto"/>
              </w:rPr>
              <w:t>3、原辅材料消耗情况</w:t>
            </w:r>
          </w:p>
          <w:p>
            <w:pPr>
              <w:spacing w:line="360" w:lineRule="auto"/>
              <w:ind w:firstLine="480" w:firstLineChars="200"/>
              <w:rPr>
                <w:rFonts w:hint="default" w:ascii="Times New Roman" w:hAnsi="Times New Roman" w:eastAsia="宋体" w:cs="Times New Roman"/>
                <w:color w:val="FF0000"/>
                <w:sz w:val="24"/>
                <w:u w:val="single" w:color="auto"/>
              </w:rPr>
            </w:pPr>
            <w:r>
              <w:rPr>
                <w:rFonts w:hint="eastAsia" w:cs="Times New Roman"/>
                <w:color w:val="FF0000"/>
                <w:sz w:val="24"/>
                <w:u w:val="single" w:color="auto"/>
                <w:lang w:val="en-US" w:eastAsia="zh-CN"/>
              </w:rPr>
              <w:t>改扩建前后项目</w:t>
            </w:r>
            <w:r>
              <w:rPr>
                <w:rFonts w:hint="default" w:ascii="Times New Roman" w:hAnsi="Times New Roman" w:eastAsia="宋体" w:cs="Times New Roman"/>
                <w:color w:val="FF0000"/>
                <w:sz w:val="24"/>
                <w:u w:val="single" w:color="auto"/>
              </w:rPr>
              <w:t>原辅料消耗情况见下表：</w:t>
            </w:r>
          </w:p>
          <w:p>
            <w:pPr>
              <w:snapToGrid w:val="0"/>
              <w:spacing w:line="360" w:lineRule="auto"/>
              <w:ind w:firstLine="480"/>
              <w:jc w:val="center"/>
              <w:textAlignment w:val="center"/>
              <w:rPr>
                <w:rFonts w:hint="default" w:ascii="Times New Roman" w:hAnsi="Times New Roman" w:eastAsia="宋体" w:cs="Times New Roman"/>
                <w:b/>
                <w:bCs/>
                <w:color w:val="FF0000"/>
                <w:sz w:val="24"/>
                <w:szCs w:val="24"/>
                <w:u w:val="single" w:color="auto"/>
              </w:rPr>
            </w:pPr>
            <w:r>
              <w:rPr>
                <w:rFonts w:hint="default" w:ascii="Times New Roman" w:hAnsi="Times New Roman" w:eastAsia="宋体" w:cs="Times New Roman"/>
                <w:b/>
                <w:bCs/>
                <w:color w:val="FF0000"/>
                <w:sz w:val="24"/>
                <w:szCs w:val="24"/>
                <w:u w:val="single" w:color="auto"/>
              </w:rPr>
              <w:t>表</w:t>
            </w:r>
            <w:r>
              <w:rPr>
                <w:rFonts w:hint="eastAsia" w:ascii="Times New Roman" w:hAnsi="Times New Roman" w:eastAsia="宋体" w:cs="Times New Roman"/>
                <w:b/>
                <w:bCs/>
                <w:color w:val="FF0000"/>
                <w:sz w:val="24"/>
                <w:szCs w:val="24"/>
                <w:u w:val="single" w:color="auto"/>
                <w:lang w:val="en-US" w:eastAsia="zh-CN"/>
              </w:rPr>
              <w:t>2-2</w:t>
            </w:r>
            <w:r>
              <w:rPr>
                <w:rFonts w:hint="default" w:ascii="Times New Roman" w:hAnsi="Times New Roman" w:eastAsia="宋体" w:cs="Times New Roman"/>
                <w:b/>
                <w:bCs/>
                <w:color w:val="FF0000"/>
                <w:sz w:val="24"/>
                <w:szCs w:val="24"/>
                <w:u w:val="single" w:color="auto"/>
              </w:rPr>
              <w:t xml:space="preserve">  原辅材料消耗一览表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665"/>
              <w:gridCol w:w="363"/>
              <w:gridCol w:w="1217"/>
              <w:gridCol w:w="845"/>
              <w:gridCol w:w="943"/>
              <w:gridCol w:w="943"/>
              <w:gridCol w:w="994"/>
              <w:gridCol w:w="1188"/>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default" w:ascii="Times New Roman" w:hAnsi="Times New Roman" w:eastAsia="宋体" w:cs="Times New Roman"/>
                      <w:color w:val="FF0000"/>
                      <w:kern w:val="2"/>
                      <w:sz w:val="21"/>
                      <w:szCs w:val="21"/>
                      <w:u w:val="single" w:color="auto"/>
                      <w:lang w:val="en-US" w:eastAsia="zh-CN" w:bidi="ar-SA"/>
                    </w:rPr>
                    <w:t>序号</w:t>
                  </w:r>
                </w:p>
              </w:tc>
              <w:tc>
                <w:tcPr>
                  <w:tcW w:w="1310" w:type="pct"/>
                  <w:gridSpan w:val="3"/>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default" w:ascii="Times New Roman" w:hAnsi="Times New Roman" w:eastAsia="宋体" w:cs="Times New Roman"/>
                      <w:color w:val="FF0000"/>
                      <w:kern w:val="2"/>
                      <w:sz w:val="21"/>
                      <w:szCs w:val="21"/>
                      <w:u w:val="single" w:color="auto"/>
                      <w:lang w:val="en-US" w:eastAsia="zh-CN" w:bidi="ar-SA"/>
                    </w:rPr>
                    <w:t>名称</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default" w:ascii="Times New Roman" w:hAnsi="Times New Roman" w:eastAsia="宋体" w:cs="Times New Roman"/>
                      <w:color w:val="FF0000"/>
                      <w:kern w:val="2"/>
                      <w:sz w:val="21"/>
                      <w:szCs w:val="21"/>
                      <w:u w:val="single" w:color="auto"/>
                      <w:lang w:val="en-US" w:eastAsia="zh-CN" w:bidi="ar-SA"/>
                    </w:rPr>
                    <w:t>单位</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改扩建前用量</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改扩建后</w:t>
                  </w:r>
                  <w:r>
                    <w:rPr>
                      <w:rFonts w:hint="eastAsia" w:cs="Times New Roman"/>
                      <w:color w:val="FF0000"/>
                      <w:kern w:val="2"/>
                      <w:sz w:val="21"/>
                      <w:szCs w:val="21"/>
                      <w:u w:val="single" w:color="auto"/>
                      <w:lang w:val="en-US" w:eastAsia="zh-CN" w:bidi="ar-SA"/>
                    </w:rPr>
                    <w:t>全厂</w:t>
                  </w:r>
                  <w:r>
                    <w:rPr>
                      <w:rFonts w:hint="default" w:ascii="Times New Roman" w:hAnsi="Times New Roman" w:eastAsia="宋体" w:cs="Times New Roman"/>
                      <w:color w:val="FF0000"/>
                      <w:kern w:val="2"/>
                      <w:sz w:val="21"/>
                      <w:szCs w:val="21"/>
                      <w:u w:val="single" w:color="auto"/>
                      <w:lang w:val="en-US" w:eastAsia="zh-CN" w:bidi="ar-SA"/>
                    </w:rPr>
                    <w:t>用量</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最大储</w:t>
                  </w:r>
                </w:p>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存量</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包装方式及形态</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储存</w:t>
                  </w:r>
                </w:p>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w:t>
                  </w:r>
                </w:p>
              </w:tc>
              <w:tc>
                <w:tcPr>
                  <w:tcW w:w="388"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腊制品</w:t>
                  </w: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猪肉</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default"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3000</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5</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原料</w:t>
                  </w:r>
                </w:p>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冷库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color w:val="FF0000"/>
                      <w:u w:val="single" w:color="auto"/>
                      <w:lang w:val="en-US" w:eastAsia="zh-CN"/>
                    </w:rPr>
                    <w:t>2</w:t>
                  </w:r>
                </w:p>
              </w:tc>
              <w:tc>
                <w:tcPr>
                  <w:tcW w:w="388"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鸡</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万只/a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3</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cs="Times New Roman"/>
                      <w:color w:val="FF0000"/>
                      <w:kern w:val="2"/>
                      <w:sz w:val="21"/>
                      <w:szCs w:val="21"/>
                      <w:u w:val="singl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color w:val="FF0000"/>
                      <w:u w:val="single" w:color="auto"/>
                      <w:lang w:val="en-US" w:eastAsia="zh-CN"/>
                    </w:rPr>
                    <w:t>3</w:t>
                  </w:r>
                </w:p>
              </w:tc>
              <w:tc>
                <w:tcPr>
                  <w:tcW w:w="388"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鸭</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万只/a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cs="Times New Roman"/>
                      <w:color w:val="FF0000"/>
                      <w:kern w:val="2"/>
                      <w:sz w:val="21"/>
                      <w:szCs w:val="21"/>
                      <w:u w:val="singl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4</w:t>
                  </w:r>
                </w:p>
              </w:tc>
              <w:tc>
                <w:tcPr>
                  <w:tcW w:w="388"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草鱼</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default"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50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9000</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5</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原料冷库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5</w:t>
                  </w:r>
                </w:p>
              </w:tc>
              <w:tc>
                <w:tcPr>
                  <w:tcW w:w="388"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食用盐</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default"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2"/>
                      <w:szCs w:val="22"/>
                      <w:u w:val="single" w:color="auto"/>
                      <w:lang w:val="en-US" w:eastAsia="zh-CN" w:bidi="ar-SA"/>
                    </w:rPr>
                  </w:pPr>
                  <w:r>
                    <w:rPr>
                      <w:rFonts w:hint="eastAsia" w:ascii="Times New Roman" w:hAnsi="Times New Roman" w:eastAsia="宋体" w:cs="Times New Roman"/>
                      <w:color w:val="FF0000"/>
                      <w:kern w:val="2"/>
                      <w:sz w:val="22"/>
                      <w:szCs w:val="22"/>
                      <w:u w:val="single" w:color="auto"/>
                      <w:lang w:val="en-US" w:eastAsia="zh-CN" w:bidi="ar-SA"/>
                    </w:rPr>
                    <w:t>2.5</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cs="Times New Roman"/>
                      <w:color w:val="FF0000"/>
                      <w:kern w:val="2"/>
                      <w:sz w:val="22"/>
                      <w:szCs w:val="22"/>
                      <w:u w:val="single" w:color="auto"/>
                      <w:lang w:val="en-US" w:eastAsia="zh-CN" w:bidi="ar-SA"/>
                    </w:rPr>
                    <w:t>5</w:t>
                  </w:r>
                  <w:r>
                    <w:rPr>
                      <w:rFonts w:hint="eastAsia" w:ascii="Times New Roman" w:hAnsi="Times New Roman" w:eastAsia="宋体" w:cs="Times New Roman"/>
                      <w:color w:val="FF0000"/>
                      <w:kern w:val="2"/>
                      <w:sz w:val="22"/>
                      <w:szCs w:val="22"/>
                      <w:u w:val="single" w:color="auto"/>
                      <w:lang w:val="en-US" w:eastAsia="zh-CN" w:bidi="ar-SA"/>
                    </w:rPr>
                    <w:t>00</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5</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Lines="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辅料仓库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5000" w:type="pct"/>
                  <w:gridSpan w:val="10"/>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cs="Times New Roman"/>
                      <w:color w:val="FF0000"/>
                      <w:kern w:val="2"/>
                      <w:sz w:val="21"/>
                      <w:szCs w:val="21"/>
                      <w:u w:val="single" w:color="auto"/>
                      <w:lang w:val="en-US" w:eastAsia="zh-CN" w:bidi="ar-SA"/>
                    </w:rPr>
                    <w:t>注：现有项目草鱼加工生产线已拆除，等扩建项目建成后全厂草鱼加工生产线量为9000t，现有项目50t的产量已舍弃，以扩建项目产量生产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6</w:t>
                  </w:r>
                </w:p>
              </w:tc>
              <w:tc>
                <w:tcPr>
                  <w:tcW w:w="388"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预制菜</w:t>
                  </w: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乳猪</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default"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460</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原料冷库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7</w:t>
                  </w:r>
                </w:p>
              </w:tc>
              <w:tc>
                <w:tcPr>
                  <w:tcW w:w="388"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黑鱼</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300</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原料冷库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8</w:t>
                  </w:r>
                </w:p>
              </w:tc>
              <w:tc>
                <w:tcPr>
                  <w:tcW w:w="388"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鳝鱼</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250</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原料冷库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9</w:t>
                  </w:r>
                </w:p>
              </w:tc>
              <w:tc>
                <w:tcPr>
                  <w:tcW w:w="388"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食用盐</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26</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辅料仓库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10</w:t>
                  </w:r>
                </w:p>
              </w:tc>
              <w:tc>
                <w:tcPr>
                  <w:tcW w:w="388"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调味料</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6.2</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辅料仓库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11</w:t>
                  </w:r>
                </w:p>
              </w:tc>
              <w:tc>
                <w:tcPr>
                  <w:tcW w:w="388"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鱼松酱</w:t>
                  </w: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腊鱼</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27</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5</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12</w:t>
                  </w:r>
                </w:p>
              </w:tc>
              <w:tc>
                <w:tcPr>
                  <w:tcW w:w="388"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食用盐</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0.5</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0.1</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辅料仓库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13</w:t>
                  </w:r>
                </w:p>
              </w:tc>
              <w:tc>
                <w:tcPr>
                  <w:tcW w:w="388"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调味料</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0.5</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0.1</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辅料仓库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14</w:t>
                  </w:r>
                </w:p>
              </w:tc>
              <w:tc>
                <w:tcPr>
                  <w:tcW w:w="388"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酱卤制品</w:t>
                  </w: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麻鸭</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750</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原料冷库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15</w:t>
                  </w:r>
                </w:p>
              </w:tc>
              <w:tc>
                <w:tcPr>
                  <w:tcW w:w="388"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食用盐</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15</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辅料仓库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16</w:t>
                  </w:r>
                </w:p>
              </w:tc>
              <w:tc>
                <w:tcPr>
                  <w:tcW w:w="388"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速冻小龙虾</w:t>
                  </w: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小龙虾</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1800</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5</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原料冷库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17</w:t>
                  </w:r>
                </w:p>
              </w:tc>
              <w:tc>
                <w:tcPr>
                  <w:tcW w:w="388"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卤水制作</w:t>
                  </w: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食用盐</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default"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9</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37.5</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5</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Lines="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辅料仓库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18</w:t>
                  </w:r>
                </w:p>
              </w:tc>
              <w:tc>
                <w:tcPr>
                  <w:tcW w:w="388"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辣椒、香辛料等</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default"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0.9</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3.8</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Lines="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19</w:t>
                  </w:r>
                </w:p>
              </w:tc>
              <w:tc>
                <w:tcPr>
                  <w:tcW w:w="388"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p>
              </w:tc>
              <w:tc>
                <w:tcPr>
                  <w:tcW w:w="92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糖</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default"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0.8</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7.5</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Lines="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袋装，固态</w:t>
                  </w:r>
                </w:p>
              </w:tc>
              <w:tc>
                <w:tcPr>
                  <w:tcW w:w="559"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20</w:t>
                  </w:r>
                </w:p>
              </w:tc>
              <w:tc>
                <w:tcPr>
                  <w:tcW w:w="1310" w:type="pct"/>
                  <w:gridSpan w:val="3"/>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highlight w:val="none"/>
                      <w:u w:val="single" w:color="auto"/>
                      <w:lang w:val="en-US" w:eastAsia="zh-CN" w:bidi="ar-SA"/>
                    </w:rPr>
                  </w:pPr>
                  <w:r>
                    <w:rPr>
                      <w:rFonts w:hint="eastAsia" w:ascii="Times New Roman" w:hAnsi="Times New Roman" w:eastAsia="宋体" w:cs="Times New Roman"/>
                      <w:color w:val="FF0000"/>
                      <w:kern w:val="2"/>
                      <w:sz w:val="21"/>
                      <w:szCs w:val="21"/>
                      <w:highlight w:val="none"/>
                      <w:u w:val="single" w:color="auto"/>
                      <w:lang w:val="en-US" w:eastAsia="zh-CN" w:bidi="ar-SA"/>
                    </w:rPr>
                    <w:t>电</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highlight w:val="none"/>
                      <w:u w:val="single" w:color="auto"/>
                      <w:lang w:val="en-US" w:eastAsia="zh-CN" w:bidi="ar-SA"/>
                    </w:rPr>
                  </w:pPr>
                  <w:r>
                    <w:rPr>
                      <w:rFonts w:hint="default" w:ascii="Times New Roman" w:hAnsi="Times New Roman" w:eastAsia="宋体" w:cs="Times New Roman"/>
                      <w:color w:val="FF0000"/>
                      <w:kern w:val="2"/>
                      <w:sz w:val="21"/>
                      <w:szCs w:val="21"/>
                      <w:highlight w:val="none"/>
                      <w:u w:val="single" w:color="auto"/>
                      <w:lang w:val="en-US" w:eastAsia="zh-CN" w:bidi="ar-SA"/>
                    </w:rPr>
                    <w:t>kW/a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highlight w:val="none"/>
                      <w:u w:val="single" w:color="auto"/>
                      <w:lang w:val="en-US" w:eastAsia="zh-CN" w:bidi="ar-SA"/>
                    </w:rPr>
                  </w:pPr>
                  <w:r>
                    <w:rPr>
                      <w:rFonts w:hint="eastAsia" w:ascii="Times New Roman" w:hAnsi="Times New Roman" w:eastAsia="宋体" w:cs="Times New Roman"/>
                      <w:color w:val="FF0000"/>
                      <w:kern w:val="2"/>
                      <w:sz w:val="21"/>
                      <w:szCs w:val="21"/>
                      <w:highlight w:val="none"/>
                      <w:u w:val="single" w:color="auto"/>
                      <w:lang w:val="en-US" w:eastAsia="zh-CN" w:bidi="ar-SA"/>
                    </w:rPr>
                    <w:t>12000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highlight w:val="none"/>
                      <w:u w:val="single" w:color="auto"/>
                      <w:lang w:val="en-US" w:eastAsia="zh-CN" w:bidi="ar-SA"/>
                    </w:rPr>
                  </w:pPr>
                  <w:r>
                    <w:rPr>
                      <w:rFonts w:hint="eastAsia" w:cs="Times New Roman"/>
                      <w:color w:val="FF0000"/>
                      <w:kern w:val="2"/>
                      <w:sz w:val="21"/>
                      <w:szCs w:val="21"/>
                      <w:highlight w:val="none"/>
                      <w:u w:val="single" w:color="auto"/>
                      <w:lang w:val="en-US" w:eastAsia="zh-CN" w:bidi="ar-SA"/>
                    </w:rPr>
                    <w:t>30</w:t>
                  </w:r>
                  <w:r>
                    <w:rPr>
                      <w:rFonts w:hint="eastAsia" w:ascii="Times New Roman" w:hAnsi="Times New Roman" w:eastAsia="宋体" w:cs="Times New Roman"/>
                      <w:color w:val="FF0000"/>
                      <w:kern w:val="2"/>
                      <w:sz w:val="21"/>
                      <w:szCs w:val="21"/>
                      <w:highlight w:val="none"/>
                      <w:u w:val="single" w:color="auto"/>
                      <w:lang w:val="en-US" w:eastAsia="zh-CN" w:bidi="ar-SA"/>
                    </w:rPr>
                    <w:t>000</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highlight w:val="none"/>
                      <w:u w:val="single" w:color="auto"/>
                      <w:lang w:val="en-US" w:eastAsia="zh-CN" w:bidi="ar-SA"/>
                    </w:rPr>
                  </w:pPr>
                  <w:r>
                    <w:rPr>
                      <w:rFonts w:hint="eastAsia" w:ascii="Times New Roman" w:hAnsi="Times New Roman" w:eastAsia="宋体" w:cs="Times New Roman"/>
                      <w:color w:val="FF0000"/>
                      <w:kern w:val="2"/>
                      <w:sz w:val="21"/>
                      <w:szCs w:val="21"/>
                      <w:highlight w:val="none"/>
                      <w:u w:val="single" w:color="auto"/>
                      <w:lang w:val="en-US" w:eastAsia="zh-CN" w:bidi="ar-SA"/>
                    </w:rPr>
                    <w:t>/</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highlight w:val="none"/>
                      <w:u w:val="single" w:color="auto"/>
                      <w:lang w:val="en-US" w:eastAsia="zh-CN" w:bidi="ar-SA"/>
                    </w:rPr>
                  </w:pPr>
                  <w:r>
                    <w:rPr>
                      <w:rFonts w:hint="eastAsia" w:ascii="Times New Roman" w:hAnsi="Times New Roman" w:eastAsia="宋体" w:cs="Times New Roman"/>
                      <w:color w:val="FF0000"/>
                      <w:kern w:val="2"/>
                      <w:sz w:val="21"/>
                      <w:szCs w:val="21"/>
                      <w:highlight w:val="none"/>
                      <w:u w:val="single" w:color="auto"/>
                      <w:lang w:val="en-US" w:eastAsia="zh-CN" w:bidi="ar-SA"/>
                    </w:rPr>
                    <w:t>国家电网</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highlight w:val="none"/>
                      <w:u w:val="single" w:color="auto"/>
                      <w:lang w:val="en-US" w:eastAsia="zh-CN" w:bidi="ar-SA"/>
                    </w:rPr>
                  </w:pPr>
                  <w:r>
                    <w:rPr>
                      <w:rFonts w:hint="eastAsia" w:ascii="Times New Roman" w:hAnsi="Times New Roman" w:eastAsia="宋体" w:cs="Times New Roman"/>
                      <w:color w:val="FF0000"/>
                      <w:kern w:val="2"/>
                      <w:sz w:val="21"/>
                      <w:szCs w:val="21"/>
                      <w:highlight w:val="none"/>
                      <w:u w:val="singl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21</w:t>
                  </w:r>
                </w:p>
              </w:tc>
              <w:tc>
                <w:tcPr>
                  <w:tcW w:w="1310" w:type="pct"/>
                  <w:gridSpan w:val="3"/>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水</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default"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5400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7944.54</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市政管网</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22</w:t>
                  </w:r>
                </w:p>
              </w:tc>
              <w:tc>
                <w:tcPr>
                  <w:tcW w:w="1310" w:type="pct"/>
                  <w:gridSpan w:val="3"/>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煤</w:t>
                  </w:r>
                  <w:r>
                    <w:rPr>
                      <w:rFonts w:hint="eastAsia" w:cs="Times New Roman"/>
                      <w:color w:val="FF0000"/>
                      <w:kern w:val="2"/>
                      <w:sz w:val="21"/>
                      <w:szCs w:val="21"/>
                      <w:u w:val="single" w:color="auto"/>
                      <w:lang w:val="en-US" w:eastAsia="zh-CN" w:bidi="ar-SA"/>
                    </w:rPr>
                    <w:t>（扩建前项目锅炉燃料）</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140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cs="Times New Roman"/>
                      <w:color w:val="FF0000"/>
                      <w:kern w:val="2"/>
                      <w:sz w:val="21"/>
                      <w:szCs w:val="21"/>
                      <w:u w:val="single" w:color="auto"/>
                      <w:lang w:val="en-US" w:eastAsia="zh-CN" w:bidi="ar-SA"/>
                    </w:rPr>
                    <w:t>/</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散装</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cs="Times New Roman"/>
                      <w:color w:val="FF0000"/>
                      <w:kern w:val="2"/>
                      <w:sz w:val="21"/>
                      <w:szCs w:val="21"/>
                      <w:u w:val="single" w:color="auto"/>
                      <w:lang w:val="en-US" w:eastAsia="zh-CN" w:bidi="ar-SA"/>
                    </w:rPr>
                    <w:t>需改为轻质柴油，不再使用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23</w:t>
                  </w:r>
                </w:p>
              </w:tc>
              <w:tc>
                <w:tcPr>
                  <w:tcW w:w="1310" w:type="pct"/>
                  <w:gridSpan w:val="3"/>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植物油</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20</w:t>
                  </w:r>
                </w:p>
              </w:tc>
              <w:tc>
                <w:tcPr>
                  <w:tcW w:w="58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1</w:t>
                  </w:r>
                </w:p>
              </w:tc>
              <w:tc>
                <w:tcPr>
                  <w:tcW w:w="6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桶装</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cs="Times New Roman"/>
                      <w:color w:val="FF0000"/>
                      <w:kern w:val="2"/>
                      <w:sz w:val="21"/>
                      <w:szCs w:val="21"/>
                      <w:u w:val="single" w:color="auto"/>
                      <w:lang w:val="en-US" w:eastAsia="zh-CN"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24</w:t>
                  </w:r>
                </w:p>
              </w:tc>
              <w:tc>
                <w:tcPr>
                  <w:tcW w:w="1310" w:type="pct"/>
                  <w:gridSpan w:val="3"/>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制冷剂（</w:t>
                  </w:r>
                  <w:r>
                    <w:rPr>
                      <w:rFonts w:hint="default" w:ascii="Times New Roman" w:hAnsi="Times New Roman" w:eastAsia="宋体" w:cs="Times New Roman"/>
                      <w:color w:val="FF0000"/>
                      <w:kern w:val="2"/>
                      <w:sz w:val="21"/>
                      <w:szCs w:val="21"/>
                      <w:u w:val="single" w:color="auto"/>
                      <w:lang w:val="en-US" w:eastAsia="zh-CN" w:bidi="ar-SA"/>
                    </w:rPr>
                    <w:t>R134a型氟利昂</w:t>
                  </w:r>
                  <w:r>
                    <w:rPr>
                      <w:rFonts w:hint="eastAsia" w:ascii="Times New Roman" w:hAnsi="Times New Roman" w:eastAsia="宋体" w:cs="Times New Roman"/>
                      <w:color w:val="FF0000"/>
                      <w:kern w:val="2"/>
                      <w:sz w:val="21"/>
                      <w:szCs w:val="21"/>
                      <w:u w:val="single" w:color="auto"/>
                      <w:lang w:val="en-US" w:eastAsia="zh-CN" w:bidi="ar-SA"/>
                    </w:rPr>
                    <w:t>）</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default"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r>
                    <w:rPr>
                      <w:rFonts w:hint="eastAsia" w:cs="Times New Roman"/>
                      <w:color w:val="FF0000"/>
                      <w:kern w:val="2"/>
                      <w:sz w:val="21"/>
                      <w:szCs w:val="21"/>
                      <w:u w:val="single" w:color="auto"/>
                      <w:lang w:val="en-US" w:eastAsia="zh-CN" w:bidi="ar-SA"/>
                    </w:rPr>
                    <w:t>.0001</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0.001</w:t>
                  </w:r>
                </w:p>
              </w:tc>
              <w:tc>
                <w:tcPr>
                  <w:tcW w:w="1273"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不在厂区内储存，需添加时由销售厂家运送至厂区并充料，即买即用</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市场</w:t>
                  </w:r>
                </w:p>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61"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25</w:t>
                  </w:r>
                </w:p>
              </w:tc>
              <w:tc>
                <w:tcPr>
                  <w:tcW w:w="600" w:type="pct"/>
                  <w:gridSpan w:val="2"/>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喷码</w:t>
                  </w:r>
                </w:p>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油墨</w:t>
                  </w:r>
                </w:p>
              </w:tc>
              <w:tc>
                <w:tcPr>
                  <w:tcW w:w="71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油性油墨</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kg</w:t>
                  </w:r>
                  <w:r>
                    <w:rPr>
                      <w:rFonts w:hint="default" w:ascii="Times New Roman" w:hAnsi="Times New Roman" w:eastAsia="宋体" w:cs="Times New Roman"/>
                      <w:color w:val="FF0000"/>
                      <w:kern w:val="2"/>
                      <w:sz w:val="21"/>
                      <w:szCs w:val="21"/>
                      <w:u w:val="single" w:color="auto"/>
                      <w:lang w:val="en-US" w:eastAsia="zh-CN" w:bidi="ar-SA"/>
                    </w:rPr>
                    <w: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cs="Times New Roman"/>
                      <w:color w:val="FF0000"/>
                      <w:kern w:val="2"/>
                      <w:sz w:val="21"/>
                      <w:szCs w:val="21"/>
                      <w:u w:val="single" w:color="auto"/>
                      <w:lang w:val="en-US" w:eastAsia="zh-CN" w:bidi="ar-SA"/>
                    </w:rPr>
                    <w:t>1</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6</w:t>
                  </w:r>
                </w:p>
              </w:tc>
              <w:tc>
                <w:tcPr>
                  <w:tcW w:w="1273"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最大储存量为2瓶，0.5kg/瓶，液态</w:t>
                  </w:r>
                </w:p>
              </w:tc>
              <w:tc>
                <w:tcPr>
                  <w:tcW w:w="559"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市场外购，仅用于包装喷码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61"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p>
              </w:tc>
              <w:tc>
                <w:tcPr>
                  <w:tcW w:w="600" w:type="pct"/>
                  <w:gridSpan w:val="2"/>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p>
              </w:tc>
              <w:tc>
                <w:tcPr>
                  <w:tcW w:w="71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稀释剂</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kg</w:t>
                  </w:r>
                  <w:r>
                    <w:rPr>
                      <w:rFonts w:hint="default" w:ascii="Times New Roman" w:hAnsi="Times New Roman" w:eastAsia="宋体" w:cs="Times New Roman"/>
                      <w:color w:val="FF0000"/>
                      <w:kern w:val="2"/>
                      <w:sz w:val="21"/>
                      <w:szCs w:val="21"/>
                      <w:u w:val="single" w:color="auto"/>
                      <w:lang w:val="en-US" w:eastAsia="zh-CN" w:bidi="ar-SA"/>
                    </w:rPr>
                    <w: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cs="Times New Roman"/>
                      <w:color w:val="FF0000"/>
                      <w:kern w:val="2"/>
                      <w:sz w:val="21"/>
                      <w:szCs w:val="21"/>
                      <w:u w:val="single" w:color="auto"/>
                      <w:lang w:val="en-US" w:eastAsia="zh-CN" w:bidi="ar-SA"/>
                    </w:rPr>
                    <w:t>0.5</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w:t>
                  </w:r>
                </w:p>
              </w:tc>
              <w:tc>
                <w:tcPr>
                  <w:tcW w:w="1273"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最大储存量为1瓶，0.5kg/瓶，液态</w:t>
                  </w:r>
                </w:p>
              </w:tc>
              <w:tc>
                <w:tcPr>
                  <w:tcW w:w="559"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26</w:t>
                  </w:r>
                </w:p>
              </w:tc>
              <w:tc>
                <w:tcPr>
                  <w:tcW w:w="1310" w:type="pct"/>
                  <w:gridSpan w:val="3"/>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润滑油</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default"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r>
                    <w:rPr>
                      <w:rFonts w:hint="eastAsia" w:cs="Times New Roman"/>
                      <w:color w:val="FF0000"/>
                      <w:kern w:val="2"/>
                      <w:sz w:val="21"/>
                      <w:szCs w:val="21"/>
                      <w:u w:val="single" w:color="auto"/>
                      <w:lang w:val="en-US" w:eastAsia="zh-CN" w:bidi="ar-SA"/>
                    </w:rPr>
                    <w:t>.01</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0.02</w:t>
                  </w:r>
                </w:p>
              </w:tc>
              <w:tc>
                <w:tcPr>
                  <w:tcW w:w="1273"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需要维修时才购买，不在厂内储存</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27</w:t>
                  </w:r>
                </w:p>
              </w:tc>
              <w:tc>
                <w:tcPr>
                  <w:tcW w:w="1310" w:type="pct"/>
                  <w:gridSpan w:val="3"/>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轻质柴油</w:t>
                  </w:r>
                  <w:r>
                    <w:rPr>
                      <w:rFonts w:hint="eastAsia" w:cs="Times New Roman"/>
                      <w:color w:val="FF0000"/>
                      <w:kern w:val="2"/>
                      <w:sz w:val="21"/>
                      <w:szCs w:val="21"/>
                      <w:u w:val="single" w:color="auto"/>
                      <w:lang w:val="en-US" w:eastAsia="zh-CN" w:bidi="ar-SA"/>
                    </w:rPr>
                    <w:t>（扩建后项目锅炉燃料）</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456.2</w:t>
                  </w:r>
                </w:p>
              </w:tc>
              <w:tc>
                <w:tcPr>
                  <w:tcW w:w="1273"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cs="Times New Roman"/>
                      <w:color w:val="FF0000"/>
                      <w:kern w:val="2"/>
                      <w:sz w:val="21"/>
                      <w:szCs w:val="21"/>
                      <w:u w:val="single" w:color="auto"/>
                      <w:lang w:val="en-US" w:eastAsia="zh-CN" w:bidi="ar-SA"/>
                    </w:rPr>
                    <w:t>铁桶储存，设计容积为5t，最大储存量为4t</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cs="Times New Roman"/>
                      <w:color w:val="FF0000"/>
                      <w:kern w:val="2"/>
                      <w:sz w:val="21"/>
                      <w:szCs w:val="21"/>
                      <w:u w:val="single" w:color="auto"/>
                      <w:lang w:val="en-US" w:eastAsia="zh-CN" w:bidi="ar-SA"/>
                    </w:rPr>
                    <w:t>锅炉燃料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26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cs="Times New Roman"/>
                      <w:color w:val="FF0000"/>
                      <w:kern w:val="2"/>
                      <w:sz w:val="21"/>
                      <w:szCs w:val="21"/>
                      <w:u w:val="single" w:color="auto"/>
                      <w:lang w:val="en-US" w:eastAsia="zh-CN" w:bidi="ar-SA"/>
                    </w:rPr>
                    <w:t>28</w:t>
                  </w:r>
                </w:p>
              </w:tc>
              <w:tc>
                <w:tcPr>
                  <w:tcW w:w="1310" w:type="pct"/>
                  <w:gridSpan w:val="3"/>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cs="Times New Roman"/>
                      <w:color w:val="FF0000"/>
                      <w:kern w:val="2"/>
                      <w:sz w:val="21"/>
                      <w:szCs w:val="21"/>
                      <w:u w:val="single" w:color="auto"/>
                      <w:lang w:val="en-US" w:eastAsia="zh-CN" w:bidi="ar-SA"/>
                    </w:rPr>
                    <w:t>成型生物质（扩建后项目熏烤燃料）</w:t>
                  </w:r>
                </w:p>
              </w:tc>
              <w:tc>
                <w:tcPr>
                  <w:tcW w:w="49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color w:val="FF0000"/>
                      <w:kern w:val="2"/>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t/a</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cs="Times New Roman"/>
                      <w:color w:val="FF0000"/>
                      <w:kern w:val="2"/>
                      <w:sz w:val="21"/>
                      <w:szCs w:val="21"/>
                      <w:u w:val="single" w:color="auto"/>
                      <w:lang w:val="en-US" w:eastAsia="zh-CN" w:bidi="ar-SA"/>
                    </w:rPr>
                    <w:t>20</w:t>
                  </w:r>
                </w:p>
              </w:tc>
              <w:tc>
                <w:tcPr>
                  <w:tcW w:w="550"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cs="Times New Roman"/>
                      <w:color w:val="FF0000"/>
                      <w:kern w:val="2"/>
                      <w:sz w:val="21"/>
                      <w:szCs w:val="21"/>
                      <w:u w:val="single" w:color="auto"/>
                      <w:lang w:val="en-US" w:eastAsia="zh-CN" w:bidi="ar-SA"/>
                    </w:rPr>
                    <w:t>200</w:t>
                  </w:r>
                </w:p>
              </w:tc>
              <w:tc>
                <w:tcPr>
                  <w:tcW w:w="1273"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SA"/>
                    </w:rPr>
                  </w:pPr>
                  <w:r>
                    <w:rPr>
                      <w:rFonts w:hint="eastAsia" w:cs="Times New Roman"/>
                      <w:color w:val="FF0000"/>
                      <w:kern w:val="2"/>
                      <w:sz w:val="21"/>
                      <w:szCs w:val="21"/>
                      <w:u w:val="single" w:color="auto"/>
                      <w:lang w:val="en-US" w:eastAsia="zh-CN" w:bidi="ar-SA"/>
                    </w:rPr>
                    <w:t>袋装，最大储存量为4t</w:t>
                  </w:r>
                </w:p>
              </w:tc>
              <w:tc>
                <w:tcPr>
                  <w:tcW w:w="559"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auto"/>
                    <w:rPr>
                      <w:rFonts w:hint="default" w:cs="Times New Roman"/>
                      <w:color w:val="FF0000"/>
                      <w:kern w:val="2"/>
                      <w:sz w:val="21"/>
                      <w:szCs w:val="21"/>
                      <w:u w:val="single" w:color="auto"/>
                      <w:lang w:val="en-US" w:eastAsia="zh-CN" w:bidi="ar-SA"/>
                    </w:rPr>
                  </w:pPr>
                  <w:r>
                    <w:rPr>
                      <w:rFonts w:hint="eastAsia" w:cs="Times New Roman"/>
                      <w:color w:val="FF0000"/>
                      <w:kern w:val="2"/>
                      <w:sz w:val="21"/>
                      <w:szCs w:val="21"/>
                      <w:u w:val="single" w:color="auto"/>
                      <w:lang w:val="en-US" w:eastAsia="zh-CN" w:bidi="ar-SA"/>
                    </w:rPr>
                    <w:t>熏烤燃料</w:t>
                  </w:r>
                </w:p>
              </w:tc>
            </w:tr>
          </w:tbl>
          <w:p>
            <w:pPr>
              <w:pStyle w:val="37"/>
              <w:spacing w:line="360" w:lineRule="auto"/>
              <w:ind w:firstLine="480" w:firstLineChars="200"/>
              <w:rPr>
                <w:rFonts w:hint="eastAsia" w:ascii="Times New Roman" w:hAnsi="Times New Roman" w:eastAsia="宋体" w:cs="Times New Roman"/>
                <w:b/>
                <w:bCs/>
                <w:color w:val="FF0000"/>
                <w:u w:val="single" w:color="auto"/>
                <w:lang w:eastAsia="zh-CN"/>
              </w:rPr>
            </w:pPr>
            <w:r>
              <w:rPr>
                <w:rFonts w:hint="eastAsia" w:ascii="Times New Roman" w:cs="Times New Roman"/>
                <w:color w:val="FF0000"/>
                <w:u w:val="single" w:color="auto"/>
                <w:lang w:val="en-US" w:eastAsia="zh-CN"/>
              </w:rPr>
              <w:t>①</w:t>
            </w:r>
            <w:r>
              <w:rPr>
                <w:rFonts w:hint="eastAsia" w:ascii="Times New Roman" w:cs="Times New Roman"/>
                <w:color w:val="FF0000"/>
                <w:u w:val="single" w:color="auto"/>
              </w:rPr>
              <w:t>原料储存要求：项目原料购买、储存、使用均须依照《中华人民共和国食品安全法》中的相关条例进行；原料的购买要有质检报告，并备案存档；原料的存放要防潮、防霉、防虫、防鼠等，确保食品安全</w:t>
            </w:r>
            <w:r>
              <w:rPr>
                <w:rFonts w:hint="eastAsia" w:ascii="Times New Roman" w:eastAsia="宋体" w:cs="Times New Roman"/>
                <w:color w:val="FF0000"/>
                <w:u w:val="singl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default" w:ascii="Times New Roman" w:hAnsi="Times New Roman" w:eastAsia="宋体" w:cs="Times New Roman"/>
                <w:color w:val="FF0000"/>
                <w:sz w:val="24"/>
                <w:szCs w:val="24"/>
                <w:u w:val="single" w:color="auto"/>
              </w:rPr>
            </w:pPr>
            <w:r>
              <w:rPr>
                <w:rFonts w:hint="eastAsia" w:ascii="Times New Roman" w:hAnsi="Times New Roman" w:eastAsia="宋体" w:cs="Times New Roman"/>
                <w:color w:val="FF0000"/>
                <w:sz w:val="24"/>
                <w:szCs w:val="24"/>
                <w:u w:val="single" w:color="auto"/>
                <w:lang w:val="en-US" w:eastAsia="zh-CN"/>
              </w:rPr>
              <w:t>②肉制品：</w:t>
            </w:r>
            <w:r>
              <w:rPr>
                <w:rFonts w:hint="default" w:ascii="Times New Roman" w:hAnsi="Times New Roman" w:eastAsia="宋体" w:cs="Times New Roman"/>
                <w:color w:val="FF0000"/>
                <w:sz w:val="24"/>
                <w:szCs w:val="24"/>
                <w:u w:val="single" w:color="auto"/>
              </w:rPr>
              <w:t>肉制品熟</w:t>
            </w:r>
            <w:r>
              <w:rPr>
                <w:rFonts w:hint="eastAsia" w:ascii="Times New Roman" w:hAnsi="Times New Roman" w:eastAsia="宋体" w:cs="Times New Roman"/>
                <w:color w:val="FF0000"/>
                <w:sz w:val="24"/>
                <w:szCs w:val="24"/>
                <w:u w:val="single" w:color="auto"/>
                <w:lang w:eastAsia="zh-CN"/>
              </w:rPr>
              <w:t>食</w:t>
            </w:r>
            <w:r>
              <w:rPr>
                <w:rFonts w:hint="default" w:ascii="Times New Roman" w:hAnsi="Times New Roman" w:eastAsia="宋体" w:cs="Times New Roman"/>
                <w:color w:val="FF0000"/>
                <w:sz w:val="24"/>
                <w:szCs w:val="24"/>
                <w:u w:val="single" w:color="auto"/>
              </w:rPr>
              <w:t>生产所使用原料仅限于冰冻的新鲜</w:t>
            </w:r>
            <w:r>
              <w:rPr>
                <w:rFonts w:hint="eastAsia" w:ascii="Times New Roman" w:hAnsi="Times New Roman" w:eastAsia="宋体" w:cs="Times New Roman"/>
                <w:color w:val="FF0000"/>
                <w:sz w:val="24"/>
                <w:szCs w:val="24"/>
                <w:u w:val="single" w:color="auto"/>
                <w:lang w:val="en-US" w:eastAsia="zh-CN"/>
              </w:rPr>
              <w:t>猪肉、草鱼、乳猪、麻鸭、黑鱼、鳝鱼</w:t>
            </w:r>
            <w:r>
              <w:rPr>
                <w:rFonts w:hint="default" w:ascii="Times New Roman" w:hAnsi="Times New Roman" w:eastAsia="宋体" w:cs="Times New Roman"/>
                <w:color w:val="FF0000"/>
                <w:sz w:val="24"/>
                <w:szCs w:val="24"/>
                <w:u w:val="single" w:color="auto"/>
              </w:rPr>
              <w:t>，不得在项目区域内进行活禽</w:t>
            </w:r>
            <w:r>
              <w:rPr>
                <w:rFonts w:hint="eastAsia" w:ascii="Times New Roman" w:hAnsi="Times New Roman" w:eastAsia="宋体" w:cs="Times New Roman"/>
                <w:color w:val="FF0000"/>
                <w:sz w:val="24"/>
                <w:szCs w:val="24"/>
                <w:u w:val="single" w:color="auto"/>
                <w:lang w:eastAsia="zh-CN"/>
              </w:rPr>
              <w:t>宰</w:t>
            </w:r>
            <w:r>
              <w:rPr>
                <w:rFonts w:hint="default" w:ascii="Times New Roman" w:hAnsi="Times New Roman" w:eastAsia="宋体" w:cs="Times New Roman"/>
                <w:color w:val="FF0000"/>
                <w:sz w:val="24"/>
                <w:szCs w:val="24"/>
                <w:u w:val="single" w:color="auto"/>
              </w:rPr>
              <w:t>杀等行为，肉质来源需要确保安全可靠，不得使用超出保质期的冰冻肉</w:t>
            </w:r>
            <w:r>
              <w:rPr>
                <w:rFonts w:hint="eastAsia" w:ascii="Times New Roman" w:hAnsi="Times New Roman" w:eastAsia="宋体" w:cs="Times New Roman"/>
                <w:color w:val="FF0000"/>
                <w:sz w:val="24"/>
                <w:szCs w:val="24"/>
                <w:u w:val="singl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Times New Roman" w:hAnsi="Times New Roman" w:eastAsia="宋体" w:cs="Times New Roman"/>
                <w:b/>
                <w:bCs/>
                <w:color w:val="FF0000"/>
                <w:sz w:val="24"/>
                <w:szCs w:val="32"/>
                <w:u w:val="single" w:color="auto"/>
                <w:lang w:val="en-US" w:eastAsia="zh-CN"/>
              </w:rPr>
            </w:pPr>
            <w:r>
              <w:rPr>
                <w:rFonts w:hint="eastAsia" w:ascii="Times New Roman" w:hAnsi="Times New Roman" w:eastAsia="宋体" w:cs="Times New Roman"/>
                <w:color w:val="FF0000"/>
                <w:sz w:val="24"/>
                <w:szCs w:val="24"/>
                <w:u w:val="single" w:color="auto"/>
                <w:lang w:val="en-US" w:eastAsia="zh-CN"/>
              </w:rPr>
              <w:t>③</w:t>
            </w:r>
            <w:r>
              <w:rPr>
                <w:rFonts w:hint="default" w:ascii="Times New Roman" w:hAnsi="Times New Roman" w:eastAsia="宋体" w:cs="Times New Roman"/>
                <w:b w:val="0"/>
                <w:bCs w:val="0"/>
                <w:color w:val="FF0000"/>
                <w:sz w:val="24"/>
                <w:szCs w:val="24"/>
                <w:u w:val="single" w:color="auto"/>
              </w:rPr>
              <w:t>R134a型氟利昂</w:t>
            </w:r>
            <w:r>
              <w:rPr>
                <w:rFonts w:hint="eastAsia"/>
                <w:b w:val="0"/>
                <w:bCs w:val="0"/>
                <w:color w:val="FF0000"/>
                <w:sz w:val="24"/>
                <w:szCs w:val="24"/>
                <w:u w:val="single" w:color="auto"/>
              </w:rPr>
              <w:t>：</w:t>
            </w:r>
            <w:r>
              <w:rPr>
                <w:rFonts w:hint="default" w:ascii="Times New Roman" w:hAnsi="Times New Roman" w:eastAsia="宋体" w:cs="Times New Roman"/>
                <w:color w:val="FF0000"/>
                <w:sz w:val="24"/>
                <w:szCs w:val="24"/>
                <w:u w:val="single" w:color="auto"/>
              </w:rPr>
              <w:t>项目肉类储存采用冷库保存，制冷剂使用R134a型氟利昂。R134a型氟利昂(简称C₂H₂F₄)</w:t>
            </w:r>
            <w:r>
              <w:rPr>
                <w:rFonts w:hint="eastAsia" w:cs="Times New Roman"/>
                <w:color w:val="FF0000"/>
                <w:sz w:val="24"/>
                <w:szCs w:val="24"/>
                <w:u w:val="single" w:color="auto"/>
                <w:lang w:eastAsia="zh-CN"/>
              </w:rPr>
              <w:t>：</w:t>
            </w:r>
            <w:r>
              <w:rPr>
                <w:rFonts w:hint="default" w:ascii="Times New Roman" w:hAnsi="Times New Roman" w:eastAsia="宋体" w:cs="Times New Roman"/>
                <w:color w:val="FF0000"/>
                <w:sz w:val="24"/>
                <w:szCs w:val="24"/>
                <w:u w:val="single" w:color="auto"/>
              </w:rPr>
              <w:t>是一种较新型的制冷剂，属于氢氟烃类(简称HFC) 制冷剂，其蒸发温度为-26.5℃(冷藏库温度保持在-5℃~18℃)。由于R134a不含氯原子，对臭氧层不起破坏作用，是当前世界绝大多数国家认可并推荐使用的环保制冷剂</w:t>
            </w:r>
            <w:r>
              <w:rPr>
                <w:rFonts w:hint="eastAsia" w:ascii="Times New Roman" w:hAnsi="Times New Roman" w:eastAsia="宋体" w:cs="Times New Roman"/>
                <w:color w:val="FF0000"/>
                <w:sz w:val="24"/>
                <w:szCs w:val="24"/>
                <w:u w:val="single" w:color="auto"/>
                <w:lang w:eastAsia="zh-CN"/>
              </w:rPr>
              <w:t>，</w:t>
            </w:r>
            <w:r>
              <w:rPr>
                <w:rFonts w:hint="default" w:ascii="Times New Roman" w:hAnsi="Times New Roman" w:eastAsia="宋体" w:cs="Times New Roman"/>
                <w:color w:val="FF0000"/>
                <w:sz w:val="24"/>
                <w:szCs w:val="24"/>
                <w:u w:val="single" w:color="auto"/>
              </w:rPr>
              <w:t>也是</w:t>
            </w:r>
            <w:r>
              <w:rPr>
                <w:rFonts w:hint="eastAsia" w:cs="Times New Roman"/>
                <w:color w:val="FF0000"/>
                <w:sz w:val="24"/>
                <w:szCs w:val="24"/>
                <w:u w:val="single" w:color="auto"/>
                <w:lang w:eastAsia="zh-CN"/>
              </w:rPr>
              <w:t>目前</w:t>
            </w:r>
            <w:r>
              <w:rPr>
                <w:rFonts w:hint="default" w:ascii="Times New Roman" w:hAnsi="Times New Roman" w:eastAsia="宋体" w:cs="Times New Roman"/>
                <w:color w:val="FF0000"/>
                <w:sz w:val="24"/>
                <w:szCs w:val="24"/>
                <w:u w:val="single" w:color="auto"/>
              </w:rPr>
              <w:t>主流的环保制冷剂，应用于冰箱、冰柜和汽车空调系统，以代替氟利昂12。HFC-134a具有良好的安全性能(不易燃、不爆炸、无毒、无刺激性、无腐蚀性)</w:t>
            </w:r>
            <w:r>
              <w:rPr>
                <w:rFonts w:hint="eastAsia" w:ascii="Times New Roman" w:hAnsi="Times New Roman" w:eastAsia="宋体" w:cs="Times New Roman"/>
                <w:color w:val="FF0000"/>
                <w:sz w:val="24"/>
                <w:szCs w:val="24"/>
                <w:u w:val="single" w:color="auto"/>
                <w:lang w:eastAsia="zh-CN"/>
              </w:rPr>
              <w:t>；</w:t>
            </w:r>
            <w:r>
              <w:rPr>
                <w:rFonts w:hint="default" w:ascii="Times New Roman" w:hAnsi="Times New Roman" w:eastAsia="宋体" w:cs="Times New Roman"/>
                <w:color w:val="FF0000"/>
                <w:sz w:val="24"/>
                <w:szCs w:val="24"/>
                <w:u w:val="single" w:color="auto"/>
              </w:rPr>
              <w:t>其制冷量与效率与R12(CFC-12)非常接近，所以视为优秀的长期替代制冷剂。常温常压下R134a无色，有轻微醚类气体味，对皮肤眼睛无刺激，不会引起皮肤过敏，但暴露会产生轻微毒气，工作场所应通风良好。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u w:val="single" w:color="auto"/>
              </w:rPr>
            </w:pPr>
            <w:r>
              <w:rPr>
                <w:rFonts w:hint="eastAsia" w:ascii="Times New Roman" w:hAnsi="Times New Roman" w:eastAsia="宋体" w:cs="Times New Roman"/>
                <w:b w:val="0"/>
                <w:bCs w:val="0"/>
                <w:color w:val="FF0000"/>
                <w:sz w:val="24"/>
                <w:szCs w:val="32"/>
                <w:u w:val="single" w:color="auto"/>
                <w:lang w:val="en-US" w:eastAsia="zh-CN"/>
              </w:rPr>
              <w:t>④</w:t>
            </w:r>
            <w:r>
              <w:rPr>
                <w:rFonts w:hint="default" w:ascii="Times New Roman" w:hAnsi="Times New Roman" w:eastAsia="宋体" w:cs="Times New Roman"/>
                <w:b w:val="0"/>
                <w:bCs w:val="0"/>
                <w:color w:val="FF0000"/>
                <w:sz w:val="24"/>
                <w:szCs w:val="32"/>
                <w:u w:val="single" w:color="auto"/>
                <w:lang w:val="en-US" w:eastAsia="zh-CN"/>
              </w:rPr>
              <w:t>油性油墨：</w:t>
            </w:r>
            <w:r>
              <w:rPr>
                <w:rFonts w:hint="default" w:ascii="Times New Roman" w:hAnsi="Times New Roman" w:eastAsia="宋体" w:cs="Times New Roman"/>
                <w:color w:val="FF0000"/>
                <w:sz w:val="24"/>
                <w:szCs w:val="24"/>
                <w:u w:val="single" w:color="auto"/>
              </w:rPr>
              <w:t>本项目所用油墨为</w:t>
            </w:r>
            <w:r>
              <w:rPr>
                <w:rFonts w:hint="default" w:ascii="Times New Roman" w:hAnsi="Times New Roman" w:eastAsia="宋体" w:cs="Times New Roman"/>
                <w:color w:val="FF0000"/>
                <w:sz w:val="24"/>
                <w:szCs w:val="24"/>
                <w:u w:val="single" w:color="auto"/>
                <w:lang w:val="en-US" w:eastAsia="zh-CN"/>
              </w:rPr>
              <w:t>油性</w:t>
            </w:r>
            <w:r>
              <w:rPr>
                <w:rFonts w:hint="default" w:ascii="Times New Roman" w:hAnsi="Times New Roman" w:eastAsia="宋体" w:cs="Times New Roman"/>
                <w:color w:val="FF0000"/>
                <w:sz w:val="24"/>
                <w:szCs w:val="24"/>
                <w:u w:val="single" w:color="auto"/>
              </w:rPr>
              <w:t>油墨，本项目所用印刷油墨为油墨和稀释剂配比而成，</w:t>
            </w:r>
            <w:r>
              <w:rPr>
                <w:rFonts w:hint="default" w:ascii="Times New Roman" w:hAnsi="Times New Roman" w:eastAsia="宋体" w:cs="Times New Roman"/>
                <w:b w:val="0"/>
                <w:bCs w:val="0"/>
                <w:color w:val="FF0000"/>
                <w:sz w:val="24"/>
                <w:szCs w:val="32"/>
                <w:u w:val="single" w:color="auto"/>
                <w:lang w:val="en-US" w:eastAsia="zh-CN"/>
              </w:rPr>
              <w:t>印后附着力好，快干，抗水性强。通常多用于食品、药品，饮料等行业，包装印刷品行业也应用广泛，</w:t>
            </w:r>
            <w:r>
              <w:rPr>
                <w:rFonts w:hint="default" w:ascii="Times New Roman" w:hAnsi="Times New Roman" w:eastAsia="宋体" w:cs="Times New Roman"/>
                <w:color w:val="FF0000"/>
                <w:sz w:val="24"/>
                <w:szCs w:val="24"/>
                <w:u w:val="single" w:color="auto"/>
              </w:rPr>
              <w:t>主要成分为丙烯酸树脂</w:t>
            </w:r>
            <w:r>
              <w:rPr>
                <w:rFonts w:hint="default" w:ascii="Times New Roman" w:hAnsi="Times New Roman" w:eastAsia="宋体" w:cs="Times New Roman"/>
                <w:color w:val="FF0000"/>
                <w:sz w:val="24"/>
                <w:szCs w:val="24"/>
                <w:u w:val="single" w:color="auto"/>
                <w:lang w:val="en-US" w:eastAsia="zh-CN"/>
              </w:rPr>
              <w:t>30</w:t>
            </w:r>
            <w:r>
              <w:rPr>
                <w:rFonts w:hint="default" w:ascii="Times New Roman" w:hAnsi="Times New Roman" w:eastAsia="宋体" w:cs="Times New Roman"/>
                <w:color w:val="FF0000"/>
                <w:sz w:val="24"/>
                <w:szCs w:val="24"/>
                <w:u w:val="single" w:color="auto"/>
              </w:rPr>
              <w:t>%、颜料10%、</w:t>
            </w:r>
            <w:r>
              <w:rPr>
                <w:rFonts w:hint="default" w:ascii="Times New Roman" w:hAnsi="Times New Roman" w:eastAsia="宋体" w:cs="Times New Roman"/>
                <w:color w:val="FF0000"/>
                <w:sz w:val="24"/>
                <w:szCs w:val="24"/>
                <w:u w:val="single" w:color="auto"/>
                <w:lang w:val="en-US" w:eastAsia="zh-CN"/>
              </w:rPr>
              <w:t>水10</w:t>
            </w:r>
            <w:r>
              <w:rPr>
                <w:rFonts w:hint="default" w:ascii="Times New Roman" w:hAnsi="Times New Roman" w:eastAsia="宋体" w:cs="Times New Roman"/>
                <w:color w:val="FF0000"/>
                <w:sz w:val="24"/>
                <w:szCs w:val="24"/>
                <w:u w:val="single" w:color="auto"/>
              </w:rPr>
              <w:t>%、丙二醇甲醚醋酸酯2</w:t>
            </w:r>
            <w:r>
              <w:rPr>
                <w:rFonts w:hint="default" w:ascii="Times New Roman" w:hAnsi="Times New Roman" w:eastAsia="宋体" w:cs="Times New Roman"/>
                <w:color w:val="FF0000"/>
                <w:sz w:val="24"/>
                <w:szCs w:val="24"/>
                <w:u w:val="single" w:color="auto"/>
                <w:lang w:val="en-US" w:eastAsia="zh-CN"/>
              </w:rPr>
              <w:t>0</w:t>
            </w:r>
            <w:r>
              <w:rPr>
                <w:rFonts w:hint="default" w:ascii="Times New Roman" w:hAnsi="Times New Roman" w:eastAsia="宋体" w:cs="Times New Roman"/>
                <w:color w:val="FF0000"/>
                <w:sz w:val="24"/>
                <w:szCs w:val="24"/>
                <w:u w:val="single" w:color="auto"/>
              </w:rPr>
              <w:t>%、</w:t>
            </w:r>
            <w:r>
              <w:rPr>
                <w:rFonts w:hint="default" w:ascii="Times New Roman" w:hAnsi="Times New Roman" w:eastAsia="宋体" w:cs="Times New Roman"/>
                <w:color w:val="FF0000"/>
                <w:sz w:val="24"/>
                <w:szCs w:val="24"/>
                <w:u w:val="single" w:color="auto"/>
                <w:lang w:val="en-US" w:eastAsia="zh-CN"/>
              </w:rPr>
              <w:t>助剂</w:t>
            </w:r>
            <w:r>
              <w:rPr>
                <w:rFonts w:hint="default" w:ascii="Times New Roman" w:hAnsi="Times New Roman" w:eastAsia="宋体" w:cs="Times New Roman"/>
                <w:color w:val="FF0000"/>
                <w:sz w:val="24"/>
                <w:szCs w:val="24"/>
                <w:u w:val="single" w:color="auto"/>
              </w:rPr>
              <w:t>30%。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u w:val="single" w:color="auto"/>
                <w:lang w:eastAsia="zh-CN"/>
              </w:rPr>
            </w:pPr>
            <w:r>
              <w:rPr>
                <w:rFonts w:hint="eastAsia" w:ascii="Times New Roman" w:hAnsi="Times New Roman" w:eastAsia="宋体" w:cs="Times New Roman"/>
                <w:color w:val="FF0000"/>
                <w:sz w:val="24"/>
                <w:szCs w:val="24"/>
                <w:u w:val="single" w:color="auto"/>
                <w:lang w:val="en-US" w:eastAsia="zh-CN"/>
              </w:rPr>
              <w:t>⑤</w:t>
            </w:r>
            <w:r>
              <w:rPr>
                <w:rFonts w:hint="default" w:ascii="Times New Roman" w:hAnsi="Times New Roman" w:eastAsia="宋体" w:cs="Times New Roman"/>
                <w:color w:val="FF0000"/>
                <w:sz w:val="24"/>
                <w:szCs w:val="24"/>
                <w:u w:val="single" w:color="auto"/>
              </w:rPr>
              <w:t>稀释剂：主要用于将油墨稀释成适合印刷的粘度。稀释剂的选择取决于油墨类型。本项目所用稀释剂为无色透明液体，有刺激性气味，易挥发，在</w:t>
            </w:r>
            <w:r>
              <w:rPr>
                <w:rFonts w:hint="default" w:ascii="Times New Roman" w:hAnsi="Times New Roman" w:eastAsia="宋体" w:cs="Times New Roman"/>
                <w:color w:val="FF0000"/>
                <w:sz w:val="24"/>
                <w:szCs w:val="24"/>
                <w:u w:val="single" w:color="auto"/>
                <w:lang w:val="en-US" w:eastAsia="zh-CN"/>
              </w:rPr>
              <w:t>使用</w:t>
            </w:r>
            <w:r>
              <w:rPr>
                <w:rFonts w:hint="default" w:ascii="Times New Roman" w:hAnsi="Times New Roman" w:eastAsia="宋体" w:cs="Times New Roman"/>
                <w:color w:val="FF0000"/>
                <w:sz w:val="24"/>
                <w:szCs w:val="24"/>
                <w:u w:val="single" w:color="auto"/>
              </w:rPr>
              <w:t>过程中，适当的稀释剂可以帮助油墨更好地附着在印刷材料上，主要成分为</w:t>
            </w:r>
            <w:r>
              <w:rPr>
                <w:rFonts w:hint="default" w:ascii="Times New Roman" w:hAnsi="Times New Roman" w:eastAsia="宋体" w:cs="Times New Roman"/>
                <w:color w:val="FF0000"/>
                <w:sz w:val="24"/>
                <w:szCs w:val="24"/>
                <w:u w:val="single" w:color="auto"/>
                <w:lang w:val="en-US" w:eastAsia="zh-CN"/>
              </w:rPr>
              <w:t>丁酮50</w:t>
            </w:r>
            <w:r>
              <w:rPr>
                <w:rFonts w:hint="default" w:ascii="Times New Roman" w:hAnsi="Times New Roman" w:eastAsia="宋体" w:cs="Times New Roman"/>
                <w:color w:val="FF0000"/>
                <w:sz w:val="24"/>
                <w:szCs w:val="24"/>
                <w:u w:val="single" w:color="auto"/>
              </w:rPr>
              <w:t>%、</w:t>
            </w:r>
            <w:r>
              <w:rPr>
                <w:rFonts w:hint="default" w:ascii="Times New Roman" w:hAnsi="Times New Roman" w:eastAsia="宋体" w:cs="Times New Roman"/>
                <w:color w:val="FF0000"/>
                <w:sz w:val="24"/>
                <w:szCs w:val="24"/>
                <w:u w:val="single" w:color="auto"/>
                <w:lang w:val="en-US" w:eastAsia="zh-CN"/>
              </w:rPr>
              <w:t>乙醇5</w:t>
            </w:r>
            <w:r>
              <w:rPr>
                <w:rFonts w:hint="default" w:ascii="Times New Roman" w:hAnsi="Times New Roman" w:eastAsia="宋体" w:cs="Times New Roman"/>
                <w:color w:val="FF0000"/>
                <w:sz w:val="24"/>
                <w:szCs w:val="24"/>
                <w:u w:val="single" w:color="auto"/>
              </w:rPr>
              <w:t>0%</w:t>
            </w:r>
            <w:r>
              <w:rPr>
                <w:rFonts w:hint="default" w:ascii="Times New Roman" w:hAnsi="Times New Roman" w:eastAsia="宋体" w:cs="Times New Roman"/>
                <w:color w:val="FF0000"/>
                <w:sz w:val="24"/>
                <w:szCs w:val="24"/>
                <w:u w:val="single" w:color="auto"/>
                <w:lang w:eastAsia="zh-CN"/>
              </w:rPr>
              <w:t>。</w:t>
            </w:r>
          </w:p>
          <w:p>
            <w:pPr>
              <w:adjustRightInd w:val="0"/>
              <w:snapToGrid w:val="0"/>
              <w:spacing w:line="360" w:lineRule="auto"/>
              <w:ind w:firstLine="480" w:firstLineChars="200"/>
              <w:rPr>
                <w:rFonts w:hint="default" w:ascii="Times New Roman" w:hAnsi="Times New Roman" w:eastAsia="宋体" w:cs="Times New Roman"/>
                <w:color w:val="FF0000"/>
                <w:sz w:val="24"/>
                <w:u w:val="single" w:color="auto"/>
                <w:lang w:val="en-US" w:eastAsia="zh-CN"/>
              </w:rPr>
            </w:pPr>
            <w:r>
              <w:rPr>
                <w:rFonts w:hint="default" w:ascii="Times New Roman" w:hAnsi="Times New Roman" w:eastAsia="宋体" w:cs="Times New Roman"/>
                <w:color w:val="FF0000"/>
                <w:sz w:val="24"/>
                <w:szCs w:val="24"/>
                <w:u w:val="single" w:color="auto"/>
                <w:lang w:val="en-US" w:eastAsia="zh-CN"/>
              </w:rPr>
              <w:fldChar w:fldCharType="begin"/>
            </w:r>
            <w:r>
              <w:rPr>
                <w:rFonts w:hint="default" w:ascii="Times New Roman" w:hAnsi="Times New Roman" w:eastAsia="宋体" w:cs="Times New Roman"/>
                <w:color w:val="FF0000"/>
                <w:sz w:val="24"/>
                <w:szCs w:val="24"/>
                <w:u w:val="single" w:color="auto"/>
                <w:lang w:val="en-US" w:eastAsia="zh-CN"/>
              </w:rPr>
              <w:instrText xml:space="preserve"> = 6 \* GB3 \* MERGEFORMAT </w:instrText>
            </w:r>
            <w:r>
              <w:rPr>
                <w:rFonts w:hint="default" w:ascii="Times New Roman" w:hAnsi="Times New Roman" w:eastAsia="宋体" w:cs="Times New Roman"/>
                <w:color w:val="FF0000"/>
                <w:sz w:val="24"/>
                <w:szCs w:val="24"/>
                <w:u w:val="single" w:color="auto"/>
                <w:lang w:val="en-US" w:eastAsia="zh-CN"/>
              </w:rPr>
              <w:fldChar w:fldCharType="separate"/>
            </w:r>
            <w:r>
              <w:rPr>
                <w:rFonts w:hint="eastAsia" w:ascii="Times New Roman" w:hAnsi="Times New Roman" w:eastAsia="宋体" w:cs="Times New Roman"/>
                <w:color w:val="FF0000"/>
                <w:sz w:val="24"/>
                <w:szCs w:val="24"/>
                <w:u w:val="single" w:color="auto"/>
                <w:lang w:val="en-US" w:eastAsia="zh-CN"/>
              </w:rPr>
              <w:t>⑥</w:t>
            </w:r>
            <w:r>
              <w:rPr>
                <w:rFonts w:hint="default" w:ascii="Times New Roman" w:hAnsi="Times New Roman" w:eastAsia="宋体" w:cs="Times New Roman"/>
                <w:color w:val="FF0000"/>
                <w:sz w:val="24"/>
                <w:szCs w:val="24"/>
                <w:u w:val="single" w:color="auto"/>
                <w:lang w:val="en-US" w:eastAsia="zh-CN"/>
              </w:rPr>
              <w:fldChar w:fldCharType="end"/>
            </w:r>
            <w:r>
              <w:rPr>
                <w:rFonts w:hint="default" w:ascii="Times New Roman" w:hAnsi="Times New Roman" w:eastAsia="宋体" w:cs="Times New Roman"/>
                <w:color w:val="FF0000"/>
                <w:sz w:val="24"/>
                <w:u w:val="single" w:color="auto"/>
                <w:lang w:val="en-US" w:eastAsia="zh-CN"/>
              </w:rPr>
              <w:t>本项目燃料采用轻质柴油：轻质柴油主要由C15-C24的各族烃类化合物组成。外观为淡黄色液体，沸点范围</w:t>
            </w:r>
            <w:r>
              <w:rPr>
                <w:rFonts w:hint="eastAsia" w:cs="Times New Roman"/>
                <w:color w:val="FF0000"/>
                <w:sz w:val="24"/>
                <w:u w:val="single" w:color="auto"/>
                <w:lang w:val="en-US" w:eastAsia="zh-CN"/>
              </w:rPr>
              <w:t>为</w:t>
            </w:r>
            <w:r>
              <w:rPr>
                <w:rFonts w:hint="default" w:ascii="Times New Roman" w:hAnsi="Times New Roman" w:eastAsia="宋体" w:cs="Times New Roman"/>
                <w:color w:val="FF0000"/>
                <w:sz w:val="24"/>
                <w:u w:val="single" w:color="auto"/>
                <w:lang w:val="en-US" w:eastAsia="zh-CN"/>
              </w:rPr>
              <w:t>180~370°C，密度范围为0.810~0.855公斤/升。轻柴油应具备良好的发火性和低温流动性，还要有适当的蒸发性、粘度和安定性。柴油属于易燃物，其蒸气在60°C时遇明火会燃烧，燃烧放出大量热，柴油是电的不良导体，在运输、灌装过程中、油分子之间、柴油与其他物质之间的摩擦会产生静电，产生电火花。</w:t>
            </w:r>
          </w:p>
          <w:p>
            <w:pPr>
              <w:adjustRightInd w:val="0"/>
              <w:snapToGrid w:val="0"/>
              <w:spacing w:line="360" w:lineRule="auto"/>
              <w:ind w:firstLine="480" w:firstLineChars="200"/>
              <w:rPr>
                <w:rFonts w:hint="eastAsia" w:cs="Times New Roman"/>
                <w:color w:val="FF0000"/>
                <w:sz w:val="24"/>
                <w:u w:val="single" w:color="auto"/>
                <w:lang w:val="en-US" w:eastAsia="zh-CN"/>
              </w:rPr>
            </w:pPr>
            <w:r>
              <w:rPr>
                <w:rFonts w:hint="default" w:ascii="Times New Roman" w:hAnsi="Times New Roman" w:eastAsia="宋体" w:cs="Times New Roman"/>
                <w:color w:val="FF0000"/>
                <w:sz w:val="24"/>
                <w:u w:val="single" w:color="auto"/>
                <w:lang w:val="en-US" w:eastAsia="zh-CN"/>
              </w:rPr>
              <w:t>燃料使用量：本项目</w:t>
            </w:r>
            <w:r>
              <w:rPr>
                <w:rFonts w:hint="eastAsia" w:ascii="Times New Roman" w:hAnsi="Times New Roman" w:eastAsia="宋体" w:cs="Times New Roman"/>
                <w:color w:val="FF0000"/>
                <w:sz w:val="24"/>
                <w:u w:val="single" w:color="auto"/>
                <w:lang w:val="en-US" w:eastAsia="zh-CN"/>
              </w:rPr>
              <w:t>采用</w:t>
            </w:r>
            <w:r>
              <w:rPr>
                <w:rFonts w:hint="default" w:ascii="Times New Roman" w:hAnsi="Times New Roman" w:eastAsia="宋体" w:cs="Times New Roman"/>
                <w:color w:val="FF0000"/>
                <w:sz w:val="24"/>
                <w:u w:val="single" w:color="auto"/>
                <w:lang w:val="en-US" w:eastAsia="zh-CN"/>
              </w:rPr>
              <w:t>1台</w:t>
            </w:r>
            <w:r>
              <w:rPr>
                <w:rFonts w:hint="eastAsia" w:ascii="Times New Roman" w:hAnsi="Times New Roman" w:eastAsia="宋体" w:cs="Times New Roman"/>
                <w:color w:val="FF0000"/>
                <w:sz w:val="24"/>
                <w:u w:val="single" w:color="auto"/>
                <w:lang w:val="en-US" w:eastAsia="zh-CN"/>
              </w:rPr>
              <w:t>2t/h（</w:t>
            </w:r>
            <w:r>
              <w:rPr>
                <w:rFonts w:hint="default" w:ascii="Times New Roman" w:hAnsi="Times New Roman" w:eastAsia="宋体" w:cs="Times New Roman"/>
                <w:color w:val="FF0000"/>
                <w:sz w:val="24"/>
                <w:u w:val="single" w:color="auto"/>
                <w:lang w:val="en-US" w:eastAsia="zh-CN"/>
              </w:rPr>
              <w:t>1.4MW</w:t>
            </w:r>
            <w:r>
              <w:rPr>
                <w:rFonts w:hint="eastAsia" w:ascii="Times New Roman" w:hAnsi="Times New Roman" w:eastAsia="宋体" w:cs="Times New Roman"/>
                <w:color w:val="FF0000"/>
                <w:sz w:val="24"/>
                <w:u w:val="single" w:color="auto"/>
                <w:lang w:val="en-US" w:eastAsia="zh-CN"/>
              </w:rPr>
              <w:t>）</w:t>
            </w:r>
            <w:r>
              <w:rPr>
                <w:rFonts w:hint="default" w:ascii="Times New Roman" w:hAnsi="Times New Roman" w:eastAsia="宋体" w:cs="Times New Roman"/>
                <w:color w:val="FF0000"/>
                <w:sz w:val="24"/>
                <w:u w:val="single" w:color="auto"/>
                <w:lang w:val="en-US" w:eastAsia="zh-CN"/>
              </w:rPr>
              <w:t>燃油</w:t>
            </w:r>
            <w:r>
              <w:rPr>
                <w:rFonts w:hint="eastAsia" w:ascii="Times New Roman" w:hAnsi="Times New Roman" w:eastAsia="宋体" w:cs="Times New Roman"/>
                <w:color w:val="FF0000"/>
                <w:sz w:val="24"/>
                <w:u w:val="single" w:color="auto"/>
                <w:lang w:val="en-US" w:eastAsia="zh-CN"/>
              </w:rPr>
              <w:t>蒸汽</w:t>
            </w:r>
            <w:r>
              <w:rPr>
                <w:rFonts w:hint="default" w:ascii="Times New Roman" w:hAnsi="Times New Roman" w:eastAsia="宋体" w:cs="Times New Roman"/>
                <w:color w:val="FF0000"/>
                <w:sz w:val="24"/>
                <w:u w:val="single" w:color="auto"/>
                <w:lang w:val="en-US" w:eastAsia="zh-CN"/>
              </w:rPr>
              <w:t>锅炉，燃料为轻质柴油，本项目燃油热水锅炉满负荷运行</w:t>
            </w:r>
            <w:r>
              <w:rPr>
                <w:rFonts w:hint="eastAsia" w:ascii="Times New Roman" w:hAnsi="Times New Roman" w:eastAsia="宋体" w:cs="Times New Roman"/>
                <w:color w:val="FF0000"/>
                <w:sz w:val="24"/>
                <w:u w:val="single" w:color="auto"/>
                <w:lang w:val="en-US" w:eastAsia="zh-CN"/>
              </w:rPr>
              <w:t>12</w:t>
            </w:r>
            <w:r>
              <w:rPr>
                <w:rFonts w:hint="default" w:ascii="Times New Roman" w:hAnsi="Times New Roman" w:eastAsia="宋体" w:cs="Times New Roman"/>
                <w:color w:val="FF0000"/>
                <w:sz w:val="24"/>
                <w:u w:val="single" w:color="auto"/>
                <w:lang w:val="en-US" w:eastAsia="zh-CN"/>
              </w:rPr>
              <w:t>h/d，每年运行</w:t>
            </w:r>
            <w:r>
              <w:rPr>
                <w:rFonts w:hint="eastAsia" w:ascii="Times New Roman" w:hAnsi="Times New Roman" w:eastAsia="宋体" w:cs="Times New Roman"/>
                <w:color w:val="FF0000"/>
                <w:sz w:val="24"/>
                <w:u w:val="single" w:color="auto"/>
                <w:lang w:val="en-US" w:eastAsia="zh-CN"/>
              </w:rPr>
              <w:t>288</w:t>
            </w:r>
            <w:r>
              <w:rPr>
                <w:rFonts w:hint="default" w:ascii="Times New Roman" w:hAnsi="Times New Roman" w:eastAsia="宋体" w:cs="Times New Roman"/>
                <w:color w:val="FF0000"/>
                <w:sz w:val="24"/>
                <w:u w:val="single" w:color="auto"/>
                <w:lang w:val="en-US" w:eastAsia="zh-CN"/>
              </w:rPr>
              <w:t>天。燃油</w:t>
            </w:r>
            <w:r>
              <w:rPr>
                <w:rFonts w:hint="eastAsia" w:ascii="Times New Roman" w:hAnsi="Times New Roman" w:eastAsia="宋体" w:cs="Times New Roman"/>
                <w:color w:val="FF0000"/>
                <w:sz w:val="24"/>
                <w:u w:val="single" w:color="auto"/>
                <w:lang w:val="en-US" w:eastAsia="zh-CN"/>
              </w:rPr>
              <w:t>蒸汽</w:t>
            </w:r>
            <w:r>
              <w:rPr>
                <w:rFonts w:hint="default" w:ascii="Times New Roman" w:hAnsi="Times New Roman" w:eastAsia="宋体" w:cs="Times New Roman"/>
                <w:color w:val="FF0000"/>
                <w:sz w:val="24"/>
                <w:u w:val="single" w:color="auto"/>
                <w:lang w:val="en-US" w:eastAsia="zh-CN"/>
              </w:rPr>
              <w:t>锅炉燃料计算公式：锅炉每小时燃料消耗量=锅炉的发热量÷燃料热值÷锅炉热效率（90%）计算。根据燃料检测报告，柴油的热值通常在42-43MJ/kg之间</w:t>
            </w:r>
            <w:r>
              <w:rPr>
                <w:rFonts w:hint="eastAsia" w:ascii="Times New Roman" w:hAnsi="Times New Roman" w:eastAsia="宋体" w:cs="Times New Roman"/>
                <w:color w:val="FF0000"/>
                <w:sz w:val="24"/>
                <w:u w:val="single" w:color="auto"/>
                <w:lang w:val="en-US" w:eastAsia="zh-CN"/>
              </w:rPr>
              <w:t>，本项目取42.5</w:t>
            </w:r>
            <w:r>
              <w:rPr>
                <w:rFonts w:hint="default" w:ascii="Times New Roman" w:hAnsi="Times New Roman" w:eastAsia="宋体" w:cs="Times New Roman"/>
                <w:color w:val="FF0000"/>
                <w:sz w:val="24"/>
                <w:u w:val="single" w:color="auto"/>
                <w:lang w:val="en-US" w:eastAsia="zh-CN"/>
              </w:rPr>
              <w:t>MJ/kg。1.4MW燃油热水锅炉：1.4×1000×3600÷</w:t>
            </w:r>
            <w:r>
              <w:rPr>
                <w:rFonts w:hint="eastAsia" w:ascii="Times New Roman" w:hAnsi="Times New Roman" w:eastAsia="宋体" w:cs="Times New Roman"/>
                <w:color w:val="FF0000"/>
                <w:sz w:val="24"/>
                <w:u w:val="single" w:color="auto"/>
                <w:lang w:val="en-US" w:eastAsia="zh-CN"/>
              </w:rPr>
              <w:t>42500</w:t>
            </w:r>
            <w:r>
              <w:rPr>
                <w:rFonts w:hint="default" w:ascii="Times New Roman" w:hAnsi="Times New Roman" w:eastAsia="宋体" w:cs="Times New Roman"/>
                <w:color w:val="FF0000"/>
                <w:sz w:val="24"/>
                <w:u w:val="single" w:color="auto"/>
                <w:lang w:val="en-US" w:eastAsia="zh-CN"/>
              </w:rPr>
              <w:t>÷90%=</w:t>
            </w:r>
            <w:r>
              <w:rPr>
                <w:rFonts w:hint="eastAsia" w:ascii="Times New Roman" w:hAnsi="Times New Roman" w:eastAsia="宋体" w:cs="Times New Roman"/>
                <w:color w:val="FF0000"/>
                <w:sz w:val="24"/>
                <w:u w:val="single" w:color="auto"/>
                <w:lang w:val="en-US" w:eastAsia="zh-CN"/>
              </w:rPr>
              <w:t>132kg</w:t>
            </w:r>
            <w:r>
              <w:rPr>
                <w:rFonts w:hint="default" w:ascii="Times New Roman" w:hAnsi="Times New Roman" w:eastAsia="宋体" w:cs="Times New Roman"/>
                <w:color w:val="FF0000"/>
                <w:sz w:val="24"/>
                <w:u w:val="single" w:color="auto"/>
                <w:lang w:val="en-US" w:eastAsia="zh-CN"/>
              </w:rPr>
              <w:t>/h则1.4MW燃油</w:t>
            </w:r>
            <w:r>
              <w:rPr>
                <w:rFonts w:hint="eastAsia" w:ascii="Times New Roman" w:hAnsi="Times New Roman" w:eastAsia="宋体" w:cs="Times New Roman"/>
                <w:color w:val="FF0000"/>
                <w:sz w:val="24"/>
                <w:u w:val="single" w:color="auto"/>
                <w:lang w:val="en-US" w:eastAsia="zh-CN"/>
              </w:rPr>
              <w:t>蒸汽</w:t>
            </w:r>
            <w:r>
              <w:rPr>
                <w:rFonts w:hint="default" w:ascii="Times New Roman" w:hAnsi="Times New Roman" w:eastAsia="宋体" w:cs="Times New Roman"/>
                <w:color w:val="FF0000"/>
                <w:sz w:val="24"/>
                <w:u w:val="single" w:color="auto"/>
                <w:lang w:val="en-US" w:eastAsia="zh-CN"/>
              </w:rPr>
              <w:t>锅炉的燃料用量为</w:t>
            </w:r>
            <w:r>
              <w:rPr>
                <w:rFonts w:hint="eastAsia" w:ascii="Times New Roman" w:hAnsi="Times New Roman" w:eastAsia="宋体" w:cs="Times New Roman"/>
                <w:color w:val="FF0000"/>
                <w:sz w:val="24"/>
                <w:u w:val="single" w:color="auto"/>
                <w:lang w:val="en-US" w:eastAsia="zh-CN"/>
              </w:rPr>
              <w:t>1.584</w:t>
            </w:r>
            <w:r>
              <w:rPr>
                <w:rFonts w:hint="default" w:ascii="Times New Roman" w:hAnsi="Times New Roman" w:eastAsia="宋体" w:cs="Times New Roman"/>
                <w:color w:val="FF0000"/>
                <w:sz w:val="24"/>
                <w:u w:val="single" w:color="auto"/>
                <w:lang w:val="en-US" w:eastAsia="zh-CN"/>
              </w:rPr>
              <w:t>t/d</w:t>
            </w:r>
            <w:r>
              <w:rPr>
                <w:rFonts w:hint="eastAsia" w:ascii="Times New Roman" w:hAnsi="Times New Roman" w:eastAsia="宋体" w:cs="Times New Roman"/>
                <w:color w:val="FF0000"/>
                <w:sz w:val="24"/>
                <w:u w:val="single" w:color="auto"/>
                <w:lang w:val="en-US" w:eastAsia="zh-CN"/>
              </w:rPr>
              <w:t>（456.2</w:t>
            </w:r>
            <w:r>
              <w:rPr>
                <w:rFonts w:hint="default" w:ascii="Times New Roman" w:hAnsi="Times New Roman" w:eastAsia="宋体" w:cs="Times New Roman"/>
                <w:color w:val="FF0000"/>
                <w:sz w:val="24"/>
                <w:u w:val="single" w:color="auto"/>
                <w:lang w:val="en-US" w:eastAsia="zh-CN"/>
              </w:rPr>
              <w:t>t/a</w:t>
            </w:r>
            <w:r>
              <w:rPr>
                <w:rFonts w:hint="eastAsia" w:ascii="Times New Roman" w:hAnsi="Times New Roman" w:eastAsia="宋体" w:cs="Times New Roman"/>
                <w:color w:val="FF0000"/>
                <w:sz w:val="24"/>
                <w:u w:val="single" w:color="auto"/>
                <w:lang w:val="en-US" w:eastAsia="zh-CN"/>
              </w:rPr>
              <w:t>）</w:t>
            </w:r>
            <w:r>
              <w:rPr>
                <w:rFonts w:hint="eastAsia" w:cs="Times New Roman"/>
                <w:color w:val="FF0000"/>
                <w:sz w:val="24"/>
                <w:u w:val="single" w:color="auto"/>
                <w:lang w:val="en-US" w:eastAsia="zh-CN"/>
              </w:rPr>
              <w:t>。</w:t>
            </w:r>
          </w:p>
          <w:p>
            <w:pPr>
              <w:adjustRightInd w:val="0"/>
              <w:snapToGrid w:val="0"/>
              <w:spacing w:line="360" w:lineRule="auto"/>
              <w:ind w:firstLine="480" w:firstLineChars="200"/>
              <w:rPr>
                <w:rFonts w:hint="default" w:cs="Times New Roman"/>
                <w:color w:val="FF0000"/>
                <w:sz w:val="24"/>
                <w:u w:val="single" w:color="auto"/>
                <w:lang w:val="en-US" w:eastAsia="zh-CN"/>
              </w:rPr>
            </w:pPr>
            <w:r>
              <w:rPr>
                <w:rFonts w:hint="eastAsia" w:cs="Times New Roman"/>
                <w:color w:val="FF0000"/>
                <w:sz w:val="24"/>
                <w:u w:val="single" w:color="auto"/>
                <w:lang w:val="en-US" w:eastAsia="zh-CN"/>
              </w:rPr>
              <w:t>⑦成型生物质燃料</w:t>
            </w:r>
          </w:p>
          <w:p>
            <w:pPr>
              <w:adjustRightInd w:val="0"/>
              <w:snapToGrid w:val="0"/>
              <w:spacing w:line="360" w:lineRule="auto"/>
              <w:ind w:firstLine="480" w:firstLineChars="200"/>
              <w:rPr>
                <w:rFonts w:hint="default" w:ascii="Times New Roman" w:hAnsi="Times New Roman" w:eastAsia="宋体" w:cs="Times New Roman"/>
                <w:color w:val="auto"/>
                <w:sz w:val="24"/>
                <w:u w:val="single" w:color="auto"/>
                <w:lang w:val="en-US" w:eastAsia="zh-CN"/>
              </w:rPr>
            </w:pPr>
            <w:r>
              <w:rPr>
                <w:rFonts w:hint="eastAsia" w:ascii="Times New Roman" w:hAnsi="Times New Roman" w:eastAsia="宋体" w:cs="Times New Roman"/>
                <w:color w:val="FF0000"/>
                <w:sz w:val="24"/>
                <w:u w:val="single" w:color="auto"/>
                <w:lang w:val="en-US" w:eastAsia="zh-CN"/>
              </w:rPr>
              <w:t>本项目使用柏树枝、干柴、谷壳等制作成成型生物质作为燃料，</w:t>
            </w:r>
            <w:r>
              <w:rPr>
                <w:rFonts w:hint="default" w:ascii="Times New Roman" w:hAnsi="Times New Roman" w:eastAsia="宋体" w:cs="Times New Roman"/>
                <w:color w:val="FF0000"/>
                <w:sz w:val="24"/>
                <w:u w:val="single" w:color="auto"/>
                <w:lang w:val="en-US" w:eastAsia="zh-CN"/>
              </w:rPr>
              <w:t>可直接燃烧的一种新型清洁燃料。生物质成型燃料，</w:t>
            </w:r>
            <w:r>
              <w:rPr>
                <w:rFonts w:hint="eastAsia" w:ascii="Times New Roman" w:hAnsi="Times New Roman" w:eastAsia="宋体" w:cs="Times New Roman"/>
                <w:color w:val="FF0000"/>
                <w:sz w:val="24"/>
                <w:u w:val="single" w:color="auto"/>
                <w:lang w:val="en-US" w:eastAsia="zh-CN"/>
              </w:rPr>
              <w:t>本项目使用的成型生物质燃料的</w:t>
            </w:r>
            <w:r>
              <w:rPr>
                <w:rFonts w:hint="default" w:ascii="Times New Roman" w:hAnsi="Times New Roman" w:eastAsia="宋体" w:cs="Times New Roman"/>
                <w:color w:val="FF0000"/>
                <w:sz w:val="24"/>
                <w:u w:val="single" w:color="auto"/>
                <w:lang w:val="en-US" w:eastAsia="zh-CN"/>
              </w:rPr>
              <w:t>灰分含量</w:t>
            </w:r>
            <w:r>
              <w:rPr>
                <w:rFonts w:hint="eastAsia" w:ascii="Times New Roman" w:hAnsi="Times New Roman" w:eastAsia="宋体" w:cs="Times New Roman"/>
                <w:color w:val="FF0000"/>
                <w:sz w:val="24"/>
                <w:u w:val="single" w:color="auto"/>
                <w:lang w:val="en-US" w:eastAsia="zh-CN"/>
              </w:rPr>
              <w:t>为5.0</w:t>
            </w:r>
            <w:r>
              <w:rPr>
                <w:rFonts w:hint="default" w:ascii="Times New Roman" w:hAnsi="Times New Roman" w:eastAsia="宋体" w:cs="Times New Roman"/>
                <w:color w:val="FF0000"/>
                <w:sz w:val="24"/>
                <w:u w:val="single" w:color="auto"/>
                <w:lang w:val="en-US" w:eastAsia="zh-CN"/>
              </w:rPr>
              <w:t>%，硫含量</w:t>
            </w:r>
            <w:r>
              <w:rPr>
                <w:rFonts w:hint="eastAsia" w:ascii="Times New Roman" w:hAnsi="Times New Roman" w:eastAsia="宋体" w:cs="Times New Roman"/>
                <w:color w:val="FF0000"/>
                <w:sz w:val="24"/>
                <w:u w:val="single" w:color="auto"/>
                <w:lang w:val="en-US" w:eastAsia="zh-CN"/>
              </w:rPr>
              <w:t>为</w:t>
            </w:r>
            <w:r>
              <w:rPr>
                <w:rFonts w:hint="default" w:ascii="Times New Roman" w:hAnsi="Times New Roman" w:eastAsia="宋体" w:cs="Times New Roman"/>
                <w:color w:val="FF0000"/>
                <w:sz w:val="24"/>
                <w:u w:val="single" w:color="auto"/>
                <w:lang w:val="en-US" w:eastAsia="zh-CN"/>
              </w:rPr>
              <w:t>0.</w:t>
            </w:r>
            <w:r>
              <w:rPr>
                <w:rFonts w:hint="eastAsia" w:ascii="Times New Roman" w:hAnsi="Times New Roman" w:eastAsia="宋体" w:cs="Times New Roman"/>
                <w:color w:val="FF0000"/>
                <w:sz w:val="24"/>
                <w:u w:val="single" w:color="auto"/>
                <w:lang w:val="en-US" w:eastAsia="zh-CN"/>
              </w:rPr>
              <w:t>08</w:t>
            </w:r>
            <w:r>
              <w:rPr>
                <w:rFonts w:hint="default" w:ascii="Times New Roman" w:hAnsi="Times New Roman" w:eastAsia="宋体" w:cs="Times New Roman"/>
                <w:color w:val="FF0000"/>
                <w:sz w:val="24"/>
                <w:u w:val="single" w:color="auto"/>
                <w:lang w:val="en-US" w:eastAsia="zh-CN"/>
              </w:rPr>
              <w:t>%</w:t>
            </w:r>
            <w:r>
              <w:rPr>
                <w:rFonts w:hint="eastAsia" w:ascii="Times New Roman" w:hAnsi="Times New Roman" w:eastAsia="宋体" w:cs="Times New Roman"/>
                <w:color w:val="FF0000"/>
                <w:sz w:val="24"/>
                <w:u w:val="singl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default" w:ascii="Times New Roman" w:hAnsi="Times New Roman" w:eastAsia="宋体" w:cs="Times New Roman"/>
                <w:b/>
                <w:color w:val="auto"/>
                <w:sz w:val="24"/>
                <w:u w:val="none" w:color="auto"/>
              </w:rPr>
            </w:pPr>
            <w:r>
              <w:rPr>
                <w:rFonts w:hint="default" w:ascii="Times New Roman" w:hAnsi="Times New Roman" w:eastAsia="宋体" w:cs="Times New Roman"/>
                <w:b/>
                <w:color w:val="auto"/>
                <w:sz w:val="24"/>
                <w:u w:val="none" w:color="auto"/>
              </w:rPr>
              <w:t>4、主要产品及生产规模</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default"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本项目在现有基础上推倒重建，改扩建前生产的腊鱼，在改扩建后仍会生产，且产量增加，具体改扩建前和改扩建后产品方案</w:t>
            </w:r>
            <w:r>
              <w:rPr>
                <w:rFonts w:hint="eastAsia"/>
                <w:color w:val="auto"/>
                <w:sz w:val="24"/>
                <w:u w:val="none" w:color="auto"/>
                <w:lang w:val="en-US" w:eastAsia="zh-CN"/>
              </w:rPr>
              <w:t>及变化</w:t>
            </w:r>
            <w:r>
              <w:rPr>
                <w:rFonts w:hint="eastAsia" w:ascii="Times New Roman" w:hAnsi="Times New Roman" w:eastAsia="宋体" w:cs="Times New Roman"/>
                <w:color w:val="auto"/>
                <w:sz w:val="24"/>
                <w:u w:val="none" w:color="auto"/>
                <w:lang w:val="en-US" w:eastAsia="zh-CN"/>
              </w:rPr>
              <w:t>情况见下表：</w:t>
            </w:r>
          </w:p>
          <w:p>
            <w:pPr>
              <w:jc w:val="center"/>
              <w:rPr>
                <w:rFonts w:hint="default" w:ascii="Times New Roman" w:hAnsi="Times New Roman" w:eastAsia="宋体" w:cs="Times New Roman"/>
                <w:b/>
                <w:bCs/>
                <w:color w:val="auto"/>
                <w:spacing w:val="8"/>
                <w:sz w:val="24"/>
                <w:szCs w:val="24"/>
                <w:u w:val="none" w:color="auto"/>
              </w:rPr>
            </w:pPr>
            <w:r>
              <w:rPr>
                <w:rFonts w:hint="default" w:ascii="Times New Roman" w:hAnsi="Times New Roman" w:eastAsia="宋体" w:cs="Times New Roman"/>
                <w:b/>
                <w:bCs/>
                <w:color w:val="auto"/>
                <w:spacing w:val="8"/>
                <w:sz w:val="24"/>
                <w:szCs w:val="24"/>
                <w:u w:val="none" w:color="auto"/>
              </w:rPr>
              <w:t>表</w:t>
            </w:r>
            <w:r>
              <w:rPr>
                <w:rFonts w:hint="eastAsia" w:ascii="Times New Roman" w:hAnsi="Times New Roman" w:eastAsia="宋体" w:cs="Times New Roman"/>
                <w:b/>
                <w:bCs/>
                <w:color w:val="auto"/>
                <w:spacing w:val="8"/>
                <w:sz w:val="24"/>
                <w:szCs w:val="24"/>
                <w:u w:val="none" w:color="auto"/>
                <w:lang w:val="en-US" w:eastAsia="zh-CN"/>
              </w:rPr>
              <w:t>2-3</w:t>
            </w:r>
            <w:r>
              <w:rPr>
                <w:rFonts w:hint="default" w:ascii="Times New Roman" w:hAnsi="Times New Roman" w:eastAsia="宋体" w:cs="Times New Roman"/>
                <w:b/>
                <w:bCs/>
                <w:color w:val="auto"/>
                <w:spacing w:val="8"/>
                <w:sz w:val="24"/>
                <w:szCs w:val="24"/>
                <w:u w:val="none" w:color="auto"/>
              </w:rPr>
              <w:t xml:space="preserve">  项目产品方案表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743"/>
              <w:gridCol w:w="1266"/>
              <w:gridCol w:w="1480"/>
              <w:gridCol w:w="1482"/>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52"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序号</w:t>
                  </w:r>
                </w:p>
              </w:tc>
              <w:tc>
                <w:tcPr>
                  <w:tcW w:w="1016"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产品名称</w:t>
                  </w:r>
                </w:p>
              </w:tc>
              <w:tc>
                <w:tcPr>
                  <w:tcW w:w="738"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单位</w:t>
                  </w:r>
                </w:p>
              </w:tc>
              <w:tc>
                <w:tcPr>
                  <w:tcW w:w="863"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改扩建前年生产能力</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改扩建后</w:t>
                  </w:r>
                  <w:r>
                    <w:rPr>
                      <w:rFonts w:hint="default" w:ascii="Times New Roman" w:hAnsi="Times New Roman" w:eastAsia="宋体" w:cs="Times New Roman"/>
                      <w:color w:val="auto"/>
                      <w:kern w:val="0"/>
                      <w:sz w:val="21"/>
                      <w:szCs w:val="21"/>
                      <w:u w:val="none" w:color="auto"/>
                      <w:lang w:val="en-US" w:eastAsia="zh-CN" w:bidi="ar-SA"/>
                    </w:rPr>
                    <w:t>年生产能力</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olor w:val="auto"/>
                      <w:u w:val="none" w:color="auto"/>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52"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1</w:t>
                  </w:r>
                </w:p>
              </w:tc>
              <w:tc>
                <w:tcPr>
                  <w:tcW w:w="1016"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腊肉</w:t>
                  </w:r>
                </w:p>
              </w:tc>
              <w:tc>
                <w:tcPr>
                  <w:tcW w:w="738"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t</w:t>
                  </w:r>
                  <w:r>
                    <w:rPr>
                      <w:rFonts w:hint="default" w:ascii="Times New Roman" w:hAnsi="Times New Roman" w:eastAsia="宋体" w:cs="Times New Roman"/>
                      <w:color w:val="auto"/>
                      <w:kern w:val="0"/>
                      <w:sz w:val="21"/>
                      <w:szCs w:val="21"/>
                      <w:u w:val="none" w:color="auto"/>
                      <w:lang w:val="en-US" w:eastAsia="zh-CN" w:bidi="ar-SA"/>
                    </w:rPr>
                    <w:t>/a</w:t>
                  </w:r>
                </w:p>
              </w:tc>
              <w:tc>
                <w:tcPr>
                  <w:tcW w:w="863"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0</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1750</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+1</w:t>
                  </w:r>
                  <w:r>
                    <w:rPr>
                      <w:rFonts w:hint="eastAsia" w:cs="Times New Roman"/>
                      <w:color w:val="auto"/>
                      <w:kern w:val="0"/>
                      <w:sz w:val="21"/>
                      <w:szCs w:val="21"/>
                      <w:u w:val="none" w:color="auto"/>
                      <w:lang w:val="en-US" w:eastAsia="zh-CN" w:bidi="ar-SA"/>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2"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2</w:t>
                  </w:r>
                </w:p>
              </w:tc>
              <w:tc>
                <w:tcPr>
                  <w:tcW w:w="1016"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腊鱼</w:t>
                  </w:r>
                </w:p>
              </w:tc>
              <w:tc>
                <w:tcPr>
                  <w:tcW w:w="738" w:type="pct"/>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t</w:t>
                  </w:r>
                  <w:r>
                    <w:rPr>
                      <w:rFonts w:hint="default" w:ascii="Times New Roman" w:hAnsi="Times New Roman" w:eastAsia="宋体" w:cs="Times New Roman"/>
                      <w:color w:val="auto"/>
                      <w:sz w:val="21"/>
                      <w:szCs w:val="21"/>
                      <w:u w:val="none" w:color="auto"/>
                    </w:rPr>
                    <w:t>/a</w:t>
                  </w:r>
                </w:p>
              </w:tc>
              <w:tc>
                <w:tcPr>
                  <w:tcW w:w="863"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22</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3907.5</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+3</w:t>
                  </w:r>
                  <w:r>
                    <w:rPr>
                      <w:rFonts w:hint="eastAsia" w:cs="Times New Roman"/>
                      <w:color w:val="auto"/>
                      <w:kern w:val="0"/>
                      <w:sz w:val="21"/>
                      <w:szCs w:val="21"/>
                      <w:u w:val="none" w:color="auto"/>
                      <w:lang w:val="en-US" w:eastAsia="zh-CN" w:bidi="ar-SA"/>
                    </w:rPr>
                    <w:t>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2"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3</w:t>
                  </w:r>
                </w:p>
              </w:tc>
              <w:tc>
                <w:tcPr>
                  <w:tcW w:w="1016"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熟食鸡、鸭</w:t>
                  </w:r>
                </w:p>
              </w:tc>
              <w:tc>
                <w:tcPr>
                  <w:tcW w:w="738" w:type="pct"/>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万只a</w:t>
                  </w:r>
                </w:p>
              </w:tc>
              <w:tc>
                <w:tcPr>
                  <w:tcW w:w="863"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13</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0</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652"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4</w:t>
                  </w:r>
                </w:p>
              </w:tc>
              <w:tc>
                <w:tcPr>
                  <w:tcW w:w="1016"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乳猪片</w:t>
                  </w:r>
                </w:p>
              </w:tc>
              <w:tc>
                <w:tcPr>
                  <w:tcW w:w="738" w:type="pct"/>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t</w:t>
                  </w:r>
                  <w:r>
                    <w:rPr>
                      <w:rFonts w:hint="default" w:ascii="Times New Roman" w:hAnsi="Times New Roman" w:eastAsia="宋体" w:cs="Times New Roman"/>
                      <w:color w:val="auto"/>
                      <w:sz w:val="21"/>
                      <w:szCs w:val="21"/>
                      <w:u w:val="none" w:color="auto"/>
                    </w:rPr>
                    <w:t>/a</w:t>
                  </w:r>
                </w:p>
              </w:tc>
              <w:tc>
                <w:tcPr>
                  <w:tcW w:w="863"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0</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245.84</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+2</w:t>
                  </w:r>
                  <w:r>
                    <w:rPr>
                      <w:rFonts w:hint="eastAsia" w:cs="Times New Roman"/>
                      <w:color w:val="auto"/>
                      <w:kern w:val="0"/>
                      <w:sz w:val="21"/>
                      <w:szCs w:val="21"/>
                      <w:u w:val="none" w:color="auto"/>
                      <w:lang w:val="en-US" w:eastAsia="zh-CN" w:bidi="ar-SA"/>
                    </w:rPr>
                    <w:t>45.84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52"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5</w:t>
                  </w:r>
                </w:p>
              </w:tc>
              <w:tc>
                <w:tcPr>
                  <w:tcW w:w="1016"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黑鱼片</w:t>
                  </w:r>
                  <w:r>
                    <w:rPr>
                      <w:rFonts w:hint="eastAsia" w:cs="Times New Roman"/>
                      <w:color w:val="auto"/>
                      <w:kern w:val="0"/>
                      <w:sz w:val="21"/>
                      <w:szCs w:val="21"/>
                      <w:u w:val="none" w:color="auto"/>
                      <w:lang w:val="en-US" w:eastAsia="zh-CN" w:bidi="ar-SA"/>
                    </w:rPr>
                    <w:t>、鳝鱼片</w:t>
                  </w:r>
                </w:p>
              </w:tc>
              <w:tc>
                <w:tcPr>
                  <w:tcW w:w="738" w:type="pct"/>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t</w:t>
                  </w:r>
                  <w:r>
                    <w:rPr>
                      <w:rFonts w:hint="default" w:ascii="Times New Roman" w:hAnsi="Times New Roman" w:eastAsia="宋体" w:cs="Times New Roman"/>
                      <w:color w:val="auto"/>
                      <w:sz w:val="21"/>
                      <w:szCs w:val="21"/>
                      <w:u w:val="none" w:color="auto"/>
                    </w:rPr>
                    <w:t>/a</w:t>
                  </w:r>
                </w:p>
              </w:tc>
              <w:tc>
                <w:tcPr>
                  <w:tcW w:w="863"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0</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449.8</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w:t>
                  </w:r>
                  <w:r>
                    <w:rPr>
                      <w:rFonts w:hint="eastAsia" w:cs="Times New Roman"/>
                      <w:color w:val="auto"/>
                      <w:kern w:val="0"/>
                      <w:sz w:val="21"/>
                      <w:szCs w:val="21"/>
                      <w:u w:val="none" w:color="auto"/>
                      <w:lang w:val="en-US" w:eastAsia="zh-CN" w:bidi="ar-SA"/>
                    </w:rPr>
                    <w:t>449.8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52"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6</w:t>
                  </w:r>
                </w:p>
              </w:tc>
              <w:tc>
                <w:tcPr>
                  <w:tcW w:w="1016"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酱板鸭</w:t>
                  </w:r>
                </w:p>
              </w:tc>
              <w:tc>
                <w:tcPr>
                  <w:tcW w:w="738" w:type="pct"/>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t</w:t>
                  </w:r>
                  <w:r>
                    <w:rPr>
                      <w:rFonts w:hint="default" w:ascii="Times New Roman" w:hAnsi="Times New Roman" w:eastAsia="宋体" w:cs="Times New Roman"/>
                      <w:color w:val="auto"/>
                      <w:sz w:val="21"/>
                      <w:szCs w:val="21"/>
                      <w:u w:val="none" w:color="auto"/>
                    </w:rPr>
                    <w:t>/a</w:t>
                  </w:r>
                </w:p>
              </w:tc>
              <w:tc>
                <w:tcPr>
                  <w:tcW w:w="863"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0</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477.925</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w:t>
                  </w:r>
                  <w:r>
                    <w:rPr>
                      <w:rFonts w:hint="eastAsia" w:cs="Times New Roman"/>
                      <w:color w:val="auto"/>
                      <w:kern w:val="0"/>
                      <w:sz w:val="21"/>
                      <w:szCs w:val="21"/>
                      <w:u w:val="none" w:color="auto"/>
                      <w:lang w:val="en-US" w:eastAsia="zh-CN" w:bidi="ar-SA"/>
                    </w:rPr>
                    <w:t>477.925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52"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7</w:t>
                  </w:r>
                </w:p>
              </w:tc>
              <w:tc>
                <w:tcPr>
                  <w:tcW w:w="1016"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鱼松酱</w:t>
                  </w:r>
                </w:p>
              </w:tc>
              <w:tc>
                <w:tcPr>
                  <w:tcW w:w="738" w:type="pct"/>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t</w:t>
                  </w:r>
                  <w:r>
                    <w:rPr>
                      <w:rFonts w:hint="default" w:ascii="Times New Roman" w:hAnsi="Times New Roman" w:eastAsia="宋体" w:cs="Times New Roman"/>
                      <w:color w:val="auto"/>
                      <w:sz w:val="21"/>
                      <w:szCs w:val="21"/>
                      <w:u w:val="none" w:color="auto"/>
                    </w:rPr>
                    <w:t>/a</w:t>
                  </w:r>
                </w:p>
              </w:tc>
              <w:tc>
                <w:tcPr>
                  <w:tcW w:w="863"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0</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26.64</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w:t>
                  </w:r>
                  <w:r>
                    <w:rPr>
                      <w:rFonts w:hint="eastAsia" w:cs="Times New Roman"/>
                      <w:color w:val="auto"/>
                      <w:kern w:val="0"/>
                      <w:sz w:val="21"/>
                      <w:szCs w:val="21"/>
                      <w:u w:val="none" w:color="auto"/>
                      <w:lang w:val="en-US" w:eastAsia="zh-CN" w:bidi="ar-SA"/>
                    </w:rPr>
                    <w:t>26.64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52"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8</w:t>
                  </w:r>
                </w:p>
              </w:tc>
              <w:tc>
                <w:tcPr>
                  <w:tcW w:w="1016"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速冻小龙虾</w:t>
                  </w:r>
                </w:p>
              </w:tc>
              <w:tc>
                <w:tcPr>
                  <w:tcW w:w="738" w:type="pct"/>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t/a</w:t>
                  </w:r>
                </w:p>
              </w:tc>
              <w:tc>
                <w:tcPr>
                  <w:tcW w:w="863"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0</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630</w:t>
                  </w:r>
                </w:p>
              </w:tc>
              <w:tc>
                <w:tcPr>
                  <w:tcW w:w="864" w:type="pct"/>
                  <w:tcBorders>
                    <w:tl2br w:val="nil"/>
                    <w:tr2bl w:val="nil"/>
                  </w:tcBorders>
                  <w:noWrap w:val="0"/>
                  <w:vAlign w:val="center"/>
                </w:tcPr>
                <w:p>
                  <w:pPr>
                    <w:widowControl/>
                    <w:overflowPunct w:val="0"/>
                    <w:autoSpaceDE w:val="0"/>
                    <w:autoSpaceDN w:val="0"/>
                    <w:adjustRightInd w:val="0"/>
                    <w:snapToGrid w:val="0"/>
                    <w:spacing w:before="60" w:beforeLines="10" w:after="160" w:afterLines="10" w:line="360" w:lineRule="auto"/>
                    <w:ind w:left="0" w:leftChars="0" w:right="113"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w:t>
                  </w:r>
                  <w:r>
                    <w:rPr>
                      <w:rFonts w:hint="eastAsia" w:cs="Times New Roman"/>
                      <w:color w:val="auto"/>
                      <w:kern w:val="0"/>
                      <w:sz w:val="21"/>
                      <w:szCs w:val="21"/>
                      <w:u w:val="none" w:color="auto"/>
                      <w:lang w:val="en-US" w:eastAsia="zh-CN" w:bidi="ar-SA"/>
                    </w:rPr>
                    <w:t>630</w:t>
                  </w:r>
                </w:p>
              </w:tc>
            </w:tr>
          </w:tbl>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color w:val="FF0000"/>
                <w:sz w:val="24"/>
                <w:u w:val="single" w:color="auto"/>
              </w:rPr>
            </w:pPr>
            <w:r>
              <w:rPr>
                <w:rFonts w:hint="default" w:ascii="Times New Roman" w:hAnsi="Times New Roman" w:eastAsia="宋体" w:cs="Times New Roman"/>
                <w:b/>
                <w:color w:val="FF0000"/>
                <w:sz w:val="24"/>
                <w:u w:val="single" w:color="auto"/>
              </w:rPr>
              <w:t>5、主要设备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u w:val="single" w:color="auto"/>
                <w:lang w:val="en-US" w:eastAsia="zh-CN"/>
              </w:rPr>
            </w:pPr>
            <w:r>
              <w:rPr>
                <w:rFonts w:hint="eastAsia" w:ascii="Times New Roman" w:hAnsi="Times New Roman" w:eastAsia="宋体" w:cs="Times New Roman"/>
                <w:color w:val="FF0000"/>
                <w:sz w:val="24"/>
                <w:u w:val="single" w:color="auto"/>
                <w:lang w:val="en-US" w:eastAsia="zh-CN"/>
              </w:rPr>
              <w:t>本项目改扩建前和改扩建后</w:t>
            </w:r>
            <w:r>
              <w:rPr>
                <w:rFonts w:hint="default" w:ascii="Times New Roman" w:hAnsi="Times New Roman" w:eastAsia="宋体" w:cs="Times New Roman"/>
                <w:color w:val="FF0000"/>
                <w:sz w:val="24"/>
                <w:u w:val="single" w:color="auto"/>
              </w:rPr>
              <w:t>主要设备</w:t>
            </w:r>
            <w:r>
              <w:rPr>
                <w:rFonts w:hint="eastAsia" w:ascii="Times New Roman" w:hAnsi="Times New Roman" w:eastAsia="宋体" w:cs="Times New Roman"/>
                <w:color w:val="FF0000"/>
                <w:sz w:val="24"/>
                <w:u w:val="single" w:color="auto"/>
                <w:lang w:val="en-US" w:eastAsia="zh-CN"/>
              </w:rPr>
              <w:t>具体情况如下：</w:t>
            </w:r>
          </w:p>
          <w:p>
            <w:pPr>
              <w:jc w:val="center"/>
              <w:rPr>
                <w:rFonts w:hint="default" w:ascii="Times New Roman" w:hAnsi="Times New Roman" w:eastAsia="宋体" w:cs="Times New Roman"/>
                <w:b/>
                <w:bCs/>
                <w:color w:val="FF0000"/>
                <w:spacing w:val="8"/>
                <w:sz w:val="24"/>
                <w:szCs w:val="24"/>
                <w:u w:val="single" w:color="auto"/>
              </w:rPr>
            </w:pPr>
            <w:r>
              <w:rPr>
                <w:rFonts w:hint="default" w:ascii="Times New Roman" w:hAnsi="Times New Roman" w:eastAsia="宋体" w:cs="Times New Roman"/>
                <w:b/>
                <w:bCs/>
                <w:color w:val="FF0000"/>
                <w:spacing w:val="8"/>
                <w:sz w:val="24"/>
                <w:szCs w:val="24"/>
                <w:u w:val="single" w:color="auto"/>
              </w:rPr>
              <w:t>表</w:t>
            </w:r>
            <w:r>
              <w:rPr>
                <w:rFonts w:hint="eastAsia" w:ascii="Times New Roman" w:hAnsi="Times New Roman" w:eastAsia="宋体" w:cs="Times New Roman"/>
                <w:b/>
                <w:bCs/>
                <w:color w:val="FF0000"/>
                <w:spacing w:val="8"/>
                <w:sz w:val="24"/>
                <w:szCs w:val="24"/>
                <w:u w:val="single" w:color="auto"/>
                <w:lang w:val="en-US" w:eastAsia="zh-CN"/>
              </w:rPr>
              <w:t>2-4</w:t>
            </w:r>
            <w:r>
              <w:rPr>
                <w:rFonts w:hint="default" w:ascii="Times New Roman" w:hAnsi="Times New Roman" w:eastAsia="宋体" w:cs="Times New Roman"/>
                <w:b/>
                <w:bCs/>
                <w:color w:val="FF0000"/>
                <w:spacing w:val="8"/>
                <w:sz w:val="24"/>
                <w:szCs w:val="24"/>
                <w:u w:val="single" w:color="auto"/>
              </w:rPr>
              <w:t xml:space="preserve">  项目</w:t>
            </w:r>
            <w:r>
              <w:rPr>
                <w:rFonts w:hint="eastAsia" w:ascii="Times New Roman" w:hAnsi="Times New Roman" w:eastAsia="宋体" w:cs="Times New Roman"/>
                <w:b/>
                <w:bCs/>
                <w:color w:val="FF0000"/>
                <w:spacing w:val="8"/>
                <w:sz w:val="24"/>
                <w:szCs w:val="24"/>
                <w:u w:val="single" w:color="auto"/>
                <w:lang w:val="en-US" w:eastAsia="zh-CN"/>
              </w:rPr>
              <w:t>改扩建前</w:t>
            </w:r>
            <w:r>
              <w:rPr>
                <w:rFonts w:hint="default" w:ascii="Times New Roman" w:hAnsi="Times New Roman" w:eastAsia="宋体" w:cs="Times New Roman"/>
                <w:b/>
                <w:bCs/>
                <w:color w:val="FF0000"/>
                <w:spacing w:val="8"/>
                <w:sz w:val="24"/>
                <w:szCs w:val="24"/>
                <w:u w:val="single" w:color="auto"/>
              </w:rPr>
              <w:t>主要设备一览表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2146"/>
              <w:gridCol w:w="2419"/>
              <w:gridCol w:w="949"/>
              <w:gridCol w:w="1587"/>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0" w:type="pct"/>
                  <w:noWrap w:val="0"/>
                  <w:vAlign w:val="center"/>
                </w:tcPr>
                <w:p>
                  <w:pPr>
                    <w:adjustRightInd w:val="0"/>
                    <w:snapToGrid w:val="0"/>
                    <w:spacing w:line="240" w:lineRule="auto"/>
                    <w:jc w:val="center"/>
                    <w:rPr>
                      <w:rFonts w:hint="default" w:ascii="Times New Roman" w:hAnsi="Times New Roman" w:cs="Times New Roman"/>
                      <w:b/>
                      <w:color w:val="FF0000"/>
                      <w:sz w:val="21"/>
                      <w:szCs w:val="21"/>
                      <w:u w:val="single" w:color="auto"/>
                    </w:rPr>
                  </w:pPr>
                  <w:r>
                    <w:rPr>
                      <w:rFonts w:hint="default" w:ascii="Times New Roman" w:hAnsi="Times New Roman" w:cs="Times New Roman"/>
                      <w:b/>
                      <w:color w:val="FF0000"/>
                      <w:sz w:val="21"/>
                      <w:szCs w:val="21"/>
                      <w:u w:val="single" w:color="auto"/>
                    </w:rPr>
                    <w:t>序号</w:t>
                  </w:r>
                </w:p>
              </w:tc>
              <w:tc>
                <w:tcPr>
                  <w:tcW w:w="1251" w:type="pct"/>
                  <w:noWrap w:val="0"/>
                  <w:vAlign w:val="center"/>
                </w:tcPr>
                <w:p>
                  <w:pPr>
                    <w:adjustRightInd w:val="0"/>
                    <w:snapToGrid w:val="0"/>
                    <w:spacing w:line="240" w:lineRule="auto"/>
                    <w:jc w:val="center"/>
                    <w:rPr>
                      <w:rFonts w:hint="default" w:ascii="Times New Roman" w:hAnsi="Times New Roman" w:cs="Times New Roman"/>
                      <w:b/>
                      <w:color w:val="FF0000"/>
                      <w:sz w:val="21"/>
                      <w:szCs w:val="21"/>
                      <w:u w:val="single" w:color="auto"/>
                    </w:rPr>
                  </w:pPr>
                  <w:r>
                    <w:rPr>
                      <w:rFonts w:hint="default" w:ascii="Times New Roman" w:hAnsi="Times New Roman" w:cs="Times New Roman"/>
                      <w:b/>
                      <w:color w:val="FF0000"/>
                      <w:sz w:val="21"/>
                      <w:szCs w:val="21"/>
                      <w:u w:val="single" w:color="auto"/>
                    </w:rPr>
                    <w:t>设备名称</w:t>
                  </w:r>
                </w:p>
              </w:tc>
              <w:tc>
                <w:tcPr>
                  <w:tcW w:w="1410" w:type="pct"/>
                  <w:noWrap w:val="0"/>
                  <w:vAlign w:val="center"/>
                </w:tcPr>
                <w:p>
                  <w:pPr>
                    <w:adjustRightInd w:val="0"/>
                    <w:snapToGrid w:val="0"/>
                    <w:spacing w:line="240" w:lineRule="auto"/>
                    <w:jc w:val="center"/>
                    <w:rPr>
                      <w:rFonts w:hint="default" w:ascii="Times New Roman" w:hAnsi="Times New Roman" w:cs="Times New Roman"/>
                      <w:b/>
                      <w:color w:val="FF0000"/>
                      <w:sz w:val="21"/>
                      <w:szCs w:val="21"/>
                      <w:u w:val="single" w:color="auto"/>
                    </w:rPr>
                  </w:pPr>
                  <w:r>
                    <w:rPr>
                      <w:rFonts w:hint="default" w:ascii="Times New Roman" w:hAnsi="Times New Roman" w:cs="Times New Roman"/>
                      <w:b/>
                      <w:color w:val="FF0000"/>
                      <w:sz w:val="21"/>
                      <w:szCs w:val="21"/>
                      <w:u w:val="single" w:color="auto"/>
                    </w:rPr>
                    <w:t>型号</w:t>
                  </w:r>
                </w:p>
              </w:tc>
              <w:tc>
                <w:tcPr>
                  <w:tcW w:w="553" w:type="pct"/>
                  <w:noWrap w:val="0"/>
                  <w:vAlign w:val="center"/>
                </w:tcPr>
                <w:p>
                  <w:pPr>
                    <w:adjustRightInd w:val="0"/>
                    <w:snapToGrid w:val="0"/>
                    <w:spacing w:line="240" w:lineRule="auto"/>
                    <w:jc w:val="center"/>
                    <w:rPr>
                      <w:rFonts w:hint="eastAsia" w:ascii="Times New Roman" w:hAnsi="Times New Roman" w:eastAsia="宋体" w:cs="Times New Roman"/>
                      <w:b/>
                      <w:color w:val="FF0000"/>
                      <w:sz w:val="21"/>
                      <w:szCs w:val="21"/>
                      <w:u w:val="single" w:color="auto"/>
                      <w:lang w:eastAsia="zh-CN"/>
                    </w:rPr>
                  </w:pPr>
                  <w:r>
                    <w:rPr>
                      <w:rFonts w:hint="default" w:ascii="Times New Roman" w:hAnsi="Times New Roman" w:cs="Times New Roman"/>
                      <w:b/>
                      <w:color w:val="FF0000"/>
                      <w:sz w:val="21"/>
                      <w:szCs w:val="21"/>
                      <w:u w:val="single" w:color="auto"/>
                    </w:rPr>
                    <w:t>数量</w:t>
                  </w:r>
                  <w:r>
                    <w:rPr>
                      <w:rFonts w:hint="eastAsia" w:ascii="Times New Roman" w:hAnsi="Times New Roman" w:cs="Times New Roman"/>
                      <w:b/>
                      <w:color w:val="FF0000"/>
                      <w:sz w:val="21"/>
                      <w:szCs w:val="21"/>
                      <w:u w:val="single" w:color="auto"/>
                      <w:lang w:eastAsia="zh-CN"/>
                    </w:rPr>
                    <w:t>（</w:t>
                  </w:r>
                  <w:r>
                    <w:rPr>
                      <w:rFonts w:hint="eastAsia" w:ascii="Times New Roman" w:hAnsi="Times New Roman" w:cs="Times New Roman"/>
                      <w:b/>
                      <w:color w:val="FF0000"/>
                      <w:sz w:val="21"/>
                      <w:szCs w:val="21"/>
                      <w:u w:val="single" w:color="auto"/>
                      <w:lang w:val="en-US" w:eastAsia="zh-CN"/>
                    </w:rPr>
                    <w:t>台</w:t>
                  </w:r>
                  <w:r>
                    <w:rPr>
                      <w:rFonts w:hint="eastAsia" w:ascii="Times New Roman" w:hAnsi="Times New Roman" w:cs="Times New Roman"/>
                      <w:b/>
                      <w:color w:val="FF0000"/>
                      <w:sz w:val="21"/>
                      <w:szCs w:val="21"/>
                      <w:u w:val="single" w:color="auto"/>
                      <w:lang w:eastAsia="zh-CN"/>
                    </w:rPr>
                    <w:t>）</w:t>
                  </w:r>
                </w:p>
              </w:tc>
              <w:tc>
                <w:tcPr>
                  <w:tcW w:w="925" w:type="pct"/>
                  <w:noWrap w:val="0"/>
                  <w:vAlign w:val="center"/>
                </w:tcPr>
                <w:p>
                  <w:pPr>
                    <w:adjustRightInd w:val="0"/>
                    <w:snapToGrid w:val="0"/>
                    <w:spacing w:line="240" w:lineRule="auto"/>
                    <w:jc w:val="center"/>
                    <w:rPr>
                      <w:rFonts w:hint="default" w:ascii="Times New Roman" w:hAnsi="Times New Roman" w:cs="Times New Roman"/>
                      <w:b/>
                      <w:color w:val="FF0000"/>
                      <w:sz w:val="21"/>
                      <w:szCs w:val="21"/>
                      <w:u w:val="single" w:color="auto"/>
                    </w:rPr>
                  </w:pPr>
                  <w:r>
                    <w:rPr>
                      <w:rFonts w:hint="default" w:ascii="Times New Roman" w:hAnsi="Times New Roman" w:cs="Times New Roman"/>
                      <w:b/>
                      <w:color w:val="FF0000"/>
                      <w:sz w:val="21"/>
                      <w:szCs w:val="21"/>
                      <w:u w:val="single" w:color="auto"/>
                    </w:rPr>
                    <w:t>用途</w:t>
                  </w:r>
                </w:p>
              </w:tc>
              <w:tc>
                <w:tcPr>
                  <w:tcW w:w="558" w:type="pct"/>
                  <w:noWrap w:val="0"/>
                  <w:vAlign w:val="center"/>
                </w:tcPr>
                <w:p>
                  <w:pPr>
                    <w:adjustRightInd w:val="0"/>
                    <w:snapToGrid w:val="0"/>
                    <w:spacing w:line="240" w:lineRule="auto"/>
                    <w:jc w:val="center"/>
                    <w:rPr>
                      <w:rFonts w:hint="eastAsia" w:ascii="Times New Roman" w:hAnsi="Times New Roman" w:eastAsia="宋体" w:cs="Times New Roman"/>
                      <w:b/>
                      <w:color w:val="FF0000"/>
                      <w:sz w:val="21"/>
                      <w:szCs w:val="21"/>
                      <w:u w:val="single" w:color="auto"/>
                      <w:lang w:val="en-US" w:eastAsia="zh-CN"/>
                    </w:rPr>
                  </w:pPr>
                  <w:r>
                    <w:rPr>
                      <w:rFonts w:hint="eastAsia" w:ascii="Times New Roman" w:hAnsi="Times New Roman" w:cs="Times New Roman"/>
                      <w:b/>
                      <w:color w:val="FF0000"/>
                      <w:sz w:val="21"/>
                      <w:szCs w:val="21"/>
                      <w:u w:val="single" w:color="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1</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全套制冷设备（低温冷库）</w:t>
                  </w:r>
                </w:p>
              </w:tc>
              <w:tc>
                <w:tcPr>
                  <w:tcW w:w="1410"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低温库100m*50m*6m（-18℃），采用20cm聚氨酯库板，75p*5主机，5000m*1.5*80铝排</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925" w:type="pct"/>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用于原料贮存</w:t>
                  </w:r>
                </w:p>
              </w:tc>
              <w:tc>
                <w:tcPr>
                  <w:tcW w:w="558" w:type="pct"/>
                  <w:noWrap w:val="0"/>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cs="Times New Roman"/>
                      <w:i w:val="0"/>
                      <w:iCs w:val="0"/>
                      <w:color w:val="FF0000"/>
                      <w:kern w:val="0"/>
                      <w:sz w:val="21"/>
                      <w:szCs w:val="21"/>
                      <w:u w:val="single" w:color="auto"/>
                      <w:lang w:val="en-US" w:eastAsia="zh-CN" w:bidi="ar"/>
                    </w:rPr>
                    <w:t>需拆除的设备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2</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全套制冷设备（腌制库）</w:t>
                  </w:r>
                </w:p>
              </w:tc>
              <w:tc>
                <w:tcPr>
                  <w:tcW w:w="1410"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高温库20m*12m*6m（±8℃），采用12cm聚氨酯库板，30p*2汉中螺杆水冷机组</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925" w:type="pct"/>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腌腊肉制品加工</w:t>
                  </w:r>
                </w:p>
              </w:tc>
              <w:tc>
                <w:tcPr>
                  <w:tcW w:w="558" w:type="pct"/>
                  <w:noWrap w:val="0"/>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cs="Times New Roman"/>
                      <w:i w:val="0"/>
                      <w:iCs w:val="0"/>
                      <w:color w:val="FF0000"/>
                      <w:kern w:val="0"/>
                      <w:sz w:val="21"/>
                      <w:szCs w:val="21"/>
                      <w:u w:val="single" w:color="auto"/>
                      <w:lang w:val="en-US" w:eastAsia="zh-CN" w:bidi="ar"/>
                    </w:rPr>
                    <w:t>需拆除的设备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3</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CO</w:t>
                  </w:r>
                  <w:r>
                    <w:rPr>
                      <w:rFonts w:hint="default" w:ascii="Times New Roman" w:hAnsi="Times New Roman" w:eastAsia="宋体" w:cs="Times New Roman"/>
                      <w:i w:val="0"/>
                      <w:iCs w:val="0"/>
                      <w:color w:val="FF0000"/>
                      <w:kern w:val="0"/>
                      <w:sz w:val="21"/>
                      <w:szCs w:val="21"/>
                      <w:u w:val="single" w:color="auto"/>
                      <w:vertAlign w:val="subscript"/>
                      <w:lang w:val="en-US" w:eastAsia="zh-CN" w:bidi="ar"/>
                    </w:rPr>
                    <w:t>2</w:t>
                  </w:r>
                  <w:r>
                    <w:rPr>
                      <w:rFonts w:hint="default" w:ascii="Times New Roman" w:hAnsi="Times New Roman" w:eastAsia="宋体" w:cs="Times New Roman"/>
                      <w:i w:val="0"/>
                      <w:iCs w:val="0"/>
                      <w:color w:val="FF0000"/>
                      <w:kern w:val="0"/>
                      <w:sz w:val="21"/>
                      <w:szCs w:val="21"/>
                      <w:u w:val="single" w:color="auto"/>
                      <w:lang w:val="en-US" w:eastAsia="zh-CN" w:bidi="ar"/>
                    </w:rPr>
                    <w:t>激光喷码机</w:t>
                  </w:r>
                </w:p>
              </w:tc>
              <w:tc>
                <w:tcPr>
                  <w:tcW w:w="1410"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A150</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925" w:type="pct"/>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生产日期喷码</w:t>
                  </w:r>
                </w:p>
              </w:tc>
              <w:tc>
                <w:tcPr>
                  <w:tcW w:w="55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4</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喷码机</w:t>
                  </w:r>
                </w:p>
              </w:tc>
              <w:tc>
                <w:tcPr>
                  <w:tcW w:w="1410"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F530-60Si</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925" w:type="pct"/>
                  <w:noWrap w:val="0"/>
                  <w:vAlign w:val="center"/>
                </w:tcPr>
                <w:p>
                  <w:pPr>
                    <w:adjustRightInd w:val="0"/>
                    <w:snapToGrid w:val="0"/>
                    <w:spacing w:line="240" w:lineRule="auto"/>
                    <w:jc w:val="center"/>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lang w:val="en-US" w:eastAsia="zh-CN"/>
                    </w:rPr>
                    <w:t>生产日期喷码</w:t>
                  </w:r>
                </w:p>
              </w:tc>
              <w:tc>
                <w:tcPr>
                  <w:tcW w:w="55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5</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空气能烘干成套设备</w:t>
                  </w:r>
                </w:p>
              </w:tc>
              <w:tc>
                <w:tcPr>
                  <w:tcW w:w="1410"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DC-150HP-Y-T4</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925" w:type="pct"/>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肉制品烘烤</w:t>
                  </w:r>
                </w:p>
              </w:tc>
              <w:tc>
                <w:tcPr>
                  <w:tcW w:w="55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6</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空气能烘干成套设备</w:t>
                  </w:r>
                </w:p>
              </w:tc>
              <w:tc>
                <w:tcPr>
                  <w:tcW w:w="1410"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6280*2740*2300mm</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5</w:t>
                  </w:r>
                </w:p>
              </w:tc>
              <w:tc>
                <w:tcPr>
                  <w:tcW w:w="925" w:type="pct"/>
                  <w:noWrap w:val="0"/>
                  <w:vAlign w:val="center"/>
                </w:tcPr>
                <w:p>
                  <w:pPr>
                    <w:adjustRightInd w:val="0"/>
                    <w:snapToGrid w:val="0"/>
                    <w:spacing w:line="240" w:lineRule="auto"/>
                    <w:jc w:val="center"/>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lang w:val="en-US" w:eastAsia="zh-CN"/>
                    </w:rPr>
                    <w:t>肉制品烘烤</w:t>
                  </w:r>
                </w:p>
              </w:tc>
              <w:tc>
                <w:tcPr>
                  <w:tcW w:w="55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7</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锯骨机</w:t>
                  </w:r>
                </w:p>
              </w:tc>
              <w:tc>
                <w:tcPr>
                  <w:tcW w:w="1410"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QJH-W210E</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925" w:type="pct"/>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肉制品分切</w:t>
                  </w:r>
                </w:p>
              </w:tc>
              <w:tc>
                <w:tcPr>
                  <w:tcW w:w="55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8</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多功能真空包装机</w:t>
                  </w:r>
                </w:p>
              </w:tc>
              <w:tc>
                <w:tcPr>
                  <w:tcW w:w="1410"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DZ-700/2S</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925" w:type="pct"/>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腊鱼包装</w:t>
                  </w:r>
                </w:p>
              </w:tc>
              <w:tc>
                <w:tcPr>
                  <w:tcW w:w="55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9</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真空包装机</w:t>
                  </w:r>
                </w:p>
              </w:tc>
              <w:tc>
                <w:tcPr>
                  <w:tcW w:w="1410"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DZ-600/2S</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925" w:type="pct"/>
                  <w:noWrap w:val="0"/>
                  <w:vAlign w:val="center"/>
                </w:tcPr>
                <w:p>
                  <w:pPr>
                    <w:adjustRightInd w:val="0"/>
                    <w:snapToGrid w:val="0"/>
                    <w:spacing w:line="240" w:lineRule="auto"/>
                    <w:jc w:val="center"/>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lang w:val="en-US" w:eastAsia="zh-CN"/>
                    </w:rPr>
                    <w:t>腊鱼包装</w:t>
                  </w:r>
                </w:p>
              </w:tc>
              <w:tc>
                <w:tcPr>
                  <w:tcW w:w="55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10</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真空包装机</w:t>
                  </w:r>
                </w:p>
              </w:tc>
              <w:tc>
                <w:tcPr>
                  <w:tcW w:w="1410"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DZ-600/2S</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6</w:t>
                  </w:r>
                </w:p>
              </w:tc>
              <w:tc>
                <w:tcPr>
                  <w:tcW w:w="925" w:type="pct"/>
                  <w:noWrap w:val="0"/>
                  <w:vAlign w:val="center"/>
                </w:tcPr>
                <w:p>
                  <w:pPr>
                    <w:adjustRightInd w:val="0"/>
                    <w:snapToGrid w:val="0"/>
                    <w:spacing w:line="240" w:lineRule="auto"/>
                    <w:jc w:val="center"/>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lang w:val="en-US" w:eastAsia="zh-CN"/>
                    </w:rPr>
                    <w:t>腊鱼包装</w:t>
                  </w:r>
                </w:p>
              </w:tc>
              <w:tc>
                <w:tcPr>
                  <w:tcW w:w="55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11</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斩拌机</w:t>
                  </w:r>
                </w:p>
              </w:tc>
              <w:tc>
                <w:tcPr>
                  <w:tcW w:w="1410"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ZB125</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925" w:type="pct"/>
                  <w:noWrap w:val="0"/>
                  <w:vAlign w:val="center"/>
                </w:tcPr>
                <w:p>
                  <w:pPr>
                    <w:adjustRightInd w:val="0"/>
                    <w:snapToGrid w:val="0"/>
                    <w:spacing w:line="240" w:lineRule="auto"/>
                    <w:jc w:val="center"/>
                    <w:rPr>
                      <w:rFonts w:hint="default" w:ascii="Times New Roman" w:hAnsi="Times New Roman" w:cs="Times New Roman"/>
                      <w:color w:val="FF0000"/>
                      <w:sz w:val="21"/>
                      <w:szCs w:val="21"/>
                      <w:u w:val="single" w:color="auto"/>
                      <w:lang w:val="en-US"/>
                    </w:rPr>
                  </w:pPr>
                  <w:r>
                    <w:rPr>
                      <w:rFonts w:hint="default" w:ascii="Times New Roman" w:hAnsi="Times New Roman" w:cs="Times New Roman"/>
                      <w:color w:val="FF0000"/>
                      <w:sz w:val="21"/>
                      <w:szCs w:val="21"/>
                      <w:u w:val="single" w:color="auto"/>
                      <w:lang w:val="en-US" w:eastAsia="zh-CN"/>
                    </w:rPr>
                    <w:t>肉制品斩拌</w:t>
                  </w:r>
                </w:p>
              </w:tc>
              <w:tc>
                <w:tcPr>
                  <w:tcW w:w="55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12</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冷库</w:t>
                  </w:r>
                </w:p>
              </w:tc>
              <w:tc>
                <w:tcPr>
                  <w:tcW w:w="1410"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Style w:val="65"/>
                      <w:rFonts w:hint="default" w:ascii="Times New Roman" w:hAnsi="Times New Roman" w:eastAsia="宋体" w:cs="Times New Roman"/>
                      <w:color w:val="FF0000"/>
                      <w:sz w:val="21"/>
                      <w:szCs w:val="21"/>
                      <w:u w:val="single" w:color="auto"/>
                      <w:lang w:val="en-US" w:eastAsia="zh-CN" w:bidi="ar"/>
                    </w:rPr>
                    <w:t>8m*6m*4m</w:t>
                  </w:r>
                  <w:r>
                    <w:rPr>
                      <w:rStyle w:val="64"/>
                      <w:rFonts w:hint="default" w:ascii="Times New Roman" w:hAnsi="Times New Roman" w:cs="Times New Roman"/>
                      <w:color w:val="FF0000"/>
                      <w:sz w:val="21"/>
                      <w:szCs w:val="21"/>
                      <w:u w:val="single" w:color="auto"/>
                      <w:lang w:val="en-US" w:eastAsia="zh-CN" w:bidi="ar"/>
                    </w:rPr>
                    <w:t>，</w:t>
                  </w:r>
                  <w:r>
                    <w:rPr>
                      <w:rStyle w:val="65"/>
                      <w:rFonts w:hint="default" w:ascii="Times New Roman" w:hAnsi="Times New Roman" w:eastAsia="宋体" w:cs="Times New Roman"/>
                      <w:color w:val="FF0000"/>
                      <w:sz w:val="21"/>
                      <w:szCs w:val="21"/>
                      <w:u w:val="single" w:color="auto"/>
                      <w:lang w:val="en-US" w:eastAsia="zh-CN" w:bidi="ar"/>
                    </w:rPr>
                    <w:t>-15</w:t>
                  </w:r>
                  <w:r>
                    <w:rPr>
                      <w:rStyle w:val="64"/>
                      <w:rFonts w:hint="default" w:ascii="Times New Roman" w:hAnsi="Times New Roman" w:cs="Times New Roman"/>
                      <w:color w:val="FF0000"/>
                      <w:sz w:val="21"/>
                      <w:szCs w:val="21"/>
                      <w:u w:val="single" w:color="auto"/>
                      <w:lang w:val="en-US" w:eastAsia="zh-CN" w:bidi="ar"/>
                    </w:rPr>
                    <w:t>℃至</w:t>
                  </w:r>
                  <w:r>
                    <w:rPr>
                      <w:rStyle w:val="65"/>
                      <w:rFonts w:hint="default" w:ascii="Times New Roman" w:hAnsi="Times New Roman" w:eastAsia="宋体" w:cs="Times New Roman"/>
                      <w:color w:val="FF0000"/>
                      <w:sz w:val="21"/>
                      <w:szCs w:val="21"/>
                      <w:u w:val="single" w:color="auto"/>
                      <w:lang w:val="en-US" w:eastAsia="zh-CN" w:bidi="ar"/>
                    </w:rPr>
                    <w:t>-18</w:t>
                  </w:r>
                  <w:r>
                    <w:rPr>
                      <w:rStyle w:val="64"/>
                      <w:rFonts w:hint="default" w:ascii="Times New Roman" w:hAnsi="Times New Roman" w:cs="Times New Roman"/>
                      <w:color w:val="FF0000"/>
                      <w:sz w:val="21"/>
                      <w:szCs w:val="21"/>
                      <w:u w:val="single" w:color="auto"/>
                      <w:lang w:val="en-US" w:eastAsia="zh-CN" w:bidi="ar"/>
                    </w:rPr>
                    <w:t>℃</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925" w:type="pct"/>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成品贮存</w:t>
                  </w:r>
                </w:p>
              </w:tc>
              <w:tc>
                <w:tcPr>
                  <w:tcW w:w="55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13</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空气能烘干成套设备（低温烘烤）</w:t>
                  </w:r>
                </w:p>
              </w:tc>
              <w:tc>
                <w:tcPr>
                  <w:tcW w:w="1410"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6280*2740*2300mm</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925" w:type="pct"/>
                  <w:noWrap w:val="0"/>
                  <w:vAlign w:val="center"/>
                </w:tcPr>
                <w:p>
                  <w:pPr>
                    <w:adjustRightInd w:val="0"/>
                    <w:snapToGrid w:val="0"/>
                    <w:spacing w:line="240" w:lineRule="auto"/>
                    <w:jc w:val="center"/>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lang w:val="en-US" w:eastAsia="zh-CN"/>
                    </w:rPr>
                    <w:t>肉制品烘烤</w:t>
                  </w:r>
                </w:p>
              </w:tc>
              <w:tc>
                <w:tcPr>
                  <w:tcW w:w="55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14</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液压真空滚揉机（包含液压上料机）</w:t>
                  </w:r>
                </w:p>
              </w:tc>
              <w:tc>
                <w:tcPr>
                  <w:tcW w:w="1410"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Style w:val="65"/>
                      <w:rFonts w:hint="default" w:ascii="Times New Roman" w:hAnsi="Times New Roman" w:eastAsia="宋体" w:cs="Times New Roman"/>
                      <w:color w:val="FF0000"/>
                      <w:sz w:val="21"/>
                      <w:szCs w:val="21"/>
                      <w:u w:val="single" w:color="auto"/>
                      <w:lang w:val="en-US" w:eastAsia="zh-CN" w:bidi="ar"/>
                    </w:rPr>
                    <w:t>380V</w:t>
                  </w:r>
                  <w:r>
                    <w:rPr>
                      <w:rStyle w:val="64"/>
                      <w:rFonts w:hint="default" w:ascii="Times New Roman" w:hAnsi="Times New Roman" w:cs="Times New Roman"/>
                      <w:color w:val="FF0000"/>
                      <w:sz w:val="21"/>
                      <w:szCs w:val="21"/>
                      <w:u w:val="single" w:color="auto"/>
                      <w:lang w:val="en-US" w:eastAsia="zh-CN" w:bidi="ar"/>
                    </w:rPr>
                    <w:t>新款自动开盖</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925" w:type="pct"/>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腌腊肉制品腌制</w:t>
                  </w:r>
                </w:p>
              </w:tc>
              <w:tc>
                <w:tcPr>
                  <w:tcW w:w="55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15</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液压真空滚揉机（包含液压上料机）</w:t>
                  </w:r>
                </w:p>
              </w:tc>
              <w:tc>
                <w:tcPr>
                  <w:tcW w:w="1410"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Style w:val="65"/>
                      <w:rFonts w:hint="default" w:ascii="Times New Roman" w:hAnsi="Times New Roman" w:eastAsia="宋体" w:cs="Times New Roman"/>
                      <w:color w:val="FF0000"/>
                      <w:sz w:val="21"/>
                      <w:szCs w:val="21"/>
                      <w:u w:val="single" w:color="auto"/>
                      <w:lang w:val="en-US" w:eastAsia="zh-CN" w:bidi="ar"/>
                    </w:rPr>
                    <w:t>380V</w:t>
                  </w:r>
                  <w:r>
                    <w:rPr>
                      <w:rStyle w:val="64"/>
                      <w:rFonts w:hint="default" w:ascii="Times New Roman" w:hAnsi="Times New Roman" w:cs="Times New Roman"/>
                      <w:color w:val="FF0000"/>
                      <w:sz w:val="21"/>
                      <w:szCs w:val="21"/>
                      <w:u w:val="single" w:color="auto"/>
                      <w:lang w:val="en-US" w:eastAsia="zh-CN" w:bidi="ar"/>
                    </w:rPr>
                    <w:t>旧款手动开盖</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925" w:type="pct"/>
                  <w:noWrap w:val="0"/>
                  <w:vAlign w:val="center"/>
                </w:tcPr>
                <w:p>
                  <w:pPr>
                    <w:adjustRightInd w:val="0"/>
                    <w:snapToGrid w:val="0"/>
                    <w:spacing w:line="240" w:lineRule="auto"/>
                    <w:jc w:val="center"/>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lang w:val="en-US" w:eastAsia="zh-CN"/>
                    </w:rPr>
                    <w:t>腌腊肉制品腌制</w:t>
                  </w:r>
                </w:p>
              </w:tc>
              <w:tc>
                <w:tcPr>
                  <w:tcW w:w="55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16</w:t>
                  </w:r>
                </w:p>
              </w:tc>
              <w:tc>
                <w:tcPr>
                  <w:tcW w:w="125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default" w:ascii="Times New Roman" w:hAnsi="Times New Roman" w:eastAsia="宋体" w:cs="Times New Roman"/>
                      <w:i w:val="0"/>
                      <w:iCs w:val="0"/>
                      <w:color w:val="FF0000"/>
                      <w:kern w:val="0"/>
                      <w:sz w:val="21"/>
                      <w:szCs w:val="21"/>
                      <w:u w:val="single" w:color="auto"/>
                      <w:lang w:val="en-US" w:eastAsia="zh-CN" w:bidi="ar"/>
                    </w:rPr>
                    <w:t>生物质蒸汽锅炉</w:t>
                  </w:r>
                </w:p>
              </w:tc>
              <w:tc>
                <w:tcPr>
                  <w:tcW w:w="1410" w:type="pct"/>
                  <w:noWrap w:val="0"/>
                  <w:vAlign w:val="center"/>
                </w:tcPr>
                <w:p>
                  <w:pPr>
                    <w:keepNext w:val="0"/>
                    <w:keepLines w:val="0"/>
                    <w:widowControl/>
                    <w:suppressLineNumbers w:val="0"/>
                    <w:spacing w:line="240" w:lineRule="auto"/>
                    <w:jc w:val="center"/>
                    <w:textAlignment w:val="center"/>
                    <w:rPr>
                      <w:rStyle w:val="65"/>
                      <w:rFonts w:hint="default" w:ascii="Times New Roman" w:hAnsi="Times New Roman" w:eastAsia="宋体" w:cs="Times New Roman"/>
                      <w:color w:val="FF0000"/>
                      <w:sz w:val="21"/>
                      <w:szCs w:val="21"/>
                      <w:u w:val="single" w:color="auto"/>
                      <w:lang w:val="en-US" w:eastAsia="zh-CN" w:bidi="ar"/>
                    </w:rPr>
                  </w:pPr>
                  <w:r>
                    <w:rPr>
                      <w:rFonts w:hint="default" w:ascii="Times New Roman" w:hAnsi="Times New Roman" w:eastAsia="宋体" w:cs="Times New Roman"/>
                      <w:i w:val="0"/>
                      <w:iCs w:val="0"/>
                      <w:color w:val="FF0000"/>
                      <w:kern w:val="0"/>
                      <w:sz w:val="21"/>
                      <w:szCs w:val="21"/>
                      <w:u w:val="single" w:color="auto"/>
                      <w:lang w:val="en-US" w:eastAsia="zh-CN" w:bidi="ar"/>
                    </w:rPr>
                    <w:t>DZG2-1.25-SW</w:t>
                  </w:r>
                  <w:r>
                    <w:rPr>
                      <w:rFonts w:hint="eastAsia"/>
                      <w:color w:val="FF0000"/>
                      <w:u w:val="single" w:color="auto"/>
                      <w:lang w:eastAsia="zh-CN"/>
                    </w:rPr>
                    <w:t>，</w:t>
                  </w:r>
                  <w:r>
                    <w:rPr>
                      <w:rFonts w:hint="eastAsia"/>
                      <w:color w:val="FF0000"/>
                      <w:u w:val="single" w:color="auto"/>
                      <w:lang w:val="en-US" w:eastAsia="zh-CN"/>
                    </w:rPr>
                    <w:t>2t</w:t>
                  </w:r>
                </w:p>
              </w:tc>
              <w:tc>
                <w:tcPr>
                  <w:tcW w:w="553"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1</w:t>
                  </w:r>
                </w:p>
              </w:tc>
              <w:tc>
                <w:tcPr>
                  <w:tcW w:w="925" w:type="pct"/>
                  <w:noWrap w:val="0"/>
                  <w:vAlign w:val="center"/>
                </w:tcPr>
                <w:p>
                  <w:pPr>
                    <w:adjustRightInd w:val="0"/>
                    <w:snapToGrid w:val="0"/>
                    <w:spacing w:line="240" w:lineRule="auto"/>
                    <w:jc w:val="center"/>
                    <w:rPr>
                      <w:rFonts w:hint="default" w:ascii="Times New Roman" w:hAnsi="Times New Roman" w:cs="Times New Roman"/>
                      <w:color w:val="FF0000"/>
                      <w:sz w:val="21"/>
                      <w:szCs w:val="21"/>
                      <w:u w:val="single" w:color="auto"/>
                      <w:lang w:val="en-US" w:eastAsia="zh-CN"/>
                    </w:rPr>
                  </w:pPr>
                  <w:r>
                    <w:rPr>
                      <w:rFonts w:hint="eastAsia" w:cs="Times New Roman"/>
                      <w:color w:val="FF0000"/>
                      <w:sz w:val="21"/>
                      <w:szCs w:val="21"/>
                      <w:u w:val="single" w:color="auto"/>
                      <w:lang w:val="en-US" w:eastAsia="zh-CN"/>
                    </w:rPr>
                    <w:t>供热</w:t>
                  </w:r>
                </w:p>
              </w:tc>
              <w:tc>
                <w:tcPr>
                  <w:tcW w:w="55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cs="Times New Roman"/>
                      <w:i w:val="0"/>
                      <w:iCs w:val="0"/>
                      <w:color w:val="FF0000"/>
                      <w:kern w:val="0"/>
                      <w:sz w:val="21"/>
                      <w:szCs w:val="21"/>
                      <w:u w:val="single" w:color="auto"/>
                      <w:lang w:val="en-US" w:eastAsia="zh-CN" w:bidi="ar"/>
                    </w:rPr>
                    <w:t>需拆除的设备</w:t>
                  </w:r>
                </w:p>
              </w:tc>
            </w:tr>
          </w:tbl>
          <w:p>
            <w:pPr>
              <w:jc w:val="center"/>
              <w:rPr>
                <w:rFonts w:hint="default" w:ascii="Times New Roman" w:hAnsi="Times New Roman" w:eastAsia="宋体" w:cs="Times New Roman"/>
                <w:b/>
                <w:bCs/>
                <w:color w:val="FF0000"/>
                <w:spacing w:val="8"/>
                <w:sz w:val="24"/>
                <w:szCs w:val="24"/>
                <w:u w:val="single" w:color="auto"/>
              </w:rPr>
            </w:pPr>
            <w:r>
              <w:rPr>
                <w:rFonts w:hint="default" w:ascii="Times New Roman" w:hAnsi="Times New Roman" w:eastAsia="宋体" w:cs="Times New Roman"/>
                <w:b/>
                <w:bCs/>
                <w:color w:val="FF0000"/>
                <w:spacing w:val="8"/>
                <w:sz w:val="24"/>
                <w:szCs w:val="24"/>
                <w:u w:val="single" w:color="auto"/>
              </w:rPr>
              <w:t>表</w:t>
            </w:r>
            <w:r>
              <w:rPr>
                <w:rFonts w:hint="eastAsia" w:ascii="Times New Roman" w:hAnsi="Times New Roman" w:eastAsia="宋体" w:cs="Times New Roman"/>
                <w:b/>
                <w:bCs/>
                <w:color w:val="FF0000"/>
                <w:spacing w:val="8"/>
                <w:sz w:val="24"/>
                <w:szCs w:val="24"/>
                <w:u w:val="single" w:color="auto"/>
                <w:lang w:val="en-US" w:eastAsia="zh-CN"/>
              </w:rPr>
              <w:t>2-5</w:t>
            </w:r>
            <w:r>
              <w:rPr>
                <w:rFonts w:hint="default" w:ascii="Times New Roman" w:hAnsi="Times New Roman" w:eastAsia="宋体" w:cs="Times New Roman"/>
                <w:b/>
                <w:bCs/>
                <w:color w:val="FF0000"/>
                <w:spacing w:val="8"/>
                <w:sz w:val="24"/>
                <w:szCs w:val="24"/>
                <w:u w:val="single" w:color="auto"/>
              </w:rPr>
              <w:t xml:space="preserve">  </w:t>
            </w:r>
            <w:r>
              <w:rPr>
                <w:rFonts w:hint="eastAsia" w:ascii="Times New Roman" w:hAnsi="Times New Roman" w:eastAsia="宋体" w:cs="Times New Roman"/>
                <w:b/>
                <w:bCs/>
                <w:color w:val="FF0000"/>
                <w:spacing w:val="8"/>
                <w:sz w:val="24"/>
                <w:szCs w:val="24"/>
                <w:u w:val="single" w:color="auto"/>
                <w:lang w:val="en-US" w:eastAsia="zh-CN"/>
              </w:rPr>
              <w:t>改扩建</w:t>
            </w:r>
            <w:r>
              <w:rPr>
                <w:rFonts w:hint="eastAsia" w:cs="Times New Roman"/>
                <w:b/>
                <w:bCs/>
                <w:color w:val="FF0000"/>
                <w:spacing w:val="8"/>
                <w:sz w:val="24"/>
                <w:szCs w:val="24"/>
                <w:u w:val="single" w:color="auto"/>
                <w:lang w:val="en-US" w:eastAsia="zh-CN"/>
              </w:rPr>
              <w:t>项目新增</w:t>
            </w:r>
            <w:r>
              <w:rPr>
                <w:rFonts w:hint="default" w:ascii="Times New Roman" w:hAnsi="Times New Roman" w:eastAsia="宋体" w:cs="Times New Roman"/>
                <w:b/>
                <w:bCs/>
                <w:color w:val="FF0000"/>
                <w:spacing w:val="8"/>
                <w:sz w:val="24"/>
                <w:szCs w:val="24"/>
                <w:u w:val="single" w:color="auto"/>
              </w:rPr>
              <w:t>主要设备一览表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760"/>
              <w:gridCol w:w="2580"/>
              <w:gridCol w:w="1220"/>
              <w:gridCol w:w="1323"/>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9" w:type="pct"/>
                  <w:noWrap w:val="0"/>
                  <w:vAlign w:val="center"/>
                </w:tcPr>
                <w:p>
                  <w:pPr>
                    <w:adjustRightInd w:val="0"/>
                    <w:snapToGrid w:val="0"/>
                    <w:spacing w:line="360" w:lineRule="auto"/>
                    <w:jc w:val="center"/>
                    <w:rPr>
                      <w:rFonts w:hint="default" w:ascii="Times New Roman" w:hAnsi="Times New Roman" w:cs="Times New Roman"/>
                      <w:b/>
                      <w:color w:val="FF0000"/>
                      <w:sz w:val="21"/>
                      <w:szCs w:val="21"/>
                      <w:u w:val="single" w:color="auto"/>
                    </w:rPr>
                  </w:pPr>
                  <w:r>
                    <w:rPr>
                      <w:rFonts w:hint="default" w:ascii="Times New Roman" w:hAnsi="Times New Roman" w:cs="Times New Roman"/>
                      <w:b/>
                      <w:color w:val="FF0000"/>
                      <w:sz w:val="21"/>
                      <w:szCs w:val="21"/>
                      <w:u w:val="single" w:color="auto"/>
                    </w:rPr>
                    <w:t>序号</w:t>
                  </w:r>
                </w:p>
              </w:tc>
              <w:tc>
                <w:tcPr>
                  <w:tcW w:w="1026" w:type="pct"/>
                  <w:noWrap w:val="0"/>
                  <w:vAlign w:val="center"/>
                </w:tcPr>
                <w:p>
                  <w:pPr>
                    <w:adjustRightInd w:val="0"/>
                    <w:snapToGrid w:val="0"/>
                    <w:spacing w:line="360" w:lineRule="auto"/>
                    <w:jc w:val="center"/>
                    <w:rPr>
                      <w:rFonts w:hint="default" w:ascii="Times New Roman" w:hAnsi="Times New Roman" w:cs="Times New Roman"/>
                      <w:b/>
                      <w:color w:val="FF0000"/>
                      <w:sz w:val="21"/>
                      <w:szCs w:val="21"/>
                      <w:u w:val="single" w:color="auto"/>
                    </w:rPr>
                  </w:pPr>
                  <w:r>
                    <w:rPr>
                      <w:rFonts w:hint="default" w:ascii="Times New Roman" w:hAnsi="Times New Roman" w:cs="Times New Roman"/>
                      <w:b/>
                      <w:color w:val="FF0000"/>
                      <w:sz w:val="21"/>
                      <w:szCs w:val="21"/>
                      <w:u w:val="single" w:color="auto"/>
                    </w:rPr>
                    <w:t>设备名称</w:t>
                  </w:r>
                </w:p>
              </w:tc>
              <w:tc>
                <w:tcPr>
                  <w:tcW w:w="1504" w:type="pct"/>
                  <w:noWrap w:val="0"/>
                  <w:vAlign w:val="center"/>
                </w:tcPr>
                <w:p>
                  <w:pPr>
                    <w:adjustRightInd w:val="0"/>
                    <w:snapToGrid w:val="0"/>
                    <w:spacing w:line="360" w:lineRule="auto"/>
                    <w:jc w:val="center"/>
                    <w:rPr>
                      <w:rFonts w:hint="default" w:ascii="Times New Roman" w:hAnsi="Times New Roman" w:cs="Times New Roman"/>
                      <w:b/>
                      <w:color w:val="FF0000"/>
                      <w:sz w:val="21"/>
                      <w:szCs w:val="21"/>
                      <w:u w:val="single" w:color="auto"/>
                    </w:rPr>
                  </w:pPr>
                  <w:r>
                    <w:rPr>
                      <w:rFonts w:hint="default" w:ascii="Times New Roman" w:hAnsi="Times New Roman" w:cs="Times New Roman"/>
                      <w:b/>
                      <w:color w:val="FF0000"/>
                      <w:sz w:val="21"/>
                      <w:szCs w:val="21"/>
                      <w:u w:val="single" w:color="auto"/>
                    </w:rPr>
                    <w:t>型号</w:t>
                  </w:r>
                </w:p>
              </w:tc>
              <w:tc>
                <w:tcPr>
                  <w:tcW w:w="711" w:type="pct"/>
                  <w:noWrap w:val="0"/>
                  <w:vAlign w:val="center"/>
                </w:tcPr>
                <w:p>
                  <w:pPr>
                    <w:adjustRightInd w:val="0"/>
                    <w:snapToGrid w:val="0"/>
                    <w:spacing w:line="360" w:lineRule="auto"/>
                    <w:jc w:val="center"/>
                    <w:rPr>
                      <w:rFonts w:hint="eastAsia" w:ascii="Times New Roman" w:hAnsi="Times New Roman" w:eastAsia="宋体" w:cs="Times New Roman"/>
                      <w:b/>
                      <w:color w:val="FF0000"/>
                      <w:sz w:val="21"/>
                      <w:szCs w:val="21"/>
                      <w:u w:val="single" w:color="auto"/>
                      <w:lang w:val="en-US" w:eastAsia="zh-CN"/>
                    </w:rPr>
                  </w:pPr>
                  <w:r>
                    <w:rPr>
                      <w:rFonts w:hint="default" w:ascii="Times New Roman" w:hAnsi="Times New Roman" w:cs="Times New Roman"/>
                      <w:b/>
                      <w:color w:val="FF0000"/>
                      <w:sz w:val="21"/>
                      <w:szCs w:val="21"/>
                      <w:u w:val="single" w:color="auto"/>
                    </w:rPr>
                    <w:t>数量</w:t>
                  </w:r>
                  <w:r>
                    <w:rPr>
                      <w:rFonts w:hint="eastAsia"/>
                      <w:color w:val="FF0000"/>
                      <w:u w:val="single" w:color="auto"/>
                      <w:lang w:eastAsia="zh-CN"/>
                    </w:rPr>
                    <w:t>（</w:t>
                  </w:r>
                  <w:r>
                    <w:rPr>
                      <w:rFonts w:hint="eastAsia"/>
                      <w:color w:val="FF0000"/>
                      <w:u w:val="single" w:color="auto"/>
                      <w:lang w:val="en-US" w:eastAsia="zh-CN"/>
                    </w:rPr>
                    <w:t>台</w:t>
                  </w:r>
                  <w:r>
                    <w:rPr>
                      <w:rFonts w:hint="eastAsia"/>
                      <w:color w:val="FF0000"/>
                      <w:u w:val="single" w:color="auto"/>
                      <w:lang w:eastAsia="zh-CN"/>
                    </w:rPr>
                    <w:t>）</w:t>
                  </w:r>
                </w:p>
              </w:tc>
              <w:tc>
                <w:tcPr>
                  <w:tcW w:w="771" w:type="pct"/>
                  <w:noWrap w:val="0"/>
                  <w:vAlign w:val="center"/>
                </w:tcPr>
                <w:p>
                  <w:pPr>
                    <w:adjustRightInd w:val="0"/>
                    <w:snapToGrid w:val="0"/>
                    <w:spacing w:line="360" w:lineRule="auto"/>
                    <w:jc w:val="center"/>
                    <w:rPr>
                      <w:rFonts w:hint="default" w:ascii="Times New Roman" w:hAnsi="Times New Roman" w:cs="Times New Roman"/>
                      <w:b/>
                      <w:color w:val="FF0000"/>
                      <w:sz w:val="21"/>
                      <w:szCs w:val="21"/>
                      <w:u w:val="single" w:color="auto"/>
                    </w:rPr>
                  </w:pPr>
                  <w:r>
                    <w:rPr>
                      <w:rFonts w:hint="default" w:ascii="Times New Roman" w:hAnsi="Times New Roman" w:cs="Times New Roman"/>
                      <w:b/>
                      <w:color w:val="FF0000"/>
                      <w:sz w:val="21"/>
                      <w:szCs w:val="21"/>
                      <w:u w:val="single" w:color="auto"/>
                    </w:rPr>
                    <w:t>用途</w:t>
                  </w:r>
                </w:p>
              </w:tc>
              <w:tc>
                <w:tcPr>
                  <w:tcW w:w="556" w:type="pct"/>
                  <w:noWrap w:val="0"/>
                  <w:vAlign w:val="center"/>
                </w:tcPr>
                <w:p>
                  <w:pPr>
                    <w:adjustRightInd w:val="0"/>
                    <w:snapToGrid w:val="0"/>
                    <w:spacing w:line="360" w:lineRule="auto"/>
                    <w:jc w:val="center"/>
                    <w:rPr>
                      <w:rFonts w:hint="eastAsia" w:ascii="Times New Roman" w:hAnsi="Times New Roman" w:eastAsia="宋体" w:cs="Times New Roman"/>
                      <w:b/>
                      <w:color w:val="FF0000"/>
                      <w:sz w:val="21"/>
                      <w:szCs w:val="21"/>
                      <w:u w:val="single" w:color="auto"/>
                      <w:lang w:val="en-US" w:eastAsia="zh-CN"/>
                    </w:rPr>
                  </w:pPr>
                  <w:r>
                    <w:rPr>
                      <w:rFonts w:hint="eastAsia" w:ascii="Times New Roman" w:hAnsi="Times New Roman" w:cs="Times New Roman"/>
                      <w:b/>
                      <w:color w:val="FF0000"/>
                      <w:sz w:val="21"/>
                      <w:szCs w:val="21"/>
                      <w:u w:val="single" w:color="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1</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小龙虾清洗加工生产线</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Style w:val="64"/>
                      <w:rFonts w:hint="default" w:ascii="Times New Roman" w:hAnsi="Times New Roman" w:cs="Times New Roman"/>
                      <w:color w:val="FF0000"/>
                      <w:sz w:val="21"/>
                      <w:szCs w:val="21"/>
                      <w:u w:val="single" w:color="auto"/>
                      <w:lang w:val="en-US" w:eastAsia="zh-CN" w:bidi="ar"/>
                    </w:rPr>
                    <w:t>气泡清洗机</w:t>
                  </w:r>
                  <w:r>
                    <w:rPr>
                      <w:rStyle w:val="65"/>
                      <w:rFonts w:hint="default" w:ascii="Times New Roman" w:hAnsi="Times New Roman" w:eastAsia="宋体" w:cs="Times New Roman"/>
                      <w:color w:val="FF0000"/>
                      <w:sz w:val="21"/>
                      <w:szCs w:val="21"/>
                      <w:u w:val="single" w:color="auto"/>
                      <w:lang w:val="en-US" w:eastAsia="zh-CN" w:bidi="ar"/>
                    </w:rPr>
                    <w:t>5</w:t>
                  </w:r>
                  <w:r>
                    <w:rPr>
                      <w:rStyle w:val="64"/>
                      <w:rFonts w:hint="default" w:ascii="Times New Roman" w:hAnsi="Times New Roman" w:cs="Times New Roman"/>
                      <w:color w:val="FF0000"/>
                      <w:sz w:val="21"/>
                      <w:szCs w:val="21"/>
                      <w:u w:val="single" w:color="auto"/>
                      <w:lang w:val="en-US" w:eastAsia="zh-CN" w:bidi="ar"/>
                    </w:rPr>
                    <w:t>台、蒸煮线</w:t>
                  </w:r>
                  <w:r>
                    <w:rPr>
                      <w:rStyle w:val="65"/>
                      <w:rFonts w:hint="default" w:ascii="Times New Roman" w:hAnsi="Times New Roman" w:eastAsia="宋体" w:cs="Times New Roman"/>
                      <w:color w:val="FF0000"/>
                      <w:sz w:val="21"/>
                      <w:szCs w:val="21"/>
                      <w:u w:val="single" w:color="auto"/>
                      <w:lang w:val="en-US" w:eastAsia="zh-CN" w:bidi="ar"/>
                    </w:rPr>
                    <w:t>1</w:t>
                  </w:r>
                  <w:r>
                    <w:rPr>
                      <w:rStyle w:val="64"/>
                      <w:rFonts w:hint="default" w:ascii="Times New Roman" w:hAnsi="Times New Roman" w:cs="Times New Roman"/>
                      <w:color w:val="FF0000"/>
                      <w:sz w:val="21"/>
                      <w:szCs w:val="21"/>
                      <w:u w:val="single" w:color="auto"/>
                      <w:lang w:val="en-US" w:eastAsia="zh-CN" w:bidi="ar"/>
                    </w:rPr>
                    <w:t>台、冷水制冷输送线</w:t>
                  </w:r>
                  <w:r>
                    <w:rPr>
                      <w:rStyle w:val="65"/>
                      <w:rFonts w:hint="default" w:ascii="Times New Roman" w:hAnsi="Times New Roman" w:eastAsia="宋体" w:cs="Times New Roman"/>
                      <w:color w:val="FF0000"/>
                      <w:sz w:val="21"/>
                      <w:szCs w:val="21"/>
                      <w:u w:val="single" w:color="auto"/>
                      <w:lang w:val="en-US" w:eastAsia="zh-CN" w:bidi="ar"/>
                    </w:rPr>
                    <w:t>1</w:t>
                  </w:r>
                  <w:r>
                    <w:rPr>
                      <w:rStyle w:val="64"/>
                      <w:rFonts w:hint="default" w:ascii="Times New Roman" w:hAnsi="Times New Roman" w:cs="Times New Roman"/>
                      <w:color w:val="FF0000"/>
                      <w:sz w:val="21"/>
                      <w:szCs w:val="21"/>
                      <w:u w:val="single" w:color="auto"/>
                      <w:lang w:val="en-US" w:eastAsia="zh-CN" w:bidi="ar"/>
                    </w:rPr>
                    <w:t>台、提升机</w:t>
                  </w:r>
                  <w:r>
                    <w:rPr>
                      <w:rStyle w:val="65"/>
                      <w:rFonts w:hint="default" w:ascii="Times New Roman" w:hAnsi="Times New Roman" w:eastAsia="宋体" w:cs="Times New Roman"/>
                      <w:color w:val="FF0000"/>
                      <w:sz w:val="21"/>
                      <w:szCs w:val="21"/>
                      <w:u w:val="single" w:color="auto"/>
                      <w:lang w:val="en-US" w:eastAsia="zh-CN" w:bidi="ar"/>
                    </w:rPr>
                    <w:t>3</w:t>
                  </w:r>
                  <w:r>
                    <w:rPr>
                      <w:rStyle w:val="64"/>
                      <w:rFonts w:hint="default" w:ascii="Times New Roman" w:hAnsi="Times New Roman" w:cs="Times New Roman"/>
                      <w:color w:val="FF0000"/>
                      <w:sz w:val="21"/>
                      <w:szCs w:val="21"/>
                      <w:u w:val="single" w:color="auto"/>
                      <w:lang w:val="en-US" w:eastAsia="zh-CN" w:bidi="ar"/>
                    </w:rPr>
                    <w:t>台、滚筒分级挑选机</w:t>
                  </w:r>
                  <w:r>
                    <w:rPr>
                      <w:rStyle w:val="65"/>
                      <w:rFonts w:hint="default" w:ascii="Times New Roman" w:hAnsi="Times New Roman" w:eastAsia="宋体" w:cs="Times New Roman"/>
                      <w:color w:val="FF0000"/>
                      <w:sz w:val="21"/>
                      <w:szCs w:val="21"/>
                      <w:u w:val="single" w:color="auto"/>
                      <w:lang w:val="en-US" w:eastAsia="zh-CN" w:bidi="ar"/>
                    </w:rPr>
                    <w:t>2</w:t>
                  </w:r>
                  <w:r>
                    <w:rPr>
                      <w:rStyle w:val="64"/>
                      <w:rFonts w:hint="default" w:ascii="Times New Roman" w:hAnsi="Times New Roman" w:cs="Times New Roman"/>
                      <w:color w:val="FF0000"/>
                      <w:sz w:val="21"/>
                      <w:szCs w:val="21"/>
                      <w:u w:val="single" w:color="auto"/>
                      <w:lang w:val="en-US" w:eastAsia="zh-CN" w:bidi="ar"/>
                    </w:rPr>
                    <w:t>台、皮带输送线</w:t>
                  </w:r>
                  <w:r>
                    <w:rPr>
                      <w:rStyle w:val="65"/>
                      <w:rFonts w:hint="default" w:ascii="Times New Roman" w:hAnsi="Times New Roman" w:eastAsia="宋体" w:cs="Times New Roman"/>
                      <w:color w:val="FF0000"/>
                      <w:sz w:val="21"/>
                      <w:szCs w:val="21"/>
                      <w:u w:val="single" w:color="auto"/>
                      <w:lang w:val="en-US" w:eastAsia="zh-CN" w:bidi="ar"/>
                    </w:rPr>
                    <w:t>6</w:t>
                  </w:r>
                  <w:r>
                    <w:rPr>
                      <w:rStyle w:val="64"/>
                      <w:rFonts w:hint="default" w:ascii="Times New Roman" w:hAnsi="Times New Roman" w:cs="Times New Roman"/>
                      <w:color w:val="FF0000"/>
                      <w:sz w:val="21"/>
                      <w:szCs w:val="21"/>
                      <w:u w:val="single" w:color="auto"/>
                      <w:lang w:val="en-US" w:eastAsia="zh-CN" w:bidi="ar"/>
                    </w:rPr>
                    <w:t>台</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小龙虾清洗蒸煮</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2</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双螺旋速冻隧道</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Style w:val="65"/>
                      <w:rFonts w:hint="default" w:ascii="Times New Roman" w:hAnsi="Times New Roman" w:eastAsia="宋体" w:cs="Times New Roman"/>
                      <w:color w:val="FF0000"/>
                      <w:sz w:val="21"/>
                      <w:szCs w:val="21"/>
                      <w:u w:val="single" w:color="auto"/>
                      <w:lang w:val="en-US" w:eastAsia="zh-CN" w:bidi="ar"/>
                    </w:rPr>
                    <w:t>BLX2-1220/190</w:t>
                  </w:r>
                  <w:r>
                    <w:rPr>
                      <w:rStyle w:val="64"/>
                      <w:rFonts w:hint="default" w:ascii="Times New Roman" w:hAnsi="Times New Roman" w:cs="Times New Roman"/>
                      <w:color w:val="FF0000"/>
                      <w:sz w:val="21"/>
                      <w:szCs w:val="21"/>
                      <w:u w:val="single" w:color="auto"/>
                      <w:lang w:val="en-US" w:eastAsia="zh-CN" w:bidi="ar"/>
                    </w:rPr>
                    <w:t>，配组双级螺杆机组（</w:t>
                  </w:r>
                  <w:r>
                    <w:rPr>
                      <w:rStyle w:val="65"/>
                      <w:rFonts w:hint="default" w:ascii="Times New Roman" w:hAnsi="Times New Roman" w:eastAsia="宋体" w:cs="Times New Roman"/>
                      <w:color w:val="FF0000"/>
                      <w:sz w:val="21"/>
                      <w:szCs w:val="21"/>
                      <w:u w:val="single" w:color="auto"/>
                      <w:lang w:val="en-US" w:eastAsia="zh-CN" w:bidi="ar"/>
                    </w:rPr>
                    <w:t>SALD-1200</w:t>
                  </w:r>
                  <w:r>
                    <w:rPr>
                      <w:rStyle w:val="64"/>
                      <w:rFonts w:hint="default" w:ascii="Times New Roman" w:hAnsi="Times New Roman" w:cs="Times New Roman"/>
                      <w:color w:val="FF0000"/>
                      <w:sz w:val="21"/>
                      <w:szCs w:val="21"/>
                      <w:u w:val="single" w:color="auto"/>
                      <w:lang w:val="en-US" w:eastAsia="zh-CN" w:bidi="ar"/>
                    </w:rPr>
                    <w:t>）</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小龙虾尾速冻</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3</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lang w:val="en-US"/>
                    </w:rPr>
                  </w:pPr>
                  <w:r>
                    <w:rPr>
                      <w:rFonts w:hint="eastAsia" w:ascii="Times New Roman" w:hAnsi="Times New Roman" w:eastAsia="宋体" w:cs="Times New Roman"/>
                      <w:i w:val="0"/>
                      <w:iCs w:val="0"/>
                      <w:color w:val="FF0000"/>
                      <w:kern w:val="0"/>
                      <w:sz w:val="21"/>
                      <w:szCs w:val="21"/>
                      <w:u w:val="single" w:color="auto"/>
                      <w:lang w:val="en-US" w:eastAsia="zh-CN" w:bidi="ar"/>
                    </w:rPr>
                    <w:t>燃油蒸汽锅炉</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lang w:val="en-US"/>
                    </w:rPr>
                  </w:pPr>
                  <w:r>
                    <w:rPr>
                      <w:rFonts w:hint="eastAsia" w:ascii="Times New Roman" w:hAnsi="Times New Roman" w:eastAsia="宋体" w:cs="Times New Roman"/>
                      <w:i w:val="0"/>
                      <w:iCs w:val="0"/>
                      <w:color w:val="FF0000"/>
                      <w:kern w:val="0"/>
                      <w:sz w:val="21"/>
                      <w:szCs w:val="21"/>
                      <w:u w:val="single" w:color="auto"/>
                      <w:lang w:val="en-US" w:eastAsia="zh-CN" w:bidi="ar"/>
                    </w:rPr>
                    <w:t>2t/h</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供热</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9" w:type="pct"/>
                  <w:noWrap w:val="0"/>
                  <w:vAlign w:val="center"/>
                </w:tcPr>
                <w:p>
                  <w:pPr>
                    <w:adjustRightInd w:val="0"/>
                    <w:snapToGrid w:val="0"/>
                    <w:spacing w:line="360" w:lineRule="auto"/>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4</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智能型双层水浴、顶淋式杀菌釜</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1200*3600，容积4.5m³</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酱卤肉制品杀菌</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5</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小龙虾收购分选生产线</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Style w:val="64"/>
                      <w:rFonts w:hint="default" w:ascii="Times New Roman" w:hAnsi="Times New Roman" w:cs="Times New Roman"/>
                      <w:color w:val="FF0000"/>
                      <w:sz w:val="21"/>
                      <w:szCs w:val="21"/>
                      <w:u w:val="single" w:color="auto"/>
                      <w:lang w:val="en-US" w:eastAsia="zh-CN" w:bidi="ar"/>
                    </w:rPr>
                    <w:t>总进料提升机</w:t>
                  </w:r>
                  <w:r>
                    <w:rPr>
                      <w:rStyle w:val="65"/>
                      <w:rFonts w:hint="default" w:ascii="Times New Roman" w:hAnsi="Times New Roman" w:eastAsia="宋体" w:cs="Times New Roman"/>
                      <w:color w:val="FF0000"/>
                      <w:sz w:val="21"/>
                      <w:szCs w:val="21"/>
                      <w:u w:val="single" w:color="auto"/>
                      <w:lang w:val="en-US" w:eastAsia="zh-CN" w:bidi="ar"/>
                    </w:rPr>
                    <w:t>3</w:t>
                  </w:r>
                  <w:r>
                    <w:rPr>
                      <w:rStyle w:val="64"/>
                      <w:rFonts w:hint="default" w:ascii="Times New Roman" w:hAnsi="Times New Roman" w:cs="Times New Roman"/>
                      <w:color w:val="FF0000"/>
                      <w:sz w:val="21"/>
                      <w:szCs w:val="21"/>
                      <w:u w:val="single" w:color="auto"/>
                      <w:lang w:val="en-US" w:eastAsia="zh-CN" w:bidi="ar"/>
                    </w:rPr>
                    <w:t>台、双层头筛</w:t>
                  </w:r>
                  <w:r>
                    <w:rPr>
                      <w:rStyle w:val="65"/>
                      <w:rFonts w:hint="default" w:ascii="Times New Roman" w:hAnsi="Times New Roman" w:eastAsia="宋体" w:cs="Times New Roman"/>
                      <w:color w:val="FF0000"/>
                      <w:sz w:val="21"/>
                      <w:szCs w:val="21"/>
                      <w:u w:val="single" w:color="auto"/>
                      <w:lang w:val="en-US" w:eastAsia="zh-CN" w:bidi="ar"/>
                    </w:rPr>
                    <w:t>4</w:t>
                  </w:r>
                  <w:r>
                    <w:rPr>
                      <w:rStyle w:val="64"/>
                      <w:rFonts w:hint="default" w:ascii="Times New Roman" w:hAnsi="Times New Roman" w:cs="Times New Roman"/>
                      <w:color w:val="FF0000"/>
                      <w:sz w:val="21"/>
                      <w:szCs w:val="21"/>
                      <w:u w:val="single" w:color="auto"/>
                      <w:lang w:val="en-US" w:eastAsia="zh-CN" w:bidi="ar"/>
                    </w:rPr>
                    <w:t>台、小虾输送带</w:t>
                  </w:r>
                  <w:r>
                    <w:rPr>
                      <w:rStyle w:val="65"/>
                      <w:rFonts w:hint="default" w:ascii="Times New Roman" w:hAnsi="Times New Roman" w:eastAsia="宋体" w:cs="Times New Roman"/>
                      <w:color w:val="FF0000"/>
                      <w:sz w:val="21"/>
                      <w:szCs w:val="21"/>
                      <w:u w:val="single" w:color="auto"/>
                      <w:lang w:val="en-US" w:eastAsia="zh-CN" w:bidi="ar"/>
                    </w:rPr>
                    <w:t>2</w:t>
                  </w:r>
                  <w:r>
                    <w:rPr>
                      <w:rStyle w:val="64"/>
                      <w:rFonts w:hint="default" w:ascii="Times New Roman" w:hAnsi="Times New Roman" w:cs="Times New Roman"/>
                      <w:color w:val="FF0000"/>
                      <w:sz w:val="21"/>
                      <w:szCs w:val="21"/>
                      <w:u w:val="single" w:color="auto"/>
                      <w:lang w:val="en-US" w:eastAsia="zh-CN" w:bidi="ar"/>
                    </w:rPr>
                    <w:t>台、进小虾筛提升机</w:t>
                  </w:r>
                  <w:r>
                    <w:rPr>
                      <w:rStyle w:val="65"/>
                      <w:rFonts w:hint="default" w:ascii="Times New Roman" w:hAnsi="Times New Roman" w:eastAsia="宋体" w:cs="Times New Roman"/>
                      <w:color w:val="FF0000"/>
                      <w:sz w:val="21"/>
                      <w:szCs w:val="21"/>
                      <w:u w:val="single" w:color="auto"/>
                      <w:lang w:val="en-US" w:eastAsia="zh-CN" w:bidi="ar"/>
                    </w:rPr>
                    <w:t>2</w:t>
                  </w:r>
                  <w:r>
                    <w:rPr>
                      <w:rStyle w:val="64"/>
                      <w:rFonts w:hint="default" w:ascii="Times New Roman" w:hAnsi="Times New Roman" w:cs="Times New Roman"/>
                      <w:color w:val="FF0000"/>
                      <w:sz w:val="21"/>
                      <w:szCs w:val="21"/>
                      <w:u w:val="single" w:color="auto"/>
                      <w:lang w:val="en-US" w:eastAsia="zh-CN" w:bidi="ar"/>
                    </w:rPr>
                    <w:t>台、单层小虾筛</w:t>
                  </w:r>
                  <w:r>
                    <w:rPr>
                      <w:rStyle w:val="65"/>
                      <w:rFonts w:hint="default" w:ascii="Times New Roman" w:hAnsi="Times New Roman" w:eastAsia="宋体" w:cs="Times New Roman"/>
                      <w:color w:val="FF0000"/>
                      <w:sz w:val="21"/>
                      <w:szCs w:val="21"/>
                      <w:u w:val="single" w:color="auto"/>
                      <w:lang w:val="en-US" w:eastAsia="zh-CN" w:bidi="ar"/>
                    </w:rPr>
                    <w:t>2</w:t>
                  </w:r>
                  <w:r>
                    <w:rPr>
                      <w:rStyle w:val="64"/>
                      <w:rFonts w:hint="default" w:ascii="Times New Roman" w:hAnsi="Times New Roman" w:cs="Times New Roman"/>
                      <w:color w:val="FF0000"/>
                      <w:sz w:val="21"/>
                      <w:szCs w:val="21"/>
                      <w:u w:val="single" w:color="auto"/>
                      <w:lang w:val="en-US" w:eastAsia="zh-CN" w:bidi="ar"/>
                    </w:rPr>
                    <w:t>台、大小口输送带</w:t>
                  </w:r>
                  <w:r>
                    <w:rPr>
                      <w:rStyle w:val="65"/>
                      <w:rFonts w:hint="default" w:ascii="Times New Roman" w:hAnsi="Times New Roman" w:eastAsia="宋体" w:cs="Times New Roman"/>
                      <w:color w:val="FF0000"/>
                      <w:sz w:val="21"/>
                      <w:szCs w:val="21"/>
                      <w:u w:val="single" w:color="auto"/>
                      <w:lang w:val="en-US" w:eastAsia="zh-CN" w:bidi="ar"/>
                    </w:rPr>
                    <w:t>5</w:t>
                  </w:r>
                  <w:r>
                    <w:rPr>
                      <w:rStyle w:val="64"/>
                      <w:rFonts w:hint="default" w:ascii="Times New Roman" w:hAnsi="Times New Roman" w:cs="Times New Roman"/>
                      <w:color w:val="FF0000"/>
                      <w:sz w:val="21"/>
                      <w:szCs w:val="21"/>
                      <w:u w:val="single" w:color="auto"/>
                      <w:lang w:val="en-US" w:eastAsia="zh-CN" w:bidi="ar"/>
                    </w:rPr>
                    <w:t>台、皮带挑选机</w:t>
                  </w:r>
                  <w:r>
                    <w:rPr>
                      <w:rStyle w:val="65"/>
                      <w:rFonts w:hint="default" w:ascii="Times New Roman" w:hAnsi="Times New Roman" w:eastAsia="宋体" w:cs="Times New Roman"/>
                      <w:color w:val="FF0000"/>
                      <w:sz w:val="21"/>
                      <w:szCs w:val="21"/>
                      <w:u w:val="single" w:color="auto"/>
                      <w:lang w:val="en-US" w:eastAsia="zh-CN" w:bidi="ar"/>
                    </w:rPr>
                    <w:t>4</w:t>
                  </w:r>
                  <w:r>
                    <w:rPr>
                      <w:rStyle w:val="64"/>
                      <w:rFonts w:hint="default" w:ascii="Times New Roman" w:hAnsi="Times New Roman" w:cs="Times New Roman"/>
                      <w:color w:val="FF0000"/>
                      <w:sz w:val="21"/>
                      <w:szCs w:val="21"/>
                      <w:u w:val="single" w:color="auto"/>
                      <w:lang w:val="en-US" w:eastAsia="zh-CN" w:bidi="ar"/>
                    </w:rPr>
                    <w:t>台</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小龙虾收购分选</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6</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立式气调机</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RDL380P-H</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酱卤肉制品包装</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7</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全自动蜘蛛手烘干机</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定制</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罐装制品干燥</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8</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全自动真空封罐机</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GT4B2</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lang w:val="en-US" w:eastAsia="zh-CN"/>
                    </w:rPr>
                    <w:t>罐装制品包装</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9</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全自动搅拌炒锅</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600L</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酱卤肉制品调味</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10</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吊篮式多功能煮锅</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SZ-ZG-500L</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4</w:t>
                  </w:r>
                </w:p>
              </w:tc>
              <w:tc>
                <w:tcPr>
                  <w:tcW w:w="771" w:type="pct"/>
                  <w:noWrap w:val="0"/>
                  <w:vAlign w:val="center"/>
                </w:tcPr>
                <w:p>
                  <w:pPr>
                    <w:adjustRightInd w:val="0"/>
                    <w:snapToGrid w:val="0"/>
                    <w:spacing w:line="360" w:lineRule="auto"/>
                    <w:jc w:val="center"/>
                    <w:rPr>
                      <w:rFonts w:hint="default" w:ascii="Times New Roman" w:hAnsi="Times New Roman" w:cs="Times New Roman"/>
                      <w:color w:val="FF0000"/>
                      <w:sz w:val="21"/>
                      <w:szCs w:val="21"/>
                      <w:u w:val="single" w:color="auto"/>
                      <w:lang w:val="en-US"/>
                    </w:rPr>
                  </w:pPr>
                  <w:r>
                    <w:rPr>
                      <w:rFonts w:hint="default" w:ascii="Times New Roman" w:hAnsi="Times New Roman" w:cs="Times New Roman"/>
                      <w:color w:val="FF0000"/>
                      <w:sz w:val="21"/>
                      <w:szCs w:val="21"/>
                      <w:u w:val="single" w:color="auto"/>
                      <w:lang w:val="en-US" w:eastAsia="zh-CN"/>
                    </w:rPr>
                    <w:t>酱卤肉制品卤制</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11</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连续盒式气调包装机</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Style w:val="65"/>
                      <w:rFonts w:hint="default" w:ascii="Times New Roman" w:hAnsi="Times New Roman" w:eastAsia="宋体" w:cs="Times New Roman"/>
                      <w:color w:val="FF0000"/>
                      <w:sz w:val="21"/>
                      <w:szCs w:val="21"/>
                      <w:u w:val="single" w:color="auto"/>
                      <w:lang w:val="en-US" w:eastAsia="zh-CN" w:bidi="ar"/>
                    </w:rPr>
                    <w:t>LHZQ</w:t>
                  </w:r>
                  <w:r>
                    <w:rPr>
                      <w:rStyle w:val="64"/>
                      <w:rFonts w:hint="default" w:ascii="Times New Roman" w:hAnsi="Times New Roman" w:cs="Times New Roman"/>
                      <w:color w:val="FF0000"/>
                      <w:sz w:val="21"/>
                      <w:szCs w:val="21"/>
                      <w:u w:val="single" w:color="auto"/>
                      <w:lang w:val="en-US" w:eastAsia="zh-CN" w:bidi="ar"/>
                    </w:rPr>
                    <w:t>型</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盒装制品包装</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12</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泥鳅黄鳝自动剖切机</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JC-4SQBG-1Z</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3</w:t>
                  </w:r>
                </w:p>
              </w:tc>
              <w:tc>
                <w:tcPr>
                  <w:tcW w:w="771"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color="auto"/>
                      <w:lang w:val="en-US" w:eastAsia="zh-CN" w:bidi="ar"/>
                    </w:rPr>
                    <w:t>泥鳅黄鳝剖切</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13</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SF-数控斜切鱼片机</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定制</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2</w:t>
                  </w:r>
                </w:p>
              </w:tc>
              <w:tc>
                <w:tcPr>
                  <w:tcW w:w="771"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鱼片斜切</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14</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移动式臭氧发生器（50克）</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eastAsia="宋体" w:cs="Times New Roman"/>
                      <w:i w:val="0"/>
                      <w:iCs w:val="0"/>
                      <w:color w:val="FF0000"/>
                      <w:kern w:val="0"/>
                      <w:sz w:val="21"/>
                      <w:szCs w:val="21"/>
                      <w:u w:val="single" w:color="auto"/>
                      <w:lang w:val="en-US" w:eastAsia="zh-CN" w:bidi="ar"/>
                    </w:rPr>
                    <w:t>YD-ND50</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color w:val="FF0000"/>
                      <w:sz w:val="21"/>
                      <w:szCs w:val="21"/>
                      <w:u w:val="single" w:color="auto"/>
                    </w:rPr>
                  </w:pPr>
                  <w:r>
                    <w:rPr>
                      <w:rFonts w:hint="default" w:ascii="Times New Roman" w:hAnsi="Times New Roman" w:cs="Times New Roman"/>
                      <w:i w:val="0"/>
                      <w:iCs w:val="0"/>
                      <w:color w:val="FF0000"/>
                      <w:kern w:val="0"/>
                      <w:sz w:val="21"/>
                      <w:szCs w:val="21"/>
                      <w:u w:val="single" w:color="auto"/>
                      <w:lang w:val="en-US" w:eastAsia="zh-CN" w:bidi="ar"/>
                    </w:rPr>
                    <w:t>8</w:t>
                  </w:r>
                </w:p>
              </w:tc>
              <w:tc>
                <w:tcPr>
                  <w:tcW w:w="771"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车间臭氧杀菌</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15</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切片机</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DM-120</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i w:val="0"/>
                      <w:iCs w:val="0"/>
                      <w:color w:val="FF0000"/>
                      <w:kern w:val="0"/>
                      <w:sz w:val="21"/>
                      <w:szCs w:val="21"/>
                      <w:u w:val="single" w:color="auto"/>
                      <w:lang w:val="en-US" w:eastAsia="zh-CN" w:bidi="ar"/>
                    </w:rPr>
                  </w:pPr>
                  <w:r>
                    <w:rPr>
                      <w:rFonts w:hint="eastAsia" w:ascii="Times New Roman" w:hAnsi="Times New Roman"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腊乳猪切片</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16</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砍排机</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DM-25</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i w:val="0"/>
                      <w:iCs w:val="0"/>
                      <w:color w:val="FF0000"/>
                      <w:kern w:val="0"/>
                      <w:sz w:val="21"/>
                      <w:szCs w:val="21"/>
                      <w:u w:val="single" w:color="auto"/>
                      <w:lang w:val="en-US" w:eastAsia="zh-CN" w:bidi="ar"/>
                    </w:rPr>
                  </w:pPr>
                  <w:r>
                    <w:rPr>
                      <w:rFonts w:hint="eastAsia" w:ascii="Times New Roman" w:hAnsi="Times New Roman"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草鱼腌制后切断</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17</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切肉机</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QJR-400</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i w:val="0"/>
                      <w:iCs w:val="0"/>
                      <w:color w:val="FF0000"/>
                      <w:kern w:val="0"/>
                      <w:sz w:val="21"/>
                      <w:szCs w:val="21"/>
                      <w:u w:val="single" w:color="auto"/>
                      <w:lang w:val="en-US" w:eastAsia="zh-CN" w:bidi="ar"/>
                    </w:rPr>
                  </w:pPr>
                  <w:r>
                    <w:rPr>
                      <w:rFonts w:hint="eastAsia" w:ascii="Times New Roman" w:hAnsi="Times New Roman"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用于猪肉切丁</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18</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绞肉机</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JR160</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i w:val="0"/>
                      <w:iCs w:val="0"/>
                      <w:color w:val="FF0000"/>
                      <w:kern w:val="0"/>
                      <w:sz w:val="21"/>
                      <w:szCs w:val="21"/>
                      <w:u w:val="single" w:color="auto"/>
                      <w:lang w:val="en-US" w:eastAsia="zh-CN" w:bidi="ar"/>
                    </w:rPr>
                  </w:pPr>
                  <w:r>
                    <w:rPr>
                      <w:rFonts w:hint="eastAsia" w:ascii="Times New Roman" w:hAnsi="Times New Roman"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用于猪肉馅料搅拌</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19</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灌肠机</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AK6200</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i w:val="0"/>
                      <w:iCs w:val="0"/>
                      <w:color w:val="FF0000"/>
                      <w:kern w:val="0"/>
                      <w:sz w:val="21"/>
                      <w:szCs w:val="21"/>
                      <w:u w:val="single" w:color="auto"/>
                      <w:lang w:val="en-US" w:eastAsia="zh-CN" w:bidi="ar"/>
                    </w:rPr>
                  </w:pPr>
                  <w:r>
                    <w:rPr>
                      <w:rFonts w:hint="eastAsia" w:ascii="Times New Roman" w:hAnsi="Times New Roman"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用于猪肉馅料灌肠</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20</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油炸机</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FJ-5</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i w:val="0"/>
                      <w:iCs w:val="0"/>
                      <w:color w:val="FF0000"/>
                      <w:kern w:val="0"/>
                      <w:sz w:val="21"/>
                      <w:szCs w:val="21"/>
                      <w:u w:val="single" w:color="auto"/>
                      <w:lang w:val="en-US" w:eastAsia="zh-CN" w:bidi="ar"/>
                    </w:rPr>
                  </w:pPr>
                  <w:r>
                    <w:rPr>
                      <w:rFonts w:hint="eastAsia" w:ascii="Times New Roman" w:hAnsi="Times New Roman"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用于产品过油</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21</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制冷风机</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定制</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i w:val="0"/>
                      <w:iCs w:val="0"/>
                      <w:color w:val="FF0000"/>
                      <w:kern w:val="0"/>
                      <w:sz w:val="21"/>
                      <w:szCs w:val="21"/>
                      <w:u w:val="single" w:color="auto"/>
                      <w:lang w:val="en-US" w:eastAsia="zh-CN" w:bidi="ar"/>
                    </w:rPr>
                  </w:pPr>
                  <w:r>
                    <w:rPr>
                      <w:rFonts w:hint="eastAsia" w:ascii="Times New Roman" w:hAnsi="Times New Roman" w:cs="Times New Roman"/>
                      <w:i w:val="0"/>
                      <w:iCs w:val="0"/>
                      <w:color w:val="FF0000"/>
                      <w:kern w:val="0"/>
                      <w:sz w:val="21"/>
                      <w:szCs w:val="21"/>
                      <w:u w:val="single" w:color="auto"/>
                      <w:lang w:val="en-US" w:eastAsia="zh-CN" w:bidi="ar"/>
                    </w:rPr>
                    <w:t>10</w:t>
                  </w:r>
                </w:p>
              </w:tc>
              <w:tc>
                <w:tcPr>
                  <w:tcW w:w="771" w:type="pct"/>
                  <w:noWrap w:val="0"/>
                  <w:vAlign w:val="center"/>
                </w:tcPr>
                <w:p>
                  <w:pPr>
                    <w:adjustRightInd w:val="0"/>
                    <w:snapToGrid w:val="0"/>
                    <w:spacing w:line="360" w:lineRule="auto"/>
                    <w:jc w:val="center"/>
                    <w:rPr>
                      <w:rFonts w:hint="default" w:ascii="Times New Roman" w:hAnsi="Times New Roman"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用于车间降温</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22</w:t>
                  </w:r>
                </w:p>
              </w:tc>
              <w:tc>
                <w:tcPr>
                  <w:tcW w:w="102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柴油储罐</w:t>
                  </w:r>
                </w:p>
              </w:tc>
              <w:tc>
                <w:tcPr>
                  <w:tcW w:w="1504"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5t</w:t>
                  </w:r>
                </w:p>
              </w:tc>
              <w:tc>
                <w:tcPr>
                  <w:tcW w:w="711" w:type="pct"/>
                  <w:noWrap w:val="0"/>
                  <w:vAlign w:val="center"/>
                </w:tcPr>
                <w:p>
                  <w:pPr>
                    <w:keepNext w:val="0"/>
                    <w:keepLines w:val="0"/>
                    <w:widowControl/>
                    <w:suppressLineNumbers w:val="0"/>
                    <w:spacing w:line="360" w:lineRule="auto"/>
                    <w:jc w:val="center"/>
                    <w:textAlignment w:val="center"/>
                    <w:rPr>
                      <w:rFonts w:hint="default" w:ascii="Times New Roman" w:hAnsi="Times New Roman" w:cs="Times New Roman"/>
                      <w:i w:val="0"/>
                      <w:iCs w:val="0"/>
                      <w:color w:val="FF0000"/>
                      <w:kern w:val="0"/>
                      <w:sz w:val="21"/>
                      <w:szCs w:val="21"/>
                      <w:u w:val="single" w:color="auto"/>
                      <w:lang w:val="en-US" w:eastAsia="zh-CN" w:bidi="ar"/>
                    </w:rPr>
                  </w:pPr>
                  <w:r>
                    <w:rPr>
                      <w:rFonts w:hint="eastAsia" w:ascii="Times New Roman" w:hAnsi="Times New Roman" w:cs="Times New Roman"/>
                      <w:i w:val="0"/>
                      <w:iCs w:val="0"/>
                      <w:color w:val="FF0000"/>
                      <w:kern w:val="0"/>
                      <w:sz w:val="21"/>
                      <w:szCs w:val="21"/>
                      <w:u w:val="single" w:color="auto"/>
                      <w:lang w:val="en-US" w:eastAsia="zh-CN" w:bidi="ar"/>
                    </w:rPr>
                    <w:t>1</w:t>
                  </w:r>
                </w:p>
              </w:tc>
              <w:tc>
                <w:tcPr>
                  <w:tcW w:w="771" w:type="pct"/>
                  <w:noWrap w:val="0"/>
                  <w:vAlign w:val="center"/>
                </w:tcPr>
                <w:p>
                  <w:pPr>
                    <w:adjustRightInd w:val="0"/>
                    <w:snapToGrid w:val="0"/>
                    <w:spacing w:line="360" w:lineRule="auto"/>
                    <w:jc w:val="center"/>
                    <w:rPr>
                      <w:rFonts w:hint="default" w:ascii="Times New Roman" w:hAnsi="Times New Roman"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柴油储存</w:t>
                  </w:r>
                </w:p>
              </w:tc>
              <w:tc>
                <w:tcPr>
                  <w:tcW w:w="556" w:type="pct"/>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23</w:t>
                  </w:r>
                </w:p>
              </w:tc>
              <w:tc>
                <w:tcPr>
                  <w:tcW w:w="1026" w:type="pct"/>
                  <w:noWrap w:val="0"/>
                  <w:vAlign w:val="center"/>
                </w:tcPr>
                <w:p>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FF0000"/>
                      <w:kern w:val="0"/>
                      <w:sz w:val="21"/>
                      <w:szCs w:val="21"/>
                      <w:u w:val="single" w:color="auto"/>
                      <w:lang w:val="en-US" w:eastAsia="zh-CN" w:bidi="ar"/>
                    </w:rPr>
                  </w:pPr>
                  <w:r>
                    <w:rPr>
                      <w:rFonts w:hint="eastAsia" w:cs="Times New Roman"/>
                      <w:i w:val="0"/>
                      <w:iCs w:val="0"/>
                      <w:color w:val="FF0000"/>
                      <w:kern w:val="0"/>
                      <w:sz w:val="21"/>
                      <w:szCs w:val="21"/>
                      <w:u w:val="single" w:color="auto"/>
                      <w:lang w:val="en-US" w:eastAsia="zh-CN" w:bidi="ar"/>
                    </w:rPr>
                    <w:t>熏烤机</w:t>
                  </w:r>
                </w:p>
              </w:tc>
              <w:tc>
                <w:tcPr>
                  <w:tcW w:w="1504" w:type="pct"/>
                  <w:noWrap w:val="0"/>
                  <w:vAlign w:val="center"/>
                </w:tcPr>
                <w:p>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FF0000"/>
                      <w:kern w:val="0"/>
                      <w:sz w:val="21"/>
                      <w:szCs w:val="21"/>
                      <w:u w:val="single" w:color="auto"/>
                      <w:lang w:val="en-US" w:eastAsia="zh-CN" w:bidi="ar"/>
                    </w:rPr>
                  </w:pPr>
                  <w:r>
                    <w:rPr>
                      <w:rFonts w:hint="eastAsia" w:cs="Times New Roman"/>
                      <w:i w:val="0"/>
                      <w:iCs w:val="0"/>
                      <w:color w:val="FF0000"/>
                      <w:kern w:val="0"/>
                      <w:sz w:val="21"/>
                      <w:szCs w:val="21"/>
                      <w:u w:val="single" w:color="auto"/>
                      <w:lang w:val="en-US" w:eastAsia="zh-CN" w:bidi="ar"/>
                    </w:rPr>
                    <w:t>/</w:t>
                  </w:r>
                </w:p>
              </w:tc>
              <w:tc>
                <w:tcPr>
                  <w:tcW w:w="711" w:type="pct"/>
                  <w:noWrap w:val="0"/>
                  <w:vAlign w:val="center"/>
                </w:tcPr>
                <w:p>
                  <w:pPr>
                    <w:keepNext w:val="0"/>
                    <w:keepLines w:val="0"/>
                    <w:widowControl/>
                    <w:suppressLineNumbers w:val="0"/>
                    <w:spacing w:line="360" w:lineRule="auto"/>
                    <w:jc w:val="center"/>
                    <w:textAlignment w:val="center"/>
                    <w:rPr>
                      <w:rFonts w:hint="eastAsia" w:ascii="Times New Roman" w:hAnsi="Times New Roman" w:cs="Times New Roman"/>
                      <w:i w:val="0"/>
                      <w:iCs w:val="0"/>
                      <w:color w:val="FF0000"/>
                      <w:kern w:val="0"/>
                      <w:sz w:val="21"/>
                      <w:szCs w:val="21"/>
                      <w:u w:val="single" w:color="auto"/>
                      <w:lang w:val="en-US" w:eastAsia="zh-CN" w:bidi="ar"/>
                    </w:rPr>
                  </w:pPr>
                  <w:r>
                    <w:rPr>
                      <w:rFonts w:hint="eastAsia" w:cs="Times New Roman"/>
                      <w:i w:val="0"/>
                      <w:iCs w:val="0"/>
                      <w:color w:val="FF0000"/>
                      <w:kern w:val="0"/>
                      <w:sz w:val="21"/>
                      <w:szCs w:val="21"/>
                      <w:u w:val="single" w:color="auto"/>
                      <w:lang w:val="en-US" w:eastAsia="zh-CN" w:bidi="ar"/>
                    </w:rPr>
                    <w:t>2</w:t>
                  </w:r>
                </w:p>
              </w:tc>
              <w:tc>
                <w:tcPr>
                  <w:tcW w:w="771" w:type="pct"/>
                  <w:noWrap w:val="0"/>
                  <w:vAlign w:val="center"/>
                </w:tcPr>
                <w:p>
                  <w:pPr>
                    <w:adjustRightInd w:val="0"/>
                    <w:snapToGrid w:val="0"/>
                    <w:spacing w:line="360" w:lineRule="auto"/>
                    <w:jc w:val="center"/>
                    <w:rPr>
                      <w:rFonts w:hint="eastAsia" w:ascii="Times New Roman" w:hAnsi="Times New Roman" w:cs="Times New Roman"/>
                      <w:color w:val="FF0000"/>
                      <w:sz w:val="21"/>
                      <w:szCs w:val="21"/>
                      <w:u w:val="single" w:color="auto"/>
                      <w:lang w:val="en-US" w:eastAsia="zh-CN"/>
                    </w:rPr>
                  </w:pPr>
                  <w:r>
                    <w:rPr>
                      <w:rFonts w:hint="eastAsia" w:cs="Times New Roman"/>
                      <w:color w:val="FF0000"/>
                      <w:sz w:val="21"/>
                      <w:szCs w:val="21"/>
                      <w:u w:val="single" w:color="auto"/>
                      <w:lang w:val="en-US" w:eastAsia="zh-CN"/>
                    </w:rPr>
                    <w:t>肉制品熏烤</w:t>
                  </w:r>
                </w:p>
              </w:tc>
              <w:tc>
                <w:tcPr>
                  <w:tcW w:w="556" w:type="pct"/>
                  <w:noWrap w:val="0"/>
                  <w:vAlign w:val="center"/>
                </w:tcPr>
                <w:p>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FF0000"/>
                      <w:kern w:val="0"/>
                      <w:sz w:val="21"/>
                      <w:szCs w:val="21"/>
                      <w:u w:val="single" w:color="auto"/>
                      <w:lang w:val="en-US" w:eastAsia="zh-CN" w:bidi="ar"/>
                    </w:rPr>
                  </w:pPr>
                  <w:r>
                    <w:rPr>
                      <w:rFonts w:hint="eastAsia" w:ascii="Times New Roman" w:hAnsi="Times New Roman" w:eastAsia="宋体" w:cs="Times New Roman"/>
                      <w:i w:val="0"/>
                      <w:iCs w:val="0"/>
                      <w:color w:val="FF0000"/>
                      <w:kern w:val="0"/>
                      <w:sz w:val="21"/>
                      <w:szCs w:val="21"/>
                      <w:u w:val="single" w:color="auto"/>
                      <w:lang w:val="en-US" w:eastAsia="zh-CN" w:bidi="ar"/>
                    </w:rPr>
                    <w:t>新增</w:t>
                  </w:r>
                </w:p>
              </w:tc>
            </w:tr>
          </w:tbl>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default" w:ascii="Times New Roman" w:hAnsi="Times New Roman" w:eastAsia="宋体" w:cs="Times New Roman"/>
                <w:b w:val="0"/>
                <w:bCs w:val="0"/>
                <w:color w:val="FF0000"/>
                <w:sz w:val="24"/>
                <w:u w:val="single" w:color="auto"/>
                <w:lang w:val="en-US" w:eastAsia="zh-CN"/>
              </w:rPr>
            </w:pPr>
            <w:r>
              <w:rPr>
                <w:rFonts w:ascii="Times New Roman" w:hAnsi="Times New Roman" w:eastAsia="宋体" w:cs="Times New Roman"/>
                <w:b w:val="0"/>
                <w:bCs w:val="0"/>
                <w:color w:val="FF0000"/>
                <w:sz w:val="24"/>
                <w:szCs w:val="24"/>
                <w:u w:val="single" w:color="auto"/>
              </w:rPr>
              <w:t>对照工信部《高耗能落后机电设备（产品）淘汰目录》第一批、第二批、第三批、第四批，本项目所用设备不属于其中的淘汰落后设备</w:t>
            </w:r>
            <w:r>
              <w:rPr>
                <w:rFonts w:hint="eastAsia" w:ascii="Times New Roman" w:hAnsi="Times New Roman" w:eastAsia="宋体" w:cs="Times New Roman"/>
                <w:b w:val="0"/>
                <w:bCs w:val="0"/>
                <w:color w:val="FF0000"/>
                <w:sz w:val="24"/>
                <w:szCs w:val="24"/>
                <w:u w:val="single" w:color="auto"/>
                <w:lang w:eastAsia="zh-CN"/>
              </w:rPr>
              <w:t>，</w:t>
            </w:r>
            <w:r>
              <w:rPr>
                <w:rFonts w:hint="eastAsia" w:ascii="Times New Roman" w:hAnsi="Times New Roman" w:eastAsia="宋体" w:cs="Times New Roman"/>
                <w:color w:val="FF0000"/>
                <w:kern w:val="0"/>
                <w:sz w:val="24"/>
                <w:szCs w:val="24"/>
                <w:u w:val="single" w:color="auto"/>
                <w:lang w:val="en-US" w:eastAsia="zh-CN"/>
              </w:rPr>
              <w:t>根据</w:t>
            </w:r>
            <w:r>
              <w:rPr>
                <w:rFonts w:ascii="Times New Roman" w:hAnsi="Times New Roman" w:eastAsia="宋体" w:cs="Times New Roman"/>
                <w:color w:val="FF0000"/>
                <w:kern w:val="0"/>
                <w:sz w:val="24"/>
                <w:szCs w:val="24"/>
                <w:u w:val="single" w:color="auto"/>
              </w:rPr>
              <w:t>《产业结构调整指导目录（20</w:t>
            </w:r>
            <w:r>
              <w:rPr>
                <w:rFonts w:hint="eastAsia" w:ascii="Times New Roman" w:hAnsi="Times New Roman" w:eastAsia="宋体" w:cs="Times New Roman"/>
                <w:color w:val="FF0000"/>
                <w:kern w:val="0"/>
                <w:sz w:val="24"/>
                <w:szCs w:val="24"/>
                <w:u w:val="single" w:color="auto"/>
                <w:lang w:val="en-US" w:eastAsia="zh-CN"/>
              </w:rPr>
              <w:t>24</w:t>
            </w:r>
            <w:r>
              <w:rPr>
                <w:rFonts w:ascii="Times New Roman" w:hAnsi="Times New Roman" w:eastAsia="宋体" w:cs="Times New Roman"/>
                <w:color w:val="FF0000"/>
                <w:kern w:val="0"/>
                <w:sz w:val="24"/>
                <w:szCs w:val="24"/>
                <w:u w:val="single" w:color="auto"/>
              </w:rPr>
              <w:t>年本）》</w:t>
            </w:r>
            <w:r>
              <w:rPr>
                <w:rFonts w:hint="eastAsia" w:cs="Times New Roman"/>
                <w:color w:val="FF0000"/>
                <w:kern w:val="0"/>
                <w:sz w:val="24"/>
                <w:szCs w:val="24"/>
                <w:u w:val="single" w:color="auto"/>
                <w:lang w:val="en-US" w:eastAsia="zh-CN"/>
              </w:rPr>
              <w:t>可知，“66.每小时2蒸吨及以下生物质锅炉为淘汰设备”</w:t>
            </w:r>
            <w:r>
              <w:rPr>
                <w:rFonts w:ascii="Times New Roman" w:hAnsi="Times New Roman" w:eastAsia="宋体" w:cs="Times New Roman"/>
                <w:color w:val="FF0000"/>
                <w:kern w:val="0"/>
                <w:sz w:val="24"/>
                <w:szCs w:val="24"/>
                <w:u w:val="single" w:color="auto"/>
              </w:rPr>
              <w:t>，</w:t>
            </w:r>
            <w:r>
              <w:rPr>
                <w:rFonts w:hint="eastAsia" w:ascii="Times New Roman" w:hAnsi="Times New Roman" w:eastAsia="宋体" w:cs="Times New Roman"/>
                <w:color w:val="FF0000"/>
                <w:kern w:val="0"/>
                <w:sz w:val="24"/>
                <w:szCs w:val="24"/>
                <w:u w:val="single" w:color="auto"/>
                <w:lang w:val="en-US" w:eastAsia="zh-CN"/>
              </w:rPr>
              <w:t>本</w:t>
            </w:r>
            <w:r>
              <w:rPr>
                <w:rFonts w:ascii="Times New Roman" w:hAnsi="Times New Roman" w:eastAsia="宋体" w:cs="Times New Roman"/>
                <w:color w:val="FF0000"/>
                <w:kern w:val="0"/>
                <w:sz w:val="24"/>
                <w:szCs w:val="24"/>
                <w:u w:val="single" w:color="auto"/>
              </w:rPr>
              <w:t>项目</w:t>
            </w:r>
            <w:r>
              <w:rPr>
                <w:rFonts w:hint="eastAsia" w:cs="Times New Roman"/>
                <w:color w:val="FF0000"/>
                <w:kern w:val="0"/>
                <w:sz w:val="24"/>
                <w:szCs w:val="24"/>
                <w:u w:val="single" w:color="auto"/>
                <w:lang w:val="en-US" w:eastAsia="zh-CN"/>
              </w:rPr>
              <w:t>锅炉为燃油锅炉，其燃料为轻质柴油，属于清洁能源，项目熏烤设备使用成型生物质为燃料，直接加热熏烤，属于窑炉设备，不属于锅炉，因此，项目</w:t>
            </w:r>
            <w:r>
              <w:rPr>
                <w:rFonts w:hint="eastAsia" w:ascii="Times New Roman" w:hAnsi="Times New Roman" w:eastAsia="宋体" w:cs="Times New Roman"/>
                <w:color w:val="FF0000"/>
                <w:kern w:val="0"/>
                <w:sz w:val="24"/>
                <w:szCs w:val="24"/>
                <w:u w:val="single" w:color="auto"/>
                <w:lang w:val="en-US" w:eastAsia="zh-CN"/>
              </w:rPr>
              <w:t>设备</w:t>
            </w:r>
            <w:r>
              <w:rPr>
                <w:rFonts w:ascii="Times New Roman" w:hAnsi="Times New Roman" w:eastAsia="宋体" w:cs="Times New Roman"/>
                <w:color w:val="FF0000"/>
                <w:kern w:val="0"/>
                <w:sz w:val="24"/>
                <w:szCs w:val="24"/>
                <w:u w:val="single" w:color="auto"/>
              </w:rPr>
              <w:t>不属于限制类</w:t>
            </w:r>
            <w:r>
              <w:rPr>
                <w:rFonts w:hint="eastAsia" w:cs="Times New Roman"/>
                <w:color w:val="FF0000"/>
                <w:kern w:val="0"/>
                <w:sz w:val="24"/>
                <w:szCs w:val="24"/>
                <w:u w:val="single" w:color="auto"/>
                <w:lang w:eastAsia="zh-CN"/>
              </w:rPr>
              <w:t>、</w:t>
            </w:r>
            <w:r>
              <w:rPr>
                <w:rFonts w:hint="eastAsia" w:cs="Times New Roman"/>
                <w:color w:val="FF0000"/>
                <w:kern w:val="0"/>
                <w:sz w:val="24"/>
                <w:szCs w:val="24"/>
                <w:u w:val="single" w:color="auto"/>
                <w:lang w:val="en-US" w:eastAsia="zh-CN"/>
              </w:rPr>
              <w:t>淘汰类</w:t>
            </w:r>
            <w:r>
              <w:rPr>
                <w:rFonts w:hint="default" w:ascii="Times New Roman" w:hAnsi="Times New Roman" w:eastAsia="宋体" w:cs="Times New Roman"/>
                <w:b w:val="0"/>
                <w:bCs w:val="0"/>
                <w:color w:val="FF0000"/>
                <w:sz w:val="24"/>
                <w:u w:val="single" w:color="auto"/>
                <w:lang w:val="en-US" w:eastAsia="zh-CN"/>
              </w:rPr>
              <w:t>。</w:t>
            </w:r>
          </w:p>
          <w:p>
            <w:pPr>
              <w:spacing w:line="360" w:lineRule="auto"/>
              <w:ind w:firstLine="472" w:firstLineChars="196"/>
              <w:rPr>
                <w:rFonts w:hint="default" w:ascii="Times New Roman" w:hAnsi="Times New Roman" w:eastAsia="宋体" w:cs="Times New Roman"/>
                <w:b/>
                <w:bCs/>
                <w:color w:val="auto"/>
                <w:sz w:val="24"/>
                <w:u w:val="none" w:color="auto"/>
              </w:rPr>
            </w:pPr>
            <w:r>
              <w:rPr>
                <w:rFonts w:hint="eastAsia" w:cs="Times New Roman"/>
                <w:b/>
                <w:bCs/>
                <w:color w:val="auto"/>
                <w:sz w:val="24"/>
                <w:u w:val="none" w:color="auto"/>
                <w:lang w:val="en-US" w:eastAsia="zh-CN"/>
              </w:rPr>
              <w:t>6</w:t>
            </w:r>
            <w:r>
              <w:rPr>
                <w:rFonts w:hint="eastAsia" w:ascii="Times New Roman" w:hAnsi="Times New Roman" w:eastAsia="宋体" w:cs="Times New Roman"/>
                <w:b/>
                <w:bCs/>
                <w:color w:val="auto"/>
                <w:sz w:val="24"/>
                <w:u w:val="none" w:color="auto"/>
                <w:lang w:val="en-US" w:eastAsia="zh-CN"/>
              </w:rPr>
              <w:t>、</w:t>
            </w:r>
            <w:r>
              <w:rPr>
                <w:rFonts w:hint="default" w:ascii="Times New Roman" w:hAnsi="Times New Roman" w:eastAsia="宋体" w:cs="Times New Roman"/>
                <w:b/>
                <w:bCs/>
                <w:color w:val="auto"/>
                <w:sz w:val="24"/>
                <w:u w:val="none" w:color="auto"/>
              </w:rPr>
              <w:t>劳动定员及生产制度</w:t>
            </w:r>
          </w:p>
          <w:p>
            <w:pPr>
              <w:adjustRightInd w:val="0"/>
              <w:snapToGrid w:val="0"/>
              <w:spacing w:line="360" w:lineRule="auto"/>
              <w:ind w:firstLine="470" w:firstLineChars="196"/>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本项目改扩建前后劳动定员及生产制度如下：</w:t>
            </w:r>
          </w:p>
          <w:p>
            <w:pPr>
              <w:adjustRightInd w:val="0"/>
              <w:snapToGrid w:val="0"/>
              <w:spacing w:line="360" w:lineRule="auto"/>
              <w:ind w:firstLine="470" w:firstLineChars="196"/>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改扩建前：劳动定员20人，生产制度一班制，</w:t>
            </w:r>
            <w:r>
              <w:rPr>
                <w:rFonts w:hint="default" w:ascii="Times New Roman" w:hAnsi="Times New Roman" w:eastAsia="宋体" w:cs="Times New Roman"/>
                <w:color w:val="auto"/>
                <w:sz w:val="24"/>
                <w:szCs w:val="24"/>
                <w:u w:val="none" w:color="auto"/>
              </w:rPr>
              <w:t>每班工作时长8h，</w:t>
            </w:r>
            <w:r>
              <w:rPr>
                <w:rFonts w:hint="eastAsia" w:ascii="Times New Roman" w:hAnsi="Times New Roman" w:eastAsia="宋体" w:cs="Times New Roman"/>
                <w:color w:val="auto"/>
                <w:sz w:val="24"/>
                <w:szCs w:val="24"/>
                <w:u w:val="none" w:color="auto"/>
                <w:lang w:val="en-US" w:eastAsia="zh-CN"/>
              </w:rPr>
              <w:t>夜间不生产，</w:t>
            </w:r>
            <w:r>
              <w:rPr>
                <w:rFonts w:hint="default" w:ascii="Times New Roman" w:hAnsi="Times New Roman" w:eastAsia="宋体" w:cs="Times New Roman"/>
                <w:color w:val="auto"/>
                <w:sz w:val="24"/>
                <w:szCs w:val="24"/>
                <w:u w:val="none" w:color="auto"/>
              </w:rPr>
              <w:t>年工作天数约</w:t>
            </w:r>
            <w:r>
              <w:rPr>
                <w:rFonts w:hint="eastAsia" w:ascii="Times New Roman" w:hAnsi="Times New Roman" w:eastAsia="宋体" w:cs="Times New Roman"/>
                <w:color w:val="auto"/>
                <w:sz w:val="24"/>
                <w:szCs w:val="24"/>
                <w:u w:val="none" w:color="auto"/>
                <w:lang w:val="en-US" w:eastAsia="zh-CN"/>
              </w:rPr>
              <w:t>288</w:t>
            </w:r>
            <w:r>
              <w:rPr>
                <w:rFonts w:hint="default" w:ascii="Times New Roman" w:hAnsi="Times New Roman" w:eastAsia="宋体" w:cs="Times New Roman"/>
                <w:color w:val="auto"/>
                <w:sz w:val="24"/>
                <w:szCs w:val="24"/>
                <w:u w:val="none" w:color="auto"/>
              </w:rPr>
              <w:t>天</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由于杀菌工序和生产前需提前开机，因此，锅炉每天工作时间为12h。</w:t>
            </w:r>
          </w:p>
          <w:p>
            <w:pPr>
              <w:adjustRightInd w:val="0"/>
              <w:snapToGrid w:val="0"/>
              <w:spacing w:line="360" w:lineRule="auto"/>
              <w:ind w:firstLine="470" w:firstLineChars="196"/>
              <w:rPr>
                <w:rFonts w:hint="default" w:ascii="Times New Roman" w:hAnsi="Times New Roman" w:eastAsia="宋体" w:cs="Times New Roman"/>
                <w:b/>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改扩建后：</w:t>
            </w:r>
            <w:r>
              <w:rPr>
                <w:rFonts w:hint="default" w:ascii="Times New Roman" w:hAnsi="Times New Roman" w:eastAsia="宋体" w:cs="Times New Roman"/>
                <w:color w:val="auto"/>
                <w:sz w:val="24"/>
                <w:szCs w:val="24"/>
                <w:u w:val="none" w:color="auto"/>
              </w:rPr>
              <w:t>该项目劳动定员</w:t>
            </w:r>
            <w:r>
              <w:rPr>
                <w:rFonts w:hint="eastAsia" w:ascii="Times New Roman" w:hAnsi="Times New Roman" w:eastAsia="宋体" w:cs="Times New Roman"/>
                <w:color w:val="auto"/>
                <w:sz w:val="24"/>
                <w:szCs w:val="24"/>
                <w:u w:val="none" w:color="auto"/>
                <w:lang w:val="en-US" w:eastAsia="zh-CN"/>
              </w:rPr>
              <w:t>65</w:t>
            </w:r>
            <w:r>
              <w:rPr>
                <w:rFonts w:hint="default" w:ascii="Times New Roman" w:hAnsi="Times New Roman" w:eastAsia="宋体" w:cs="Times New Roman"/>
                <w:color w:val="auto"/>
                <w:sz w:val="24"/>
                <w:szCs w:val="24"/>
                <w:u w:val="none" w:color="auto"/>
                <w:lang w:eastAsia="zh-CN"/>
              </w:rPr>
              <w:t>人</w:t>
            </w:r>
            <w:r>
              <w:rPr>
                <w:rFonts w:hint="default" w:ascii="Times New Roman" w:hAnsi="Times New Roman" w:eastAsia="宋体" w:cs="Times New Roman"/>
                <w:color w:val="auto"/>
                <w:sz w:val="24"/>
                <w:szCs w:val="24"/>
                <w:u w:val="none" w:color="auto"/>
              </w:rPr>
              <w:t>，生产制度为</w:t>
            </w:r>
            <w:r>
              <w:rPr>
                <w:rFonts w:hint="default" w:ascii="Times New Roman" w:hAnsi="Times New Roman" w:eastAsia="宋体" w:cs="Times New Roman"/>
                <w:color w:val="auto"/>
                <w:sz w:val="24"/>
                <w:szCs w:val="24"/>
                <w:u w:val="none" w:color="auto"/>
                <w:lang w:eastAsia="zh-CN"/>
              </w:rPr>
              <w:t>一</w:t>
            </w:r>
            <w:r>
              <w:rPr>
                <w:rFonts w:hint="default" w:ascii="Times New Roman" w:hAnsi="Times New Roman" w:eastAsia="宋体" w:cs="Times New Roman"/>
                <w:color w:val="auto"/>
                <w:sz w:val="24"/>
                <w:szCs w:val="24"/>
                <w:u w:val="none" w:color="auto"/>
              </w:rPr>
              <w:t>班</w:t>
            </w:r>
            <w:r>
              <w:rPr>
                <w:rFonts w:hint="eastAsia" w:ascii="Times New Roman" w:hAnsi="Times New Roman" w:eastAsia="宋体" w:cs="Times New Roman"/>
                <w:color w:val="auto"/>
                <w:sz w:val="24"/>
                <w:szCs w:val="24"/>
                <w:u w:val="none" w:color="auto"/>
                <w:lang w:eastAsia="zh-CN"/>
              </w:rPr>
              <w:t>制</w:t>
            </w:r>
            <w:r>
              <w:rPr>
                <w:rFonts w:hint="default" w:ascii="Times New Roman" w:hAnsi="Times New Roman" w:eastAsia="宋体" w:cs="Times New Roman"/>
                <w:color w:val="auto"/>
                <w:sz w:val="24"/>
                <w:szCs w:val="24"/>
                <w:u w:val="none" w:color="auto"/>
              </w:rPr>
              <w:t>，每班工作时长8h，年工作天数约</w:t>
            </w:r>
            <w:r>
              <w:rPr>
                <w:rFonts w:hint="eastAsia" w:ascii="Times New Roman" w:hAnsi="Times New Roman" w:eastAsia="宋体" w:cs="Times New Roman"/>
                <w:color w:val="auto"/>
                <w:sz w:val="24"/>
                <w:szCs w:val="24"/>
                <w:u w:val="none" w:color="auto"/>
                <w:lang w:val="en-US" w:eastAsia="zh-CN"/>
              </w:rPr>
              <w:t>288</w:t>
            </w:r>
            <w:r>
              <w:rPr>
                <w:rFonts w:hint="default" w:ascii="Times New Roman" w:hAnsi="Times New Roman" w:eastAsia="宋体" w:cs="Times New Roman"/>
                <w:color w:val="auto"/>
                <w:sz w:val="24"/>
                <w:szCs w:val="24"/>
                <w:u w:val="none" w:color="auto"/>
              </w:rPr>
              <w:t>天</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夜间不生产，由于杀菌工序和生产前需提前开机，因此，蒸汽锅炉每天工作时间为12h</w:t>
            </w:r>
            <w:r>
              <w:rPr>
                <w:rFonts w:hint="eastAsia" w:cs="Times New Roman"/>
                <w:color w:val="auto"/>
                <w:sz w:val="24"/>
                <w:szCs w:val="24"/>
                <w:u w:val="none" w:color="auto"/>
                <w:lang w:val="en-US" w:eastAsia="zh-CN"/>
              </w:rPr>
              <w:t>，项目熏烤工序年工作时间为90天（11月-次年1月）</w:t>
            </w:r>
            <w:r>
              <w:rPr>
                <w:rFonts w:hint="default" w:ascii="Times New Roman" w:hAnsi="Times New Roman" w:eastAsia="宋体" w:cs="Times New Roman"/>
                <w:color w:val="auto"/>
                <w:sz w:val="24"/>
                <w:szCs w:val="24"/>
                <w:u w:val="none" w:color="auto"/>
                <w:lang w:val="en-US" w:eastAsia="zh-CN"/>
              </w:rPr>
              <w:t>。</w:t>
            </w:r>
          </w:p>
          <w:p>
            <w:pPr>
              <w:adjustRightInd w:val="0"/>
              <w:snapToGrid w:val="0"/>
              <w:spacing w:line="360" w:lineRule="auto"/>
              <w:ind w:firstLine="472" w:firstLineChars="196"/>
              <w:rPr>
                <w:rFonts w:hint="default" w:ascii="Times New Roman" w:hAnsi="Times New Roman" w:eastAsia="宋体" w:cs="Times New Roman"/>
                <w:b/>
                <w:color w:val="auto"/>
                <w:sz w:val="24"/>
                <w:u w:val="none" w:color="auto"/>
              </w:rPr>
            </w:pPr>
            <w:r>
              <w:rPr>
                <w:rFonts w:hint="eastAsia" w:cs="Times New Roman"/>
                <w:b/>
                <w:color w:val="auto"/>
                <w:sz w:val="24"/>
                <w:u w:val="none" w:color="auto"/>
                <w:lang w:val="en-US" w:eastAsia="zh-CN"/>
              </w:rPr>
              <w:t>7</w:t>
            </w:r>
            <w:r>
              <w:rPr>
                <w:rFonts w:hint="default" w:ascii="Times New Roman" w:hAnsi="Times New Roman" w:eastAsia="宋体" w:cs="Times New Roman"/>
                <w:b/>
                <w:color w:val="auto"/>
                <w:sz w:val="24"/>
                <w:u w:val="none" w:color="auto"/>
              </w:rPr>
              <w:t>、公用工程</w:t>
            </w:r>
          </w:p>
          <w:p>
            <w:pPr>
              <w:tabs>
                <w:tab w:val="left" w:pos="1350"/>
              </w:tabs>
              <w:adjustRightInd w:val="0"/>
              <w:snapToGrid w:val="0"/>
              <w:spacing w:line="360" w:lineRule="auto"/>
              <w:ind w:firstLine="504" w:firstLineChars="200"/>
              <w:rPr>
                <w:rFonts w:hint="default" w:ascii="Times New Roman" w:hAnsi="Times New Roman" w:eastAsia="宋体" w:cs="Times New Roman"/>
                <w:color w:val="auto"/>
                <w:spacing w:val="6"/>
                <w:sz w:val="24"/>
                <w:u w:val="none" w:color="auto"/>
                <w:lang w:val="en-US" w:eastAsia="zh-CN"/>
              </w:rPr>
            </w:pPr>
            <w:r>
              <w:rPr>
                <w:rFonts w:hint="eastAsia" w:ascii="Times New Roman" w:hAnsi="Times New Roman" w:eastAsia="宋体" w:cs="Times New Roman"/>
                <w:color w:val="auto"/>
                <w:spacing w:val="6"/>
                <w:sz w:val="24"/>
                <w:u w:val="none" w:color="auto"/>
                <w:lang w:val="en-US" w:eastAsia="zh-CN"/>
              </w:rPr>
              <w:t>本项目推倒重建，改扩建后全厂用水及排水情况如下：</w:t>
            </w:r>
          </w:p>
          <w:p>
            <w:pPr>
              <w:tabs>
                <w:tab w:val="left" w:pos="1350"/>
              </w:tabs>
              <w:adjustRightInd w:val="0"/>
              <w:snapToGrid w:val="0"/>
              <w:spacing w:line="360" w:lineRule="auto"/>
              <w:ind w:firstLine="504" w:firstLineChars="200"/>
              <w:rPr>
                <w:rFonts w:hint="default" w:ascii="Times New Roman" w:hAnsi="Times New Roman" w:eastAsia="宋体" w:cs="Times New Roman"/>
                <w:color w:val="auto"/>
                <w:spacing w:val="6"/>
                <w:sz w:val="24"/>
                <w:u w:val="none" w:color="auto"/>
              </w:rPr>
            </w:pPr>
            <w:r>
              <w:rPr>
                <w:rFonts w:hint="default" w:ascii="Times New Roman" w:hAnsi="Times New Roman" w:eastAsia="宋体" w:cs="Times New Roman"/>
                <w:color w:val="auto"/>
                <w:spacing w:val="6"/>
                <w:sz w:val="24"/>
                <w:u w:val="none" w:color="auto"/>
              </w:rPr>
              <w:t>（1）给水</w:t>
            </w:r>
          </w:p>
          <w:p>
            <w:pPr>
              <w:spacing w:line="360" w:lineRule="auto"/>
              <w:ind w:firstLine="420"/>
              <w:textAlignment w:val="center"/>
              <w:rPr>
                <w:rFonts w:hint="default"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rPr>
              <w:t>本项目用水为生活用水、解冻腌制用水、焯水用水、清洗上杠用水、卤制用水、内包清洗用水、燃油蒸汽锅炉补充水、杀菌釜冷却补充水、设备清洗及地面冲洗用水等用水工序，根据工程分析中废水环境影响分析可知，项目年用水量为7856.64t/a</w:t>
            </w:r>
            <w:r>
              <w:rPr>
                <w:rFonts w:hint="default" w:ascii="Times New Roman" w:hAnsi="Times New Roman" w:eastAsia="宋体" w:cs="Times New Roman"/>
                <w:color w:val="auto"/>
                <w:kern w:val="0"/>
                <w:sz w:val="24"/>
                <w:szCs w:val="24"/>
                <w:u w:val="none" w:color="auto"/>
                <w:lang w:val="en-US" w:eastAsia="zh-CN"/>
              </w:rPr>
              <w:t>。</w:t>
            </w:r>
          </w:p>
          <w:p>
            <w:pPr>
              <w:tabs>
                <w:tab w:val="left" w:pos="1350"/>
              </w:tabs>
              <w:adjustRightInd w:val="0"/>
              <w:snapToGrid w:val="0"/>
              <w:spacing w:line="360" w:lineRule="auto"/>
              <w:ind w:firstLine="587" w:firstLineChars="233"/>
              <w:rPr>
                <w:rFonts w:hint="default" w:ascii="Times New Roman" w:hAnsi="Times New Roman" w:eastAsia="宋体" w:cs="Times New Roman"/>
                <w:color w:val="auto"/>
                <w:spacing w:val="6"/>
                <w:sz w:val="24"/>
                <w:u w:val="none" w:color="auto"/>
              </w:rPr>
            </w:pPr>
            <w:r>
              <w:rPr>
                <w:rFonts w:hint="default" w:ascii="Times New Roman" w:hAnsi="Times New Roman" w:eastAsia="宋体" w:cs="Times New Roman"/>
                <w:color w:val="auto"/>
                <w:spacing w:val="6"/>
                <w:sz w:val="24"/>
                <w:u w:val="none" w:color="auto"/>
              </w:rPr>
              <w:t>（2）排水</w:t>
            </w:r>
          </w:p>
          <w:p>
            <w:pPr>
              <w:overflowPunct w:val="0"/>
              <w:autoSpaceDE w:val="0"/>
              <w:autoSpaceDN w:val="0"/>
              <w:spacing w:line="360" w:lineRule="auto"/>
              <w:ind w:firstLine="504" w:firstLineChars="200"/>
              <w:contextualSpacing/>
              <w:rPr>
                <w:rFonts w:hint="eastAsia" w:ascii="Times New Roman" w:hAnsi="Times New Roman" w:eastAsia="宋体" w:cs="Times New Roman"/>
                <w:color w:val="auto"/>
                <w:spacing w:val="-3"/>
                <w:sz w:val="24"/>
                <w:szCs w:val="24"/>
                <w:u w:val="none" w:color="auto"/>
                <w:lang w:val="en-US" w:eastAsia="zh-CN"/>
              </w:rPr>
            </w:pPr>
            <w:r>
              <w:rPr>
                <w:rFonts w:hint="default" w:ascii="Times New Roman" w:hAnsi="Times New Roman" w:eastAsia="宋体" w:cs="Times New Roman"/>
                <w:color w:val="auto"/>
                <w:spacing w:val="6"/>
                <w:sz w:val="24"/>
                <w:u w:val="none" w:color="auto"/>
              </w:rPr>
              <w:t>本项目排水采用雨、污分流制。</w:t>
            </w:r>
            <w:r>
              <w:rPr>
                <w:rFonts w:hint="default" w:ascii="Times New Roman" w:hAnsi="Times New Roman" w:eastAsia="宋体" w:cs="Times New Roman"/>
                <w:color w:val="auto"/>
                <w:sz w:val="24"/>
                <w:highlight w:val="none"/>
                <w:u w:val="none" w:color="auto"/>
                <w:lang w:eastAsia="zh-CN"/>
              </w:rPr>
              <w:t>本项目生产</w:t>
            </w:r>
            <w:r>
              <w:rPr>
                <w:rFonts w:hint="eastAsia" w:ascii="Times New Roman" w:hAnsi="Times New Roman" w:eastAsia="宋体" w:cs="Times New Roman"/>
                <w:color w:val="auto"/>
                <w:sz w:val="24"/>
                <w:highlight w:val="none"/>
                <w:u w:val="none" w:color="auto"/>
                <w:lang w:val="en-US" w:eastAsia="zh-CN"/>
              </w:rPr>
              <w:t>废水、</w:t>
            </w:r>
            <w:r>
              <w:rPr>
                <w:rFonts w:hint="eastAsia" w:ascii="Times New Roman" w:hAnsi="Times New Roman" w:eastAsia="宋体" w:cs="Times New Roman"/>
                <w:color w:val="auto"/>
                <w:kern w:val="0"/>
                <w:sz w:val="24"/>
                <w:szCs w:val="24"/>
                <w:u w:val="none" w:color="auto"/>
                <w:lang w:val="en-US" w:eastAsia="zh-CN"/>
              </w:rPr>
              <w:t>燃油蒸汽锅炉</w:t>
            </w:r>
            <w:r>
              <w:rPr>
                <w:rFonts w:hint="eastAsia" w:ascii="Times New Roman" w:hAnsi="Times New Roman" w:eastAsia="宋体" w:cs="Times New Roman"/>
                <w:color w:val="auto"/>
                <w:sz w:val="24"/>
                <w:highlight w:val="none"/>
                <w:u w:val="none" w:color="auto"/>
                <w:lang w:val="en-US" w:eastAsia="zh-CN"/>
              </w:rPr>
              <w:t>排污水、地面、设备清洗废水先经厂内污水处理设施处理后，与经隔油化粪池预处理的生活污水（包含食堂废水），一起经污水管网排入</w:t>
            </w:r>
            <w:r>
              <w:rPr>
                <w:rFonts w:hint="eastAsia" w:cs="Times New Roman"/>
                <w:color w:val="auto"/>
                <w:sz w:val="24"/>
                <w:highlight w:val="none"/>
                <w:u w:val="none" w:color="auto"/>
                <w:lang w:val="en-US" w:eastAsia="zh-CN"/>
              </w:rPr>
              <w:t>湘阴县南湖洲镇污水处理厂</w:t>
            </w:r>
            <w:r>
              <w:rPr>
                <w:rFonts w:hint="eastAsia" w:ascii="Times New Roman" w:hAnsi="Times New Roman" w:eastAsia="宋体" w:cs="Times New Roman"/>
                <w:color w:val="auto"/>
                <w:spacing w:val="-3"/>
                <w:sz w:val="24"/>
                <w:szCs w:val="24"/>
                <w:u w:val="none" w:color="auto"/>
                <w:lang w:val="en-US" w:eastAsia="zh-CN"/>
              </w:rPr>
              <w:t>进行进一步处理。</w:t>
            </w:r>
          </w:p>
          <w:p>
            <w:pPr>
              <w:overflowPunct w:val="0"/>
              <w:autoSpaceDE w:val="0"/>
              <w:autoSpaceDN w:val="0"/>
              <w:spacing w:line="360" w:lineRule="auto"/>
              <w:ind w:firstLine="468" w:firstLineChars="200"/>
              <w:contextualSpacing/>
              <w:rPr>
                <w:rFonts w:hint="eastAsia" w:ascii="Times New Roman" w:hAnsi="Times New Roman" w:eastAsia="宋体" w:cs="Times New Roman"/>
                <w:color w:val="auto"/>
                <w:spacing w:val="-3"/>
                <w:sz w:val="24"/>
                <w:szCs w:val="24"/>
                <w:u w:val="single" w:color="auto"/>
                <w:lang w:val="en-US" w:eastAsia="zh-CN"/>
              </w:rPr>
            </w:pPr>
          </w:p>
          <w:p>
            <w:pPr>
              <w:overflowPunct w:val="0"/>
              <w:autoSpaceDE w:val="0"/>
              <w:autoSpaceDN w:val="0"/>
              <w:spacing w:line="360" w:lineRule="auto"/>
              <w:ind w:firstLine="468" w:firstLineChars="200"/>
              <w:contextualSpacing/>
              <w:rPr>
                <w:rFonts w:hint="eastAsia" w:ascii="Times New Roman" w:hAnsi="Times New Roman" w:eastAsia="宋体" w:cs="Times New Roman"/>
                <w:color w:val="auto"/>
                <w:spacing w:val="-3"/>
                <w:sz w:val="24"/>
                <w:szCs w:val="24"/>
                <w:u w:val="single" w:color="auto"/>
                <w:lang w:val="en-US" w:eastAsia="zh-CN"/>
              </w:rPr>
            </w:pPr>
          </w:p>
          <w:p>
            <w:pPr>
              <w:overflowPunct w:val="0"/>
              <w:autoSpaceDE w:val="0"/>
              <w:autoSpaceDN w:val="0"/>
              <w:spacing w:line="360" w:lineRule="auto"/>
              <w:ind w:firstLine="468" w:firstLineChars="200"/>
              <w:contextualSpacing/>
              <w:rPr>
                <w:rFonts w:hint="eastAsia" w:ascii="Times New Roman" w:hAnsi="Times New Roman" w:eastAsia="宋体" w:cs="Times New Roman"/>
                <w:color w:val="auto"/>
                <w:spacing w:val="-3"/>
                <w:sz w:val="24"/>
                <w:szCs w:val="24"/>
                <w:u w:val="single" w:color="auto"/>
                <w:lang w:val="en-US" w:eastAsia="zh-CN"/>
              </w:rPr>
            </w:pPr>
          </w:p>
          <w:p>
            <w:pPr>
              <w:overflowPunct w:val="0"/>
              <w:autoSpaceDE w:val="0"/>
              <w:autoSpaceDN w:val="0"/>
              <w:spacing w:line="360" w:lineRule="auto"/>
              <w:ind w:firstLine="468" w:firstLineChars="200"/>
              <w:contextualSpacing/>
              <w:rPr>
                <w:rFonts w:hint="eastAsia" w:ascii="Times New Roman" w:hAnsi="Times New Roman" w:eastAsia="宋体" w:cs="Times New Roman"/>
                <w:color w:val="auto"/>
                <w:spacing w:val="-3"/>
                <w:sz w:val="24"/>
                <w:szCs w:val="24"/>
                <w:u w:val="single" w:color="auto"/>
                <w:lang w:val="en-US" w:eastAsia="zh-CN"/>
              </w:rPr>
            </w:pPr>
          </w:p>
          <w:p>
            <w:pPr>
              <w:overflowPunct w:val="0"/>
              <w:autoSpaceDE w:val="0"/>
              <w:autoSpaceDN w:val="0"/>
              <w:spacing w:line="360" w:lineRule="auto"/>
              <w:ind w:firstLine="480" w:firstLineChars="200"/>
              <w:contextualSpacing/>
              <w:rPr>
                <w:rFonts w:hint="default" w:ascii="Times New Roman" w:hAnsi="Times New Roman" w:eastAsia="宋体" w:cs="Times New Roman"/>
                <w:color w:val="FF0000"/>
                <w:spacing w:val="-3"/>
                <w:sz w:val="24"/>
                <w:szCs w:val="24"/>
                <w:u w:val="single" w:color="auto"/>
                <w:lang w:val="en-US" w:eastAsia="zh-CN"/>
              </w:rPr>
            </w:pPr>
            <w:r>
              <w:rPr>
                <w:rFonts w:hint="default" w:ascii="Times New Roman" w:hAnsi="Times New Roman" w:cs="Times New Roman"/>
                <w:color w:val="FF0000"/>
                <w:sz w:val="24"/>
                <w:szCs w:val="24"/>
                <w:u w:val="single" w:color="auto"/>
                <w:lang w:eastAsia="zh-CN"/>
              </w:rPr>
              <w:pict>
                <v:shape id="Object 22" o:spid="_x0000_s1027" o:spt="75" type="#_x0000_t75" style="position:absolute;left:0pt;margin-left:3.65pt;margin-top:2.85pt;height:648.6pt;width:433.6pt;z-index:-251644928;mso-width-relative:page;mso-height-relative:page;" o:ole="t" filled="f" o:preferrelative="t" stroked="f" coordsize="21600,21600">
                  <v:path/>
                  <v:fill on="f" focussize="0,0"/>
                  <v:stroke on="f"/>
                  <v:imagedata r:id="rId12" o:title=""/>
                  <o:lock v:ext="edit" aspectratio="f"/>
                </v:shape>
                <o:OLEObject Type="Embed" ProgID="Visio.Drawing.11" ShapeID="Object 22" DrawAspect="Content" ObjectID="_1468075725" r:id="rId11">
                  <o:LockedField>false</o:LockedField>
                </o:OLEObject>
              </w:pict>
            </w:r>
            <w:r>
              <w:rPr>
                <w:rFonts w:hint="eastAsia" w:ascii="Times New Roman" w:hAnsi="Times New Roman" w:eastAsia="宋体" w:cs="Times New Roman"/>
                <w:color w:val="FF0000"/>
                <w:spacing w:val="-3"/>
                <w:sz w:val="24"/>
                <w:szCs w:val="24"/>
                <w:u w:val="single" w:color="auto"/>
                <w:lang w:val="en-US" w:eastAsia="zh-CN"/>
              </w:rPr>
              <w:t>（3）水平衡</w:t>
            </w:r>
          </w:p>
          <w:p>
            <w:pPr>
              <w:overflowPunct w:val="0"/>
              <w:autoSpaceDE w:val="0"/>
              <w:autoSpaceDN w:val="0"/>
              <w:spacing w:line="360" w:lineRule="auto"/>
              <w:ind w:firstLine="468" w:firstLineChars="200"/>
              <w:contextualSpacing/>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p>
          <w:p>
            <w:pPr>
              <w:overflowPunct w:val="0"/>
              <w:autoSpaceDE w:val="0"/>
              <w:autoSpaceDN w:val="0"/>
              <w:spacing w:line="360" w:lineRule="auto"/>
              <w:ind w:firstLine="468" w:firstLineChars="200"/>
              <w:contextualSpacing/>
              <w:jc w:val="center"/>
              <w:rPr>
                <w:rFonts w:hint="eastAsia" w:ascii="Times New Roman" w:hAnsi="Times New Roman" w:eastAsia="宋体" w:cs="Times New Roman"/>
                <w:color w:val="FF0000"/>
                <w:spacing w:val="-3"/>
                <w:sz w:val="24"/>
                <w:szCs w:val="24"/>
                <w:u w:val="single" w:color="auto"/>
                <w:lang w:val="en-US" w:eastAsia="zh-CN"/>
              </w:rPr>
            </w:pPr>
            <w:r>
              <w:rPr>
                <w:rFonts w:hint="eastAsia" w:ascii="Times New Roman" w:hAnsi="Times New Roman" w:eastAsia="宋体" w:cs="Times New Roman"/>
                <w:color w:val="FF0000"/>
                <w:spacing w:val="-3"/>
                <w:sz w:val="24"/>
                <w:szCs w:val="24"/>
                <w:u w:val="single" w:color="auto"/>
                <w:lang w:val="en-US" w:eastAsia="zh-CN"/>
              </w:rPr>
              <w:t>图2-1  项目水平衡图</w:t>
            </w:r>
          </w:p>
          <w:p>
            <w:pPr>
              <w:numPr>
                <w:ilvl w:val="0"/>
                <w:numId w:val="2"/>
              </w:numPr>
              <w:adjustRightInd w:val="0"/>
              <w:snapToGrid w:val="0"/>
              <w:spacing w:line="360" w:lineRule="auto"/>
              <w:ind w:firstLine="480" w:firstLineChars="200"/>
              <w:jc w:val="both"/>
              <w:rPr>
                <w:rFonts w:hint="eastAsia"/>
                <w:color w:val="auto"/>
                <w:sz w:val="24"/>
                <w:u w:val="none" w:color="auto"/>
                <w:lang w:val="en-US" w:eastAsia="zh-CN"/>
              </w:rPr>
            </w:pPr>
            <w:r>
              <w:rPr>
                <w:rFonts w:hint="eastAsia"/>
                <w:color w:val="auto"/>
                <w:sz w:val="24"/>
                <w:u w:val="none" w:color="auto"/>
                <w:lang w:val="en-US" w:eastAsia="zh-CN"/>
              </w:rPr>
              <w:t>物料平衡</w:t>
            </w:r>
          </w:p>
          <w:p>
            <w:pPr>
              <w:numPr>
                <w:ilvl w:val="0"/>
                <w:numId w:val="0"/>
              </w:numPr>
              <w:adjustRightInd w:val="0"/>
              <w:snapToGrid w:val="0"/>
              <w:spacing w:line="360" w:lineRule="auto"/>
              <w:ind w:firstLine="480" w:firstLineChars="200"/>
              <w:jc w:val="both"/>
              <w:rPr>
                <w:rFonts w:hint="eastAsia"/>
                <w:color w:val="auto"/>
                <w:sz w:val="24"/>
                <w:u w:val="none" w:color="auto"/>
                <w:lang w:val="en-US" w:eastAsia="zh-CN"/>
              </w:rPr>
            </w:pPr>
            <w:r>
              <w:rPr>
                <w:rFonts w:hint="eastAsia"/>
                <w:color w:val="auto"/>
                <w:sz w:val="24"/>
                <w:u w:val="none" w:color="auto"/>
                <w:lang w:val="en-US" w:eastAsia="zh-CN"/>
              </w:rPr>
              <w:t>根据建设单位提供的相关资料可知：项目物料平衡详见下表：</w:t>
            </w:r>
          </w:p>
          <w:p>
            <w:pPr>
              <w:numPr>
                <w:ilvl w:val="0"/>
                <w:numId w:val="0"/>
              </w:numPr>
              <w:adjustRightInd w:val="0"/>
              <w:snapToGrid w:val="0"/>
              <w:spacing w:line="360" w:lineRule="auto"/>
              <w:ind w:firstLine="0" w:firstLineChars="0"/>
              <w:jc w:val="center"/>
              <w:rPr>
                <w:rFonts w:hint="eastAsia"/>
                <w:b/>
                <w:bCs/>
                <w:color w:val="auto"/>
                <w:sz w:val="24"/>
                <w:u w:val="none" w:color="auto"/>
                <w:lang w:val="en-US" w:eastAsia="zh-CN"/>
              </w:rPr>
            </w:pPr>
            <w:r>
              <w:rPr>
                <w:rFonts w:hint="eastAsia"/>
                <w:b/>
                <w:bCs/>
                <w:color w:val="auto"/>
                <w:sz w:val="24"/>
                <w:u w:val="none" w:color="auto"/>
                <w:lang w:val="en-US" w:eastAsia="zh-CN"/>
              </w:rPr>
              <w:t>表2-6  物料平衡表  单位：t/a</w:t>
            </w:r>
          </w:p>
          <w:tbl>
            <w:tblPr>
              <w:tblStyle w:val="30"/>
              <w:tblW w:w="8556" w:type="dxa"/>
              <w:tblInd w:w="-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35"/>
              <w:gridCol w:w="1116"/>
              <w:gridCol w:w="1364"/>
              <w:gridCol w:w="647"/>
              <w:gridCol w:w="748"/>
              <w:gridCol w:w="137"/>
              <w:gridCol w:w="2026"/>
              <w:gridCol w:w="178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79"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投入</w:t>
                  </w:r>
                </w:p>
              </w:tc>
              <w:tc>
                <w:tcPr>
                  <w:tcW w:w="3120" w:type="pct"/>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产出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108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物料</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数量</w:t>
                  </w:r>
                </w:p>
              </w:tc>
              <w:tc>
                <w:tcPr>
                  <w:tcW w:w="2079"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名称</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数量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5000" w:type="pct"/>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腊肉、腊鱼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猪肉</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3000</w:t>
                  </w:r>
                </w:p>
              </w:tc>
              <w:tc>
                <w:tcPr>
                  <w:tcW w:w="2079"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腊肉</w:t>
                  </w:r>
                  <w:r>
                    <w:rPr>
                      <w:rFonts w:hint="default" w:ascii="Times New Roman" w:hAnsi="Times New Roman" w:eastAsia="宋体" w:cs="Times New Roman"/>
                      <w:color w:val="auto"/>
                      <w:sz w:val="21"/>
                      <w:szCs w:val="21"/>
                      <w:u w:val="none" w:color="auto"/>
                      <w:vertAlign w:val="baseline"/>
                      <w:lang w:val="en-US" w:eastAsia="zh-CN"/>
                    </w:rPr>
                    <w:t>产品</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w:t>
                  </w:r>
                  <w:r>
                    <w:rPr>
                      <w:rFonts w:hint="eastAsia" w:cs="Times New Roman"/>
                      <w:color w:val="auto"/>
                      <w:sz w:val="21"/>
                      <w:szCs w:val="21"/>
                      <w:u w:val="none" w:color="auto"/>
                      <w:vertAlign w:val="baseline"/>
                      <w:lang w:val="en-US" w:eastAsia="zh-CN"/>
                    </w:rPr>
                    <w:t>75</w:t>
                  </w:r>
                  <w:r>
                    <w:rPr>
                      <w:rFonts w:hint="eastAsia" w:ascii="Times New Roman" w:hAnsi="Times New Roman" w:eastAsia="宋体" w:cs="Times New Roman"/>
                      <w:color w:val="auto"/>
                      <w:sz w:val="21"/>
                      <w:szCs w:val="21"/>
                      <w:u w:val="none" w:color="auto"/>
                      <w:vertAlign w:val="baseli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草鱼</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9000</w:t>
                  </w:r>
                </w:p>
              </w:tc>
              <w:tc>
                <w:tcPr>
                  <w:tcW w:w="2079"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腊鱼产品</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3907.5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1082" w:type="pct"/>
                  <w:gridSpan w:val="2"/>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食用盐</w:t>
                  </w:r>
                </w:p>
              </w:tc>
              <w:tc>
                <w:tcPr>
                  <w:tcW w:w="797"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cs="Times New Roman"/>
                      <w:color w:val="auto"/>
                      <w:kern w:val="0"/>
                      <w:sz w:val="21"/>
                      <w:szCs w:val="21"/>
                      <w:u w:val="none" w:color="auto"/>
                      <w:vertAlign w:val="baseline"/>
                      <w:lang w:val="en-US" w:eastAsia="zh-CN" w:bidi="ar-SA"/>
                    </w:rPr>
                    <w:t>5</w:t>
                  </w:r>
                  <w:r>
                    <w:rPr>
                      <w:rFonts w:hint="eastAsia" w:ascii="Times New Roman" w:hAnsi="Times New Roman" w:eastAsia="宋体" w:cs="Times New Roman"/>
                      <w:color w:val="auto"/>
                      <w:kern w:val="0"/>
                      <w:sz w:val="21"/>
                      <w:szCs w:val="21"/>
                      <w:u w:val="none" w:color="auto"/>
                      <w:vertAlign w:val="baseline"/>
                      <w:lang w:val="en-US" w:eastAsia="zh-CN" w:bidi="ar-SA"/>
                    </w:rPr>
                    <w:t>00</w:t>
                  </w:r>
                </w:p>
              </w:tc>
              <w:tc>
                <w:tcPr>
                  <w:tcW w:w="815" w:type="pct"/>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腌制工序</w:t>
                  </w:r>
                </w:p>
              </w:tc>
              <w:tc>
                <w:tcPr>
                  <w:tcW w:w="230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除损耗后剩余的已算入产品产量</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内，不重复计算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1082" w:type="pct"/>
                  <w:gridSpan w:val="2"/>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797"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815"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Times New Roman" w:hAnsi="Times New Roman" w:eastAsia="宋体" w:cs="Times New Roman"/>
                      <w:color w:val="auto"/>
                      <w:sz w:val="21"/>
                      <w:szCs w:val="21"/>
                      <w:u w:val="none" w:color="auto"/>
                      <w:vertAlign w:val="baseline"/>
                      <w:lang w:val="en-US" w:eastAsia="zh-CN"/>
                    </w:rPr>
                  </w:pPr>
                </w:p>
              </w:tc>
              <w:tc>
                <w:tcPr>
                  <w:tcW w:w="126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解冻、预处理、</w:t>
                  </w:r>
                  <w:r>
                    <w:rPr>
                      <w:rFonts w:hint="eastAsia" w:ascii="Times New Roman" w:hAnsi="Times New Roman" w:eastAsia="宋体" w:cs="Times New Roman"/>
                      <w:color w:val="auto"/>
                      <w:sz w:val="21"/>
                      <w:szCs w:val="21"/>
                      <w:u w:val="none" w:color="auto"/>
                      <w:vertAlign w:val="baseline"/>
                      <w:lang w:val="en-US" w:eastAsia="zh-CN"/>
                    </w:rPr>
                    <w:t>上杠清洗</w:t>
                  </w:r>
                  <w:r>
                    <w:rPr>
                      <w:rFonts w:hint="eastAsia" w:cs="Times New Roman"/>
                      <w:color w:val="auto"/>
                      <w:sz w:val="21"/>
                      <w:szCs w:val="21"/>
                      <w:u w:val="none" w:color="auto"/>
                      <w:vertAlign w:val="baseline"/>
                      <w:lang w:val="en-US" w:eastAsia="zh-CN"/>
                    </w:rPr>
                    <w:t>流失0.5</w:t>
                  </w:r>
                  <w:r>
                    <w:rPr>
                      <w:rFonts w:hint="eastAsia" w:ascii="Times New Roman" w:hAnsi="Times New Roman" w:eastAsia="宋体" w:cs="Times New Roman"/>
                      <w:color w:val="auto"/>
                      <w:sz w:val="21"/>
                      <w:szCs w:val="21"/>
                      <w:u w:val="none" w:color="auto"/>
                      <w:vertAlign w:val="baseline"/>
                      <w:lang w:val="en-US" w:eastAsia="zh-CN"/>
                    </w:rPr>
                    <w:t>%</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2079"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烟熏烘烤上烟肉品水分损耗</w:t>
                  </w:r>
                  <w:r>
                    <w:rPr>
                      <w:rFonts w:hint="eastAsia" w:cs="Times New Roman"/>
                      <w:color w:val="auto"/>
                      <w:kern w:val="2"/>
                      <w:sz w:val="21"/>
                      <w:szCs w:val="21"/>
                      <w:u w:val="none" w:color="auto"/>
                      <w:lang w:val="en-US" w:eastAsia="zh-CN" w:bidi="ar-SA"/>
                    </w:rPr>
                    <w:t>20</w:t>
                  </w:r>
                  <w:r>
                    <w:rPr>
                      <w:rFonts w:hint="eastAsia" w:ascii="Times New Roman" w:hAnsi="Times New Roman" w:eastAsia="宋体" w:cs="Times New Roman"/>
                      <w:color w:val="auto"/>
                      <w:kern w:val="2"/>
                      <w:sz w:val="21"/>
                      <w:szCs w:val="21"/>
                      <w:u w:val="none" w:color="auto"/>
                      <w:lang w:val="en-US" w:eastAsia="zh-CN" w:bidi="ar-SA"/>
                    </w:rPr>
                    <w:t>%</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2079"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废边角料-</w:t>
                  </w:r>
                  <w:r>
                    <w:rPr>
                      <w:rFonts w:hint="eastAsia" w:cs="Times New Roman"/>
                      <w:color w:val="auto"/>
                      <w:kern w:val="2"/>
                      <w:sz w:val="21"/>
                      <w:szCs w:val="21"/>
                      <w:u w:val="none" w:color="auto"/>
                      <w:lang w:val="en-US" w:eastAsia="zh-CN" w:bidi="ar-SA"/>
                    </w:rPr>
                    <w:t>2</w:t>
                  </w:r>
                  <w:r>
                    <w:rPr>
                      <w:rFonts w:hint="eastAsia" w:ascii="Times New Roman" w:hAnsi="Times New Roman" w:eastAsia="宋体" w:cs="Times New Roman"/>
                      <w:color w:val="auto"/>
                      <w:kern w:val="2"/>
                      <w:sz w:val="21"/>
                      <w:szCs w:val="21"/>
                      <w:u w:val="none" w:color="auto"/>
                      <w:lang w:val="en-US" w:eastAsia="zh-CN" w:bidi="ar-SA"/>
                    </w:rPr>
                    <w:t>%原料</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2079"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不合格产品</w:t>
                  </w:r>
                  <w:r>
                    <w:rPr>
                      <w:rFonts w:hint="eastAsia" w:cs="Times New Roman"/>
                      <w:color w:val="auto"/>
                      <w:kern w:val="2"/>
                      <w:sz w:val="21"/>
                      <w:szCs w:val="21"/>
                      <w:u w:val="none" w:color="auto"/>
                      <w:lang w:val="en-US" w:eastAsia="zh-CN" w:bidi="ar-SA"/>
                    </w:rPr>
                    <w:t>0.5</w:t>
                  </w:r>
                  <w:r>
                    <w:rPr>
                      <w:rFonts w:hint="eastAsia" w:ascii="Times New Roman" w:hAnsi="Times New Roman" w:eastAsia="宋体" w:cs="Times New Roman"/>
                      <w:color w:val="auto"/>
                      <w:kern w:val="2"/>
                      <w:sz w:val="21"/>
                      <w:szCs w:val="21"/>
                      <w:u w:val="none" w:color="auto"/>
                      <w:lang w:val="en-US" w:eastAsia="zh-CN" w:bidi="ar-SA"/>
                    </w:rPr>
                    <w:t>%原料</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6</w:t>
                  </w:r>
                  <w:r>
                    <w:rPr>
                      <w:rFonts w:hint="eastAsia" w:ascii="Times New Roman" w:hAnsi="Times New Roman" w:eastAsia="宋体" w:cs="Times New Roman"/>
                      <w:color w:val="auto"/>
                      <w:sz w:val="21"/>
                      <w:szCs w:val="21"/>
                      <w:u w:val="none" w:color="auto"/>
                      <w:vertAlign w:val="baseline"/>
                      <w:lang w:val="en-US" w:eastAsia="zh-CN"/>
                    </w:rPr>
                    <w:t>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2079"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冻肉自身产生的解冻水30%</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3600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合计</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12</w:t>
                  </w:r>
                  <w:r>
                    <w:rPr>
                      <w:rFonts w:hint="eastAsia" w:cs="Times New Roman"/>
                      <w:color w:val="auto"/>
                      <w:kern w:val="2"/>
                      <w:sz w:val="21"/>
                      <w:szCs w:val="21"/>
                      <w:u w:val="none" w:color="auto"/>
                      <w:lang w:val="en-US" w:eastAsia="zh-CN" w:bidi="ar-SA"/>
                    </w:rPr>
                    <w:t>5</w:t>
                  </w:r>
                  <w:r>
                    <w:rPr>
                      <w:rFonts w:hint="eastAsia" w:ascii="Times New Roman" w:hAnsi="Times New Roman" w:eastAsia="宋体" w:cs="Times New Roman"/>
                      <w:color w:val="auto"/>
                      <w:kern w:val="2"/>
                      <w:sz w:val="21"/>
                      <w:szCs w:val="21"/>
                      <w:u w:val="none" w:color="auto"/>
                      <w:lang w:val="en-US" w:eastAsia="zh-CN" w:bidi="ar-SA"/>
                    </w:rPr>
                    <w:t>00</w:t>
                  </w:r>
                </w:p>
              </w:tc>
              <w:tc>
                <w:tcPr>
                  <w:tcW w:w="2079"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合计</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12</w:t>
                  </w:r>
                  <w:r>
                    <w:rPr>
                      <w:rFonts w:hint="eastAsia" w:cs="Times New Roman"/>
                      <w:color w:val="auto"/>
                      <w:sz w:val="21"/>
                      <w:szCs w:val="21"/>
                      <w:u w:val="none" w:color="auto"/>
                      <w:vertAlign w:val="baseline"/>
                      <w:lang w:val="en-US" w:eastAsia="zh-CN"/>
                    </w:rPr>
                    <w:t>5</w:t>
                  </w:r>
                  <w:r>
                    <w:rPr>
                      <w:rFonts w:hint="eastAsia" w:ascii="Times New Roman" w:hAnsi="Times New Roman" w:eastAsia="宋体" w:cs="Times New Roman"/>
                      <w:color w:val="auto"/>
                      <w:sz w:val="21"/>
                      <w:szCs w:val="21"/>
                      <w:u w:val="none" w:color="auto"/>
                      <w:vertAlign w:val="baseline"/>
                      <w:lang w:val="en-US" w:eastAsia="zh-CN"/>
                    </w:rPr>
                    <w:t>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000" w:type="pct"/>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黑鱼片、鳝鱼片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黑鱼、鳝鱼原料</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550</w:t>
                  </w:r>
                </w:p>
              </w:tc>
              <w:tc>
                <w:tcPr>
                  <w:tcW w:w="2079"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产品</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449.8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1" w:hRule="atLeast"/>
              </w:trPr>
              <w:tc>
                <w:tcPr>
                  <w:tcW w:w="1082" w:type="pct"/>
                  <w:gridSpan w:val="2"/>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食用盐</w:t>
                  </w:r>
                </w:p>
              </w:tc>
              <w:tc>
                <w:tcPr>
                  <w:tcW w:w="797"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16</w:t>
                  </w:r>
                </w:p>
              </w:tc>
              <w:tc>
                <w:tcPr>
                  <w:tcW w:w="8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解冻、</w:t>
                  </w:r>
                  <w:r>
                    <w:rPr>
                      <w:rFonts w:hint="eastAsia" w:ascii="Times New Roman" w:hAnsi="Times New Roman" w:eastAsia="宋体" w:cs="Times New Roman"/>
                      <w:color w:val="auto"/>
                      <w:sz w:val="21"/>
                      <w:szCs w:val="21"/>
                      <w:u w:val="none" w:color="auto"/>
                      <w:vertAlign w:val="baseline"/>
                      <w:lang w:val="en-US" w:eastAsia="zh-CN"/>
                    </w:rPr>
                    <w:t>腌制：盐用6</w:t>
                  </w:r>
                </w:p>
              </w:tc>
              <w:tc>
                <w:tcPr>
                  <w:tcW w:w="126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解冻、</w:t>
                  </w:r>
                  <w:r>
                    <w:rPr>
                      <w:rFonts w:hint="eastAsia" w:ascii="Times New Roman" w:hAnsi="Times New Roman" w:eastAsia="宋体" w:cs="Times New Roman"/>
                      <w:color w:val="auto"/>
                      <w:sz w:val="21"/>
                      <w:szCs w:val="21"/>
                      <w:u w:val="none" w:color="auto"/>
                      <w:vertAlign w:val="baseline"/>
                      <w:lang w:val="en-US" w:eastAsia="zh-CN"/>
                    </w:rPr>
                    <w:t>焯水工序食用盐</w:t>
                  </w:r>
                  <w:r>
                    <w:rPr>
                      <w:rFonts w:hint="eastAsia" w:cs="Times New Roman"/>
                      <w:color w:val="auto"/>
                      <w:sz w:val="21"/>
                      <w:szCs w:val="21"/>
                      <w:u w:val="none" w:color="auto"/>
                      <w:vertAlign w:val="baseline"/>
                      <w:lang w:val="en-US" w:eastAsia="zh-CN"/>
                    </w:rPr>
                    <w:t>流失10</w:t>
                  </w:r>
                  <w:r>
                    <w:rPr>
                      <w:rFonts w:hint="eastAsia" w:ascii="Times New Roman" w:hAnsi="Times New Roman" w:eastAsia="宋体" w:cs="Times New Roman"/>
                      <w:color w:val="auto"/>
                      <w:sz w:val="21"/>
                      <w:szCs w:val="21"/>
                      <w:u w:val="none" w:color="auto"/>
                      <w:vertAlign w:val="baseline"/>
                      <w:lang w:val="en-US" w:eastAsia="zh-CN"/>
                    </w:rPr>
                    <w:t>%</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1" w:hRule="atLeast"/>
              </w:trPr>
              <w:tc>
                <w:tcPr>
                  <w:tcW w:w="1082" w:type="pct"/>
                  <w:gridSpan w:val="2"/>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797"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8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拌料10</w:t>
                  </w:r>
                </w:p>
              </w:tc>
              <w:tc>
                <w:tcPr>
                  <w:tcW w:w="126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食用盐</w:t>
                  </w:r>
                  <w:r>
                    <w:rPr>
                      <w:rFonts w:hint="eastAsia" w:cs="Times New Roman"/>
                      <w:color w:val="auto"/>
                      <w:sz w:val="21"/>
                      <w:szCs w:val="21"/>
                      <w:u w:val="none" w:color="auto"/>
                      <w:vertAlign w:val="baseline"/>
                      <w:lang w:val="en-US" w:eastAsia="zh-CN"/>
                    </w:rPr>
                    <w:t>流失5</w:t>
                  </w:r>
                  <w:r>
                    <w:rPr>
                      <w:rFonts w:hint="eastAsia" w:ascii="Times New Roman" w:hAnsi="Times New Roman" w:eastAsia="宋体" w:cs="Times New Roman"/>
                      <w:color w:val="auto"/>
                      <w:sz w:val="21"/>
                      <w:szCs w:val="21"/>
                      <w:u w:val="none" w:color="auto"/>
                      <w:vertAlign w:val="baseline"/>
                      <w:lang w:val="en-US" w:eastAsia="zh-CN"/>
                    </w:rPr>
                    <w:t>%</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冻肉自身产生的解冻水</w:t>
                  </w:r>
                  <w:r>
                    <w:rPr>
                      <w:rFonts w:hint="eastAsia" w:cs="Times New Roman"/>
                      <w:color w:val="auto"/>
                      <w:kern w:val="2"/>
                      <w:sz w:val="21"/>
                      <w:szCs w:val="21"/>
                      <w:u w:val="none" w:color="auto"/>
                      <w:lang w:val="en-US" w:eastAsia="zh-CN" w:bidi="ar-SA"/>
                    </w:rPr>
                    <w:t>20</w:t>
                  </w:r>
                  <w:r>
                    <w:rPr>
                      <w:rFonts w:hint="eastAsia" w:ascii="Times New Roman" w:hAnsi="Times New Roman" w:eastAsia="宋体" w:cs="Times New Roman"/>
                      <w:color w:val="auto"/>
                      <w:kern w:val="2"/>
                      <w:sz w:val="21"/>
                      <w:szCs w:val="21"/>
                      <w:u w:val="none" w:color="auto"/>
                      <w:lang w:val="en-US" w:eastAsia="zh-CN" w:bidi="ar-SA"/>
                    </w:rPr>
                    <w:t>%</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不合格产品及边角料</w:t>
                  </w:r>
                  <w:r>
                    <w:rPr>
                      <w:rFonts w:hint="eastAsia" w:cs="Times New Roman"/>
                      <w:color w:val="auto"/>
                      <w:kern w:val="0"/>
                      <w:sz w:val="21"/>
                      <w:szCs w:val="21"/>
                      <w:u w:val="none" w:color="auto"/>
                      <w:vertAlign w:val="baseline"/>
                      <w:lang w:val="en-US" w:eastAsia="zh-CN" w:bidi="ar-SA"/>
                    </w:rPr>
                    <w:t>1</w:t>
                  </w:r>
                  <w:r>
                    <w:rPr>
                      <w:rFonts w:hint="eastAsia" w:ascii="Times New Roman" w:hAnsi="Times New Roman" w:eastAsia="宋体" w:cs="Times New Roman"/>
                      <w:color w:val="auto"/>
                      <w:kern w:val="0"/>
                      <w:sz w:val="21"/>
                      <w:szCs w:val="21"/>
                      <w:u w:val="none" w:color="auto"/>
                      <w:vertAlign w:val="baseline"/>
                      <w:lang w:val="en-US" w:eastAsia="zh-CN" w:bidi="ar-SA"/>
                    </w:rPr>
                    <w:t>%-原料</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合计</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566</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合计</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566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5000" w:type="pct"/>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kern w:val="2"/>
                      <w:sz w:val="21"/>
                      <w:szCs w:val="21"/>
                      <w:u w:val="none" w:color="auto"/>
                      <w:lang w:val="en-US" w:eastAsia="zh-CN" w:bidi="ar-SA"/>
                    </w:rPr>
                    <w:t>乳猪片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乳猪</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460</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产品</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245.84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82" w:type="pct"/>
                  <w:gridSpan w:val="2"/>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食用盐</w:t>
                  </w:r>
                </w:p>
              </w:tc>
              <w:tc>
                <w:tcPr>
                  <w:tcW w:w="797"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10</w:t>
                  </w:r>
                </w:p>
              </w:tc>
              <w:tc>
                <w:tcPr>
                  <w:tcW w:w="378"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cs="Times New Roman"/>
                      <w:color w:val="auto"/>
                      <w:kern w:val="0"/>
                      <w:sz w:val="21"/>
                      <w:szCs w:val="21"/>
                      <w:u w:val="none" w:color="auto"/>
                      <w:vertAlign w:val="baseline"/>
                      <w:lang w:val="en-US" w:eastAsia="zh-CN" w:bidi="ar-SA"/>
                    </w:rPr>
                  </w:pPr>
                  <w:r>
                    <w:rPr>
                      <w:rFonts w:hint="eastAsia" w:cs="Times New Roman"/>
                      <w:color w:val="auto"/>
                      <w:kern w:val="0"/>
                      <w:sz w:val="21"/>
                      <w:szCs w:val="21"/>
                      <w:u w:val="none" w:color="auto"/>
                      <w:vertAlign w:val="baseline"/>
                      <w:lang w:val="en-US" w:eastAsia="zh-CN" w:bidi="ar-SA"/>
                    </w:rPr>
                    <w:t>生产</w:t>
                  </w:r>
                </w:p>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工序</w:t>
                  </w:r>
                </w:p>
              </w:tc>
              <w:tc>
                <w:tcPr>
                  <w:tcW w:w="2742"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除损耗后剩余的已算入产品产量内，不重复计算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082" w:type="pct"/>
                  <w:gridSpan w:val="2"/>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797"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378"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u w:val="none" w:color="auto"/>
                      <w:vertAlign w:val="baseline"/>
                      <w:lang w:val="en-US" w:eastAsia="zh-CN" w:bidi="ar-SA"/>
                    </w:rPr>
                  </w:pPr>
                </w:p>
              </w:tc>
              <w:tc>
                <w:tcPr>
                  <w:tcW w:w="1701" w:type="pct"/>
                  <w:gridSpan w:val="3"/>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解冻、</w:t>
                  </w:r>
                  <w:r>
                    <w:rPr>
                      <w:rFonts w:hint="eastAsia" w:ascii="Times New Roman" w:hAnsi="Times New Roman" w:eastAsia="宋体" w:cs="Times New Roman"/>
                      <w:color w:val="auto"/>
                      <w:sz w:val="21"/>
                      <w:szCs w:val="21"/>
                      <w:u w:val="none" w:color="auto"/>
                      <w:vertAlign w:val="baseline"/>
                      <w:lang w:val="en-US" w:eastAsia="zh-CN"/>
                    </w:rPr>
                    <w:t>上杠清洗</w:t>
                  </w:r>
                  <w:r>
                    <w:rPr>
                      <w:rFonts w:hint="eastAsia" w:cs="Times New Roman"/>
                      <w:color w:val="auto"/>
                      <w:sz w:val="21"/>
                      <w:szCs w:val="21"/>
                      <w:u w:val="none" w:color="auto"/>
                      <w:vertAlign w:val="baseline"/>
                      <w:lang w:val="en-US" w:eastAsia="zh-CN"/>
                    </w:rPr>
                    <w:t>、拌料流失0.5</w:t>
                  </w:r>
                  <w:r>
                    <w:rPr>
                      <w:rFonts w:hint="eastAsia" w:ascii="Times New Roman" w:hAnsi="Times New Roman" w:eastAsia="宋体" w:cs="Times New Roman"/>
                      <w:color w:val="auto"/>
                      <w:sz w:val="21"/>
                      <w:szCs w:val="21"/>
                      <w:u w:val="none" w:color="auto"/>
                      <w:vertAlign w:val="baseline"/>
                      <w:lang w:val="en-US" w:eastAsia="zh-CN"/>
                    </w:rPr>
                    <w:t>%</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调味料</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6.2</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cs="Times New Roman"/>
                      <w:color w:val="auto"/>
                      <w:kern w:val="0"/>
                      <w:sz w:val="21"/>
                      <w:szCs w:val="21"/>
                      <w:u w:val="none" w:color="auto"/>
                      <w:vertAlign w:val="baseline"/>
                      <w:lang w:val="en-US" w:eastAsia="zh-CN" w:bidi="ar-SA"/>
                    </w:rPr>
                    <w:t>拌料损耗5%</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烘烤水分损耗</w:t>
                  </w:r>
                  <w:r>
                    <w:rPr>
                      <w:rFonts w:hint="eastAsia" w:cs="Times New Roman"/>
                      <w:color w:val="auto"/>
                      <w:kern w:val="0"/>
                      <w:sz w:val="21"/>
                      <w:szCs w:val="21"/>
                      <w:u w:val="none" w:color="auto"/>
                      <w:vertAlign w:val="baseline"/>
                      <w:lang w:val="en-US" w:eastAsia="zh-CN" w:bidi="ar-SA"/>
                    </w:rPr>
                    <w:t>10</w:t>
                  </w:r>
                  <w:r>
                    <w:rPr>
                      <w:rFonts w:hint="eastAsia" w:ascii="Times New Roman" w:hAnsi="Times New Roman" w:eastAsia="宋体" w:cs="Times New Roman"/>
                      <w:color w:val="auto"/>
                      <w:kern w:val="0"/>
                      <w:sz w:val="21"/>
                      <w:szCs w:val="21"/>
                      <w:u w:val="none" w:color="auto"/>
                      <w:vertAlign w:val="baseline"/>
                      <w:lang w:val="en-US" w:eastAsia="zh-CN" w:bidi="ar-SA"/>
                    </w:rPr>
                    <w:t>%</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cs="Times New Roman"/>
                      <w:color w:val="auto"/>
                      <w:kern w:val="0"/>
                      <w:sz w:val="21"/>
                      <w:szCs w:val="21"/>
                      <w:u w:val="none" w:color="auto"/>
                      <w:vertAlign w:val="baseline"/>
                      <w:lang w:val="en-US" w:eastAsia="zh-CN" w:bidi="ar-SA"/>
                    </w:rPr>
                    <w:t>不合格产品和</w:t>
                  </w:r>
                  <w:r>
                    <w:rPr>
                      <w:rFonts w:hint="eastAsia" w:ascii="Times New Roman" w:hAnsi="Times New Roman" w:eastAsia="宋体" w:cs="Times New Roman"/>
                      <w:color w:val="auto"/>
                      <w:kern w:val="0"/>
                      <w:sz w:val="21"/>
                      <w:szCs w:val="21"/>
                      <w:u w:val="none" w:color="auto"/>
                      <w:vertAlign w:val="baseline"/>
                      <w:lang w:val="en-US" w:eastAsia="zh-CN" w:bidi="ar-SA"/>
                    </w:rPr>
                    <w:t>废边角料-</w:t>
                  </w:r>
                  <w:r>
                    <w:rPr>
                      <w:rFonts w:hint="eastAsia" w:cs="Times New Roman"/>
                      <w:color w:val="auto"/>
                      <w:kern w:val="0"/>
                      <w:sz w:val="21"/>
                      <w:szCs w:val="21"/>
                      <w:u w:val="none" w:color="auto"/>
                      <w:vertAlign w:val="baseline"/>
                      <w:lang w:val="en-US" w:eastAsia="zh-CN" w:bidi="ar-SA"/>
                    </w:rPr>
                    <w:t>20</w:t>
                  </w:r>
                  <w:r>
                    <w:rPr>
                      <w:rFonts w:hint="eastAsia" w:ascii="Times New Roman" w:hAnsi="Times New Roman" w:eastAsia="宋体" w:cs="Times New Roman"/>
                      <w:color w:val="auto"/>
                      <w:kern w:val="0"/>
                      <w:sz w:val="21"/>
                      <w:szCs w:val="21"/>
                      <w:u w:val="none" w:color="auto"/>
                      <w:vertAlign w:val="baseline"/>
                      <w:lang w:val="en-US" w:eastAsia="zh-CN" w:bidi="ar-SA"/>
                    </w:rPr>
                    <w:t>%原料</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冻肉自身产生的解冻水</w:t>
                  </w:r>
                  <w:r>
                    <w:rPr>
                      <w:rFonts w:hint="eastAsia" w:cs="Times New Roman"/>
                      <w:color w:val="auto"/>
                      <w:kern w:val="0"/>
                      <w:sz w:val="21"/>
                      <w:szCs w:val="21"/>
                      <w:u w:val="none" w:color="auto"/>
                      <w:vertAlign w:val="baseline"/>
                      <w:lang w:val="en-US" w:eastAsia="zh-CN" w:bidi="ar-SA"/>
                    </w:rPr>
                    <w:t>2</w:t>
                  </w:r>
                  <w:r>
                    <w:rPr>
                      <w:rFonts w:hint="eastAsia" w:ascii="Times New Roman" w:hAnsi="Times New Roman" w:eastAsia="宋体" w:cs="Times New Roman"/>
                      <w:color w:val="auto"/>
                      <w:kern w:val="0"/>
                      <w:sz w:val="21"/>
                      <w:szCs w:val="21"/>
                      <w:u w:val="none" w:color="auto"/>
                      <w:vertAlign w:val="baseline"/>
                      <w:lang w:val="en-US" w:eastAsia="zh-CN" w:bidi="ar-SA"/>
                    </w:rPr>
                    <w:t>0%</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合计</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476.2</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合计</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476.2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5000" w:type="pct"/>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鱼松酱</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腊鱼</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27</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产品</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26.64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盐</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0.5</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食用盐</w:t>
                  </w:r>
                  <w:r>
                    <w:rPr>
                      <w:rFonts w:hint="eastAsia" w:cs="Times New Roman"/>
                      <w:color w:val="auto"/>
                      <w:kern w:val="0"/>
                      <w:sz w:val="21"/>
                      <w:szCs w:val="21"/>
                      <w:u w:val="none" w:color="auto"/>
                      <w:vertAlign w:val="baseline"/>
                      <w:lang w:val="en-US" w:eastAsia="zh-CN" w:bidi="ar-SA"/>
                    </w:rPr>
                    <w:t>流失</w:t>
                  </w:r>
                  <w:r>
                    <w:rPr>
                      <w:rFonts w:hint="eastAsia" w:ascii="Times New Roman" w:hAnsi="Times New Roman" w:eastAsia="宋体" w:cs="Times New Roman"/>
                      <w:color w:val="auto"/>
                      <w:kern w:val="0"/>
                      <w:sz w:val="21"/>
                      <w:szCs w:val="21"/>
                      <w:u w:val="none" w:color="auto"/>
                      <w:vertAlign w:val="baseline"/>
                      <w:lang w:val="en-US" w:eastAsia="zh-CN" w:bidi="ar-SA"/>
                    </w:rPr>
                    <w:t>1%</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调味料</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0.5</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调味料损耗1%</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不合格产品及边角料</w:t>
                  </w:r>
                  <w:r>
                    <w:rPr>
                      <w:rFonts w:hint="eastAsia" w:cs="Times New Roman"/>
                      <w:color w:val="auto"/>
                      <w:kern w:val="0"/>
                      <w:sz w:val="21"/>
                      <w:szCs w:val="21"/>
                      <w:u w:val="none" w:color="auto"/>
                      <w:vertAlign w:val="baseline"/>
                      <w:lang w:val="en-US" w:eastAsia="zh-CN" w:bidi="ar-SA"/>
                    </w:rPr>
                    <w:t>5</w:t>
                  </w:r>
                  <w:r>
                    <w:rPr>
                      <w:rFonts w:hint="eastAsia" w:ascii="Times New Roman" w:hAnsi="Times New Roman" w:eastAsia="宋体" w:cs="Times New Roman"/>
                      <w:color w:val="auto"/>
                      <w:kern w:val="0"/>
                      <w:sz w:val="21"/>
                      <w:szCs w:val="21"/>
                      <w:u w:val="none" w:color="auto"/>
                      <w:vertAlign w:val="baseline"/>
                      <w:lang w:val="en-US" w:eastAsia="zh-CN" w:bidi="ar-SA"/>
                    </w:rPr>
                    <w:t>%原料</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合计</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28</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合计</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5000" w:type="pct"/>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酱板鸭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麻鸭</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750</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产品</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477.925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1082" w:type="pct"/>
                  <w:gridSpan w:val="2"/>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食用油</w:t>
                  </w:r>
                </w:p>
              </w:tc>
              <w:tc>
                <w:tcPr>
                  <w:tcW w:w="797"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20</w:t>
                  </w:r>
                </w:p>
              </w:tc>
              <w:tc>
                <w:tcPr>
                  <w:tcW w:w="895" w:type="pct"/>
                  <w:gridSpan w:val="3"/>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损耗</w:t>
                  </w:r>
                  <w:r>
                    <w:rPr>
                      <w:rFonts w:hint="eastAsia" w:cs="Times New Roman"/>
                      <w:color w:val="auto"/>
                      <w:kern w:val="0"/>
                      <w:sz w:val="21"/>
                      <w:szCs w:val="21"/>
                      <w:u w:val="none" w:color="auto"/>
                      <w:vertAlign w:val="baseline"/>
                      <w:lang w:val="en-US" w:eastAsia="zh-CN" w:bidi="ar-SA"/>
                    </w:rPr>
                    <w:t>20</w:t>
                  </w:r>
                  <w:r>
                    <w:rPr>
                      <w:rFonts w:hint="eastAsia" w:ascii="Times New Roman" w:hAnsi="Times New Roman" w:eastAsia="宋体" w:cs="Times New Roman"/>
                      <w:color w:val="auto"/>
                      <w:kern w:val="0"/>
                      <w:sz w:val="21"/>
                      <w:szCs w:val="21"/>
                      <w:u w:val="none" w:color="auto"/>
                      <w:vertAlign w:val="baseline"/>
                      <w:lang w:val="en-US" w:eastAsia="zh-CN" w:bidi="ar-SA"/>
                    </w:rPr>
                    <w:t>%</w:t>
                  </w:r>
                </w:p>
              </w:tc>
              <w:tc>
                <w:tcPr>
                  <w:tcW w:w="222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1082"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pPr>
                </w:p>
              </w:tc>
              <w:tc>
                <w:tcPr>
                  <w:tcW w:w="79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pPr>
                </w:p>
              </w:tc>
              <w:tc>
                <w:tcPr>
                  <w:tcW w:w="89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拌料进入产品</w:t>
                  </w:r>
                  <w:r>
                    <w:rPr>
                      <w:rFonts w:hint="eastAsia" w:cs="Times New Roman"/>
                      <w:color w:val="auto"/>
                      <w:kern w:val="0"/>
                      <w:sz w:val="21"/>
                      <w:szCs w:val="21"/>
                      <w:u w:val="none" w:color="auto"/>
                      <w:vertAlign w:val="baseline"/>
                      <w:lang w:val="en-US" w:eastAsia="zh-CN" w:bidi="ar-SA"/>
                    </w:rPr>
                    <w:t>8</w:t>
                  </w:r>
                  <w:r>
                    <w:rPr>
                      <w:rFonts w:hint="eastAsia" w:ascii="Times New Roman" w:hAnsi="Times New Roman" w:eastAsia="宋体" w:cs="Times New Roman"/>
                      <w:color w:val="auto"/>
                      <w:kern w:val="0"/>
                      <w:sz w:val="21"/>
                      <w:szCs w:val="21"/>
                      <w:u w:val="none" w:color="auto"/>
                      <w:vertAlign w:val="baseline"/>
                      <w:lang w:val="en-US" w:eastAsia="zh-CN" w:bidi="ar-SA"/>
                    </w:rPr>
                    <w:t>0%</w:t>
                  </w:r>
                </w:p>
              </w:tc>
              <w:tc>
                <w:tcPr>
                  <w:tcW w:w="222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cs="Times New Roman"/>
                      <w:color w:val="auto"/>
                      <w:kern w:val="0"/>
                      <w:sz w:val="21"/>
                      <w:szCs w:val="21"/>
                      <w:u w:val="none" w:color="auto"/>
                      <w:vertAlign w:val="baseli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食用盐</w:t>
                  </w:r>
                </w:p>
              </w:tc>
              <w:tc>
                <w:tcPr>
                  <w:tcW w:w="797"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15</w:t>
                  </w:r>
                </w:p>
              </w:tc>
              <w:tc>
                <w:tcPr>
                  <w:tcW w:w="895" w:type="pct"/>
                  <w:gridSpan w:val="3"/>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cs="Times New Roman"/>
                      <w:color w:val="auto"/>
                      <w:kern w:val="0"/>
                      <w:sz w:val="21"/>
                      <w:szCs w:val="21"/>
                      <w:u w:val="none" w:color="auto"/>
                      <w:vertAlign w:val="baseline"/>
                      <w:lang w:val="en-US" w:eastAsia="zh-CN" w:bidi="ar-SA"/>
                    </w:rPr>
                    <w:t>生产</w:t>
                  </w:r>
                  <w:r>
                    <w:rPr>
                      <w:rFonts w:hint="eastAsia" w:ascii="Times New Roman" w:hAnsi="Times New Roman" w:eastAsia="宋体" w:cs="Times New Roman"/>
                      <w:color w:val="auto"/>
                      <w:kern w:val="0"/>
                      <w:sz w:val="21"/>
                      <w:szCs w:val="21"/>
                      <w:u w:val="none" w:color="auto"/>
                      <w:vertAlign w:val="baseline"/>
                      <w:lang w:val="en-US" w:eastAsia="zh-CN" w:bidi="ar-SA"/>
                    </w:rPr>
                    <w:t>工序</w:t>
                  </w:r>
                </w:p>
              </w:tc>
              <w:tc>
                <w:tcPr>
                  <w:tcW w:w="222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除损耗后剩余的已算入产品产量内，不重复计算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797"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895" w:type="pct"/>
                  <w:gridSpan w:val="3"/>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u w:val="none" w:color="auto"/>
                      <w:vertAlign w:val="baseline"/>
                      <w:lang w:val="en-US" w:eastAsia="zh-CN" w:bidi="ar-SA"/>
                    </w:rPr>
                  </w:pPr>
                </w:p>
              </w:tc>
              <w:tc>
                <w:tcPr>
                  <w:tcW w:w="1183"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cs="Times New Roman"/>
                      <w:color w:val="auto"/>
                      <w:kern w:val="0"/>
                      <w:sz w:val="21"/>
                      <w:szCs w:val="21"/>
                      <w:u w:val="none" w:color="auto"/>
                      <w:vertAlign w:val="baseline"/>
                      <w:lang w:val="en-US" w:eastAsia="zh-CN" w:bidi="ar-SA"/>
                    </w:rPr>
                    <w:t>解冻、</w:t>
                  </w:r>
                  <w:r>
                    <w:rPr>
                      <w:rFonts w:hint="eastAsia" w:ascii="Times New Roman" w:hAnsi="Times New Roman" w:eastAsia="宋体" w:cs="Times New Roman"/>
                      <w:color w:val="auto"/>
                      <w:kern w:val="0"/>
                      <w:sz w:val="21"/>
                      <w:szCs w:val="21"/>
                      <w:u w:val="none" w:color="auto"/>
                      <w:vertAlign w:val="baseline"/>
                      <w:lang w:val="en-US" w:eastAsia="zh-CN" w:bidi="ar-SA"/>
                    </w:rPr>
                    <w:t>清洗上杠</w:t>
                  </w:r>
                  <w:r>
                    <w:rPr>
                      <w:rFonts w:hint="eastAsia" w:cs="Times New Roman"/>
                      <w:color w:val="auto"/>
                      <w:kern w:val="0"/>
                      <w:sz w:val="21"/>
                      <w:szCs w:val="21"/>
                      <w:u w:val="none" w:color="auto"/>
                      <w:vertAlign w:val="baseline"/>
                      <w:lang w:val="en-US" w:eastAsia="zh-CN" w:bidi="ar-SA"/>
                    </w:rPr>
                    <w:t>流失0.5</w:t>
                  </w:r>
                  <w:r>
                    <w:rPr>
                      <w:rFonts w:hint="eastAsia" w:ascii="Times New Roman" w:hAnsi="Times New Roman" w:eastAsia="宋体" w:cs="Times New Roman"/>
                      <w:color w:val="auto"/>
                      <w:kern w:val="0"/>
                      <w:sz w:val="21"/>
                      <w:szCs w:val="21"/>
                      <w:u w:val="none" w:color="auto"/>
                      <w:vertAlign w:val="baseline"/>
                      <w:lang w:val="en-US" w:eastAsia="zh-CN" w:bidi="ar-SA"/>
                    </w:rPr>
                    <w:t>%</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0.075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烘烤水分损耗</w:t>
                  </w:r>
                  <w:r>
                    <w:rPr>
                      <w:rFonts w:hint="eastAsia" w:cs="Times New Roman"/>
                      <w:color w:val="auto"/>
                      <w:kern w:val="0"/>
                      <w:sz w:val="21"/>
                      <w:szCs w:val="21"/>
                      <w:u w:val="none" w:color="auto"/>
                      <w:vertAlign w:val="baseline"/>
                      <w:lang w:val="en-US" w:eastAsia="zh-CN" w:bidi="ar-SA"/>
                    </w:rPr>
                    <w:t>10</w:t>
                  </w:r>
                  <w:r>
                    <w:rPr>
                      <w:rFonts w:hint="eastAsia" w:ascii="Times New Roman" w:hAnsi="Times New Roman" w:eastAsia="宋体" w:cs="Times New Roman"/>
                      <w:color w:val="auto"/>
                      <w:kern w:val="0"/>
                      <w:sz w:val="21"/>
                      <w:szCs w:val="21"/>
                      <w:u w:val="none" w:color="auto"/>
                      <w:vertAlign w:val="baseline"/>
                      <w:lang w:val="en-US" w:eastAsia="zh-CN" w:bidi="ar-SA"/>
                    </w:rPr>
                    <w:t>%</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cs="Times New Roman"/>
                      <w:color w:val="auto"/>
                      <w:kern w:val="0"/>
                      <w:sz w:val="21"/>
                      <w:szCs w:val="21"/>
                      <w:u w:val="none" w:color="auto"/>
                      <w:vertAlign w:val="baseline"/>
                      <w:lang w:val="en-US" w:eastAsia="zh-CN" w:bidi="ar-SA"/>
                    </w:rPr>
                    <w:t>不合格产品及</w:t>
                  </w:r>
                  <w:r>
                    <w:rPr>
                      <w:rFonts w:hint="eastAsia" w:ascii="Times New Roman" w:hAnsi="Times New Roman" w:eastAsia="宋体" w:cs="Times New Roman"/>
                      <w:color w:val="auto"/>
                      <w:kern w:val="0"/>
                      <w:sz w:val="21"/>
                      <w:szCs w:val="21"/>
                      <w:u w:val="none" w:color="auto"/>
                      <w:vertAlign w:val="baseline"/>
                      <w:lang w:val="en-US" w:eastAsia="zh-CN" w:bidi="ar-SA"/>
                    </w:rPr>
                    <w:t>废边角料</w:t>
                  </w:r>
                  <w:r>
                    <w:rPr>
                      <w:rFonts w:hint="eastAsia" w:cs="Times New Roman"/>
                      <w:color w:val="auto"/>
                      <w:kern w:val="0"/>
                      <w:sz w:val="21"/>
                      <w:szCs w:val="21"/>
                      <w:u w:val="none" w:color="auto"/>
                      <w:vertAlign w:val="baseline"/>
                      <w:lang w:val="en-US" w:eastAsia="zh-CN" w:bidi="ar-SA"/>
                    </w:rPr>
                    <w:t>10</w:t>
                  </w:r>
                  <w:r>
                    <w:rPr>
                      <w:rFonts w:hint="eastAsia" w:ascii="Times New Roman" w:hAnsi="Times New Roman" w:eastAsia="宋体" w:cs="Times New Roman"/>
                      <w:color w:val="auto"/>
                      <w:kern w:val="0"/>
                      <w:sz w:val="21"/>
                      <w:szCs w:val="21"/>
                      <w:u w:val="none" w:color="auto"/>
                      <w:vertAlign w:val="baseline"/>
                      <w:lang w:val="en-US" w:eastAsia="zh-CN" w:bidi="ar-SA"/>
                    </w:rPr>
                    <w:t>%原料</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冻肉自身产生的解冻水</w:t>
                  </w:r>
                  <w:r>
                    <w:rPr>
                      <w:rFonts w:hint="eastAsia" w:cs="Times New Roman"/>
                      <w:color w:val="auto"/>
                      <w:kern w:val="0"/>
                      <w:sz w:val="21"/>
                      <w:szCs w:val="21"/>
                      <w:u w:val="none" w:color="auto"/>
                      <w:vertAlign w:val="baseline"/>
                      <w:lang w:val="en-US" w:eastAsia="zh-CN" w:bidi="ar-SA"/>
                    </w:rPr>
                    <w:t>2</w:t>
                  </w:r>
                  <w:r>
                    <w:rPr>
                      <w:rFonts w:hint="eastAsia" w:ascii="Times New Roman" w:hAnsi="Times New Roman" w:eastAsia="宋体" w:cs="Times New Roman"/>
                      <w:color w:val="auto"/>
                      <w:kern w:val="0"/>
                      <w:sz w:val="21"/>
                      <w:szCs w:val="21"/>
                      <w:u w:val="none" w:color="auto"/>
                      <w:vertAlign w:val="baseline"/>
                      <w:lang w:val="en-US" w:eastAsia="zh-CN" w:bidi="ar-SA"/>
                    </w:rPr>
                    <w:t>0%</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30"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卤水制作</w:t>
                  </w:r>
                </w:p>
              </w:tc>
              <w:tc>
                <w:tcPr>
                  <w:tcW w:w="651"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食用盐</w:t>
                  </w:r>
                </w:p>
              </w:tc>
              <w:tc>
                <w:tcPr>
                  <w:tcW w:w="797"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37.5</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进入肉制品内20%</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已算入产品产量内，不重复计算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430"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651"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797"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留在卤水内</w:t>
                  </w:r>
                  <w:r>
                    <w:rPr>
                      <w:rFonts w:hint="eastAsia" w:ascii="Times New Roman" w:hAnsi="Times New Roman" w:eastAsia="宋体" w:cs="Times New Roman"/>
                      <w:color w:val="auto"/>
                      <w:kern w:val="0"/>
                      <w:sz w:val="21"/>
                      <w:szCs w:val="21"/>
                      <w:u w:val="none" w:color="auto"/>
                      <w:vertAlign w:val="baseline"/>
                      <w:lang w:val="en-US" w:eastAsia="zh-CN" w:bidi="ar-SA"/>
                    </w:rPr>
                    <w:t>80%</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430"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p>
              </w:tc>
              <w:tc>
                <w:tcPr>
                  <w:tcW w:w="651"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辣椒、香辛料等</w:t>
                  </w:r>
                </w:p>
              </w:tc>
              <w:tc>
                <w:tcPr>
                  <w:tcW w:w="797" w:type="pc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3.8</w:t>
                  </w:r>
                </w:p>
              </w:tc>
              <w:tc>
                <w:tcPr>
                  <w:tcW w:w="2079"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卤渣</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430"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p>
              </w:tc>
              <w:tc>
                <w:tcPr>
                  <w:tcW w:w="651"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糖</w:t>
                  </w:r>
                </w:p>
              </w:tc>
              <w:tc>
                <w:tcPr>
                  <w:tcW w:w="797" w:type="pct"/>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7.5</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进入肉制品内20%</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已算入产品产量内，不重复计算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trPr>
              <w:tc>
                <w:tcPr>
                  <w:tcW w:w="430"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p>
              </w:tc>
              <w:tc>
                <w:tcPr>
                  <w:tcW w:w="651"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797"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留在卤水内</w:t>
                  </w:r>
                  <w:r>
                    <w:rPr>
                      <w:rFonts w:hint="eastAsia" w:ascii="Times New Roman" w:hAnsi="Times New Roman" w:eastAsia="宋体" w:cs="Times New Roman"/>
                      <w:color w:val="auto"/>
                      <w:kern w:val="0"/>
                      <w:sz w:val="21"/>
                      <w:szCs w:val="21"/>
                      <w:u w:val="none" w:color="auto"/>
                      <w:vertAlign w:val="baseline"/>
                      <w:lang w:val="en-US" w:eastAsia="zh-CN" w:bidi="ar-SA"/>
                    </w:rPr>
                    <w:t>80%</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082" w:type="pct"/>
                  <w:gridSpan w:val="2"/>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合计</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833.8</w:t>
                  </w:r>
                </w:p>
              </w:tc>
              <w:tc>
                <w:tcPr>
                  <w:tcW w:w="2079" w:type="pct"/>
                  <w:gridSpan w:val="4"/>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合计</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833.8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000" w:type="pct"/>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速冻小龙虾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08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小龙虾</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1800</w:t>
                  </w:r>
                </w:p>
              </w:tc>
              <w:tc>
                <w:tcPr>
                  <w:tcW w:w="2079"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产品</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630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08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c>
                <w:tcPr>
                  <w:tcW w:w="2079"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边角料及</w:t>
                  </w:r>
                  <w:r>
                    <w:rPr>
                      <w:rFonts w:hint="eastAsia" w:cs="Times New Roman"/>
                      <w:color w:val="auto"/>
                      <w:sz w:val="21"/>
                      <w:szCs w:val="21"/>
                      <w:u w:val="none" w:color="auto"/>
                      <w:vertAlign w:val="baseline"/>
                      <w:lang w:val="en-US" w:eastAsia="zh-CN"/>
                    </w:rPr>
                    <w:t>不合格产品</w:t>
                  </w:r>
                  <w:r>
                    <w:rPr>
                      <w:rFonts w:hint="eastAsia" w:ascii="Times New Roman" w:hAnsi="Times New Roman" w:eastAsia="宋体" w:cs="Times New Roman"/>
                      <w:color w:val="auto"/>
                      <w:sz w:val="21"/>
                      <w:szCs w:val="21"/>
                      <w:u w:val="none" w:color="auto"/>
                      <w:vertAlign w:val="baseline"/>
                      <w:lang w:val="en-US" w:eastAsia="zh-CN"/>
                    </w:rPr>
                    <w:t>6</w:t>
                  </w:r>
                  <w:r>
                    <w:rPr>
                      <w:rFonts w:hint="eastAsia" w:cs="Times New Roman"/>
                      <w:color w:val="auto"/>
                      <w:sz w:val="21"/>
                      <w:szCs w:val="21"/>
                      <w:u w:val="none" w:color="auto"/>
                      <w:vertAlign w:val="baseline"/>
                      <w:lang w:val="en-US" w:eastAsia="zh-CN"/>
                    </w:rPr>
                    <w:t>5</w:t>
                  </w:r>
                  <w:r>
                    <w:rPr>
                      <w:rFonts w:hint="eastAsia" w:ascii="Times New Roman" w:hAnsi="Times New Roman" w:eastAsia="宋体" w:cs="Times New Roman"/>
                      <w:color w:val="auto"/>
                      <w:sz w:val="21"/>
                      <w:szCs w:val="21"/>
                      <w:u w:val="none" w:color="auto"/>
                      <w:vertAlign w:val="baseline"/>
                      <w:lang w:val="en-US" w:eastAsia="zh-CN"/>
                    </w:rPr>
                    <w:t>%原料</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1170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08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合计</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1800</w:t>
                  </w:r>
                </w:p>
              </w:tc>
              <w:tc>
                <w:tcPr>
                  <w:tcW w:w="2079"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合计</w:t>
                  </w:r>
                </w:p>
              </w:tc>
              <w:tc>
                <w:tcPr>
                  <w:tcW w:w="10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1800</w:t>
                  </w:r>
                </w:p>
              </w:tc>
            </w:tr>
          </w:tbl>
          <w:p>
            <w:pPr>
              <w:numPr>
                <w:ilvl w:val="0"/>
                <w:numId w:val="0"/>
              </w:numPr>
              <w:adjustRightInd w:val="0"/>
              <w:snapToGrid w:val="0"/>
              <w:spacing w:line="360" w:lineRule="auto"/>
              <w:ind w:firstLine="480" w:firstLineChars="200"/>
              <w:jc w:val="both"/>
              <w:rPr>
                <w:rFonts w:hint="eastAsia"/>
                <w:color w:val="auto"/>
                <w:sz w:val="24"/>
                <w:u w:val="none" w:color="auto"/>
                <w:lang w:val="en-US" w:eastAsia="zh-CN"/>
              </w:rPr>
            </w:pPr>
            <w:r>
              <w:rPr>
                <w:rFonts w:hint="eastAsia"/>
                <w:color w:val="auto"/>
                <w:sz w:val="24"/>
                <w:u w:val="none" w:color="auto"/>
                <w:lang w:val="en-US" w:eastAsia="zh-CN"/>
              </w:rPr>
              <w:t>10、蒸汽平衡</w:t>
            </w:r>
          </w:p>
          <w:p>
            <w:pPr>
              <w:pStyle w:val="6"/>
              <w:numPr>
                <w:ilvl w:val="2"/>
                <w:numId w:val="0"/>
              </w:numPr>
              <w:tabs>
                <w:tab w:val="left" w:pos="1706"/>
                <w:tab w:val="clear" w:pos="1008"/>
              </w:tabs>
              <w:spacing w:before="0" w:after="0" w:line="360" w:lineRule="auto"/>
              <w:ind w:right="0" w:rightChars="0" w:firstLine="480" w:firstLineChars="200"/>
              <w:jc w:val="left"/>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ascii="Times New Roman" w:hAnsi="Times New Roman" w:eastAsia="宋体" w:cs="Times New Roman"/>
                <w:b w:val="0"/>
                <w:bCs w:val="0"/>
                <w:color w:val="auto"/>
                <w:kern w:val="2"/>
                <w:sz w:val="24"/>
                <w:szCs w:val="24"/>
                <w:highlight w:val="none"/>
                <w:u w:val="none" w:color="auto"/>
                <w:lang w:val="en-US" w:eastAsia="zh-CN" w:bidi="ar-SA"/>
              </w:rPr>
              <w:t>根据项目</w:t>
            </w:r>
            <w:r>
              <w:rPr>
                <w:rFonts w:hint="eastAsia" w:eastAsia="宋体" w:cs="Times New Roman"/>
                <w:b w:val="0"/>
                <w:bCs w:val="0"/>
                <w:color w:val="auto"/>
                <w:kern w:val="2"/>
                <w:sz w:val="24"/>
                <w:szCs w:val="24"/>
                <w:highlight w:val="none"/>
                <w:u w:val="none" w:color="auto"/>
                <w:lang w:val="en-US" w:eastAsia="zh-CN" w:bidi="ar-SA"/>
              </w:rPr>
              <w:t>蒸汽锅炉</w:t>
            </w:r>
            <w:r>
              <w:rPr>
                <w:rFonts w:hint="eastAsia" w:ascii="Times New Roman" w:hAnsi="Times New Roman" w:eastAsia="宋体" w:cs="Times New Roman"/>
                <w:b w:val="0"/>
                <w:bCs w:val="0"/>
                <w:color w:val="auto"/>
                <w:kern w:val="2"/>
                <w:sz w:val="24"/>
                <w:szCs w:val="24"/>
                <w:highlight w:val="none"/>
                <w:u w:val="none" w:color="auto"/>
                <w:lang w:val="en-US" w:eastAsia="zh-CN" w:bidi="ar-SA"/>
              </w:rPr>
              <w:t>使用情况，其</w:t>
            </w:r>
            <w:r>
              <w:rPr>
                <w:rFonts w:hint="default" w:ascii="Times New Roman" w:hAnsi="Times New Roman" w:eastAsia="宋体" w:cs="Times New Roman"/>
                <w:b w:val="0"/>
                <w:bCs w:val="0"/>
                <w:color w:val="auto"/>
                <w:kern w:val="2"/>
                <w:sz w:val="24"/>
                <w:szCs w:val="24"/>
                <w:highlight w:val="none"/>
                <w:u w:val="none" w:color="auto"/>
                <w:lang w:val="en-US" w:eastAsia="zh-CN" w:bidi="ar-SA"/>
              </w:rPr>
              <w:t>项目</w:t>
            </w:r>
            <w:r>
              <w:rPr>
                <w:rFonts w:hint="eastAsia" w:eastAsia="宋体" w:cs="Times New Roman"/>
                <w:b w:val="0"/>
                <w:bCs w:val="0"/>
                <w:color w:val="auto"/>
                <w:kern w:val="2"/>
                <w:sz w:val="24"/>
                <w:szCs w:val="24"/>
                <w:highlight w:val="none"/>
                <w:u w:val="none" w:color="auto"/>
                <w:lang w:val="en-US" w:eastAsia="zh-CN" w:bidi="ar-SA"/>
              </w:rPr>
              <w:t>蒸汽锅炉蒸汽</w:t>
            </w:r>
            <w:r>
              <w:rPr>
                <w:rFonts w:hint="default" w:ascii="Times New Roman" w:hAnsi="Times New Roman" w:eastAsia="宋体" w:cs="Times New Roman"/>
                <w:b w:val="0"/>
                <w:bCs w:val="0"/>
                <w:color w:val="auto"/>
                <w:kern w:val="2"/>
                <w:sz w:val="24"/>
                <w:szCs w:val="24"/>
                <w:highlight w:val="none"/>
                <w:u w:val="none" w:color="auto"/>
                <w:lang w:val="en-US" w:eastAsia="zh-CN" w:bidi="ar-SA"/>
              </w:rPr>
              <w:t>平衡</w:t>
            </w:r>
            <w:r>
              <w:rPr>
                <w:rFonts w:hint="eastAsia" w:ascii="Times New Roman" w:hAnsi="Times New Roman" w:eastAsia="宋体" w:cs="Times New Roman"/>
                <w:b w:val="0"/>
                <w:bCs w:val="0"/>
                <w:color w:val="auto"/>
                <w:kern w:val="2"/>
                <w:sz w:val="24"/>
                <w:szCs w:val="24"/>
                <w:highlight w:val="none"/>
                <w:u w:val="none" w:color="auto"/>
                <w:lang w:val="en-US" w:eastAsia="zh-CN" w:bidi="ar-SA"/>
              </w:rPr>
              <w:t>详见下表。</w:t>
            </w:r>
          </w:p>
          <w:p>
            <w:pPr>
              <w:pStyle w:val="6"/>
              <w:numPr>
                <w:ilvl w:val="2"/>
                <w:numId w:val="0"/>
              </w:numPr>
              <w:tabs>
                <w:tab w:val="left" w:pos="1706"/>
                <w:tab w:val="clear" w:pos="1008"/>
              </w:tabs>
              <w:spacing w:before="0" w:after="0" w:line="360" w:lineRule="auto"/>
              <w:ind w:right="0" w:rightChars="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表 2-</w:t>
            </w:r>
            <w:r>
              <w:rPr>
                <w:rFonts w:hint="eastAsia" w:cs="Times New Roman"/>
                <w:color w:val="auto"/>
                <w:kern w:val="2"/>
                <w:sz w:val="24"/>
                <w:szCs w:val="24"/>
                <w:highlight w:val="none"/>
                <w:u w:val="none" w:color="auto"/>
                <w:lang w:val="en-US" w:eastAsia="zh-CN" w:bidi="ar-SA"/>
              </w:rPr>
              <w:t>7</w:t>
            </w:r>
            <w:r>
              <w:rPr>
                <w:rFonts w:hint="eastAsia" w:eastAsia="宋体" w:cs="Times New Roman"/>
                <w:color w:val="auto"/>
                <w:kern w:val="2"/>
                <w:sz w:val="24"/>
                <w:szCs w:val="24"/>
                <w:highlight w:val="none"/>
                <w:u w:val="none" w:color="auto"/>
                <w:lang w:val="en-US" w:eastAsia="zh-CN" w:bidi="ar-SA"/>
              </w:rPr>
              <w:t>蒸汽</w:t>
            </w:r>
            <w:r>
              <w:rPr>
                <w:rFonts w:hint="default" w:ascii="Times New Roman" w:hAnsi="Times New Roman" w:eastAsia="宋体" w:cs="Times New Roman"/>
                <w:color w:val="auto"/>
                <w:kern w:val="2"/>
                <w:sz w:val="24"/>
                <w:szCs w:val="24"/>
                <w:highlight w:val="none"/>
                <w:u w:val="none" w:color="auto"/>
                <w:lang w:val="en-US" w:eastAsia="zh-CN" w:bidi="ar-SA"/>
              </w:rPr>
              <w:t>平衡表</w:t>
            </w:r>
            <w:r>
              <w:rPr>
                <w:rFonts w:hint="default" w:ascii="Times New Roman" w:hAnsi="Times New Roman" w:eastAsia="宋体" w:cs="Times New Roman"/>
                <w:color w:val="auto"/>
                <w:kern w:val="2"/>
                <w:sz w:val="24"/>
                <w:szCs w:val="24"/>
                <w:highlight w:val="none"/>
                <w:u w:val="none" w:color="auto"/>
                <w:lang w:val="en-US" w:eastAsia="zh-CN" w:bidi="ar-SA"/>
              </w:rPr>
              <w:tab/>
            </w:r>
            <w:r>
              <w:rPr>
                <w:rFonts w:hint="default" w:ascii="Times New Roman" w:hAnsi="Times New Roman" w:eastAsia="宋体" w:cs="Times New Roman"/>
                <w:color w:val="auto"/>
                <w:kern w:val="2"/>
                <w:sz w:val="24"/>
                <w:szCs w:val="24"/>
                <w:highlight w:val="none"/>
                <w:u w:val="none" w:color="auto"/>
                <w:lang w:val="en-US" w:eastAsia="zh-CN" w:bidi="ar-SA"/>
              </w:rPr>
              <w:t>单位：</w:t>
            </w:r>
            <w:r>
              <w:rPr>
                <w:rFonts w:hint="eastAsia" w:eastAsia="宋体" w:cs="Times New Roman"/>
                <w:color w:val="auto"/>
                <w:kern w:val="2"/>
                <w:sz w:val="24"/>
                <w:szCs w:val="24"/>
                <w:highlight w:val="none"/>
                <w:u w:val="none" w:color="auto"/>
                <w:lang w:val="en-US" w:eastAsia="zh-CN" w:bidi="ar-SA"/>
              </w:rPr>
              <w:t>m</w:t>
            </w:r>
            <w:r>
              <w:rPr>
                <w:rFonts w:hint="eastAsia" w:eastAsia="宋体" w:cs="Times New Roman"/>
                <w:color w:val="auto"/>
                <w:kern w:val="2"/>
                <w:sz w:val="24"/>
                <w:szCs w:val="24"/>
                <w:highlight w:val="none"/>
                <w:u w:val="none" w:color="auto"/>
                <w:vertAlign w:val="superscript"/>
                <w:lang w:val="en-US" w:eastAsia="zh-CN" w:bidi="ar-SA"/>
              </w:rPr>
              <w:t>3</w:t>
            </w:r>
            <w:r>
              <w:rPr>
                <w:rFonts w:hint="default" w:ascii="Times New Roman" w:hAnsi="Times New Roman" w:eastAsia="宋体" w:cs="Times New Roman"/>
                <w:color w:val="auto"/>
                <w:kern w:val="2"/>
                <w:sz w:val="24"/>
                <w:szCs w:val="24"/>
                <w:highlight w:val="none"/>
                <w:u w:val="none" w:color="auto"/>
                <w:lang w:val="en-US" w:eastAsia="zh-CN" w:bidi="ar-SA"/>
              </w:rPr>
              <w:t>/a</w:t>
            </w:r>
          </w:p>
          <w:tbl>
            <w:tblPr>
              <w:tblStyle w:val="30"/>
              <w:tblW w:w="4998" w:type="pct"/>
              <w:tblInd w:w="-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66"/>
              <w:gridCol w:w="1371"/>
              <w:gridCol w:w="2733"/>
              <w:gridCol w:w="1235"/>
              <w:gridCol w:w="214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42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产生</w:t>
                  </w:r>
                </w:p>
              </w:tc>
              <w:tc>
                <w:tcPr>
                  <w:tcW w:w="231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去向</w:t>
                  </w:r>
                </w:p>
              </w:tc>
              <w:tc>
                <w:tcPr>
                  <w:tcW w:w="12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6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名称</w:t>
                  </w:r>
                </w:p>
              </w:tc>
              <w:tc>
                <w:tcPr>
                  <w:tcW w:w="8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数量</w:t>
                  </w:r>
                </w:p>
              </w:tc>
              <w:tc>
                <w:tcPr>
                  <w:tcW w:w="15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名称</w:t>
                  </w:r>
                </w:p>
              </w:tc>
              <w:tc>
                <w:tcPr>
                  <w:tcW w:w="7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数量</w:t>
                  </w:r>
                </w:p>
              </w:tc>
              <w:tc>
                <w:tcPr>
                  <w:tcW w:w="12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蒸汽</w:t>
                  </w:r>
                </w:p>
              </w:tc>
              <w:tc>
                <w:tcPr>
                  <w:tcW w:w="8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6912</w:t>
                  </w:r>
                </w:p>
              </w:tc>
              <w:tc>
                <w:tcPr>
                  <w:tcW w:w="15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用于夹层锅（卤水配置工序供热）、杀菌釜（杀菌供热）</w:t>
                  </w:r>
                </w:p>
              </w:tc>
              <w:tc>
                <w:tcPr>
                  <w:tcW w:w="7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5875.2</w:t>
                  </w:r>
                </w:p>
              </w:tc>
              <w:tc>
                <w:tcPr>
                  <w:tcW w:w="12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加热后形成冷凝水（循环使用）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6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w:t>
                  </w:r>
                </w:p>
              </w:tc>
              <w:tc>
                <w:tcPr>
                  <w:tcW w:w="8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w:t>
                  </w:r>
                </w:p>
              </w:tc>
              <w:tc>
                <w:tcPr>
                  <w:tcW w:w="15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损耗量（15%）</w:t>
                  </w:r>
                </w:p>
              </w:tc>
              <w:tc>
                <w:tcPr>
                  <w:tcW w:w="7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1036.8</w:t>
                  </w:r>
                </w:p>
              </w:tc>
              <w:tc>
                <w:tcPr>
                  <w:tcW w:w="12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color w:val="auto"/>
                      <w:sz w:val="21"/>
                      <w:szCs w:val="21"/>
                      <w:highlight w:val="none"/>
                      <w:u w:val="none" w:color="auto"/>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合计</w:t>
                  </w:r>
                </w:p>
              </w:tc>
              <w:tc>
                <w:tcPr>
                  <w:tcW w:w="8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6912</w:t>
                  </w:r>
                </w:p>
              </w:tc>
              <w:tc>
                <w:tcPr>
                  <w:tcW w:w="15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合计</w:t>
                  </w:r>
                </w:p>
              </w:tc>
              <w:tc>
                <w:tcPr>
                  <w:tcW w:w="7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6912</w:t>
                  </w:r>
                </w:p>
              </w:tc>
              <w:tc>
                <w:tcPr>
                  <w:tcW w:w="12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color w:val="auto"/>
                      <w:sz w:val="21"/>
                      <w:szCs w:val="21"/>
                      <w:highlight w:val="none"/>
                      <w:u w:val="none" w:color="auto"/>
                      <w:vertAlign w:val="baseline"/>
                      <w:lang w:val="en-US" w:eastAsia="zh-CN"/>
                    </w:rPr>
                  </w:pPr>
                </w:p>
              </w:tc>
            </w:tr>
          </w:tbl>
          <w:p>
            <w:pPr>
              <w:numPr>
                <w:ilvl w:val="0"/>
                <w:numId w:val="0"/>
              </w:numPr>
              <w:bidi w:val="0"/>
              <w:spacing w:line="360" w:lineRule="auto"/>
              <w:ind w:firstLine="480" w:firstLineChars="200"/>
              <w:rPr>
                <w:rFonts w:hint="eastAsia" w:cs="Times New Roman"/>
                <w:bCs/>
                <w:color w:val="auto"/>
                <w:sz w:val="24"/>
                <w:szCs w:val="24"/>
                <w:highlight w:val="none"/>
                <w:u w:val="none" w:color="auto"/>
                <w:lang w:val="en-US" w:eastAsia="zh-CN"/>
              </w:rPr>
            </w:pPr>
            <w:r>
              <w:rPr>
                <w:rFonts w:hint="eastAsia" w:cs="Times New Roman"/>
                <w:bCs/>
                <w:color w:val="auto"/>
                <w:sz w:val="24"/>
                <w:szCs w:val="24"/>
                <w:highlight w:val="none"/>
                <w:u w:val="none" w:color="auto"/>
                <w:lang w:val="en-US" w:eastAsia="zh-CN"/>
              </w:rPr>
              <w:t>注：项目蒸汽锅炉蒸汽加热后，其蒸汽冷凝后形成冷凝水，其冷凝水收集至水罐内，再循环使用。</w:t>
            </w:r>
          </w:p>
          <w:p>
            <w:pPr>
              <w:numPr>
                <w:ilvl w:val="0"/>
                <w:numId w:val="0"/>
              </w:numPr>
              <w:bidi w:val="0"/>
              <w:spacing w:line="360" w:lineRule="auto"/>
              <w:ind w:firstLine="480" w:firstLineChars="200"/>
              <w:rPr>
                <w:rFonts w:hint="eastAsia" w:cs="Times New Roman"/>
                <w:bCs/>
                <w:color w:val="auto"/>
                <w:sz w:val="24"/>
                <w:szCs w:val="24"/>
                <w:highlight w:val="none"/>
                <w:u w:val="none" w:color="auto"/>
                <w:lang w:val="en-US" w:eastAsia="zh-CN"/>
              </w:rPr>
            </w:pPr>
          </w:p>
          <w:p>
            <w:pPr>
              <w:numPr>
                <w:ilvl w:val="0"/>
                <w:numId w:val="0"/>
              </w:numPr>
              <w:bidi w:val="0"/>
              <w:spacing w:line="360" w:lineRule="auto"/>
              <w:ind w:firstLine="480" w:firstLineChars="200"/>
              <w:rPr>
                <w:rFonts w:hint="eastAsia" w:cs="Times New Roman"/>
                <w:bCs/>
                <w:color w:val="auto"/>
                <w:sz w:val="24"/>
                <w:szCs w:val="24"/>
                <w:highlight w:val="none"/>
                <w:u w:val="none" w:color="auto"/>
                <w:lang w:val="en-US" w:eastAsia="zh-CN"/>
              </w:rPr>
            </w:pPr>
          </w:p>
          <w:p>
            <w:pPr>
              <w:numPr>
                <w:ilvl w:val="0"/>
                <w:numId w:val="0"/>
              </w:numPr>
              <w:bidi w:val="0"/>
              <w:spacing w:line="360" w:lineRule="auto"/>
              <w:ind w:firstLine="480" w:firstLineChars="200"/>
              <w:rPr>
                <w:rFonts w:hint="eastAsia" w:cs="Times New Roman"/>
                <w:bCs/>
                <w:color w:val="auto"/>
                <w:sz w:val="24"/>
                <w:szCs w:val="24"/>
                <w:highlight w:val="none"/>
                <w:u w:val="none" w:color="auto"/>
                <w:lang w:val="en-US" w:eastAsia="zh-CN"/>
              </w:rPr>
            </w:pPr>
          </w:p>
          <w:p>
            <w:pPr>
              <w:numPr>
                <w:ilvl w:val="0"/>
                <w:numId w:val="0"/>
              </w:numPr>
              <w:bidi w:val="0"/>
              <w:spacing w:line="360" w:lineRule="auto"/>
              <w:ind w:firstLine="480" w:firstLineChars="200"/>
              <w:rPr>
                <w:rFonts w:hint="eastAsia" w:cs="Times New Roman"/>
                <w:bCs/>
                <w:color w:val="auto"/>
                <w:sz w:val="24"/>
                <w:szCs w:val="24"/>
                <w:highlight w:val="none"/>
                <w:u w:val="none" w:color="auto"/>
                <w:lang w:val="en-US" w:eastAsia="zh-CN"/>
              </w:rPr>
            </w:pPr>
          </w:p>
          <w:p>
            <w:pPr>
              <w:numPr>
                <w:ilvl w:val="0"/>
                <w:numId w:val="0"/>
              </w:numPr>
              <w:bidi w:val="0"/>
              <w:spacing w:line="360" w:lineRule="auto"/>
              <w:ind w:firstLine="480" w:firstLineChars="200"/>
              <w:rPr>
                <w:rFonts w:hint="eastAsia" w:cs="Times New Roman"/>
                <w:bCs/>
                <w:color w:val="auto"/>
                <w:sz w:val="24"/>
                <w:szCs w:val="24"/>
                <w:highlight w:val="none"/>
                <w:u w:val="none" w:color="auto"/>
                <w:lang w:val="en-US" w:eastAsia="zh-CN"/>
              </w:rPr>
            </w:pPr>
          </w:p>
          <w:p>
            <w:pPr>
              <w:numPr>
                <w:ilvl w:val="0"/>
                <w:numId w:val="0"/>
              </w:numPr>
              <w:bidi w:val="0"/>
              <w:spacing w:line="360" w:lineRule="auto"/>
              <w:ind w:firstLine="480" w:firstLineChars="200"/>
              <w:rPr>
                <w:rFonts w:hint="eastAsia" w:cs="Times New Roman"/>
                <w:bCs/>
                <w:color w:val="auto"/>
                <w:sz w:val="24"/>
                <w:szCs w:val="24"/>
                <w:highlight w:val="none"/>
                <w:u w:val="none" w:color="auto"/>
                <w:lang w:val="en-US" w:eastAsia="zh-CN"/>
              </w:rPr>
            </w:pPr>
          </w:p>
          <w:p>
            <w:pPr>
              <w:numPr>
                <w:ilvl w:val="0"/>
                <w:numId w:val="0"/>
              </w:numPr>
              <w:bidi w:val="0"/>
              <w:spacing w:line="360" w:lineRule="auto"/>
              <w:ind w:firstLine="480" w:firstLineChars="200"/>
              <w:rPr>
                <w:rFonts w:hint="eastAsia" w:cs="Times New Roman"/>
                <w:bCs/>
                <w:color w:val="auto"/>
                <w:sz w:val="24"/>
                <w:szCs w:val="24"/>
                <w:highlight w:val="none"/>
                <w:u w:val="none" w:color="auto"/>
                <w:lang w:val="en-US" w:eastAsia="zh-CN"/>
              </w:rPr>
            </w:pPr>
          </w:p>
          <w:p>
            <w:pPr>
              <w:numPr>
                <w:ilvl w:val="0"/>
                <w:numId w:val="0"/>
              </w:numPr>
              <w:bidi w:val="0"/>
              <w:spacing w:line="360" w:lineRule="auto"/>
              <w:ind w:firstLine="480" w:firstLineChars="200"/>
              <w:rPr>
                <w:rFonts w:hint="eastAsia" w:cs="Times New Roman"/>
                <w:bCs/>
                <w:color w:val="auto"/>
                <w:sz w:val="24"/>
                <w:szCs w:val="24"/>
                <w:highlight w:val="none"/>
                <w:u w:val="none" w:color="auto"/>
                <w:lang w:val="en-US" w:eastAsia="zh-CN"/>
              </w:rPr>
            </w:pPr>
          </w:p>
          <w:p>
            <w:pPr>
              <w:numPr>
                <w:ilvl w:val="0"/>
                <w:numId w:val="0"/>
              </w:numPr>
              <w:bidi w:val="0"/>
              <w:spacing w:line="360" w:lineRule="auto"/>
              <w:ind w:firstLine="480" w:firstLineChars="200"/>
              <w:rPr>
                <w:rFonts w:hint="eastAsia" w:cs="Times New Roman"/>
                <w:bCs/>
                <w:color w:val="auto"/>
                <w:sz w:val="24"/>
                <w:szCs w:val="24"/>
                <w:highlight w:val="none"/>
                <w:u w:val="none" w:color="auto"/>
                <w:lang w:val="en-US" w:eastAsia="zh-CN"/>
              </w:rPr>
            </w:pPr>
          </w:p>
          <w:p>
            <w:pPr>
              <w:numPr>
                <w:ilvl w:val="0"/>
                <w:numId w:val="0"/>
              </w:numPr>
              <w:bidi w:val="0"/>
              <w:spacing w:line="360" w:lineRule="auto"/>
              <w:ind w:firstLine="480" w:firstLineChars="200"/>
              <w:rPr>
                <w:rFonts w:hint="eastAsia" w:cs="Times New Roman"/>
                <w:bCs/>
                <w:color w:val="auto"/>
                <w:sz w:val="24"/>
                <w:szCs w:val="24"/>
                <w:highlight w:val="none"/>
                <w:u w:val="none" w:color="auto"/>
                <w:lang w:val="en-US" w:eastAsia="zh-CN"/>
              </w:rPr>
            </w:pPr>
          </w:p>
          <w:p>
            <w:pPr>
              <w:numPr>
                <w:ilvl w:val="0"/>
                <w:numId w:val="0"/>
              </w:numPr>
              <w:bidi w:val="0"/>
              <w:spacing w:line="360" w:lineRule="auto"/>
              <w:ind w:firstLine="480" w:firstLineChars="200"/>
              <w:rPr>
                <w:rFonts w:hint="eastAsia" w:cs="Times New Roman"/>
                <w:bCs/>
                <w:color w:val="auto"/>
                <w:sz w:val="24"/>
                <w:szCs w:val="24"/>
                <w:highlight w:val="none"/>
                <w:u w:val="none" w:color="auto"/>
                <w:lang w:val="en-US" w:eastAsia="zh-CN"/>
              </w:rPr>
            </w:pPr>
          </w:p>
          <w:p>
            <w:pPr>
              <w:numPr>
                <w:ilvl w:val="0"/>
                <w:numId w:val="0"/>
              </w:numPr>
              <w:bidi w:val="0"/>
              <w:spacing w:line="360" w:lineRule="auto"/>
              <w:ind w:firstLine="480" w:firstLineChars="200"/>
              <w:rPr>
                <w:rFonts w:hint="eastAsia" w:cs="Times New Roman"/>
                <w:bCs/>
                <w:color w:val="auto"/>
                <w:sz w:val="24"/>
                <w:szCs w:val="24"/>
                <w:highlight w:val="none"/>
                <w:u w:val="none" w:color="auto"/>
                <w:lang w:val="en-US" w:eastAsia="zh-CN"/>
              </w:rPr>
            </w:pPr>
          </w:p>
          <w:p>
            <w:pPr>
              <w:numPr>
                <w:ilvl w:val="0"/>
                <w:numId w:val="0"/>
              </w:numPr>
              <w:bidi w:val="0"/>
              <w:spacing w:line="360" w:lineRule="auto"/>
              <w:ind w:firstLine="480" w:firstLineChars="200"/>
              <w:rPr>
                <w:rFonts w:hint="eastAsia" w:cs="Times New Roman"/>
                <w:bCs/>
                <w:color w:val="auto"/>
                <w:sz w:val="24"/>
                <w:szCs w:val="24"/>
                <w:highlight w:val="none"/>
                <w:u w:val="none" w:color="auto"/>
                <w:lang w:val="en-US" w:eastAsia="zh-CN"/>
              </w:rPr>
            </w:pPr>
          </w:p>
          <w:p>
            <w:pPr>
              <w:numPr>
                <w:ilvl w:val="0"/>
                <w:numId w:val="0"/>
              </w:numPr>
              <w:bidi w:val="0"/>
              <w:spacing w:line="360" w:lineRule="auto"/>
              <w:ind w:firstLine="480" w:firstLineChars="200"/>
              <w:rPr>
                <w:rFonts w:hint="eastAsia" w:cs="Times New Roman"/>
                <w:bCs/>
                <w:color w:val="auto"/>
                <w:sz w:val="24"/>
                <w:szCs w:val="24"/>
                <w:highlight w:val="none"/>
                <w:u w:val="none" w:color="auto"/>
                <w:lang w:val="en-US" w:eastAsia="zh-CN"/>
              </w:rPr>
            </w:pPr>
          </w:p>
          <w:p>
            <w:pPr>
              <w:numPr>
                <w:ilvl w:val="0"/>
                <w:numId w:val="0"/>
              </w:numPr>
              <w:bidi w:val="0"/>
              <w:spacing w:line="360" w:lineRule="auto"/>
              <w:ind w:firstLine="480" w:firstLineChars="200"/>
              <w:rPr>
                <w:rFonts w:hint="default" w:ascii="宋体" w:hAnsi="宋体" w:eastAsia="宋体" w:cs="宋体"/>
                <w:bCs/>
                <w:color w:val="auto"/>
                <w:sz w:val="24"/>
                <w:szCs w:val="24"/>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6" w:hRule="atLeast"/>
          <w:jc w:val="center"/>
        </w:trPr>
        <w:tc>
          <w:tcPr>
            <w:tcW w:w="415" w:type="dxa"/>
            <w:tcBorders>
              <w:tl2br w:val="nil"/>
              <w:tr2bl w:val="nil"/>
            </w:tcBorders>
            <w:noWrap w:val="0"/>
            <w:vAlign w:val="center"/>
          </w:tcPr>
          <w:p>
            <w:pPr>
              <w:pStyle w:val="28"/>
              <w:adjustRightInd w:val="0"/>
              <w:snapToGrid w:val="0"/>
              <w:spacing w:before="0" w:beforeAutospacing="0" w:after="0" w:afterAutospacing="0"/>
              <w:jc w:val="center"/>
              <w:rPr>
                <w:rFonts w:cs="宋体"/>
                <w:color w:val="auto"/>
                <w:sz w:val="21"/>
                <w:szCs w:val="21"/>
                <w:u w:val="none" w:color="auto"/>
              </w:rPr>
            </w:pPr>
            <w:r>
              <w:rPr>
                <w:rFonts w:hint="eastAsia" w:cs="宋体"/>
                <w:color w:val="auto"/>
                <w:sz w:val="21"/>
                <w:szCs w:val="21"/>
                <w:u w:val="none" w:color="auto"/>
              </w:rPr>
              <w:t>工艺流程和产排污环节</w:t>
            </w:r>
          </w:p>
        </w:tc>
        <w:tc>
          <w:tcPr>
            <w:tcW w:w="8771"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Cs/>
                <w:color w:val="FF0000"/>
                <w:sz w:val="24"/>
                <w:szCs w:val="24"/>
                <w:u w:val="single" w:color="auto"/>
                <w:lang w:val="en-US" w:eastAsia="zh-CN"/>
              </w:rPr>
            </w:pPr>
            <w:r>
              <w:rPr>
                <w:rFonts w:hint="default" w:ascii="Times New Roman" w:hAnsi="Times New Roman" w:eastAsia="宋体" w:cs="Times New Roman"/>
                <w:b/>
                <w:bCs w:val="0"/>
                <w:color w:val="FF0000"/>
                <w:sz w:val="24"/>
                <w:szCs w:val="24"/>
                <w:u w:val="single" w:color="auto"/>
                <w:lang w:val="en-US" w:eastAsia="zh-CN"/>
              </w:rPr>
              <w:t>1</w:t>
            </w:r>
            <w:r>
              <w:rPr>
                <w:rFonts w:hint="eastAsia" w:ascii="Times New Roman" w:hAnsi="Times New Roman" w:cs="Times New Roman"/>
                <w:b/>
                <w:bCs w:val="0"/>
                <w:color w:val="FF0000"/>
                <w:sz w:val="24"/>
                <w:szCs w:val="24"/>
                <w:u w:val="single" w:color="auto"/>
                <w:lang w:val="en-US" w:eastAsia="zh-CN"/>
              </w:rPr>
              <w:t>、</w:t>
            </w:r>
            <w:r>
              <w:rPr>
                <w:rFonts w:hint="default" w:ascii="Times New Roman" w:hAnsi="Times New Roman" w:eastAsia="宋体" w:cs="Times New Roman"/>
                <w:b/>
                <w:bCs w:val="0"/>
                <w:color w:val="FF0000"/>
                <w:sz w:val="24"/>
                <w:szCs w:val="24"/>
                <w:u w:val="single" w:color="auto"/>
                <w:lang w:val="en-US" w:eastAsia="zh-CN"/>
              </w:rPr>
              <w:t>施工期工艺流程和产排污环节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FF0000"/>
                <w:sz w:val="24"/>
                <w:szCs w:val="24"/>
                <w:u w:val="single" w:color="auto"/>
                <w:lang w:val="en-US" w:eastAsia="zh-CN"/>
              </w:rPr>
            </w:pPr>
            <w:r>
              <w:rPr>
                <w:color w:val="FF0000"/>
                <w:u w:val="single" w:color="auto"/>
              </w:rPr>
              <w:drawing>
                <wp:anchor distT="0" distB="0" distL="114300" distR="114300" simplePos="0" relativeHeight="251662336" behindDoc="0" locked="0" layoutInCell="1" allowOverlap="1">
                  <wp:simplePos x="0" y="0"/>
                  <wp:positionH relativeFrom="column">
                    <wp:posOffset>712470</wp:posOffset>
                  </wp:positionH>
                  <wp:positionV relativeFrom="paragraph">
                    <wp:posOffset>796290</wp:posOffset>
                  </wp:positionV>
                  <wp:extent cx="4962525" cy="1389380"/>
                  <wp:effectExtent l="0" t="0" r="9525" b="1270"/>
                  <wp:wrapNone/>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3"/>
                          <a:stretch>
                            <a:fillRect/>
                          </a:stretch>
                        </pic:blipFill>
                        <pic:spPr>
                          <a:xfrm>
                            <a:off x="0" y="0"/>
                            <a:ext cx="4962525" cy="1389380"/>
                          </a:xfrm>
                          <a:prstGeom prst="rect">
                            <a:avLst/>
                          </a:prstGeom>
                          <a:noFill/>
                          <a:ln>
                            <a:noFill/>
                          </a:ln>
                        </pic:spPr>
                      </pic:pic>
                    </a:graphicData>
                  </a:graphic>
                </wp:anchor>
              </w:drawing>
            </w:r>
            <w:r>
              <w:rPr>
                <w:rFonts w:hint="default" w:ascii="Times New Roman" w:hAnsi="Times New Roman" w:eastAsia="宋体" w:cs="Times New Roman"/>
                <w:bCs/>
                <w:color w:val="FF0000"/>
                <w:sz w:val="24"/>
                <w:szCs w:val="24"/>
                <w:u w:val="single" w:color="auto"/>
                <w:lang w:val="en-US" w:eastAsia="zh-CN"/>
              </w:rPr>
              <w:t>项目在施工期主要产生施工噪声、施工废水、施工扬尘及施工过程中产生的临时土石方、废弃建筑物料，其次还有生活污水和生活垃圾。施工期工艺及产污环节如图2-2：</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FF0000"/>
                <w:u w:val="single" w:color="auto"/>
              </w:rPr>
            </w:pPr>
            <w:r>
              <w:rPr>
                <w:color w:val="FF0000"/>
                <w:sz w:val="21"/>
                <w:u w:val="single" w:color="auto"/>
              </w:rPr>
              <mc:AlternateContent>
                <mc:Choice Requires="wps">
                  <w:drawing>
                    <wp:anchor distT="0" distB="0" distL="114300" distR="114300" simplePos="0" relativeHeight="251665408" behindDoc="0" locked="0" layoutInCell="1" allowOverlap="1">
                      <wp:simplePos x="0" y="0"/>
                      <wp:positionH relativeFrom="column">
                        <wp:posOffset>707390</wp:posOffset>
                      </wp:positionH>
                      <wp:positionV relativeFrom="paragraph">
                        <wp:posOffset>368300</wp:posOffset>
                      </wp:positionV>
                      <wp:extent cx="61595" cy="948055"/>
                      <wp:effectExtent l="12700" t="0" r="10795" b="14605"/>
                      <wp:wrapNone/>
                      <wp:docPr id="31" name="肘形连接符 31"/>
                      <wp:cNvGraphicFramePr/>
                      <a:graphic xmlns:a="http://schemas.openxmlformats.org/drawingml/2006/main">
                        <a:graphicData uri="http://schemas.microsoft.com/office/word/2010/wordprocessingShape">
                          <wps:wsp>
                            <wps:cNvCnPr>
                              <a:stCxn id="5" idx="2"/>
                            </wps:cNvCnPr>
                            <wps:spPr>
                              <a:xfrm rot="5400000" flipV="1">
                                <a:off x="1722120" y="7579360"/>
                                <a:ext cx="61595" cy="948055"/>
                              </a:xfrm>
                              <a:prstGeom prst="bentConnector2">
                                <a:avLst/>
                              </a:prstGeom>
                              <a:ln>
                                <a:solidFill>
                                  <a:schemeClr val="tx1"/>
                                </a:solidFill>
                                <a:headEnd type="none"/>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3" type="#_x0000_t33" style="position:absolute;left:0pt;flip:y;margin-left:55.7pt;margin-top:29pt;height:74.65pt;width:4.85pt;rotation:-5898240f;z-index:251665408;mso-width-relative:page;mso-height-relative:page;" filled="f" stroked="t" coordsize="21600,21600" o:gfxdata="UEsDBAoAAAAAAIdO4kAAAAAAAAAAAAAAAAAEAAAAZHJzL1BLAwQUAAAACACHTuJAYpSsD9kAAAAK&#10;AQAADwAAAGRycy9kb3ducmV2LnhtbE2Py07DMBBF90j8gzVIbBC1HV5ViFOhSmyACmjZsHNjE1uN&#10;xyF2mvL3TFewvJqjO+dWi0Po2N4OyUdUIGcCmMUmGo+tgo/N4+UcWMoaje4iWgU/NsGiPj2pdGni&#10;hO92v84toxJMpVbgcu5LzlPjbNBpFnuLdPuKQ9CZ4tByM+iJykPHCyFuedAe6YPTvV062+zWY1Dw&#10;9LZZjf5zV/jly8X04J7598q/KnV+JsU9sGwP+Q+Goz6pQ01O2ziiSayjLOU1oQpu5rTpCBRSAtsq&#10;KMTdFfC64v8n1L9QSwMEFAAAAAgAh07iQKDkq6YoAgAAJAQAAA4AAABkcnMvZTJvRG9jLnhtbK1T&#10;y24TMRTdI/EPlvdkHu0kzSiTLhLKBkEkHnvHY89Y8ku2m0m2fABrViyQ6IpfQHwN0M/g2hNa2m66&#10;IIuJ7XvvufccHy/O90qiHXNeGN3gYpJjxDQ1rdBdg9+9vXh2hpEPRLdEGs0afGAeny+fPlkMtmal&#10;6Y1smUMAon092Ab3Idg6yzztmSJ+YizTEOTGKRJg67qsdWQAdCWzMs+n2WBca52hzHs4XY9BfER0&#10;jwE0nAvK1oZeKqbDiOqYJAEo+V5Yj5dpWs4ZDa859ywg2WBgGtIXmsB6G7/ZckHqzhHbC3ocgTxm&#10;hHucFBEamt5ArUkg6NKJB1BKUGe84WFCjcpGIkkRYFHk97R50xPLEheQ2tsb0f3/g6WvdhuHRNvg&#10;kwIjTRTc+PWHTz+/f7n+8fnXx6+/v10hiIBMg/U1ZK/0xkWiPqz2OhVWGP72DS5jVnYnLW68HQv2&#10;3CnkDNxAdZrHH0ZcCvsePJiUAy0QoBSzsixKCB4aPKtm85Pp8ZLYPiAKCdOimkNLCvH56VleVakt&#10;qSN+HMw6H14wo1BcNHgLDlkZrcEJxpWpE9m99CHOepscC7W5EFImQ0iNBiAUB4VOBFzOwV2wVBaU&#10;8rrDiMgOng8NLkF6I0Uby5M0rtuupEM7Ek03ch3b3UmL862J78e8FBrt2DPSPtctCgcLt6HhFY7n&#10;gQj58BxYSH0UftQ6qr417WHj/l4ImCfRPRo9uvPffaq+fdz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KUrA/ZAAAACgEAAA8AAAAAAAAAAQAgAAAAIgAAAGRycy9kb3ducmV2LnhtbFBLAQIUABQA&#10;AAAIAIdO4kCg5KumKAIAACQEAAAOAAAAAAAAAAEAIAAAACgBAABkcnMvZTJvRG9jLnhtbFBLBQYA&#10;AAAABgAGAFkBAADCBQAAAAA=&#10;">
                      <v:fill on="f" focussize="0,0"/>
                      <v:stroke weight="2pt" color="#000000 [3213]" joinstyle="round"/>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color w:val="FF0000"/>
                <w:u w:val="single" w:color="auto"/>
                <w:lang w:val="en-US" w:eastAsia="zh-CN"/>
              </w:rPr>
            </w:pPr>
            <w:r>
              <w:rPr>
                <w:color w:val="FF0000"/>
                <w:sz w:val="24"/>
                <w:u w:val="single" w:color="auto"/>
              </w:rPr>
              <mc:AlternateContent>
                <mc:Choice Requires="wps">
                  <w:drawing>
                    <wp:anchor distT="0" distB="0" distL="114300" distR="114300" simplePos="0" relativeHeight="251663360" behindDoc="0" locked="0" layoutInCell="1" allowOverlap="1">
                      <wp:simplePos x="0" y="0"/>
                      <wp:positionH relativeFrom="column">
                        <wp:posOffset>-39370</wp:posOffset>
                      </wp:positionH>
                      <wp:positionV relativeFrom="paragraph">
                        <wp:posOffset>83820</wp:posOffset>
                      </wp:positionV>
                      <wp:extent cx="607060" cy="498475"/>
                      <wp:effectExtent l="4445" t="4445" r="17145" b="11430"/>
                      <wp:wrapNone/>
                      <wp:docPr id="5" name="文本框 5"/>
                      <wp:cNvGraphicFramePr/>
                      <a:graphic xmlns:a="http://schemas.openxmlformats.org/drawingml/2006/main">
                        <a:graphicData uri="http://schemas.microsoft.com/office/word/2010/wordprocessingShape">
                          <wps:wsp>
                            <wps:cNvSpPr txBox="1"/>
                            <wps:spPr>
                              <a:xfrm>
                                <a:off x="3321050" y="6294120"/>
                                <a:ext cx="607060" cy="498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lang w:val="en-US" w:eastAsia="zh-CN"/>
                                    </w:rPr>
                                  </w:pPr>
                                  <w:r>
                                    <w:rPr>
                                      <w:rFonts w:hint="eastAsia"/>
                                      <w:b/>
                                      <w:bCs/>
                                      <w:lang w:val="en-US" w:eastAsia="zh-CN"/>
                                    </w:rPr>
                                    <w:t>拆除现</w:t>
                                  </w:r>
                                </w:p>
                                <w:p>
                                  <w:pPr>
                                    <w:rPr>
                                      <w:rFonts w:hint="default" w:eastAsia="宋体"/>
                                      <w:b/>
                                      <w:bCs/>
                                      <w:lang w:val="en-US" w:eastAsia="zh-CN"/>
                                    </w:rPr>
                                  </w:pPr>
                                  <w:r>
                                    <w:rPr>
                                      <w:rFonts w:hint="eastAsia"/>
                                      <w:b/>
                                      <w:bCs/>
                                      <w:lang w:val="en-US" w:eastAsia="zh-CN"/>
                                    </w:rPr>
                                    <w:t>有建筑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pt;margin-top:6.6pt;height:39.25pt;width:47.8pt;z-index:251663360;mso-width-relative:page;mso-height-relative:page;" fillcolor="#FFFFFF [3201]" filled="t" stroked="t" coordsize="21600,21600" o:gfxdata="UEsDBAoAAAAAAIdO4kAAAAAAAAAAAAAAAAAEAAAAZHJzL1BLAwQUAAAACACHTuJAOJzBkdQAAAAH&#10;AQAADwAAAGRycy9kb3ducmV2LnhtbE2OzU7DMBCE70i8g7VI3FrnB4U2xKkEEhLiRpsLNzfeJhH2&#10;OrLdprw9ywlOo50ZzX7N7uqsuGCIkycF+ToDgdR7M9GgoDu8rjYgYtJktPWECr4xwq69vWl0bfxC&#10;H3jZp0HwCMVaKxhTmmspYz+i03HtZyTOTj44nfgMgzRBLzzurCyyrJJOT8QfRj3jy4j91/7sFLxV&#10;z+kTO/NuyqL0Syf7cLJRqfu7PHsCkfCa/srwi8/o0DLT0Z/JRGEVrKqCm+yXrJxvtg8gjgq2+SPI&#10;tpH/+dsfUEsDBBQAAAAIAIdO4kCEJ3QXYwIAAMIEAAAOAAAAZHJzL2Uyb0RvYy54bWytVMFuEzEQ&#10;vSPxD5bvdDdpkrZRNyi0CkKqaKWCODteb9bCaxvbyW75APgDTly48139Dp69m7a0HHogB2fseXkz&#10;82Ymp6+7RpGdcF4aXdDRQU6J0NyUUm8K+vHD6tUxJT4wXTJltCjojfD09eLli9PWzsXY1EaVwhGQ&#10;aD9vbUHrEOw8yzyvRcP8gbFCw1kZ17CAq9tkpWMt2BuVjfN8lrXGldYZLrzH63nvpAOjew6hqSrJ&#10;xbnh20bo0LM6oVhASb6W1tNFyraqBA+XVeVFIKqgqDSkE0Fgr+OZLU7ZfOOYrSUfUmDPSeFRTQ2T&#10;GkHvqM5ZYGTr5BOqRnJnvKnCATdN1heSFEEVo/yRNtc1syLVAqm9vRPd/z9a/n535YgsCzqlRLMG&#10;Db/98f325+/bX9/INMrTWj8H6toCF7o3psPQ7N89HmPVXeWa+I16CPyHh+NRPoXENwWdjU8mo/Eg&#10;tOgC4QDM8qN8Bj8HYHJyPDlKkbJ7Iut8eCtMQ6JRUIc+JnnZ7sIHJAXoHhLjeqNkuZJKpYvbrM+U&#10;IzuGnq/SJ+aLn/wFU5q0yOQQeT6hiNx3FGvF+OenDOBTGrRRn16HaIVu3Q2irU15A82c6YfOW76S&#10;4L1gPlwxhymDANjDcImjUgbJmMGipDbu67/eIx7Nh5eSFlNbUP9ly5ygRL3TGIuT0WQC2pAuk+kR&#10;hCfuoWf90KO3zZmBSCNsvOXJjPig9mblTPMJ67qMUeFimiN2QcPePAv9LmHduVguEwiDbVm40NeW&#10;R+oorjbLbTCVTK2LMvXaDOphtFN7hjWMu/PwnlD3fz2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icwZHUAAAABwEAAA8AAAAAAAAAAQAgAAAAIgAAAGRycy9kb3ducmV2LnhtbFBLAQIUABQAAAAI&#10;AIdO4kCEJ3QXYwIAAMIEAAAOAAAAAAAAAAEAIAAAACMBAABkcnMvZTJvRG9jLnhtbFBLBQYAAAAA&#10;BgAGAFkBAAD4BQAAAAA=&#10;">
                      <v:fill on="t" focussize="0,0"/>
                      <v:stroke weight="0.5pt" color="#000000 [3204]" joinstyle="round"/>
                      <v:imagedata o:title=""/>
                      <o:lock v:ext="edit" aspectratio="f"/>
                      <v:textbox>
                        <w:txbxContent>
                          <w:p>
                            <w:pPr>
                              <w:rPr>
                                <w:rFonts w:hint="eastAsia"/>
                                <w:b/>
                                <w:bCs/>
                                <w:lang w:val="en-US" w:eastAsia="zh-CN"/>
                              </w:rPr>
                            </w:pPr>
                            <w:r>
                              <w:rPr>
                                <w:rFonts w:hint="eastAsia"/>
                                <w:b/>
                                <w:bCs/>
                                <w:lang w:val="en-US" w:eastAsia="zh-CN"/>
                              </w:rPr>
                              <w:t>拆除现</w:t>
                            </w:r>
                          </w:p>
                          <w:p>
                            <w:pPr>
                              <w:rPr>
                                <w:rFonts w:hint="default" w:eastAsia="宋体"/>
                                <w:b/>
                                <w:bCs/>
                                <w:lang w:val="en-US" w:eastAsia="zh-CN"/>
                              </w:rPr>
                            </w:pPr>
                            <w:r>
                              <w:rPr>
                                <w:rFonts w:hint="eastAsia"/>
                                <w:b/>
                                <w:bCs/>
                                <w:lang w:val="en-US" w:eastAsia="zh-CN"/>
                              </w:rPr>
                              <w:t>有建筑</w:t>
                            </w:r>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eastAsia"/>
                <w:color w:val="FF0000"/>
                <w:u w:val="single" w:color="auto"/>
                <w:lang w:val="en-US" w:eastAsia="zh-CN"/>
              </w:rPr>
            </w:pPr>
            <w:r>
              <w:rPr>
                <w:color w:val="FF0000"/>
                <w:sz w:val="21"/>
                <w:u w:val="single" w:color="auto"/>
              </w:rPr>
              <mc:AlternateContent>
                <mc:Choice Requires="wps">
                  <w:drawing>
                    <wp:anchor distT="0" distB="0" distL="114300" distR="114300" simplePos="0" relativeHeight="251664384" behindDoc="0" locked="0" layoutInCell="1" allowOverlap="1">
                      <wp:simplePos x="0" y="0"/>
                      <wp:positionH relativeFrom="column">
                        <wp:posOffset>613410</wp:posOffset>
                      </wp:positionH>
                      <wp:positionV relativeFrom="paragraph">
                        <wp:posOffset>120650</wp:posOffset>
                      </wp:positionV>
                      <wp:extent cx="246380" cy="0"/>
                      <wp:effectExtent l="0" t="50800" r="1270" b="63500"/>
                      <wp:wrapNone/>
                      <wp:docPr id="25" name="直接箭头连接符 25"/>
                      <wp:cNvGraphicFramePr/>
                      <a:graphic xmlns:a="http://schemas.openxmlformats.org/drawingml/2006/main">
                        <a:graphicData uri="http://schemas.microsoft.com/office/word/2010/wordprocessingShape">
                          <wps:wsp>
                            <wps:cNvCnPr/>
                            <wps:spPr>
                              <a:xfrm>
                                <a:off x="1802130" y="7819390"/>
                                <a:ext cx="24638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8.3pt;margin-top:9.5pt;height:0pt;width:19.4pt;z-index:251664384;mso-width-relative:page;mso-height-relative:page;" filled="f" stroked="t" coordsize="21600,21600" o:gfxdata="UEsDBAoAAAAAAIdO4kAAAAAAAAAAAAAAAAAEAAAAZHJzL1BLAwQUAAAACACHTuJAJ5s3wNcAAAAI&#10;AQAADwAAAGRycy9kb3ducmV2LnhtbE2PzU7DMBCE70i8g7VI3KhTCoaGOJVA6oFeUFsQ4raNlyRq&#10;vA6x+8PbsxUHOO7MaPabYnb0ndrTENvAFsajDBRxFVzLtYXX9fzqHlRMyA67wGThmyLMyvOzAnMX&#10;Dryk/SrVSko45mihSanPtY5VQx7jKPTE4n2GwWOSc6i1G/Ag5b7T11lmtMeW5UODPT01VG1XO2/h&#10;/fnjcdks5neTaq3NC26/Fu7NWHt5Mc4eQCU6pr8wnPAFHUph2oQdu6g6C1NjJCn6VCad/MntDajN&#10;r6DLQv8fUP4AUEsDBBQAAAAIAIdO4kBVm7qpBgIAANUDAAAOAAAAZHJzL2Uyb0RvYy54bWytU8GO&#10;0zAQvSPxD5bvNGkKu92q6R5alguCSsAHuI6TWHJsa8bbtD/BDyBxAk7Aae98DSyfwdgJu7Bc9kAO&#10;ztgz82be83h5fugM2ytA7WzJp5OcM2Wlq7RtSv7m9cWjOWcYhK2EcVaV/KiQn68ePlj2fqEK1zpT&#10;KWAEYnHR+5K3IfhFlqFsVSdw4ryy5KwddCLQFpqsAtETemeyIs9Pst5B5cFJhUinm8HJR0S4D6Cr&#10;ay3VxsnLTtkwoIIyIhAlbLVHvkrd1rWS4WVdowrMlJyYhrRSEbJ3cc1WS7FoQPhWy7EFcZ8W7nDq&#10;hLZU9AZqI4Jgl6D/geq0BIeuDhPpumwgkhQhFtP8jjavWuFV4kJSo78RHf8frHyx3wLTVcmLJ5xZ&#10;0dGNX7+7+vH24/XXL98/XP389j7anz8x8pNYvccF5aztFsYd+i1E5ocauvgnTuxAgzXPi+mMZD6W&#10;/HQ+PZudjWKrQ2CSAorHJ7M5+SUFJFd2i+EBwzPlOhaNkmMAoZs2rJ21dKMOpklrsX+OgbqgxN8J&#10;sQHrLrQx6WKNZT21UpzmsZCgaa1pSsjsPDFG23AmTEPPQAZIkOiMrmJ6BEJodmsDbC/i8KQvSkDl&#10;/gqLtTcC2yEuuYaxCkKbp7Zi4ehJVQHg+jHfWIKJUg7iRWvnqmPSNJ3TbadC42TGcfpzn7JvX+P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ebN8DXAAAACAEAAA8AAAAAAAAAAQAgAAAAIgAAAGRy&#10;cy9kb3ducmV2LnhtbFBLAQIUABQAAAAIAIdO4kBVm7qpBgIAANUDAAAOAAAAAAAAAAEAIAAAACYB&#10;AABkcnMvZTJvRG9jLnhtbFBLBQYAAAAABgAGAFkBAACeBQAAAAA=&#10;">
                      <v:fill on="f" focussize="0,0"/>
                      <v:stroke weight="1pt" color="#000000 [3213]"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eastAsia"/>
                <w:color w:val="FF0000"/>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eastAsia"/>
                <w:color w:val="FF0000"/>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eastAsia"/>
                <w:color w:val="FF0000"/>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color w:val="FF0000"/>
                <w:sz w:val="24"/>
                <w:szCs w:val="32"/>
                <w:u w:val="single" w:color="auto"/>
                <w:lang w:val="en-US" w:eastAsia="zh-CN"/>
              </w:rPr>
            </w:pPr>
            <w:r>
              <w:rPr>
                <w:rFonts w:hint="eastAsia"/>
                <w:color w:val="FF0000"/>
                <w:sz w:val="24"/>
                <w:szCs w:val="32"/>
                <w:u w:val="single" w:color="auto"/>
                <w:lang w:val="en-US" w:eastAsia="zh-CN"/>
              </w:rPr>
              <w:t>图2-2  施工期流程及产污环节图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Cs/>
                <w:color w:val="FF0000"/>
                <w:sz w:val="24"/>
                <w:szCs w:val="24"/>
                <w:u w:val="single" w:color="auto"/>
                <w:lang w:val="en-US" w:eastAsia="zh-CN"/>
              </w:rPr>
            </w:pPr>
            <w:r>
              <w:rPr>
                <w:rFonts w:hint="eastAsia" w:ascii="Times New Roman" w:hAnsi="Times New Roman" w:cs="Times New Roman"/>
                <w:bCs/>
                <w:color w:val="FF0000"/>
                <w:sz w:val="24"/>
                <w:szCs w:val="24"/>
                <w:u w:val="single" w:color="auto"/>
                <w:lang w:val="en-US" w:eastAsia="zh-CN"/>
              </w:rPr>
              <w:t>施工期工艺流程说明：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FF0000"/>
                <w:sz w:val="24"/>
                <w:szCs w:val="24"/>
                <w:u w:val="single" w:color="auto"/>
                <w:lang w:val="en-US" w:eastAsia="zh-CN"/>
              </w:rPr>
            </w:pPr>
            <w:r>
              <w:rPr>
                <w:rFonts w:hint="eastAsia" w:ascii="Times New Roman" w:hAnsi="Times New Roman" w:cs="Times New Roman"/>
                <w:bCs/>
                <w:color w:val="FF0000"/>
                <w:sz w:val="24"/>
                <w:szCs w:val="24"/>
                <w:u w:val="single" w:color="auto"/>
                <w:lang w:val="en-US" w:eastAsia="zh-CN"/>
              </w:rPr>
              <w:t>（1）</w:t>
            </w:r>
            <w:r>
              <w:rPr>
                <w:rFonts w:hint="eastAsia" w:cs="Times New Roman"/>
                <w:bCs/>
                <w:color w:val="FF0000"/>
                <w:sz w:val="24"/>
                <w:szCs w:val="24"/>
                <w:u w:val="single" w:color="auto"/>
                <w:lang w:val="en-US" w:eastAsia="zh-CN"/>
              </w:rPr>
              <w:t>拆除工程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Cs/>
                <w:color w:val="FF0000"/>
                <w:sz w:val="24"/>
                <w:szCs w:val="24"/>
                <w:u w:val="single" w:color="auto"/>
                <w:lang w:val="en-US" w:eastAsia="zh-CN"/>
              </w:rPr>
            </w:pPr>
            <w:r>
              <w:rPr>
                <w:rFonts w:hint="eastAsia" w:cs="Times New Roman"/>
                <w:bCs/>
                <w:color w:val="FF0000"/>
                <w:sz w:val="24"/>
                <w:szCs w:val="24"/>
                <w:u w:val="single" w:color="auto"/>
                <w:lang w:val="en-US" w:eastAsia="zh-CN"/>
              </w:rPr>
              <w:t>本项目在现有范围内进行建设，将现有项目除办公楼、保安室、隔油化粪池、现有生产废水沉淀池以外的所有建筑物全部拆除重建，拆除过程中会产生噪声、扬尘、建筑垃圾。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Cs/>
                <w:color w:val="FF0000"/>
                <w:sz w:val="24"/>
                <w:szCs w:val="24"/>
                <w:u w:val="single" w:color="auto"/>
                <w:lang w:val="en-US" w:eastAsia="zh-CN"/>
              </w:rPr>
            </w:pPr>
            <w:r>
              <w:rPr>
                <w:rFonts w:hint="eastAsia" w:cs="Times New Roman"/>
                <w:bCs/>
                <w:color w:val="FF0000"/>
                <w:sz w:val="24"/>
                <w:szCs w:val="24"/>
                <w:u w:val="single" w:color="auto"/>
                <w:lang w:val="en-US" w:eastAsia="zh-CN"/>
              </w:rPr>
              <w:t>（2）</w:t>
            </w:r>
            <w:r>
              <w:rPr>
                <w:rFonts w:hint="eastAsia" w:ascii="Times New Roman" w:hAnsi="Times New Roman" w:cs="Times New Roman"/>
                <w:bCs/>
                <w:color w:val="FF0000"/>
                <w:sz w:val="24"/>
                <w:szCs w:val="24"/>
                <w:u w:val="single" w:color="auto"/>
                <w:lang w:val="en-US" w:eastAsia="zh-CN"/>
              </w:rPr>
              <w:t>基础工程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Cs/>
                <w:color w:val="FF0000"/>
                <w:sz w:val="24"/>
                <w:szCs w:val="24"/>
                <w:u w:val="single" w:color="auto"/>
                <w:lang w:val="en-US" w:eastAsia="zh-CN"/>
              </w:rPr>
            </w:pPr>
            <w:r>
              <w:rPr>
                <w:rFonts w:hint="eastAsia" w:ascii="Times New Roman" w:hAnsi="Times New Roman" w:cs="Times New Roman"/>
                <w:bCs/>
                <w:color w:val="FF0000"/>
                <w:sz w:val="24"/>
                <w:szCs w:val="24"/>
                <w:u w:val="single" w:color="auto"/>
                <w:lang w:val="en-US" w:eastAsia="zh-CN"/>
              </w:rPr>
              <w:t>包括地基处理（岩土工程）与基础施工，施工机械如挖掘机、打夯机、装载汽车等，运行时将产生噪声，同时也会产生弃土及扬尘，堆场和运输场过程中的扬尘以及排放生活污水等环境问题。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Cs/>
                <w:color w:val="FF0000"/>
                <w:sz w:val="24"/>
                <w:szCs w:val="24"/>
                <w:u w:val="single" w:color="auto"/>
                <w:lang w:val="en-US" w:eastAsia="zh-CN"/>
              </w:rPr>
            </w:pPr>
            <w:r>
              <w:rPr>
                <w:rFonts w:hint="eastAsia" w:ascii="Times New Roman" w:hAnsi="Times New Roman" w:cs="Times New Roman"/>
                <w:bCs/>
                <w:color w:val="FF0000"/>
                <w:sz w:val="24"/>
                <w:szCs w:val="24"/>
                <w:u w:val="single" w:color="auto"/>
                <w:lang w:val="en-US" w:eastAsia="zh-CN"/>
              </w:rPr>
              <w:t>（</w:t>
            </w:r>
            <w:r>
              <w:rPr>
                <w:rFonts w:hint="eastAsia" w:cs="Times New Roman"/>
                <w:bCs/>
                <w:color w:val="FF0000"/>
                <w:sz w:val="24"/>
                <w:szCs w:val="24"/>
                <w:u w:val="single" w:color="auto"/>
                <w:lang w:val="en-US" w:eastAsia="zh-CN"/>
              </w:rPr>
              <w:t>3</w:t>
            </w:r>
            <w:r>
              <w:rPr>
                <w:rFonts w:hint="eastAsia" w:ascii="Times New Roman" w:hAnsi="Times New Roman" w:cs="Times New Roman"/>
                <w:bCs/>
                <w:color w:val="FF0000"/>
                <w:sz w:val="24"/>
                <w:szCs w:val="24"/>
                <w:u w:val="single" w:color="auto"/>
                <w:lang w:val="en-US" w:eastAsia="zh-CN"/>
              </w:rPr>
              <w:t>）主体工程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Cs/>
                <w:color w:val="FF0000"/>
                <w:sz w:val="24"/>
                <w:szCs w:val="24"/>
                <w:u w:val="single" w:color="auto"/>
                <w:lang w:val="en-US" w:eastAsia="zh-CN"/>
              </w:rPr>
            </w:pPr>
            <w:r>
              <w:rPr>
                <w:rFonts w:hint="eastAsia" w:ascii="Times New Roman" w:hAnsi="Times New Roman" w:cs="Times New Roman"/>
                <w:bCs/>
                <w:color w:val="FF0000"/>
                <w:sz w:val="24"/>
                <w:szCs w:val="24"/>
                <w:u w:val="single" w:color="auto"/>
                <w:lang w:val="en-US" w:eastAsia="zh-CN"/>
              </w:rPr>
              <w:t>建设项目主体工程主要为卷扬机、钢筋切割机、钢筋弯曲机、电焊机等施工机械的运行噪声，在挖土、土堆场和运输过程中的扬尘等环境问题。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Cs/>
                <w:color w:val="FF0000"/>
                <w:sz w:val="24"/>
                <w:szCs w:val="24"/>
                <w:u w:val="single" w:color="auto"/>
                <w:lang w:val="en-US" w:eastAsia="zh-CN"/>
              </w:rPr>
            </w:pPr>
            <w:r>
              <w:rPr>
                <w:rFonts w:hint="eastAsia" w:ascii="Times New Roman" w:hAnsi="Times New Roman" w:cs="Times New Roman"/>
                <w:bCs/>
                <w:color w:val="FF0000"/>
                <w:sz w:val="24"/>
                <w:szCs w:val="24"/>
                <w:u w:val="single" w:color="auto"/>
                <w:lang w:val="en-US" w:eastAsia="zh-CN"/>
              </w:rPr>
              <w:t>（</w:t>
            </w:r>
            <w:r>
              <w:rPr>
                <w:rFonts w:hint="eastAsia" w:cs="Times New Roman"/>
                <w:bCs/>
                <w:color w:val="FF0000"/>
                <w:sz w:val="24"/>
                <w:szCs w:val="24"/>
                <w:u w:val="single" w:color="auto"/>
                <w:lang w:val="en-US" w:eastAsia="zh-CN"/>
              </w:rPr>
              <w:t>4</w:t>
            </w:r>
            <w:r>
              <w:rPr>
                <w:rFonts w:hint="eastAsia" w:ascii="Times New Roman" w:hAnsi="Times New Roman" w:cs="Times New Roman"/>
                <w:bCs/>
                <w:color w:val="FF0000"/>
                <w:sz w:val="24"/>
                <w:szCs w:val="24"/>
                <w:u w:val="single" w:color="auto"/>
                <w:lang w:val="en-US" w:eastAsia="zh-CN"/>
              </w:rPr>
              <w:t>）安装工程施工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FF0000"/>
                <w:sz w:val="24"/>
                <w:szCs w:val="24"/>
                <w:u w:val="single" w:color="auto"/>
                <w:lang w:val="en-US" w:eastAsia="zh-CN"/>
              </w:rPr>
            </w:pPr>
            <w:r>
              <w:rPr>
                <w:rFonts w:hint="eastAsia" w:ascii="Times New Roman" w:hAnsi="Times New Roman" w:cs="Times New Roman"/>
                <w:bCs/>
                <w:color w:val="FF0000"/>
                <w:sz w:val="24"/>
                <w:szCs w:val="24"/>
                <w:u w:val="single" w:color="auto"/>
                <w:lang w:val="en-US" w:eastAsia="zh-CN"/>
              </w:rPr>
              <w:t>在厂房内对新增设备进行安装和调试时，产生一定的</w:t>
            </w:r>
            <w:r>
              <w:rPr>
                <w:rFonts w:hint="eastAsia" w:cs="Times New Roman"/>
                <w:bCs/>
                <w:color w:val="FF0000"/>
                <w:sz w:val="24"/>
                <w:szCs w:val="24"/>
                <w:u w:val="single" w:color="auto"/>
                <w:lang w:val="en-US" w:eastAsia="zh-CN"/>
              </w:rPr>
              <w:t>噪声</w:t>
            </w:r>
            <w:r>
              <w:rPr>
                <w:rFonts w:hint="eastAsia" w:ascii="Times New Roman" w:hAnsi="Times New Roman" w:cs="Times New Roman"/>
                <w:bCs/>
                <w:color w:val="FF0000"/>
                <w:sz w:val="24"/>
                <w:szCs w:val="24"/>
                <w:u w:val="single" w:color="auto"/>
                <w:lang w:val="en-US" w:eastAsia="zh-CN"/>
              </w:rPr>
              <w:t>和少量一般固废。从上述污染工序说明可知，施工期环境污染问题主要为：建筑扬尘、施工期噪声、施工期民工生活污水和生活垃圾及建筑垃圾。这些污染几乎发生于整个施工过程，但不同污染因子在不同施工段污染强度不同</w:t>
            </w:r>
            <w:r>
              <w:rPr>
                <w:rFonts w:hint="eastAsia" w:cs="Times New Roman"/>
                <w:bCs/>
                <w:color w:val="FF0000"/>
                <w:sz w:val="24"/>
                <w:szCs w:val="24"/>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FF0000"/>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FF0000"/>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
                <w:bCs w:val="0"/>
                <w:color w:val="auto"/>
                <w:sz w:val="24"/>
                <w:szCs w:val="24"/>
                <w:u w:val="none" w:color="auto"/>
                <w:lang w:val="en-US" w:eastAsia="zh-CN"/>
              </w:rPr>
              <w:t>2、营运</w:t>
            </w:r>
            <w:r>
              <w:rPr>
                <w:rFonts w:hint="default" w:ascii="Times New Roman" w:hAnsi="Times New Roman" w:eastAsia="宋体" w:cs="Times New Roman"/>
                <w:b/>
                <w:bCs w:val="0"/>
                <w:color w:val="auto"/>
                <w:sz w:val="24"/>
                <w:szCs w:val="24"/>
                <w:u w:val="none" w:color="auto"/>
                <w:lang w:val="en-US" w:eastAsia="zh-CN"/>
              </w:rPr>
              <w:t>期工艺流程和产排污环节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u w:val="none" w:color="auto"/>
                <w:lang w:val="en-US" w:eastAsia="zh-CN"/>
              </w:rPr>
            </w:pPr>
            <w:r>
              <w:rPr>
                <w:rFonts w:hint="default" w:ascii="Times New Roman" w:hAnsi="Times New Roman" w:eastAsia="宋体" w:cs="Times New Roman"/>
                <w:bCs/>
                <w:color w:val="auto"/>
                <w:sz w:val="24"/>
                <w:szCs w:val="24"/>
                <w:u w:val="none" w:color="auto"/>
                <w:lang w:val="en-US" w:eastAsia="zh-CN"/>
              </w:rPr>
              <w:t>项目在</w:t>
            </w:r>
            <w:r>
              <w:rPr>
                <w:rFonts w:hint="eastAsia" w:ascii="Times New Roman" w:hAnsi="Times New Roman" w:eastAsia="宋体" w:cs="Times New Roman"/>
                <w:bCs/>
                <w:color w:val="auto"/>
                <w:sz w:val="24"/>
                <w:szCs w:val="24"/>
                <w:u w:val="none" w:color="auto"/>
                <w:lang w:val="en-US" w:eastAsia="zh-CN"/>
              </w:rPr>
              <w:t>营运</w:t>
            </w:r>
            <w:r>
              <w:rPr>
                <w:rFonts w:hint="default" w:ascii="Times New Roman" w:hAnsi="Times New Roman" w:eastAsia="宋体" w:cs="Times New Roman"/>
                <w:bCs/>
                <w:color w:val="auto"/>
                <w:sz w:val="24"/>
                <w:szCs w:val="24"/>
                <w:u w:val="none" w:color="auto"/>
                <w:lang w:val="en-US" w:eastAsia="zh-CN"/>
              </w:rPr>
              <w:t>期主要</w:t>
            </w:r>
            <w:r>
              <w:rPr>
                <w:rFonts w:hint="eastAsia" w:ascii="Times New Roman" w:hAnsi="Times New Roman" w:eastAsia="宋体" w:cs="Times New Roman"/>
                <w:bCs/>
                <w:color w:val="auto"/>
                <w:sz w:val="24"/>
                <w:szCs w:val="24"/>
                <w:u w:val="none" w:color="auto"/>
                <w:lang w:val="en-US" w:eastAsia="zh-CN"/>
              </w:rPr>
              <w:t>进行腊制品（腊鱼、腊肉）、预制菜（黑鱼片、鳝鱼片、乳猪片、鱼松酱）、酱板鸭、小龙虾等的生产加工。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Cs/>
                <w:color w:val="auto"/>
                <w:sz w:val="24"/>
                <w:szCs w:val="24"/>
                <w:u w:val="none" w:color="auto"/>
                <w:lang w:val="en-US" w:eastAsia="zh-CN"/>
              </w:rPr>
              <w:t>1）腊制品（腊鱼腊肉）生产</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auto"/>
                <w:u w:val="none" w:color="auto"/>
              </w:rPr>
            </w:pPr>
            <w:r>
              <w:rPr>
                <w:color w:val="auto"/>
                <w:u w:val="none" w:color="auto"/>
              </w:rPr>
              <w:drawing>
                <wp:inline distT="0" distB="0" distL="114300" distR="114300">
                  <wp:extent cx="5124450" cy="2457450"/>
                  <wp:effectExtent l="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4"/>
                          <a:stretch>
                            <a:fillRect/>
                          </a:stretch>
                        </pic:blipFill>
                        <pic:spPr>
                          <a:xfrm>
                            <a:off x="0" y="0"/>
                            <a:ext cx="5124450" cy="24574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olor w:val="auto"/>
                <w:u w:val="none" w:color="auto"/>
                <w:lang w:val="en-US" w:eastAsia="zh-CN"/>
              </w:rPr>
            </w:pPr>
            <w:r>
              <w:rPr>
                <w:rFonts w:hint="eastAsia"/>
                <w:color w:val="auto"/>
                <w:sz w:val="24"/>
                <w:szCs w:val="24"/>
                <w:u w:val="none" w:color="auto"/>
                <w:lang w:val="en-US" w:eastAsia="zh-CN"/>
              </w:rPr>
              <w:t>图2-3  腊制品（腊鱼腊肉）生产工艺流程及产污节点图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腊制品（腊鱼腊肉）生产工艺流程简述：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①解冻解包：从原料冷库取出所需的草鱼或猪肉，在解冻池中进行解冻，解冻后的草鱼和猪肉拆除包装。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②预处理：将草鱼或猪肉处理成所需大小，方便后续工序。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③腌制：在滚揉机中按一定比例加盐对草鱼或猪肉进行腌制。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④清洗上杠：腌制后的草鱼或猪肉上残留的腌制液清洗脱盐后，挂到杠上自然晾干或大晒台晒干表面水分。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⑤烟熏烘烤：先将腌制后晾干的草鱼或猪肉在烘烤区进行烘烤后，再进入上烟区进行上烟</w:t>
            </w:r>
            <w:r>
              <w:rPr>
                <w:rFonts w:hint="eastAsia" w:cs="Times New Roman"/>
                <w:color w:val="auto"/>
                <w:sz w:val="24"/>
                <w:szCs w:val="24"/>
                <w:u w:val="none" w:color="auto"/>
                <w:lang w:val="en-US" w:eastAsia="zh-CN"/>
              </w:rPr>
              <w:t>，使用成型生物质燃烧熏烤（将干燥后的鱼肉和猪肉放置上烟区中悬挂，其上烟区底部设置有燃烧机，将成型生物质放入其中，进行燃烧，该燃烧方式为无明火燃烧，燃烧的烟直接对上部的肉制品进行熏烤，以达到色泽、口感等要求），燃烧的成型生物质的烟气直接进入上烟区内，属于直接加热</w:t>
            </w:r>
            <w:r>
              <w:rPr>
                <w:rFonts w:hint="eastAsia" w:ascii="Times New Roman" w:hAnsi="Times New Roman" w:cs="Times New Roman"/>
                <w:color w:val="auto"/>
                <w:sz w:val="24"/>
                <w:szCs w:val="24"/>
                <w:u w:val="none" w:color="auto"/>
                <w:lang w:val="en-US" w:eastAsia="zh-CN"/>
              </w:rPr>
              <w:t>，再进入烘烤区进行烘烤，烘烤区供热方式是利用空气能U型管电发热至55-60℃。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⑥冷却成检：烘烤上烟后的腊鱼或腊肉，利用风机进行冷却后拆线，在拆线过程中检验产品质量，不合格的产品进行挑出。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⑦包装入库：利用喷码机将标签或彩袋喷上生产日期，将检验合格后的产品进行砍块搭配后根据所需规格装入包装袋中</w:t>
            </w:r>
            <w:r>
              <w:rPr>
                <w:rFonts w:hint="eastAsia" w:cs="Times New Roman"/>
                <w:color w:val="auto"/>
                <w:sz w:val="24"/>
                <w:szCs w:val="24"/>
                <w:u w:val="none" w:color="auto"/>
                <w:lang w:val="en-US" w:eastAsia="zh-CN"/>
              </w:rPr>
              <w:t>利用</w:t>
            </w:r>
            <w:r>
              <w:rPr>
                <w:rFonts w:hint="eastAsia" w:ascii="Times New Roman" w:hAnsi="Times New Roman" w:cs="Times New Roman"/>
                <w:color w:val="auto"/>
                <w:sz w:val="24"/>
                <w:szCs w:val="24"/>
                <w:u w:val="none" w:color="auto"/>
                <w:lang w:val="en-US" w:eastAsia="zh-CN"/>
              </w:rPr>
              <w:t>真空包装机进行包装，包装后装入纸箱进行入库。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default" w:ascii="Times New Roman" w:hAnsi="Times New Roman" w:cs="Times New Roman"/>
                <w:color w:val="auto"/>
                <w:sz w:val="24"/>
                <w:szCs w:val="24"/>
                <w:u w:val="none" w:color="auto"/>
                <w:lang w:val="en-US" w:eastAsia="zh-CN"/>
              </w:rPr>
              <w:t>2）</w:t>
            </w:r>
            <w:r>
              <w:rPr>
                <w:rFonts w:hint="eastAsia" w:ascii="Times New Roman" w:hAnsi="Times New Roman" w:cs="Times New Roman"/>
                <w:color w:val="auto"/>
                <w:sz w:val="24"/>
                <w:szCs w:val="24"/>
                <w:u w:val="none" w:color="auto"/>
                <w:lang w:val="en-US" w:eastAsia="zh-CN"/>
              </w:rPr>
              <w:t>预制菜（黑鱼片、鳝鱼片、乳猪片、鱼松酱）生产</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auto"/>
                <w:u w:val="none" w:color="auto"/>
              </w:rPr>
            </w:pPr>
            <w:r>
              <w:rPr>
                <w:color w:val="auto"/>
                <w:u w:val="none" w:color="auto"/>
              </w:rPr>
              <w:drawing>
                <wp:inline distT="0" distB="0" distL="114300" distR="114300">
                  <wp:extent cx="5238750" cy="2190750"/>
                  <wp:effectExtent l="0" t="0" r="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5"/>
                          <a:stretch>
                            <a:fillRect/>
                          </a:stretch>
                        </pic:blipFill>
                        <pic:spPr>
                          <a:xfrm>
                            <a:off x="0" y="0"/>
                            <a:ext cx="5238750" cy="2190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olor w:val="auto"/>
                <w:sz w:val="24"/>
                <w:szCs w:val="24"/>
                <w:u w:val="none" w:color="auto"/>
                <w:lang w:val="en-US" w:eastAsia="zh-CN"/>
              </w:rPr>
            </w:pPr>
            <w:r>
              <w:rPr>
                <w:rFonts w:hint="eastAsia"/>
                <w:color w:val="auto"/>
                <w:sz w:val="24"/>
                <w:szCs w:val="24"/>
                <w:u w:val="none" w:color="auto"/>
                <w:lang w:val="en-US" w:eastAsia="zh-CN"/>
              </w:rPr>
              <w:t>图2-4  黑鱼片或鳝鱼片生产工艺流程及产污节点图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b/>
                <w:bCs/>
                <w:color w:val="auto"/>
                <w:sz w:val="24"/>
                <w:szCs w:val="24"/>
                <w:u w:val="none" w:color="auto"/>
                <w:lang w:val="en-US" w:eastAsia="zh-CN"/>
              </w:rPr>
            </w:pPr>
            <w:r>
              <w:rPr>
                <w:rFonts w:hint="eastAsia"/>
                <w:b/>
                <w:bCs/>
                <w:color w:val="auto"/>
                <w:sz w:val="24"/>
                <w:szCs w:val="24"/>
                <w:u w:val="none" w:color="auto"/>
                <w:lang w:val="en-US" w:eastAsia="zh-CN"/>
              </w:rPr>
              <w:t>黑鱼片、鳝鱼片生产工艺流程简述：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u w:val="none" w:color="auto"/>
                <w:lang w:val="en-US" w:eastAsia="zh-CN"/>
              </w:rPr>
            </w:pPr>
            <w:r>
              <w:rPr>
                <w:rFonts w:hint="eastAsia"/>
                <w:color w:val="auto"/>
                <w:sz w:val="24"/>
                <w:szCs w:val="24"/>
                <w:u w:val="none" w:color="auto"/>
                <w:lang w:val="en-US" w:eastAsia="zh-CN"/>
              </w:rPr>
              <w:t>①解冻解包：</w:t>
            </w:r>
            <w:r>
              <w:rPr>
                <w:rFonts w:hint="eastAsia" w:ascii="Times New Roman" w:hAnsi="Times New Roman" w:cs="Times New Roman"/>
                <w:color w:val="auto"/>
                <w:sz w:val="24"/>
                <w:szCs w:val="24"/>
                <w:u w:val="none" w:color="auto"/>
                <w:lang w:val="en-US" w:eastAsia="zh-CN"/>
              </w:rPr>
              <w:t>从原料冷库取出所需的黑鱼或鳝鱼，在解冻池中进行解冻，解冻后的黑鱼或鳝鱼拆除包装。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②预处理：拆除包装后的黑鱼或鳝鱼利用清洗池进行清洗预处理。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③腌制：预处理好的黑鱼或鳝鱼按一定比例加入盐，在滚揉机中进行腌制。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④焯水：腌制后的黑鱼片或鳝鱼片在夹层锅中进行焯水处理。该过程夹层锅利用电加热。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⑤拌料调制：焯水处理后的黑鱼片或鳝鱼片按一定比例加入盐及其他调味料进行拌料调味。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⑥干燥冷却：调制后的黑鱼片或鳝鱼片自然干燥冷却处理。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⑦包装入库：干燥冷却后的黑鱼片或鳝鱼片，利用连续盒式气调包装机进行内包装，内包装后进入冷库速冻，速冻后的黑鱼片进行检验，检验合格后进行外包装，包装后的成品入库。</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auto"/>
                <w:u w:val="none" w:color="auto"/>
              </w:rPr>
            </w:pPr>
            <w:r>
              <w:rPr>
                <w:color w:val="auto"/>
                <w:u w:val="none" w:color="auto"/>
              </w:rPr>
              <w:drawing>
                <wp:inline distT="0" distB="0" distL="114300" distR="114300">
                  <wp:extent cx="5343525" cy="2400300"/>
                  <wp:effectExtent l="0" t="0" r="9525"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6"/>
                          <a:stretch>
                            <a:fillRect/>
                          </a:stretch>
                        </pic:blipFill>
                        <pic:spPr>
                          <a:xfrm>
                            <a:off x="0" y="0"/>
                            <a:ext cx="5343525" cy="2400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olor w:val="auto"/>
                <w:sz w:val="24"/>
                <w:szCs w:val="24"/>
                <w:u w:val="none" w:color="auto"/>
                <w:lang w:val="en-US" w:eastAsia="zh-CN"/>
              </w:rPr>
            </w:pPr>
            <w:r>
              <w:rPr>
                <w:rFonts w:hint="eastAsia"/>
                <w:color w:val="auto"/>
                <w:sz w:val="24"/>
                <w:szCs w:val="24"/>
                <w:u w:val="none" w:color="auto"/>
                <w:lang w:val="en-US" w:eastAsia="zh-CN"/>
              </w:rPr>
              <w:t>图2-5  乳猪片生产工艺流程及产污节点图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b/>
                <w:bCs/>
                <w:color w:val="auto"/>
                <w:sz w:val="24"/>
                <w:szCs w:val="24"/>
                <w:u w:val="none" w:color="auto"/>
                <w:lang w:val="en-US" w:eastAsia="zh-CN"/>
              </w:rPr>
            </w:pPr>
            <w:r>
              <w:rPr>
                <w:rFonts w:hint="eastAsia"/>
                <w:b/>
                <w:bCs/>
                <w:color w:val="auto"/>
                <w:sz w:val="24"/>
                <w:szCs w:val="24"/>
                <w:u w:val="none" w:color="auto"/>
                <w:lang w:val="en-US" w:eastAsia="zh-CN"/>
              </w:rPr>
              <w:t>乳猪片生产工艺流程简述：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u w:val="none" w:color="auto"/>
                <w:lang w:val="en-US" w:eastAsia="zh-CN"/>
              </w:rPr>
            </w:pPr>
            <w:r>
              <w:rPr>
                <w:rFonts w:hint="eastAsia"/>
                <w:color w:val="auto"/>
                <w:sz w:val="24"/>
                <w:szCs w:val="24"/>
                <w:u w:val="none" w:color="auto"/>
                <w:lang w:val="en-US" w:eastAsia="zh-CN"/>
              </w:rPr>
              <w:t>①解冻解包：</w:t>
            </w:r>
            <w:r>
              <w:rPr>
                <w:rFonts w:hint="eastAsia" w:ascii="Times New Roman" w:hAnsi="Times New Roman" w:cs="Times New Roman"/>
                <w:color w:val="auto"/>
                <w:sz w:val="24"/>
                <w:szCs w:val="24"/>
                <w:u w:val="none" w:color="auto"/>
                <w:lang w:val="en-US" w:eastAsia="zh-CN"/>
              </w:rPr>
              <w:t>从原料冷库取出所需的乳猪，在解冻池中进行解冻，解冻后的乳猪拆除包装。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②预处理：拆除包装后的乳猪进行修裁整型预处理。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③腌制：预处理好的乳猪按一定比例加入腌制物料，在滚揉机中进行滚揉腌制入味。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④清洗上杠、烘烤：腌制后的乳猪将残留的腌制物料清洗脱盐后，挂到杠上自然晾干或大晒台晒干表面水分。简单晒干水分的乳猪进入烘烤区进行烘烤。烘烤区利用电供热。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⑤拌料调制：将烘烤后的乳猪去骨利用切片机进行切片，将切好片的腊乳猪片按一定比例加入盐及其他调味料等进行拌料调味。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u w:val="none" w:color="auto"/>
                <w:lang w:val="en-US" w:eastAsia="zh-CN"/>
              </w:rPr>
            </w:pPr>
            <w:r>
              <w:rPr>
                <w:rFonts w:hint="eastAsia" w:ascii="Times New Roman" w:hAnsi="Times New Roman" w:cs="Times New Roman"/>
                <w:color w:val="auto"/>
                <w:sz w:val="24"/>
                <w:szCs w:val="24"/>
                <w:u w:val="none" w:color="auto"/>
                <w:lang w:val="en-US" w:eastAsia="zh-CN"/>
              </w:rPr>
              <w:t>⑥包装入库：调味后的腊乳猪片利用连续盒式气调包装机进行内包装，内包装后进入冷库速冻，速冻后的乳猪片进行检验，检验合格后进行外包装，包装后的成品入库。</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auto"/>
                <w:u w:val="none" w:color="auto"/>
              </w:rPr>
            </w:pPr>
            <w:r>
              <w:rPr>
                <w:color w:val="auto"/>
                <w:u w:val="none" w:color="auto"/>
              </w:rPr>
              <w:drawing>
                <wp:inline distT="0" distB="0" distL="114300" distR="114300">
                  <wp:extent cx="5124450" cy="2714625"/>
                  <wp:effectExtent l="0" t="0" r="0" b="952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7"/>
                          <a:stretch>
                            <a:fillRect/>
                          </a:stretch>
                        </pic:blipFill>
                        <pic:spPr>
                          <a:xfrm>
                            <a:off x="0" y="0"/>
                            <a:ext cx="5124450" cy="2714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olor w:val="auto"/>
                <w:sz w:val="24"/>
                <w:szCs w:val="24"/>
                <w:u w:val="none" w:color="auto"/>
                <w:lang w:val="en-US" w:eastAsia="zh-CN"/>
              </w:rPr>
            </w:pPr>
            <w:r>
              <w:rPr>
                <w:rFonts w:hint="eastAsia"/>
                <w:color w:val="auto"/>
                <w:sz w:val="24"/>
                <w:szCs w:val="24"/>
                <w:u w:val="none" w:color="auto"/>
                <w:lang w:val="en-US" w:eastAsia="zh-CN"/>
              </w:rPr>
              <w:t>图2-6 鱼松酱生产工艺流程图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b/>
                <w:bCs/>
                <w:color w:val="auto"/>
                <w:sz w:val="24"/>
                <w:szCs w:val="24"/>
                <w:u w:val="none" w:color="auto"/>
                <w:lang w:val="en-US" w:eastAsia="zh-CN"/>
              </w:rPr>
            </w:pPr>
            <w:r>
              <w:rPr>
                <w:rFonts w:hint="eastAsia"/>
                <w:b/>
                <w:bCs/>
                <w:color w:val="auto"/>
                <w:sz w:val="24"/>
                <w:szCs w:val="24"/>
                <w:u w:val="none" w:color="auto"/>
                <w:lang w:val="en-US" w:eastAsia="zh-CN"/>
              </w:rPr>
              <w:t>鱼松酱生产工艺流程简述：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u w:val="none" w:color="auto"/>
                <w:lang w:val="en-US" w:eastAsia="zh-CN"/>
              </w:rPr>
            </w:pPr>
            <w:r>
              <w:rPr>
                <w:rFonts w:hint="eastAsia"/>
                <w:color w:val="auto"/>
                <w:sz w:val="24"/>
                <w:szCs w:val="24"/>
                <w:u w:val="none" w:color="auto"/>
                <w:lang w:val="en-US" w:eastAsia="zh-CN"/>
              </w:rPr>
              <w:t>①预处理：</w:t>
            </w:r>
            <w:r>
              <w:rPr>
                <w:rFonts w:hint="eastAsia" w:ascii="Times New Roman" w:hAnsi="Times New Roman" w:cs="Times New Roman"/>
                <w:color w:val="auto"/>
                <w:sz w:val="24"/>
                <w:szCs w:val="24"/>
                <w:u w:val="none" w:color="auto"/>
                <w:lang w:val="en-US" w:eastAsia="zh-CN"/>
              </w:rPr>
              <w:t>对腊鱼进行拆包。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②清洗蒸煮：在清洗池中对拆包后的腊鱼进行清洗，清洗后进入蒸煮锅进行蒸煮处理。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③斩拌：利用斩拌机对蒸煮后的腊鱼进行处理。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④调味炒制：按一定比例加入盐、鸡精等进行调味，在全自动搅拌炒锅中进行炒制。全自动搅拌炒锅是电炒锅。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⑤冷却灌装：炒制后的鱼松酱冷却后利用全自动真空封罐机进行灌装处理。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⑥杀菌：灌装处理后的鱼松酱利用智能型双层水浴，顶淋式杀菌釜进行杀菌处理。杀菌过程供热方式为蒸汽锅炉蒸汽供热</w:t>
            </w:r>
            <w:r>
              <w:rPr>
                <w:rFonts w:hint="eastAsia"/>
                <w:color w:val="auto"/>
                <w:sz w:val="24"/>
                <w:u w:val="none" w:color="auto"/>
                <w:lang w:val="en-US" w:eastAsia="zh-CN"/>
              </w:rPr>
              <w:t>，间接供热方式</w:t>
            </w:r>
            <w:r>
              <w:rPr>
                <w:rFonts w:hint="eastAsia" w:ascii="Times New Roman" w:hAnsi="Times New Roman" w:cs="Times New Roman"/>
                <w:color w:val="auto"/>
                <w:sz w:val="24"/>
                <w:szCs w:val="24"/>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⑦包装入库：检验合格后进行外包装，包装后的成品入库</w:t>
            </w:r>
            <w:r>
              <w:rPr>
                <w:rFonts w:hint="eastAsia"/>
                <w:color w:val="auto"/>
                <w:sz w:val="24"/>
                <w:szCs w:val="24"/>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auto"/>
                <w:u w:val="none" w:color="auto"/>
              </w:rPr>
            </w:pPr>
            <w:r>
              <w:rPr>
                <w:color w:val="auto"/>
                <w:sz w:val="21"/>
                <w:u w:val="none" w:color="auto"/>
              </w:rPr>
              <mc:AlternateContent>
                <mc:Choice Requires="wps">
                  <w:drawing>
                    <wp:anchor distT="0" distB="0" distL="114300" distR="114300" simplePos="0" relativeHeight="251666432" behindDoc="0" locked="0" layoutInCell="1" allowOverlap="1">
                      <wp:simplePos x="0" y="0"/>
                      <wp:positionH relativeFrom="column">
                        <wp:posOffset>3084195</wp:posOffset>
                      </wp:positionH>
                      <wp:positionV relativeFrom="paragraph">
                        <wp:posOffset>1327150</wp:posOffset>
                      </wp:positionV>
                      <wp:extent cx="859155" cy="273685"/>
                      <wp:effectExtent l="4445" t="5080" r="12700" b="6985"/>
                      <wp:wrapNone/>
                      <wp:docPr id="32" name="文本框 32"/>
                      <wp:cNvGraphicFramePr/>
                      <a:graphic xmlns:a="http://schemas.openxmlformats.org/drawingml/2006/main">
                        <a:graphicData uri="http://schemas.microsoft.com/office/word/2010/wordprocessingShape">
                          <wps:wsp>
                            <wps:cNvSpPr txBox="1"/>
                            <wps:spPr>
                              <a:xfrm>
                                <a:off x="4220210" y="3592195"/>
                                <a:ext cx="859155" cy="273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卤制、油炸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85pt;margin-top:104.5pt;height:21.55pt;width:67.65pt;z-index:251666432;mso-width-relative:page;mso-height-relative:page;" fillcolor="#FFFFFF [3201]" filled="t" stroked="t" coordsize="21600,21600" o:gfxdata="UEsDBAoAAAAAAIdO4kAAAAAAAAAAAAAAAAAEAAAAZHJzL1BLAwQUAAAACACHTuJAzXVMmdgAAAAL&#10;AQAADwAAAGRycy9kb3ducmV2LnhtbE2PzU7DMBCE70i8g7WVuFE7Lg0lxKkEEhLiRpsLNzfeJlH9&#10;E9luU96e5QS33Z3R7Df19uosu2BMY/AKiqUAhr4LZvS9gnb/dr8BlrL2RtvgUcE3Jtg2tze1rkyY&#10;/SdedrlnFOJTpRUMOU8V56kb0Om0DBN60o4hOp1pjT03Uc8U7iyXQpTc6dHTh0FP+Dpgd9qdnYL3&#10;8iV/YWs+zEquwtzyLh5tUupuUYhnYBmv+c8Mv/iEDg0xHcLZm8SsgofN+pGsCqR4olLkKGVBw4Eu&#10;a1kAb2r+v0PzA1BLAwQUAAAACACHTuJAeq5GnWcCAADEBAAADgAAAGRycy9lMm9Eb2MueG1srVTN&#10;bhMxEL4j8Q6W73Sz22ybRN1UoVUQUkUrFcTZ8XqzFrbH2E52ywPAG3Diwp3n6nMw9ib95dADOTgz&#10;ni/feL6ZyclprxXZCuclmIrmByNKhOFQS7Ou6KePyzcTSnxgpmYKjKjojfD0dP761UlnZ6KAFlQt&#10;HEES42edrWgbgp1lmeet0MwfgBUGgw04zQK6bp3VjnXIrlVWjEZHWQeutg648B5vz4cg3TG6lxBC&#10;00guzoFvtDBhYHVCsYAl+VZaT+fptU0jeLhsGi8CURXFSkM6MQnaq3hm8xM2WztmW8l3T2AvecKT&#10;mjSTBpPeUZ2zwMjGyWdUWnIHHppwwEFnQyFJEawiHz3R5rplVqRaUGpv70T3/4+Wf9heOSLrih4W&#10;lBimseO3P3/c/vpz+/s7wTsUqLN+hrhri8jQv4Uex2Z/7/Ey1t03TsdvrIhgfFwUoyJHkW+QuJwW&#10;+bQcpBZ9IBwBk3KalyUlHAHF8eHRJMWzeyLrfHgnQJNoVNRhJ5PAbHvhAz4KoXtIzOtByXoplUqO&#10;W6/OlCNbhl1fpk/Mjj95BFOGdBU9OixHiflRLHLfUawU41+eMyCfMkgb9Rl0iFboV/1OtBXUN6iZ&#10;g2HsvOVLibwXzIcr5nDOUCDcxHCJR6MAHwM7i5IW3Ld/3Uc8th+jlHQ4txX1XzfMCUrUe4ODMc3H&#10;4zjoyRmXxwU67mFk9TBiNvoMUKQcd97yZEZ8UHuzcaA/48IuYlYMMcMxd0XD3jwLwzbhwnOxWCQQ&#10;jrZl4cJcWx6pY0sMLDYBGplaF2UatNmph8Od2rNbxLg9D/2Euv/zm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zXVMmdgAAAALAQAADwAAAAAAAAABACAAAAAiAAAAZHJzL2Rvd25yZXYueG1sUEsB&#10;AhQAFAAAAAgAh07iQHquRp1nAgAAxAQAAA4AAAAAAAAAAQAgAAAAJwEAAGRycy9lMm9Eb2MueG1s&#10;UEsFBgAAAAAGAAYAWQEAAAAGAAAAAA==&#10;">
                      <v:fill on="t" focussize="0,0"/>
                      <v:stroke weight="0.5pt" color="#000000 [3204]" joinstyle="round"/>
                      <v:imagedata o:title=""/>
                      <o:lock v:ext="edit" aspectratio="f"/>
                      <v:textbox>
                        <w:txbxContent>
                          <w:p>
                            <w:pPr>
                              <w:rPr>
                                <w:rFonts w:hint="default" w:eastAsia="宋体"/>
                                <w:b/>
                                <w:bCs/>
                                <w:lang w:val="en-US" w:eastAsia="zh-CN"/>
                              </w:rPr>
                            </w:pPr>
                            <w:r>
                              <w:rPr>
                                <w:rFonts w:hint="eastAsia"/>
                                <w:b/>
                                <w:bCs/>
                                <w:lang w:val="en-US" w:eastAsia="zh-CN"/>
                              </w:rPr>
                              <w:t>卤制、油炸</w:t>
                            </w:r>
                          </w:p>
                        </w:txbxContent>
                      </v:textbox>
                    </v:shape>
                  </w:pict>
                </mc:Fallback>
              </mc:AlternateContent>
            </w:r>
            <w:r>
              <w:rPr>
                <w:color w:val="auto"/>
                <w:u w:val="none" w:color="auto"/>
              </w:rPr>
              <w:drawing>
                <wp:inline distT="0" distB="0" distL="114300" distR="114300">
                  <wp:extent cx="5200650" cy="3476625"/>
                  <wp:effectExtent l="0" t="0" r="0" b="952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8"/>
                          <a:stretch>
                            <a:fillRect/>
                          </a:stretch>
                        </pic:blipFill>
                        <pic:spPr>
                          <a:xfrm>
                            <a:off x="0" y="0"/>
                            <a:ext cx="5200650" cy="3476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olor w:val="auto"/>
                <w:sz w:val="24"/>
                <w:szCs w:val="24"/>
                <w:u w:val="none" w:color="auto"/>
                <w:lang w:val="en-US" w:eastAsia="zh-CN"/>
              </w:rPr>
            </w:pPr>
            <w:r>
              <w:rPr>
                <w:rFonts w:hint="eastAsia"/>
                <w:color w:val="auto"/>
                <w:sz w:val="24"/>
                <w:szCs w:val="24"/>
                <w:u w:val="none" w:color="auto"/>
                <w:lang w:val="en-US" w:eastAsia="zh-CN"/>
              </w:rPr>
              <w:t>图2-7 酱板鸭生产工艺流程及产污节点图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酱板鸭生产工艺流程简述：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①解冻解包：从原料冷库取出所需的麻鸭，在解冻池中进行解冻，解冻后的麻鸭拆除包装。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②预处理：将麻鸭处理成所需大小，方便后续工序。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③腌制：在滚揉机中按一定比例加入腌制物料对麻鸭进行腌制。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④烘烤：腌制后的麻鸭上残留的腌制物料清洗脱盐后，挂到杠上自然晾干或大晒台晒干表面水分。将腌制后晾干的麻鸭进入烘烤区进行烘烤。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⑤卤制</w:t>
            </w:r>
            <w:r>
              <w:rPr>
                <w:rFonts w:hint="eastAsia" w:cs="Times New Roman"/>
                <w:color w:val="auto"/>
                <w:sz w:val="24"/>
                <w:szCs w:val="24"/>
                <w:u w:val="none" w:color="auto"/>
                <w:lang w:val="en-US" w:eastAsia="zh-CN"/>
              </w:rPr>
              <w:t>、油炸</w:t>
            </w:r>
            <w:r>
              <w:rPr>
                <w:rFonts w:hint="eastAsia" w:ascii="Times New Roman" w:hAnsi="Times New Roman" w:cs="Times New Roman"/>
                <w:color w:val="auto"/>
                <w:sz w:val="24"/>
                <w:szCs w:val="24"/>
                <w:u w:val="none" w:color="auto"/>
                <w:lang w:val="en-US" w:eastAsia="zh-CN"/>
              </w:rPr>
              <w:t>：烘烤后的麻鸭进入卤制区进行卤制</w:t>
            </w:r>
            <w:r>
              <w:rPr>
                <w:rFonts w:hint="eastAsia"/>
                <w:color w:val="auto"/>
                <w:u w:val="none" w:color="auto"/>
                <w:lang w:eastAsia="zh-CN"/>
              </w:rPr>
              <w:t>，</w:t>
            </w:r>
            <w:r>
              <w:rPr>
                <w:rFonts w:hint="eastAsia"/>
                <w:color w:val="auto"/>
                <w:sz w:val="24"/>
                <w:u w:val="none" w:color="auto"/>
                <w:lang w:val="en-US" w:eastAsia="zh-CN"/>
              </w:rPr>
              <w:t>卤制后的产品进行油炸机过油处理，采用蒸汽锅炉供热，间接供热方式，卤水制备过程采用蒸汽锅炉蒸汽供热，间接供热方式，一般卤制方式采用常温浸泡4-8h</w:t>
            </w:r>
            <w:r>
              <w:rPr>
                <w:rFonts w:hint="eastAsia" w:ascii="Times New Roman" w:hAnsi="Times New Roman" w:cs="Times New Roman"/>
                <w:color w:val="auto"/>
                <w:sz w:val="24"/>
                <w:szCs w:val="24"/>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⑥干燥冷却：卤制后的麻鸭，利用风机进行冷却后拆线并检验质量，将不合格品挑出。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⑦内包杀菌：将冷却后的酱板鸭进行整形修裁后按照所需重量装入真空袋中利用真空包装机进行内包装，包装后利用智能型双层水浴，顶淋式杀菌釜进行杀菌处理。杀菌过程利用燃油蒸汽锅炉进行蒸汽供热。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⑧包装入库：利用喷码机将标签或彩袋喷上生产日期，将杀完菌的半成品冷却风干后装入外彩袋中，将外彩袋封口后装箱入库。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Cs/>
                <w:color w:val="auto"/>
                <w:sz w:val="24"/>
                <w:szCs w:val="24"/>
                <w:u w:val="none" w:color="auto"/>
                <w:lang w:val="en-US" w:eastAsia="zh-CN"/>
              </w:rPr>
            </w:pPr>
            <w:r>
              <w:rPr>
                <w:rFonts w:ascii="Times New Roman" w:hAnsi="Times New Roman" w:eastAsia="宋体" w:cs="Times New Roman"/>
                <w:color w:val="auto"/>
                <w:sz w:val="24"/>
                <w:szCs w:val="24"/>
                <w:u w:val="none" w:color="auto"/>
              </w:rPr>
              <w:pict>
                <v:shape id="Object 23" o:spid="_x0000_s1026" o:spt="75" type="#_x0000_t75" style="position:absolute;left:0pt;margin-left:51.9pt;margin-top:17.45pt;height:595.1pt;width:356.5pt;z-index:251667456;mso-width-relative:page;mso-height-relative:page;" o:ole="t" filled="f" o:preferrelative="t" stroked="f" coordsize="21600,21600">
                  <v:path/>
                  <v:fill on="f" focussize="0,0"/>
                  <v:stroke on="f"/>
                  <v:imagedata r:id="rId20" o:title=""/>
                  <o:lock v:ext="edit" aspectratio="f"/>
                </v:shape>
                <o:OLEObject Type="Embed" ProgID="Visio.Drawing.11" ShapeID="Object 23" DrawAspect="Content" ObjectID="_1468075726" r:id="rId19">
                  <o:LockedField>false</o:LockedField>
                </o:OLEObject>
              </w:pict>
            </w:r>
            <w:r>
              <w:rPr>
                <w:rFonts w:hint="eastAsia" w:ascii="Times New Roman" w:hAnsi="Times New Roman" w:cs="Times New Roman"/>
                <w:bCs/>
                <w:color w:val="auto"/>
                <w:sz w:val="24"/>
                <w:szCs w:val="24"/>
                <w:u w:val="none" w:color="auto"/>
                <w:lang w:val="en-US" w:eastAsia="zh-CN"/>
              </w:rPr>
              <w:t>4）速冻小龙虾生产</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bCs/>
                <w:color w:val="auto"/>
                <w:sz w:val="24"/>
                <w:szCs w:val="24"/>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cs="Times New Roman"/>
                <w:bCs/>
                <w:color w:val="auto"/>
                <w:sz w:val="24"/>
                <w:szCs w:val="24"/>
                <w:u w:val="none" w:color="auto"/>
                <w:lang w:val="en-US" w:eastAsia="zh-CN"/>
              </w:rPr>
            </w:pPr>
            <w:r>
              <w:rPr>
                <w:rFonts w:hint="eastAsia" w:ascii="Times New Roman" w:hAnsi="Times New Roman" w:cs="Times New Roman"/>
                <w:bCs/>
                <w:color w:val="auto"/>
                <w:sz w:val="24"/>
                <w:szCs w:val="24"/>
                <w:u w:val="none" w:color="auto"/>
                <w:lang w:val="en-US" w:eastAsia="zh-CN"/>
              </w:rPr>
              <w:t>图2-8  小龙虾生产工艺流程及产污节点图</w:t>
            </w:r>
          </w:p>
          <w:p>
            <w:pPr>
              <w:overflowPunct w:val="0"/>
              <w:autoSpaceDE w:val="0"/>
              <w:autoSpaceDN w:val="0"/>
              <w:spacing w:line="360" w:lineRule="auto"/>
              <w:ind w:firstLine="480" w:firstLineChars="200"/>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筛选分级：对鲜活的小龙虾进行验收，然后送入车间进行分选分级，分选出不同规格的龙虾；该过程主要产生分选出来的死虾、噪声。</w:t>
            </w:r>
          </w:p>
          <w:p>
            <w:pPr>
              <w:overflowPunct w:val="0"/>
              <w:autoSpaceDE w:val="0"/>
              <w:autoSpaceDN w:val="0"/>
              <w:spacing w:line="360" w:lineRule="auto"/>
              <w:ind w:firstLine="480" w:firstLineChars="200"/>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清洗：筛选后的龙虾进行清洗干净；该过程主要产生废水、噪声。</w:t>
            </w:r>
          </w:p>
          <w:p>
            <w:pPr>
              <w:overflowPunct w:val="0"/>
              <w:autoSpaceDE w:val="0"/>
              <w:autoSpaceDN w:val="0"/>
              <w:spacing w:line="360" w:lineRule="auto"/>
              <w:ind w:firstLine="480" w:firstLineChars="200"/>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蒸煮：</w:t>
            </w:r>
            <w:r>
              <w:rPr>
                <w:rFonts w:hint="default" w:ascii="Times New Roman" w:hAnsi="Times New Roman" w:eastAsia="宋体" w:cs="Times New Roman"/>
                <w:color w:val="auto"/>
                <w:sz w:val="24"/>
                <w:szCs w:val="24"/>
                <w:u w:val="none" w:color="auto"/>
              </w:rPr>
              <w:t>往蒸煮机内注水至警戒线后</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使用锅炉对其</w:t>
            </w:r>
            <w:r>
              <w:rPr>
                <w:rFonts w:hint="default" w:ascii="Times New Roman" w:hAnsi="Times New Roman" w:eastAsia="宋体" w:cs="Times New Roman"/>
                <w:color w:val="auto"/>
                <w:sz w:val="24"/>
                <w:szCs w:val="24"/>
                <w:u w:val="none" w:color="auto"/>
              </w:rPr>
              <w:t>加热至100℃，且保持一定的蒸汽压力，打开传送带，将原料虾通过提升机送入蒸煮机，蒸煮时间的长短根据不同季节虾壳的厚度，虾体的大小等确定</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一般为在</w:t>
            </w:r>
            <w:r>
              <w:rPr>
                <w:rFonts w:hint="default" w:ascii="Times New Roman" w:hAnsi="Times New Roman" w:eastAsia="宋体" w:cs="Times New Roman"/>
                <w:color w:val="auto"/>
                <w:sz w:val="24"/>
                <w:szCs w:val="24"/>
                <w:u w:val="none" w:color="auto"/>
                <w:lang w:val="en-US" w:eastAsia="zh-CN"/>
              </w:rPr>
              <w:t>100</w:t>
            </w:r>
            <w:r>
              <w:rPr>
                <w:rFonts w:hint="eastAsia" w:ascii="Times New Roman" w:hAnsi="Times New Roman" w:eastAsia="宋体" w:cs="Times New Roman"/>
                <w:color w:val="auto"/>
                <w:sz w:val="24"/>
                <w:szCs w:val="24"/>
                <w:u w:val="none" w:color="auto"/>
                <w:lang w:val="en-US" w:eastAsia="zh-CN"/>
              </w:rPr>
              <w:t>℃条件下蒸煮</w:t>
            </w:r>
            <w:r>
              <w:rPr>
                <w:rFonts w:hint="default" w:ascii="Times New Roman" w:hAnsi="Times New Roman" w:eastAsia="宋体" w:cs="Times New Roman"/>
                <w:color w:val="auto"/>
                <w:sz w:val="24"/>
                <w:szCs w:val="24"/>
                <w:u w:val="none" w:color="auto"/>
                <w:lang w:val="en-US" w:eastAsia="zh-CN"/>
              </w:rPr>
              <w:t>5-7</w:t>
            </w:r>
            <w:r>
              <w:rPr>
                <w:rFonts w:hint="eastAsia" w:ascii="Times New Roman" w:hAnsi="Times New Roman" w:eastAsia="宋体" w:cs="Times New Roman"/>
                <w:color w:val="auto"/>
                <w:sz w:val="24"/>
                <w:szCs w:val="24"/>
                <w:u w:val="none" w:color="auto"/>
                <w:lang w:val="en-US" w:eastAsia="zh-CN"/>
              </w:rPr>
              <w:t>分钟（按不同规格及不同批次蒸煮）；该过程主要产生蒸煮废水、噪声。</w:t>
            </w:r>
          </w:p>
          <w:p>
            <w:pPr>
              <w:overflowPunct w:val="0"/>
              <w:autoSpaceDE w:val="0"/>
              <w:autoSpaceDN w:val="0"/>
              <w:spacing w:line="360" w:lineRule="auto"/>
              <w:ind w:firstLine="480" w:firstLineChars="200"/>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冷却：蒸煮好的虾</w:t>
            </w:r>
            <w:r>
              <w:rPr>
                <w:rFonts w:hint="eastAsia" w:eastAsia="宋体" w:cs="Times New Roman"/>
                <w:color w:val="auto"/>
                <w:sz w:val="24"/>
                <w:szCs w:val="24"/>
                <w:u w:val="none" w:color="auto"/>
                <w:lang w:val="en-US" w:eastAsia="zh-CN"/>
              </w:rPr>
              <w:t>经过冷水冷却后降温</w:t>
            </w:r>
            <w:r>
              <w:rPr>
                <w:rFonts w:hint="eastAsia" w:ascii="Times New Roman" w:hAnsi="Times New Roman" w:eastAsia="宋体" w:cs="Times New Roman"/>
                <w:color w:val="auto"/>
                <w:sz w:val="24"/>
                <w:szCs w:val="24"/>
                <w:u w:val="none" w:color="auto"/>
                <w:lang w:val="en-US" w:eastAsia="zh-CN"/>
              </w:rPr>
              <w:t>；该过程主要产生废水、噪声。</w:t>
            </w:r>
          </w:p>
          <w:p>
            <w:pPr>
              <w:overflowPunct w:val="0"/>
              <w:autoSpaceDE w:val="0"/>
              <w:autoSpaceDN w:val="0"/>
              <w:spacing w:line="360" w:lineRule="auto"/>
              <w:ind w:firstLine="480" w:firstLineChars="200"/>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剥虾：将小龙虾去头、剥壳等处理，后该工序会产生废水、固废。</w:t>
            </w:r>
          </w:p>
          <w:p>
            <w:pPr>
              <w:overflowPunct w:val="0"/>
              <w:autoSpaceDE w:val="0"/>
              <w:autoSpaceDN w:val="0"/>
              <w:spacing w:line="360" w:lineRule="auto"/>
              <w:ind w:firstLine="480" w:firstLineChars="200"/>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速冻：半成品虾要求在半小时内送入</w:t>
            </w:r>
            <w:r>
              <w:rPr>
                <w:rFonts w:hint="default" w:ascii="Times New Roman" w:hAnsi="Times New Roman" w:eastAsia="宋体" w:cs="Times New Roman"/>
                <w:color w:val="auto"/>
                <w:sz w:val="24"/>
                <w:szCs w:val="24"/>
                <w:u w:val="none" w:color="auto"/>
                <w:lang w:val="en-US" w:eastAsia="zh-CN"/>
              </w:rPr>
              <w:t>-45</w:t>
            </w:r>
            <w:r>
              <w:rPr>
                <w:rFonts w:hint="eastAsia" w:ascii="Times New Roman" w:hAnsi="Times New Roman" w:eastAsia="宋体" w:cs="Times New Roman"/>
                <w:color w:val="auto"/>
                <w:sz w:val="24"/>
                <w:szCs w:val="24"/>
                <w:u w:val="none" w:color="auto"/>
                <w:lang w:val="en-US" w:eastAsia="zh-CN"/>
              </w:rPr>
              <w:t>℃以下速冻设备内进行速冻，使产品中心温度在</w:t>
            </w:r>
            <w:r>
              <w:rPr>
                <w:rFonts w:hint="default" w:ascii="Times New Roman" w:hAnsi="Times New Roman" w:eastAsia="宋体" w:cs="Times New Roman"/>
                <w:color w:val="auto"/>
                <w:sz w:val="24"/>
                <w:szCs w:val="24"/>
                <w:u w:val="none" w:color="auto"/>
                <w:lang w:val="en-US" w:eastAsia="zh-CN"/>
              </w:rPr>
              <w:t>1</w:t>
            </w:r>
            <w:r>
              <w:rPr>
                <w:rFonts w:hint="eastAsia" w:ascii="Times New Roman" w:hAnsi="Times New Roman" w:eastAsia="宋体" w:cs="Times New Roman"/>
                <w:color w:val="auto"/>
                <w:sz w:val="24"/>
                <w:szCs w:val="24"/>
                <w:u w:val="none" w:color="auto"/>
                <w:lang w:val="en-US" w:eastAsia="zh-CN"/>
              </w:rPr>
              <w:t>小时内快速至</w:t>
            </w:r>
            <w:r>
              <w:rPr>
                <w:rFonts w:hint="default" w:ascii="Times New Roman" w:hAnsi="Times New Roman" w:eastAsia="宋体" w:cs="Times New Roman"/>
                <w:color w:val="auto"/>
                <w:sz w:val="24"/>
                <w:szCs w:val="24"/>
                <w:u w:val="none" w:color="auto"/>
                <w:lang w:val="en-US" w:eastAsia="zh-CN"/>
              </w:rPr>
              <w:t>-18</w:t>
            </w:r>
            <w:r>
              <w:rPr>
                <w:rFonts w:hint="eastAsia" w:ascii="Times New Roman" w:hAnsi="Times New Roman" w:eastAsia="宋体" w:cs="Times New Roman"/>
                <w:color w:val="auto"/>
                <w:sz w:val="24"/>
                <w:szCs w:val="24"/>
                <w:u w:val="none" w:color="auto"/>
                <w:lang w:val="en-US" w:eastAsia="zh-CN"/>
              </w:rPr>
              <w:t>℃以下。</w:t>
            </w:r>
          </w:p>
          <w:p>
            <w:pPr>
              <w:overflowPunct w:val="0"/>
              <w:autoSpaceDE w:val="0"/>
              <w:autoSpaceDN w:val="0"/>
              <w:spacing w:line="360" w:lineRule="auto"/>
              <w:ind w:firstLine="480" w:firstLineChars="200"/>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打包：产品速冻后，及时按规格装箱，防止冻块回温。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冷藏：装箱后立即送到冷库中存放，库温要求达</w:t>
            </w:r>
            <w:r>
              <w:rPr>
                <w:rFonts w:hint="default" w:ascii="Times New Roman" w:hAnsi="Times New Roman" w:eastAsia="宋体" w:cs="Times New Roman"/>
                <w:color w:val="auto"/>
                <w:sz w:val="24"/>
                <w:szCs w:val="24"/>
                <w:u w:val="none" w:color="auto"/>
                <w:lang w:val="en-US" w:eastAsia="zh-CN"/>
              </w:rPr>
              <w:t>-18</w:t>
            </w:r>
            <w:r>
              <w:rPr>
                <w:rFonts w:hint="eastAsia" w:ascii="Times New Roman" w:hAnsi="Times New Roman" w:eastAsia="宋体" w:cs="Times New Roman"/>
                <w:color w:val="auto"/>
                <w:sz w:val="24"/>
                <w:szCs w:val="24"/>
                <w:u w:val="none" w:color="auto"/>
                <w:lang w:val="en-US" w:eastAsia="zh-CN"/>
              </w:rPr>
              <w:t>℃以下，按生产加工日期和批次分开堆放，按先进先出原则，要做到既整齐又易于抽检</w:t>
            </w:r>
            <w:r>
              <w:rPr>
                <w:rFonts w:hint="default" w:ascii="Times New Roman" w:hAnsi="Times New Roman" w:cs="Times New Roman"/>
                <w:bCs/>
                <w:color w:val="auto"/>
                <w:sz w:val="24"/>
                <w:szCs w:val="24"/>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Cs/>
                <w:color w:val="auto"/>
                <w:sz w:val="24"/>
                <w:szCs w:val="24"/>
                <w:u w:val="none" w:color="auto"/>
                <w:lang w:val="en-US" w:eastAsia="zh-CN"/>
              </w:rPr>
              <w:t>项目</w:t>
            </w:r>
            <w:r>
              <w:rPr>
                <w:rFonts w:hint="default" w:ascii="Times New Roman" w:hAnsi="Times New Roman" w:eastAsia="宋体" w:cs="Times New Roman"/>
                <w:bCs/>
                <w:color w:val="auto"/>
                <w:sz w:val="24"/>
                <w:szCs w:val="24"/>
                <w:u w:val="none" w:color="auto"/>
                <w:lang w:val="en-US" w:eastAsia="zh-CN"/>
              </w:rPr>
              <w:t>生产工艺中</w:t>
            </w:r>
            <w:r>
              <w:rPr>
                <w:rFonts w:hint="eastAsia" w:ascii="Times New Roman" w:hAnsi="Times New Roman" w:eastAsia="宋体" w:cs="Times New Roman"/>
                <w:bCs/>
                <w:color w:val="auto"/>
                <w:sz w:val="24"/>
                <w:szCs w:val="24"/>
                <w:u w:val="none" w:color="auto"/>
                <w:lang w:val="en-US" w:eastAsia="zh-CN"/>
              </w:rPr>
              <w:t>具体</w:t>
            </w:r>
            <w:r>
              <w:rPr>
                <w:rFonts w:hint="default" w:ascii="Times New Roman" w:hAnsi="Times New Roman" w:eastAsia="宋体" w:cs="Times New Roman"/>
                <w:bCs/>
                <w:color w:val="auto"/>
                <w:sz w:val="24"/>
                <w:szCs w:val="24"/>
                <w:u w:val="none" w:color="auto"/>
                <w:lang w:val="en-US" w:eastAsia="zh-CN"/>
              </w:rPr>
              <w:t>产污环节</w:t>
            </w:r>
            <w:r>
              <w:rPr>
                <w:rFonts w:hint="eastAsia" w:ascii="Times New Roman" w:hAnsi="Times New Roman" w:eastAsia="宋体" w:cs="Times New Roman"/>
                <w:bCs/>
                <w:color w:val="auto"/>
                <w:sz w:val="24"/>
                <w:szCs w:val="24"/>
                <w:u w:val="none" w:color="auto"/>
                <w:lang w:val="en-US" w:eastAsia="zh-CN"/>
              </w:rPr>
              <w:t>情况见下表：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u w:val="none" w:color="auto"/>
                <w:lang w:val="en-US" w:eastAsia="zh-CN" w:bidi="ar"/>
              </w:rPr>
            </w:pPr>
            <w:r>
              <w:rPr>
                <w:rFonts w:hint="default" w:ascii="Times New Roman" w:hAnsi="Times New Roman" w:eastAsia="宋体" w:cs="Times New Roman"/>
                <w:b/>
                <w:bCs/>
                <w:color w:val="auto"/>
                <w:kern w:val="0"/>
                <w:sz w:val="24"/>
                <w:szCs w:val="24"/>
                <w:u w:val="none" w:color="auto"/>
                <w:lang w:val="en-US" w:eastAsia="zh-CN" w:bidi="ar"/>
              </w:rPr>
              <w:t>表2-</w:t>
            </w:r>
            <w:r>
              <w:rPr>
                <w:rFonts w:hint="eastAsia" w:cs="Times New Roman"/>
                <w:b/>
                <w:bCs/>
                <w:color w:val="auto"/>
                <w:kern w:val="0"/>
                <w:sz w:val="24"/>
                <w:szCs w:val="24"/>
                <w:u w:val="none" w:color="auto"/>
                <w:lang w:val="en-US" w:eastAsia="zh-CN" w:bidi="ar"/>
              </w:rPr>
              <w:t>8</w:t>
            </w:r>
            <w:r>
              <w:rPr>
                <w:rFonts w:hint="default" w:ascii="Times New Roman" w:hAnsi="Times New Roman" w:eastAsia="宋体" w:cs="Times New Roman"/>
                <w:b/>
                <w:bCs/>
                <w:color w:val="auto"/>
                <w:kern w:val="0"/>
                <w:sz w:val="24"/>
                <w:szCs w:val="24"/>
                <w:u w:val="none" w:color="auto"/>
                <w:lang w:val="en-US" w:eastAsia="zh-CN" w:bidi="ar"/>
              </w:rPr>
              <w:t xml:space="preserve"> </w:t>
            </w:r>
            <w:r>
              <w:rPr>
                <w:rFonts w:hint="eastAsia" w:ascii="Times New Roman" w:hAnsi="Times New Roman" w:eastAsia="宋体" w:cs="Times New Roman"/>
                <w:b/>
                <w:bCs/>
                <w:color w:val="auto"/>
                <w:kern w:val="0"/>
                <w:sz w:val="24"/>
                <w:szCs w:val="24"/>
                <w:u w:val="none" w:color="auto"/>
                <w:lang w:val="en-US" w:eastAsia="zh-CN" w:bidi="ar"/>
              </w:rPr>
              <w:t>项目</w:t>
            </w:r>
            <w:r>
              <w:rPr>
                <w:rFonts w:hint="default" w:ascii="Times New Roman" w:hAnsi="Times New Roman" w:eastAsia="宋体" w:cs="Times New Roman"/>
                <w:b/>
                <w:bCs/>
                <w:color w:val="auto"/>
                <w:kern w:val="0"/>
                <w:sz w:val="24"/>
                <w:szCs w:val="24"/>
                <w:u w:val="none" w:color="auto"/>
                <w:lang w:val="en-US" w:eastAsia="zh-CN" w:bidi="ar"/>
              </w:rPr>
              <w:t>生产工艺中主要污染源及产</w:t>
            </w:r>
            <w:r>
              <w:rPr>
                <w:rFonts w:hint="eastAsia" w:ascii="Times New Roman" w:hAnsi="Times New Roman" w:eastAsia="宋体" w:cs="Times New Roman"/>
                <w:b/>
                <w:bCs/>
                <w:color w:val="auto"/>
                <w:kern w:val="0"/>
                <w:sz w:val="24"/>
                <w:szCs w:val="24"/>
                <w:u w:val="none" w:color="auto"/>
                <w:lang w:val="en-US" w:eastAsia="zh-CN" w:bidi="ar"/>
              </w:rPr>
              <w:t>污</w:t>
            </w:r>
            <w:r>
              <w:rPr>
                <w:rFonts w:hint="default" w:ascii="Times New Roman" w:hAnsi="Times New Roman" w:eastAsia="宋体" w:cs="Times New Roman"/>
                <w:b/>
                <w:bCs/>
                <w:color w:val="auto"/>
                <w:kern w:val="0"/>
                <w:sz w:val="24"/>
                <w:szCs w:val="24"/>
                <w:u w:val="none" w:color="auto"/>
                <w:lang w:val="en-US" w:eastAsia="zh-CN" w:bidi="ar"/>
              </w:rPr>
              <w:t>情况一览表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1583"/>
              <w:gridCol w:w="1955"/>
              <w:gridCol w:w="1466"/>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03"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污染</w:t>
                  </w:r>
                </w:p>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类别</w:t>
                  </w:r>
                </w:p>
              </w:tc>
              <w:tc>
                <w:tcPr>
                  <w:tcW w:w="923"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污染源名称</w:t>
                  </w:r>
                </w:p>
              </w:tc>
              <w:tc>
                <w:tcPr>
                  <w:tcW w:w="1140"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产生工序</w:t>
                  </w:r>
                </w:p>
              </w:tc>
              <w:tc>
                <w:tcPr>
                  <w:tcW w:w="855"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主要污染因子/类别</w:t>
                  </w:r>
                </w:p>
              </w:tc>
              <w:tc>
                <w:tcPr>
                  <w:tcW w:w="1577"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503" w:type="pct"/>
                  <w:vMerge w:val="restar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废水</w:t>
                  </w:r>
                </w:p>
              </w:tc>
              <w:tc>
                <w:tcPr>
                  <w:tcW w:w="923"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生活污水</w:t>
                  </w:r>
                </w:p>
              </w:tc>
              <w:tc>
                <w:tcPr>
                  <w:tcW w:w="1140"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员工洗手、厕所等</w:t>
                  </w:r>
                </w:p>
              </w:tc>
              <w:tc>
                <w:tcPr>
                  <w:tcW w:w="855"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COD、</w:t>
                  </w:r>
                  <w:r>
                    <w:rPr>
                      <w:rFonts w:hint="default" w:ascii="Times New Roman" w:hAnsi="Times New Roman" w:eastAsia="宋体" w:cs="Times New Roman"/>
                      <w:color w:val="auto"/>
                      <w:sz w:val="21"/>
                      <w:szCs w:val="21"/>
                      <w:u w:val="none" w:color="auto"/>
                      <w:lang w:val="en-US" w:eastAsia="zh-CN"/>
                    </w:rPr>
                    <w:t>BOD</w:t>
                  </w:r>
                  <w:r>
                    <w:rPr>
                      <w:rFonts w:hint="default" w:ascii="Times New Roman" w:hAnsi="Times New Roman" w:eastAsia="宋体" w:cs="Times New Roman"/>
                      <w:color w:val="auto"/>
                      <w:sz w:val="21"/>
                      <w:szCs w:val="21"/>
                      <w:u w:val="none" w:color="auto"/>
                      <w:vertAlign w:val="subscript"/>
                      <w:lang w:val="en-US" w:eastAsia="zh-CN"/>
                    </w:rPr>
                    <w:t>5</w:t>
                  </w:r>
                  <w:r>
                    <w:rPr>
                      <w:rFonts w:hint="default" w:ascii="Times New Roman" w:hAnsi="Times New Roman" w:eastAsia="宋体" w:cs="Times New Roman"/>
                      <w:color w:val="auto"/>
                      <w:sz w:val="21"/>
                      <w:szCs w:val="21"/>
                      <w:u w:val="none" w:color="auto"/>
                    </w:rPr>
                    <w:t>、SS</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lang w:val="en-US" w:eastAsia="zh-CN"/>
                    </w:rPr>
                    <w:t>NH</w:t>
                  </w:r>
                  <w:r>
                    <w:rPr>
                      <w:rFonts w:hint="default" w:ascii="Times New Roman" w:hAnsi="Times New Roman" w:eastAsia="宋体" w:cs="Times New Roman"/>
                      <w:color w:val="auto"/>
                      <w:sz w:val="21"/>
                      <w:szCs w:val="21"/>
                      <w:u w:val="none" w:color="auto"/>
                      <w:vertAlign w:val="subscript"/>
                      <w:lang w:val="en-US" w:eastAsia="zh-CN"/>
                    </w:rPr>
                    <w:t>3</w:t>
                  </w:r>
                  <w:r>
                    <w:rPr>
                      <w:rFonts w:hint="default" w:ascii="Times New Roman" w:hAnsi="Times New Roman" w:eastAsia="宋体" w:cs="Times New Roman"/>
                      <w:color w:val="auto"/>
                      <w:sz w:val="21"/>
                      <w:szCs w:val="21"/>
                      <w:u w:val="none" w:color="auto"/>
                      <w:lang w:val="en-US" w:eastAsia="zh-CN"/>
                    </w:rPr>
                    <w:t>-N</w:t>
                  </w:r>
                </w:p>
              </w:tc>
              <w:tc>
                <w:tcPr>
                  <w:tcW w:w="1577"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生活污水</w:t>
                  </w:r>
                  <w:r>
                    <w:rPr>
                      <w:rFonts w:hint="default" w:ascii="Times New Roman" w:hAnsi="Times New Roman" w:eastAsia="宋体" w:cs="Times New Roman"/>
                      <w:b w:val="0"/>
                      <w:bCs w:val="0"/>
                      <w:color w:val="auto"/>
                      <w:sz w:val="21"/>
                      <w:szCs w:val="21"/>
                      <w:u w:val="none" w:color="auto"/>
                      <w:lang w:val="en-US" w:eastAsia="zh-CN"/>
                    </w:rPr>
                    <w:t>经</w:t>
                  </w:r>
                  <w:r>
                    <w:rPr>
                      <w:rFonts w:hint="eastAsia" w:ascii="Times New Roman" w:hAnsi="Times New Roman" w:eastAsia="宋体" w:cs="Times New Roman"/>
                      <w:b w:val="0"/>
                      <w:bCs w:val="0"/>
                      <w:color w:val="auto"/>
                      <w:sz w:val="21"/>
                      <w:szCs w:val="21"/>
                      <w:u w:val="none" w:color="auto"/>
                      <w:lang w:val="en-US" w:eastAsia="zh-CN"/>
                    </w:rPr>
                    <w:t>现有</w:t>
                  </w:r>
                  <w:r>
                    <w:rPr>
                      <w:rFonts w:hint="default" w:ascii="Times New Roman" w:hAnsi="Times New Roman" w:eastAsia="宋体" w:cs="Times New Roman"/>
                      <w:b w:val="0"/>
                      <w:bCs w:val="0"/>
                      <w:color w:val="auto"/>
                      <w:sz w:val="21"/>
                      <w:szCs w:val="21"/>
                      <w:u w:val="none" w:color="auto"/>
                      <w:lang w:val="en-US" w:eastAsia="zh-CN"/>
                    </w:rPr>
                    <w:t>隔油化粪池预处理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生产废水</w:t>
                  </w:r>
                </w:p>
              </w:tc>
              <w:tc>
                <w:tcPr>
                  <w:tcW w:w="1140"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清洗、浸泡、腌制、煮制、焯水等</w:t>
                  </w:r>
                </w:p>
              </w:tc>
              <w:tc>
                <w:tcPr>
                  <w:tcW w:w="855"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rPr>
                    <w:t>COD、</w:t>
                  </w:r>
                  <w:r>
                    <w:rPr>
                      <w:rFonts w:hint="default" w:ascii="Times New Roman" w:hAnsi="Times New Roman" w:eastAsia="宋体" w:cs="Times New Roman"/>
                      <w:color w:val="auto"/>
                      <w:sz w:val="21"/>
                      <w:szCs w:val="21"/>
                      <w:u w:val="none" w:color="auto"/>
                      <w:lang w:val="en-US" w:eastAsia="zh-CN"/>
                    </w:rPr>
                    <w:t>BOD</w:t>
                  </w:r>
                  <w:r>
                    <w:rPr>
                      <w:rFonts w:hint="default" w:ascii="Times New Roman" w:hAnsi="Times New Roman" w:eastAsia="宋体" w:cs="Times New Roman"/>
                      <w:color w:val="auto"/>
                      <w:sz w:val="21"/>
                      <w:szCs w:val="21"/>
                      <w:u w:val="none" w:color="auto"/>
                      <w:vertAlign w:val="subscript"/>
                      <w:lang w:val="en-US" w:eastAsia="zh-CN"/>
                    </w:rPr>
                    <w:t>5</w:t>
                  </w:r>
                  <w:r>
                    <w:rPr>
                      <w:rFonts w:hint="default" w:ascii="Times New Roman" w:hAnsi="Times New Roman" w:eastAsia="宋体" w:cs="Times New Roman"/>
                      <w:color w:val="auto"/>
                      <w:sz w:val="21"/>
                      <w:szCs w:val="21"/>
                      <w:u w:val="none" w:color="auto"/>
                    </w:rPr>
                    <w:t>、SS</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lang w:val="en-US" w:eastAsia="zh-CN"/>
                    </w:rPr>
                    <w:t>NH</w:t>
                  </w:r>
                  <w:r>
                    <w:rPr>
                      <w:rFonts w:hint="default" w:ascii="Times New Roman" w:hAnsi="Times New Roman" w:eastAsia="宋体" w:cs="Times New Roman"/>
                      <w:color w:val="auto"/>
                      <w:sz w:val="21"/>
                      <w:szCs w:val="21"/>
                      <w:u w:val="none" w:color="auto"/>
                      <w:vertAlign w:val="subscript"/>
                      <w:lang w:val="en-US" w:eastAsia="zh-CN"/>
                    </w:rPr>
                    <w:t>3</w:t>
                  </w:r>
                  <w:r>
                    <w:rPr>
                      <w:rFonts w:hint="default" w:ascii="Times New Roman" w:hAnsi="Times New Roman" w:eastAsia="宋体" w:cs="Times New Roman"/>
                      <w:color w:val="auto"/>
                      <w:sz w:val="21"/>
                      <w:szCs w:val="21"/>
                      <w:u w:val="none" w:color="auto"/>
                      <w:lang w:val="en-US" w:eastAsia="zh-CN"/>
                    </w:rPr>
                    <w:t>-N</w:t>
                  </w:r>
                  <w:r>
                    <w:rPr>
                      <w:rFonts w:hint="eastAsia" w:ascii="Times New Roman" w:hAnsi="Times New Roman" w:eastAsia="宋体" w:cs="Times New Roman"/>
                      <w:color w:val="auto"/>
                      <w:sz w:val="21"/>
                      <w:szCs w:val="21"/>
                      <w:u w:val="none" w:color="auto"/>
                      <w:lang w:val="en-US" w:eastAsia="zh-CN"/>
                    </w:rPr>
                    <w:t>、盐分</w:t>
                  </w:r>
                </w:p>
              </w:tc>
              <w:tc>
                <w:tcPr>
                  <w:tcW w:w="1577"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生产废水经</w:t>
                  </w:r>
                  <w:r>
                    <w:rPr>
                      <w:rFonts w:hint="eastAsia" w:ascii="Times New Roman" w:hAnsi="Times New Roman" w:eastAsia="宋体" w:cs="Times New Roman"/>
                      <w:b w:val="0"/>
                      <w:bCs w:val="0"/>
                      <w:color w:val="auto"/>
                      <w:sz w:val="21"/>
                      <w:szCs w:val="21"/>
                      <w:u w:val="none" w:color="auto"/>
                      <w:lang w:val="en-US" w:eastAsia="zh-CN"/>
                    </w:rPr>
                    <w:t>厂内污水处理设施处理</w:t>
                  </w:r>
                  <w:r>
                    <w:rPr>
                      <w:rFonts w:hint="default" w:ascii="Times New Roman" w:hAnsi="Times New Roman" w:eastAsia="宋体" w:cs="Times New Roman"/>
                      <w:b w:val="0"/>
                      <w:bCs w:val="0"/>
                      <w:color w:val="auto"/>
                      <w:sz w:val="21"/>
                      <w:szCs w:val="21"/>
                      <w:u w:val="none" w:color="auto"/>
                      <w:lang w:val="en-US" w:eastAsia="zh-CN"/>
                    </w:rPr>
                    <w:t>后，</w:t>
                  </w:r>
                  <w:r>
                    <w:rPr>
                      <w:rFonts w:hint="eastAsia" w:ascii="Times New Roman" w:hAnsi="Times New Roman" w:eastAsia="宋体" w:cs="Times New Roman"/>
                      <w:b w:val="0"/>
                      <w:bCs w:val="0"/>
                      <w:color w:val="auto"/>
                      <w:sz w:val="21"/>
                      <w:szCs w:val="21"/>
                      <w:u w:val="none" w:color="auto"/>
                      <w:lang w:val="en-US" w:eastAsia="zh-CN"/>
                    </w:rPr>
                    <w:t>和生活污水一起经污水管网排至</w:t>
                  </w:r>
                  <w:r>
                    <w:rPr>
                      <w:rFonts w:hint="eastAsia" w:cs="Times New Roman"/>
                      <w:b w:val="0"/>
                      <w:bCs w:val="0"/>
                      <w:color w:val="auto"/>
                      <w:sz w:val="21"/>
                      <w:szCs w:val="21"/>
                      <w:u w:val="none" w:color="auto"/>
                      <w:lang w:val="en-US" w:eastAsia="zh-CN"/>
                    </w:rPr>
                    <w:t>湘阴县南湖洲镇污水处理厂</w:t>
                  </w:r>
                  <w:r>
                    <w:rPr>
                      <w:rFonts w:hint="default" w:ascii="Times New Roman" w:hAnsi="Times New Roman" w:eastAsia="宋体" w:cs="Times New Roman"/>
                      <w:b w:val="0"/>
                      <w:bCs w:val="0"/>
                      <w:color w:val="auto"/>
                      <w:sz w:val="21"/>
                      <w:szCs w:val="21"/>
                      <w:u w:val="none" w:color="auto"/>
                      <w:lang w:val="en-US" w:eastAsia="zh-CN"/>
                    </w:rPr>
                    <w:t>进一步处理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503" w:type="pct"/>
                  <w:vMerge w:val="restar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废气</w:t>
                  </w:r>
                </w:p>
              </w:tc>
              <w:tc>
                <w:tcPr>
                  <w:tcW w:w="92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车间废气</w:t>
                  </w:r>
                  <w:r>
                    <w:rPr>
                      <w:rFonts w:hint="eastAsia" w:cs="Times New Roman"/>
                      <w:color w:val="auto"/>
                      <w:sz w:val="21"/>
                      <w:szCs w:val="21"/>
                      <w:u w:val="none" w:color="auto"/>
                      <w:lang w:val="en-US" w:eastAsia="zh-CN"/>
                    </w:rPr>
                    <w:t>、固废储存间</w:t>
                  </w:r>
                </w:p>
              </w:tc>
              <w:tc>
                <w:tcPr>
                  <w:tcW w:w="1140"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煮制、卤制</w:t>
                  </w:r>
                  <w:r>
                    <w:rPr>
                      <w:rFonts w:hint="eastAsia" w:cs="Times New Roman"/>
                      <w:color w:val="auto"/>
                      <w:sz w:val="21"/>
                      <w:szCs w:val="21"/>
                      <w:u w:val="none" w:color="auto"/>
                      <w:lang w:val="en-US" w:eastAsia="zh-CN"/>
                    </w:rPr>
                    <w:t>、固废储存</w:t>
                  </w:r>
                  <w:r>
                    <w:rPr>
                      <w:rFonts w:hint="default" w:ascii="Times New Roman" w:hAnsi="Times New Roman" w:eastAsia="宋体" w:cs="Times New Roman"/>
                      <w:color w:val="auto"/>
                      <w:sz w:val="21"/>
                      <w:szCs w:val="21"/>
                      <w:u w:val="none" w:color="auto"/>
                      <w:lang w:val="en-US" w:eastAsia="zh-CN"/>
                    </w:rPr>
                    <w:t>等</w:t>
                  </w:r>
                </w:p>
              </w:tc>
              <w:tc>
                <w:tcPr>
                  <w:tcW w:w="855"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臭气浓度</w:t>
                  </w:r>
                </w:p>
              </w:tc>
              <w:tc>
                <w:tcPr>
                  <w:tcW w:w="157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活性炭吸附设施+</w:t>
                  </w:r>
                  <w:r>
                    <w:rPr>
                      <w:rFonts w:hint="eastAsia" w:cs="Times New Roman"/>
                      <w:b w:val="0"/>
                      <w:bCs w:val="0"/>
                      <w:color w:val="auto"/>
                      <w:sz w:val="21"/>
                      <w:szCs w:val="21"/>
                      <w:u w:val="none" w:color="auto"/>
                      <w:lang w:val="en-US" w:eastAsia="zh-CN"/>
                    </w:rPr>
                    <w:t>24</w:t>
                  </w:r>
                  <w:r>
                    <w:rPr>
                      <w:rFonts w:hint="default" w:ascii="Times New Roman" w:hAnsi="Times New Roman" w:eastAsia="宋体" w:cs="Times New Roman"/>
                      <w:b w:val="0"/>
                      <w:bCs w:val="0"/>
                      <w:color w:val="auto"/>
                      <w:sz w:val="21"/>
                      <w:szCs w:val="21"/>
                      <w:u w:val="none" w:color="auto"/>
                      <w:lang w:val="en-US" w:eastAsia="zh-CN"/>
                    </w:rPr>
                    <w:t>m高排气筒</w:t>
                  </w:r>
                  <w:r>
                    <w:rPr>
                      <w:rFonts w:hint="default" w:ascii="Times New Roman" w:hAnsi="Times New Roman" w:eastAsia="宋体" w:cs="Times New Roman"/>
                      <w:color w:val="auto"/>
                      <w:sz w:val="21"/>
                      <w:szCs w:val="21"/>
                      <w:u w:val="none" w:color="auto"/>
                      <w:lang w:val="en-US" w:eastAsia="zh-CN"/>
                    </w:rPr>
                    <w:t>（DA00</w:t>
                  </w: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b w:val="0"/>
                      <w:bCs w:val="0"/>
                      <w:color w:val="auto"/>
                      <w:sz w:val="21"/>
                      <w:szCs w:val="21"/>
                      <w:u w:val="none" w:color="auto"/>
                      <w:lang w:val="en-US" w:eastAsia="zh-CN"/>
                    </w:rPr>
                    <w:t>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b w:val="0"/>
                      <w:bCs/>
                      <w:color w:val="auto"/>
                      <w:sz w:val="21"/>
                      <w:szCs w:val="21"/>
                      <w:u w:val="none" w:color="auto"/>
                      <w:lang w:val="en-US" w:eastAsia="zh-CN"/>
                    </w:rPr>
                    <w:t>燃油</w:t>
                  </w:r>
                  <w:r>
                    <w:rPr>
                      <w:rFonts w:hint="eastAsia" w:ascii="Times New Roman" w:hAnsi="Times New Roman" w:eastAsia="宋体" w:cs="Times New Roman"/>
                      <w:b w:val="0"/>
                      <w:bCs/>
                      <w:color w:val="auto"/>
                      <w:sz w:val="21"/>
                      <w:szCs w:val="21"/>
                      <w:u w:val="none" w:color="auto"/>
                      <w:lang w:val="en-US" w:eastAsia="zh-CN"/>
                    </w:rPr>
                    <w:t>锅炉废气（燃料柴油）</w:t>
                  </w:r>
                </w:p>
              </w:tc>
              <w:tc>
                <w:tcPr>
                  <w:tcW w:w="1140"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加热工序</w:t>
                  </w:r>
                </w:p>
              </w:tc>
              <w:tc>
                <w:tcPr>
                  <w:tcW w:w="855"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颗粒物、二氧化硫、氮氧化物、林格曼黑度</w:t>
                  </w:r>
                </w:p>
              </w:tc>
              <w:tc>
                <w:tcPr>
                  <w:tcW w:w="1577"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color w:val="auto"/>
                      <w:sz w:val="21"/>
                      <w:szCs w:val="21"/>
                      <w:u w:val="none" w:color="auto"/>
                      <w:lang w:val="en-US" w:eastAsia="zh-CN"/>
                    </w:rPr>
                    <w:t>通过</w:t>
                  </w:r>
                  <w:r>
                    <w:rPr>
                      <w:rFonts w:hint="eastAsia" w:cs="Times New Roman"/>
                      <w:b w:val="0"/>
                      <w:bCs/>
                      <w:color w:val="auto"/>
                      <w:sz w:val="21"/>
                      <w:szCs w:val="21"/>
                      <w:u w:val="none" w:color="auto"/>
                      <w:lang w:val="en-US" w:eastAsia="zh-CN"/>
                    </w:rPr>
                    <w:t>26</w:t>
                  </w:r>
                  <w:r>
                    <w:rPr>
                      <w:rFonts w:hint="eastAsia" w:ascii="Times New Roman" w:hAnsi="Times New Roman" w:eastAsia="宋体" w:cs="Times New Roman"/>
                      <w:b w:val="0"/>
                      <w:bCs/>
                      <w:color w:val="auto"/>
                      <w:sz w:val="21"/>
                      <w:szCs w:val="21"/>
                      <w:u w:val="none" w:color="auto"/>
                      <w:lang w:val="en-US" w:eastAsia="zh-CN"/>
                    </w:rPr>
                    <w:t>m排气筒（DA00</w:t>
                  </w:r>
                  <w:r>
                    <w:rPr>
                      <w:rFonts w:hint="eastAsia" w:cs="Times New Roman"/>
                      <w:b w:val="0"/>
                      <w:bCs/>
                      <w:color w:val="auto"/>
                      <w:sz w:val="21"/>
                      <w:szCs w:val="21"/>
                      <w:u w:val="none" w:color="auto"/>
                      <w:lang w:val="en-US" w:eastAsia="zh-CN"/>
                    </w:rPr>
                    <w:t>2</w:t>
                  </w:r>
                  <w:r>
                    <w:rPr>
                      <w:rFonts w:hint="eastAsia" w:ascii="Times New Roman" w:hAnsi="Times New Roman" w:eastAsia="宋体" w:cs="Times New Roman"/>
                      <w:b w:val="0"/>
                      <w:bCs/>
                      <w:color w:val="auto"/>
                      <w:sz w:val="21"/>
                      <w:szCs w:val="21"/>
                      <w:u w:val="none" w:color="auto"/>
                      <w:lang w:val="en-US" w:eastAsia="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过油油炸</w:t>
                  </w:r>
                  <w:r>
                    <w:rPr>
                      <w:rFonts w:hint="default" w:ascii="Times New Roman" w:hAnsi="Times New Roman" w:eastAsia="宋体" w:cs="Times New Roman"/>
                      <w:b w:val="0"/>
                      <w:bCs w:val="0"/>
                      <w:color w:val="auto"/>
                      <w:sz w:val="21"/>
                      <w:szCs w:val="21"/>
                      <w:u w:val="none" w:color="auto"/>
                      <w:lang w:val="en-US" w:eastAsia="zh-CN"/>
                    </w:rPr>
                    <w:t>工序废气）</w:t>
                  </w:r>
                </w:p>
              </w:tc>
              <w:tc>
                <w:tcPr>
                  <w:tcW w:w="1140"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炒制</w:t>
                  </w:r>
                </w:p>
              </w:tc>
              <w:tc>
                <w:tcPr>
                  <w:tcW w:w="855"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油烟</w:t>
                  </w:r>
                  <w:r>
                    <w:rPr>
                      <w:rFonts w:hint="eastAsia" w:cs="Times New Roman"/>
                      <w:color w:val="auto"/>
                      <w:sz w:val="21"/>
                      <w:szCs w:val="21"/>
                      <w:u w:val="none" w:color="auto"/>
                      <w:lang w:val="en-US" w:eastAsia="zh-CN"/>
                    </w:rPr>
                    <w:t>、非甲烷总烃</w:t>
                  </w:r>
                </w:p>
              </w:tc>
              <w:tc>
                <w:tcPr>
                  <w:tcW w:w="1577" w:type="pct"/>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油烟净化器+</w:t>
                  </w:r>
                  <w:r>
                    <w:rPr>
                      <w:rFonts w:hint="eastAsia" w:cs="Times New Roman"/>
                      <w:b w:val="0"/>
                      <w:bCs w:val="0"/>
                      <w:color w:val="auto"/>
                      <w:sz w:val="21"/>
                      <w:szCs w:val="21"/>
                      <w:u w:val="none" w:color="auto"/>
                      <w:lang w:val="en-US" w:eastAsia="zh-CN"/>
                    </w:rPr>
                    <w:t>24</w:t>
                  </w:r>
                  <w:r>
                    <w:rPr>
                      <w:rFonts w:hint="default" w:ascii="Times New Roman" w:hAnsi="Times New Roman" w:eastAsia="宋体" w:cs="Times New Roman"/>
                      <w:b w:val="0"/>
                      <w:bCs w:val="0"/>
                      <w:color w:val="auto"/>
                      <w:sz w:val="21"/>
                      <w:szCs w:val="21"/>
                      <w:u w:val="none" w:color="auto"/>
                      <w:lang w:val="en-US" w:eastAsia="zh-CN"/>
                    </w:rPr>
                    <w:t>m高排气筒</w:t>
                  </w:r>
                  <w:r>
                    <w:rPr>
                      <w:rFonts w:hint="default" w:ascii="Times New Roman" w:hAnsi="Times New Roman" w:eastAsia="宋体" w:cs="Times New Roman"/>
                      <w:color w:val="auto"/>
                      <w:sz w:val="21"/>
                      <w:szCs w:val="21"/>
                      <w:u w:val="none" w:color="auto"/>
                      <w:lang w:val="en-US" w:eastAsia="zh-CN"/>
                    </w:rPr>
                    <w:t>（DA003）</w:t>
                  </w:r>
                  <w:r>
                    <w:rPr>
                      <w:rFonts w:hint="default" w:ascii="Times New Roman" w:hAnsi="Times New Roman" w:eastAsia="宋体" w:cs="Times New Roman"/>
                      <w:b w:val="0"/>
                      <w:bCs w:val="0"/>
                      <w:color w:val="auto"/>
                      <w:sz w:val="21"/>
                      <w:szCs w:val="21"/>
                      <w:u w:val="none" w:color="auto"/>
                      <w:lang w:val="en-US" w:eastAsia="zh-CN"/>
                    </w:rPr>
                    <w:t>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olor w:val="auto"/>
                      <w:sz w:val="21"/>
                      <w:szCs w:val="21"/>
                      <w:u w:val="none" w:color="auto"/>
                      <w:lang w:val="en-US" w:eastAsia="zh-CN"/>
                    </w:rPr>
                    <w:t>熏烤废气</w:t>
                  </w:r>
                </w:p>
              </w:tc>
              <w:tc>
                <w:tcPr>
                  <w:tcW w:w="1140"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熏烤</w:t>
                  </w:r>
                </w:p>
              </w:tc>
              <w:tc>
                <w:tcPr>
                  <w:tcW w:w="855"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颗粒物、二氧化硫、氮氧化物</w:t>
                  </w:r>
                </w:p>
              </w:tc>
              <w:tc>
                <w:tcPr>
                  <w:tcW w:w="1577"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color w:val="auto"/>
                      <w:sz w:val="21"/>
                      <w:szCs w:val="21"/>
                      <w:u w:val="none" w:color="auto"/>
                      <w:lang w:val="en-US" w:eastAsia="zh-CN"/>
                    </w:rPr>
                    <w:t>经烟雾净化器处理后通过24m排气筒（DA004）排放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喷码废气</w:t>
                  </w:r>
                </w:p>
              </w:tc>
              <w:tc>
                <w:tcPr>
                  <w:tcW w:w="1140"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喷码</w:t>
                  </w:r>
                </w:p>
              </w:tc>
              <w:tc>
                <w:tcPr>
                  <w:tcW w:w="855"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非甲烷总烃</w:t>
                  </w:r>
                </w:p>
              </w:tc>
              <w:tc>
                <w:tcPr>
                  <w:tcW w:w="157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车间</w:t>
                  </w:r>
                  <w:r>
                    <w:rPr>
                      <w:rFonts w:hint="eastAsia" w:cs="Times New Roman"/>
                      <w:b w:val="0"/>
                      <w:bCs w:val="0"/>
                      <w:color w:val="auto"/>
                      <w:sz w:val="21"/>
                      <w:szCs w:val="21"/>
                      <w:u w:val="none" w:color="auto"/>
                      <w:lang w:val="en-US" w:eastAsia="zh-CN"/>
                    </w:rPr>
                    <w:t>合理</w:t>
                  </w:r>
                  <w:r>
                    <w:rPr>
                      <w:rFonts w:hint="default" w:ascii="Times New Roman" w:hAnsi="Times New Roman" w:eastAsia="宋体" w:cs="Times New Roman"/>
                      <w:b w:val="0"/>
                      <w:bCs w:val="0"/>
                      <w:color w:val="auto"/>
                      <w:sz w:val="21"/>
                      <w:szCs w:val="21"/>
                      <w:u w:val="none" w:color="auto"/>
                      <w:lang w:val="en-US" w:eastAsia="zh-CN"/>
                    </w:rPr>
                    <w:t>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食堂油烟</w:t>
                  </w:r>
                </w:p>
              </w:tc>
              <w:tc>
                <w:tcPr>
                  <w:tcW w:w="1140"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食堂</w:t>
                  </w:r>
                </w:p>
              </w:tc>
              <w:tc>
                <w:tcPr>
                  <w:tcW w:w="855"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油烟</w:t>
                  </w:r>
                </w:p>
              </w:tc>
              <w:tc>
                <w:tcPr>
                  <w:tcW w:w="1577"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olor w:val="auto"/>
                      <w:sz w:val="21"/>
                      <w:szCs w:val="21"/>
                      <w:u w:val="none" w:color="auto"/>
                      <w:lang w:val="en-US" w:eastAsia="zh-CN"/>
                    </w:rPr>
                    <w:t>经油烟净化器处理后由高于楼顶的管道高空排放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503"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噪声</w:t>
                  </w:r>
                </w:p>
              </w:tc>
              <w:tc>
                <w:tcPr>
                  <w:tcW w:w="923"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机械设备、车辆噪声</w:t>
                  </w:r>
                </w:p>
              </w:tc>
              <w:tc>
                <w:tcPr>
                  <w:tcW w:w="1140"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机械设备、车辆运营过程中产生的噪声</w:t>
                  </w:r>
                </w:p>
              </w:tc>
              <w:tc>
                <w:tcPr>
                  <w:tcW w:w="855"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噪声</w:t>
                  </w:r>
                </w:p>
              </w:tc>
              <w:tc>
                <w:tcPr>
                  <w:tcW w:w="1577"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加强管理、设置限速标志、禁鸣标志等，加强设备隔声、吸声等降噪措施，加强绿化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03" w:type="pct"/>
                  <w:vMerge w:val="restar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固废</w:t>
                  </w:r>
                </w:p>
              </w:tc>
              <w:tc>
                <w:tcPr>
                  <w:tcW w:w="9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bidi="ar"/>
                    </w:rPr>
                    <w:t>废边角料、不合格产品</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olor w:val="auto"/>
                      <w:sz w:val="21"/>
                      <w:szCs w:val="21"/>
                      <w:u w:val="none" w:color="auto"/>
                      <w:lang w:val="en-US" w:eastAsia="zh-CN"/>
                    </w:rPr>
                    <w:t>质检</w:t>
                  </w:r>
                  <w:r>
                    <w:rPr>
                      <w:rFonts w:hint="default" w:ascii="Times New Roman" w:hAnsi="Times New Roman" w:eastAsia="宋体" w:cs="Times New Roman"/>
                      <w:color w:val="auto"/>
                      <w:sz w:val="21"/>
                      <w:szCs w:val="21"/>
                      <w:u w:val="none" w:color="auto"/>
                      <w:lang w:val="en-US" w:eastAsia="zh-CN"/>
                    </w:rPr>
                    <w:t>、打包、清洗等</w:t>
                  </w:r>
                </w:p>
              </w:tc>
              <w:tc>
                <w:tcPr>
                  <w:tcW w:w="243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交由</w:t>
                  </w:r>
                  <w:r>
                    <w:rPr>
                      <w:rFonts w:hint="eastAsia" w:cs="Times New Roman"/>
                      <w:color w:val="auto"/>
                      <w:sz w:val="21"/>
                      <w:szCs w:val="21"/>
                      <w:u w:val="none" w:color="auto"/>
                      <w:lang w:val="en-US" w:eastAsia="zh-CN"/>
                    </w:rPr>
                    <w:t>饲料加工公司</w:t>
                  </w:r>
                  <w:r>
                    <w:rPr>
                      <w:rFonts w:hint="default" w:ascii="Times New Roman" w:hAnsi="Times New Roman" w:eastAsia="宋体" w:cs="Times New Roman"/>
                      <w:color w:val="auto"/>
                      <w:sz w:val="21"/>
                      <w:szCs w:val="21"/>
                      <w:u w:val="none" w:color="auto"/>
                      <w:lang w:val="en-US" w:eastAsia="zh-CN"/>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废包装材料</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成品打包、原料包装</w:t>
                  </w:r>
                </w:p>
              </w:tc>
              <w:tc>
                <w:tcPr>
                  <w:tcW w:w="243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外售物资回收公司综合利用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污泥</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污水处理站</w:t>
                  </w:r>
                </w:p>
              </w:tc>
              <w:tc>
                <w:tcPr>
                  <w:tcW w:w="243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kern w:val="2"/>
                      <w:sz w:val="21"/>
                      <w:szCs w:val="21"/>
                      <w:u w:val="none" w:color="auto"/>
                      <w:lang w:val="en-US" w:eastAsia="zh-CN" w:bidi="ar-SA"/>
                    </w:rPr>
                    <w:t>外售回收公司</w:t>
                  </w:r>
                  <w:r>
                    <w:rPr>
                      <w:rFonts w:hint="default" w:ascii="Times New Roman" w:hAnsi="Times New Roman" w:eastAsia="宋体" w:cs="Times New Roman"/>
                      <w:color w:val="auto"/>
                      <w:sz w:val="21"/>
                      <w:szCs w:val="21"/>
                      <w:u w:val="none" w:color="auto"/>
                      <w:lang w:val="en-US" w:eastAsia="zh-CN"/>
                    </w:rPr>
                    <w:t>作为堆肥基料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废活性炭</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车间</w:t>
                  </w:r>
                  <w:r>
                    <w:rPr>
                      <w:rFonts w:hint="eastAsia" w:cs="Times New Roman"/>
                      <w:color w:val="auto"/>
                      <w:sz w:val="21"/>
                      <w:szCs w:val="21"/>
                      <w:u w:val="none" w:color="auto"/>
                      <w:lang w:val="en-US" w:eastAsia="zh-CN"/>
                    </w:rPr>
                    <w:t>、固废间</w:t>
                  </w:r>
                  <w:r>
                    <w:rPr>
                      <w:rFonts w:hint="default" w:ascii="Times New Roman" w:hAnsi="Times New Roman" w:eastAsia="宋体" w:cs="Times New Roman"/>
                      <w:color w:val="auto"/>
                      <w:sz w:val="21"/>
                      <w:szCs w:val="21"/>
                      <w:u w:val="none" w:color="auto"/>
                      <w:lang w:val="en-US" w:eastAsia="zh-CN"/>
                    </w:rPr>
                    <w:t>异味废气处理</w:t>
                  </w:r>
                </w:p>
              </w:tc>
              <w:tc>
                <w:tcPr>
                  <w:tcW w:w="2432" w:type="pct"/>
                  <w:gridSpan w:val="2"/>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交由环卫部门处置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废离子交换树脂</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纯水制备</w:t>
                  </w:r>
                </w:p>
              </w:tc>
              <w:tc>
                <w:tcPr>
                  <w:tcW w:w="243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交由环卫部门处置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废植物油</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过油炒制</w:t>
                  </w:r>
                  <w:r>
                    <w:rPr>
                      <w:rFonts w:hint="default" w:ascii="Times New Roman" w:hAnsi="Times New Roman" w:eastAsia="宋体" w:cs="Times New Roman"/>
                      <w:color w:val="auto"/>
                      <w:sz w:val="21"/>
                      <w:szCs w:val="21"/>
                      <w:u w:val="none" w:color="auto"/>
                      <w:lang w:val="en-US" w:eastAsia="zh-CN"/>
                    </w:rPr>
                    <w:t>、油烟处置</w:t>
                  </w:r>
                  <w:r>
                    <w:rPr>
                      <w:rFonts w:hint="eastAsia" w:cs="Times New Roman"/>
                      <w:color w:val="auto"/>
                      <w:sz w:val="21"/>
                      <w:szCs w:val="21"/>
                      <w:u w:val="none" w:color="auto"/>
                      <w:lang w:val="en-US" w:eastAsia="zh-CN"/>
                    </w:rPr>
                    <w:t>等</w:t>
                  </w:r>
                </w:p>
              </w:tc>
              <w:tc>
                <w:tcPr>
                  <w:tcW w:w="243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外售物资回收公司综合利用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卤渣</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卤制</w:t>
                  </w:r>
                </w:p>
              </w:tc>
              <w:tc>
                <w:tcPr>
                  <w:tcW w:w="243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交由环卫部门处置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废油墨瓶、废稀释剂瓶</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喷码</w:t>
                  </w:r>
                </w:p>
              </w:tc>
              <w:tc>
                <w:tcPr>
                  <w:tcW w:w="2432"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废</w:t>
                  </w:r>
                  <w:r>
                    <w:rPr>
                      <w:rFonts w:hint="default" w:ascii="Times New Roman" w:hAnsi="Times New Roman" w:eastAsia="宋体" w:cs="Times New Roman"/>
                      <w:color w:val="auto"/>
                      <w:sz w:val="21"/>
                      <w:szCs w:val="21"/>
                      <w:u w:val="none" w:color="auto"/>
                      <w:lang w:val="en-US" w:eastAsia="zh-CN"/>
                    </w:rPr>
                    <w:t>润滑</w:t>
                  </w:r>
                  <w:r>
                    <w:rPr>
                      <w:rFonts w:hint="default" w:ascii="Times New Roman" w:hAnsi="Times New Roman" w:eastAsia="宋体" w:cs="Times New Roman"/>
                      <w:color w:val="auto"/>
                      <w:sz w:val="21"/>
                      <w:szCs w:val="21"/>
                      <w:u w:val="none" w:color="auto"/>
                    </w:rPr>
                    <w:t>油</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设备运行</w:t>
                  </w:r>
                </w:p>
              </w:tc>
              <w:tc>
                <w:tcPr>
                  <w:tcW w:w="2432" w:type="pct"/>
                  <w:gridSpan w:val="2"/>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含油抹布手套</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设备运行</w:t>
                  </w:r>
                </w:p>
              </w:tc>
              <w:tc>
                <w:tcPr>
                  <w:tcW w:w="2432" w:type="pct"/>
                  <w:gridSpan w:val="2"/>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含油废渣</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柴油罐清洗</w:t>
                  </w:r>
                </w:p>
              </w:tc>
              <w:tc>
                <w:tcPr>
                  <w:tcW w:w="2432" w:type="pct"/>
                  <w:gridSpan w:val="2"/>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03"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职工生活垃圾</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职工生活</w:t>
                  </w:r>
                </w:p>
              </w:tc>
              <w:tc>
                <w:tcPr>
                  <w:tcW w:w="243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环卫部门统一处理</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bCs/>
                <w:color w:val="auto"/>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15" w:type="dxa"/>
            <w:tcBorders>
              <w:tl2br w:val="nil"/>
              <w:tr2bl w:val="nil"/>
            </w:tcBorders>
            <w:noWrap w:val="0"/>
            <w:vAlign w:val="center"/>
          </w:tcPr>
          <w:p>
            <w:pPr>
              <w:pStyle w:val="28"/>
              <w:adjustRightInd w:val="0"/>
              <w:snapToGrid w:val="0"/>
              <w:spacing w:before="0" w:beforeAutospacing="0" w:after="0" w:afterAutospacing="0"/>
              <w:jc w:val="center"/>
              <w:rPr>
                <w:rFonts w:cs="宋体"/>
                <w:color w:val="auto"/>
                <w:sz w:val="21"/>
                <w:szCs w:val="21"/>
                <w:u w:val="none" w:color="auto"/>
              </w:rPr>
            </w:pPr>
            <w:r>
              <w:rPr>
                <w:rFonts w:hint="eastAsia" w:cs="宋体"/>
                <w:bCs/>
                <w:color w:val="auto"/>
                <w:kern w:val="2"/>
                <w:sz w:val="21"/>
                <w:szCs w:val="21"/>
                <w:u w:val="none" w:color="auto"/>
              </w:rPr>
              <w:t>与项目有关的原有环境污染问题</w:t>
            </w:r>
          </w:p>
        </w:tc>
        <w:tc>
          <w:tcPr>
            <w:tcW w:w="8771" w:type="dxa"/>
            <w:tcBorders>
              <w:tl2br w:val="nil"/>
              <w:tr2bl w:val="nil"/>
            </w:tcBorders>
            <w:noWrap w:val="0"/>
            <w:vAlign w:val="top"/>
          </w:tcPr>
          <w:p>
            <w:pPr>
              <w:adjustRightInd w:val="0"/>
              <w:snapToGrid w:val="0"/>
              <w:spacing w:line="360" w:lineRule="auto"/>
              <w:rPr>
                <w:rFonts w:hint="default" w:ascii="Times New Roman" w:hAnsi="Times New Roman" w:eastAsia="宋体" w:cs="Times New Roman"/>
                <w:b/>
                <w:color w:val="auto"/>
                <w:szCs w:val="21"/>
                <w:u w:val="none" w:color="auto"/>
                <w:lang w:val="en-US" w:eastAsia="zh-CN"/>
              </w:rPr>
            </w:pPr>
            <w:r>
              <w:rPr>
                <w:rFonts w:hint="eastAsia" w:ascii="Times New Roman" w:hAnsi="Times New Roman" w:eastAsia="宋体" w:cs="Times New Roman"/>
                <w:b/>
                <w:color w:val="auto"/>
                <w:szCs w:val="21"/>
                <w:u w:val="none" w:color="auto"/>
                <w:lang w:val="en-US" w:eastAsia="zh-CN"/>
              </w:rPr>
              <w:t>1、改扩建前项目概况</w:t>
            </w:r>
          </w:p>
          <w:p>
            <w:pPr>
              <w:adjustRightInd w:val="0"/>
              <w:snapToGrid w:val="0"/>
              <w:spacing w:line="360" w:lineRule="auto"/>
              <w:ind w:firstLine="420" w:firstLineChars="200"/>
              <w:rPr>
                <w:rFonts w:hint="eastAsia" w:ascii="Times New Roman" w:hAnsi="Times New Roman" w:eastAsia="宋体" w:cs="Times New Roman"/>
                <w:snapToGrid w:val="0"/>
                <w:color w:val="auto"/>
                <w:u w:val="none" w:color="auto"/>
              </w:rPr>
            </w:pPr>
            <w:r>
              <w:rPr>
                <w:rFonts w:hint="eastAsia" w:ascii="Times New Roman" w:hAnsi="Times New Roman" w:eastAsia="宋体" w:cs="Times New Roman"/>
                <w:snapToGrid w:val="0"/>
                <w:color w:val="auto"/>
                <w:u w:val="none" w:color="auto"/>
              </w:rPr>
              <w:t>现有工程环保手续情况如下：</w:t>
            </w:r>
          </w:p>
          <w:p>
            <w:pPr>
              <w:adjustRightInd w:val="0"/>
              <w:snapToGrid w:val="0"/>
              <w:jc w:val="center"/>
              <w:rPr>
                <w:rFonts w:ascii="Times New Roman" w:hAnsi="Times New Roman" w:eastAsia="宋体" w:cs="Times New Roman"/>
                <w:b/>
                <w:color w:val="auto"/>
                <w:szCs w:val="21"/>
                <w:u w:val="none" w:color="auto"/>
              </w:rPr>
            </w:pPr>
            <w:r>
              <w:rPr>
                <w:rFonts w:ascii="Times New Roman" w:hAnsi="Times New Roman" w:eastAsia="宋体" w:cs="Times New Roman"/>
                <w:b/>
                <w:color w:val="auto"/>
                <w:szCs w:val="21"/>
                <w:u w:val="none" w:color="auto"/>
              </w:rPr>
              <w:t>表2-</w:t>
            </w:r>
            <w:r>
              <w:rPr>
                <w:rFonts w:hint="eastAsia" w:cs="Times New Roman"/>
                <w:b/>
                <w:color w:val="auto"/>
                <w:szCs w:val="21"/>
                <w:u w:val="none" w:color="auto"/>
                <w:lang w:val="en-US" w:eastAsia="zh-CN"/>
              </w:rPr>
              <w:t>9</w:t>
            </w:r>
            <w:r>
              <w:rPr>
                <w:rFonts w:ascii="Times New Roman" w:hAnsi="Times New Roman" w:eastAsia="宋体" w:cs="Times New Roman"/>
                <w:b/>
                <w:color w:val="auto"/>
                <w:szCs w:val="21"/>
                <w:u w:val="none" w:color="auto"/>
              </w:rPr>
              <w:t xml:space="preserve"> </w:t>
            </w:r>
            <w:r>
              <w:rPr>
                <w:rFonts w:hint="eastAsia" w:ascii="Times New Roman" w:hAnsi="Times New Roman" w:eastAsia="宋体" w:cs="Times New Roman"/>
                <w:b/>
                <w:color w:val="auto"/>
                <w:szCs w:val="21"/>
                <w:u w:val="none" w:color="auto"/>
                <w:lang w:val="en-US" w:eastAsia="zh-CN"/>
              </w:rPr>
              <w:t>改扩建前</w:t>
            </w:r>
            <w:r>
              <w:rPr>
                <w:rFonts w:ascii="Times New Roman" w:hAnsi="Times New Roman" w:eastAsia="宋体" w:cs="Times New Roman"/>
                <w:b/>
                <w:color w:val="auto"/>
                <w:szCs w:val="21"/>
                <w:u w:val="none" w:color="auto"/>
              </w:rPr>
              <w:t>现有工程环保手续情况一览表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4130"/>
              <w:gridCol w:w="2334"/>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noWrap w:val="0"/>
                  <w:vAlign w:val="center"/>
                </w:tcPr>
                <w:p>
                  <w:pPr>
                    <w:tabs>
                      <w:tab w:val="left" w:pos="7430"/>
                    </w:tabs>
                    <w:jc w:val="center"/>
                    <w:rPr>
                      <w:rFonts w:ascii="Times New Roman" w:hAnsi="Times New Roman" w:eastAsia="宋体" w:cs="Times New Roman"/>
                      <w:b/>
                      <w:bCs/>
                      <w:color w:val="auto"/>
                      <w:szCs w:val="21"/>
                      <w:u w:val="none" w:color="auto"/>
                    </w:rPr>
                  </w:pPr>
                  <w:r>
                    <w:rPr>
                      <w:rFonts w:ascii="Times New Roman" w:hAnsi="Times New Roman" w:eastAsia="宋体" w:cs="Times New Roman"/>
                      <w:b/>
                      <w:bCs/>
                      <w:color w:val="auto"/>
                      <w:szCs w:val="21"/>
                      <w:u w:val="none" w:color="auto"/>
                    </w:rPr>
                    <w:t>建设项目名称</w:t>
                  </w:r>
                </w:p>
              </w:tc>
              <w:tc>
                <w:tcPr>
                  <w:tcW w:w="4130" w:type="dxa"/>
                  <w:noWrap w:val="0"/>
                  <w:vAlign w:val="center"/>
                </w:tcPr>
                <w:p>
                  <w:pPr>
                    <w:tabs>
                      <w:tab w:val="left" w:pos="7430"/>
                    </w:tabs>
                    <w:jc w:val="center"/>
                    <w:rPr>
                      <w:rFonts w:ascii="Times New Roman" w:hAnsi="Times New Roman" w:eastAsia="宋体" w:cs="Times New Roman"/>
                      <w:b/>
                      <w:bCs/>
                      <w:color w:val="auto"/>
                      <w:szCs w:val="21"/>
                      <w:u w:val="none" w:color="auto"/>
                    </w:rPr>
                  </w:pPr>
                  <w:r>
                    <w:rPr>
                      <w:rFonts w:ascii="Times New Roman" w:hAnsi="Times New Roman" w:eastAsia="宋体" w:cs="Times New Roman"/>
                      <w:b/>
                      <w:bCs/>
                      <w:color w:val="auto"/>
                      <w:szCs w:val="21"/>
                      <w:u w:val="none" w:color="auto"/>
                    </w:rPr>
                    <w:t>环境影响评价手续办理情况</w:t>
                  </w:r>
                </w:p>
              </w:tc>
              <w:tc>
                <w:tcPr>
                  <w:tcW w:w="2334" w:type="dxa"/>
                  <w:noWrap w:val="0"/>
                  <w:vAlign w:val="center"/>
                </w:tcPr>
                <w:p>
                  <w:pPr>
                    <w:tabs>
                      <w:tab w:val="left" w:pos="7430"/>
                    </w:tabs>
                    <w:jc w:val="center"/>
                    <w:rPr>
                      <w:rFonts w:ascii="Times New Roman" w:hAnsi="Times New Roman" w:eastAsia="宋体" w:cs="Times New Roman"/>
                      <w:b/>
                      <w:bCs/>
                      <w:color w:val="auto"/>
                      <w:szCs w:val="21"/>
                      <w:u w:val="none" w:color="auto"/>
                    </w:rPr>
                  </w:pPr>
                  <w:r>
                    <w:rPr>
                      <w:rFonts w:ascii="Times New Roman" w:hAnsi="Times New Roman" w:eastAsia="宋体" w:cs="Times New Roman"/>
                      <w:b/>
                      <w:bCs/>
                      <w:color w:val="auto"/>
                      <w:szCs w:val="21"/>
                      <w:u w:val="none" w:color="auto"/>
                    </w:rPr>
                    <w:t>实际建设内容</w:t>
                  </w:r>
                </w:p>
              </w:tc>
              <w:tc>
                <w:tcPr>
                  <w:tcW w:w="999" w:type="dxa"/>
                  <w:noWrap w:val="0"/>
                  <w:vAlign w:val="center"/>
                </w:tcPr>
                <w:p>
                  <w:pPr>
                    <w:tabs>
                      <w:tab w:val="left" w:pos="7430"/>
                    </w:tabs>
                    <w:jc w:val="center"/>
                    <w:rPr>
                      <w:rFonts w:ascii="Times New Roman" w:hAnsi="Times New Roman" w:eastAsia="宋体" w:cs="Times New Roman"/>
                      <w:b/>
                      <w:bCs/>
                      <w:color w:val="auto"/>
                      <w:szCs w:val="21"/>
                      <w:u w:val="none" w:color="auto"/>
                    </w:rPr>
                  </w:pPr>
                  <w:r>
                    <w:rPr>
                      <w:rFonts w:ascii="Times New Roman" w:hAnsi="Times New Roman" w:eastAsia="宋体" w:cs="Times New Roman"/>
                      <w:b/>
                      <w:bCs/>
                      <w:color w:val="auto"/>
                      <w:szCs w:val="21"/>
                      <w:u w:val="none" w:color="auto"/>
                    </w:rPr>
                    <w:t>竣工环保验收情况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noWrap w:val="0"/>
                  <w:vAlign w:val="center"/>
                </w:tcPr>
                <w:p>
                  <w:pPr>
                    <w:autoSpaceDE w:val="0"/>
                    <w:autoSpaceDN w:val="0"/>
                    <w:adjustRightInd w:val="0"/>
                    <w:snapToGrid w:val="0"/>
                    <w:rPr>
                      <w:rFonts w:hint="eastAsia" w:ascii="Times New Roman" w:hAnsi="Times New Roman" w:eastAsia="宋体" w:cs="Times New Roman"/>
                      <w:color w:val="auto"/>
                      <w:kern w:val="0"/>
                      <w:szCs w:val="21"/>
                      <w:u w:val="none" w:color="auto"/>
                    </w:rPr>
                  </w:pPr>
                  <w:r>
                    <w:rPr>
                      <w:rFonts w:hint="eastAsia" w:ascii="Times New Roman" w:hAnsi="Times New Roman" w:eastAsia="宋体" w:cs="Times New Roman"/>
                      <w:color w:val="auto"/>
                      <w:kern w:val="0"/>
                      <w:szCs w:val="21"/>
                      <w:u w:val="none" w:color="auto"/>
                    </w:rPr>
                    <w:t>《食品加工项目》</w:t>
                  </w:r>
                </w:p>
              </w:tc>
              <w:tc>
                <w:tcPr>
                  <w:tcW w:w="4130"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eastAsia="宋体" w:cs="Times New Roman"/>
                      <w:color w:val="auto"/>
                      <w:kern w:val="0"/>
                      <w:szCs w:val="21"/>
                      <w:u w:val="none" w:color="auto"/>
                    </w:rPr>
                    <w:t>湖南七秒鱼食品股份有限公司原名称为湘阴县博亿食品有限公司，于2006年3月7日对《食品加工项目》进行了环境影响登记，环境影响登记中登记内容为年加工熟食鸭10万只，鸡3万只，鲜鱼10万斤，进行熟食鸡、鸭、鱼的生产。</w:t>
                  </w:r>
                  <w:r>
                    <w:rPr>
                      <w:rFonts w:hint="eastAsia" w:ascii="Times New Roman" w:hAnsi="Times New Roman" w:eastAsia="宋体" w:cs="Times New Roman"/>
                      <w:color w:val="auto"/>
                      <w:kern w:val="0"/>
                      <w:szCs w:val="21"/>
                      <w:u w:val="none" w:color="auto"/>
                      <w:lang w:val="en-US" w:eastAsia="zh-CN"/>
                    </w:rPr>
                    <w:t>2023年6月25日进行了首次排污登记，登记编号为91430624MA4L78B11L002W</w:t>
                  </w:r>
                </w:p>
              </w:tc>
              <w:tc>
                <w:tcPr>
                  <w:tcW w:w="2334"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u w:val="none" w:color="auto"/>
                      <w:lang w:val="en-US" w:eastAsia="zh-CN"/>
                    </w:rPr>
                  </w:pPr>
                  <w:r>
                    <w:rPr>
                      <w:rFonts w:hint="eastAsia" w:cs="Times New Roman"/>
                      <w:color w:val="auto"/>
                      <w:kern w:val="0"/>
                      <w:szCs w:val="21"/>
                      <w:u w:val="none" w:color="auto"/>
                      <w:lang w:val="en-US" w:eastAsia="zh-CN"/>
                    </w:rPr>
                    <w:t>已建设完成</w:t>
                  </w:r>
                  <w:r>
                    <w:rPr>
                      <w:rFonts w:hint="eastAsia" w:ascii="Times New Roman" w:hAnsi="Times New Roman" w:eastAsia="宋体" w:cs="Times New Roman"/>
                      <w:color w:val="auto"/>
                      <w:kern w:val="0"/>
                      <w:szCs w:val="21"/>
                      <w:u w:val="none" w:color="auto"/>
                    </w:rPr>
                    <w:t>年加工熟食鸭10万只，鸡3万只，鲜鱼10万斤，进行熟食鸡、鸭、鱼的生产。</w:t>
                  </w:r>
                </w:p>
              </w:tc>
              <w:tc>
                <w:tcPr>
                  <w:tcW w:w="999"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eastAsia="宋体" w:cs="Times New Roman"/>
                      <w:color w:val="auto"/>
                      <w:kern w:val="0"/>
                      <w:szCs w:val="21"/>
                      <w:u w:val="none" w:color="auto"/>
                      <w:lang w:val="en-US" w:eastAsia="zh-CN"/>
                    </w:rPr>
                    <w:t>本项目为2006年的环评登记</w:t>
                  </w:r>
                </w:p>
              </w:tc>
            </w:tr>
          </w:tbl>
          <w:p>
            <w:pPr>
              <w:adjustRightInd w:val="0"/>
              <w:snapToGrid w:val="0"/>
              <w:spacing w:line="360" w:lineRule="auto"/>
              <w:rPr>
                <w:rFonts w:hint="default" w:ascii="Times New Roman" w:hAnsi="Times New Roman" w:eastAsia="宋体" w:cs="Times New Roman"/>
                <w:b/>
                <w:color w:val="auto"/>
                <w:szCs w:val="21"/>
                <w:u w:val="none" w:color="auto"/>
                <w:lang w:val="en-US" w:eastAsia="zh-CN"/>
              </w:rPr>
            </w:pPr>
            <w:r>
              <w:rPr>
                <w:rFonts w:hint="eastAsia" w:ascii="Times New Roman" w:hAnsi="Times New Roman" w:eastAsia="宋体" w:cs="Times New Roman"/>
                <w:b/>
                <w:color w:val="auto"/>
                <w:szCs w:val="21"/>
                <w:u w:val="none" w:color="auto"/>
                <w:lang w:val="en-US" w:eastAsia="zh-CN"/>
              </w:rPr>
              <w:t>2、改扩建前项目</w:t>
            </w:r>
            <w:r>
              <w:rPr>
                <w:rFonts w:hint="eastAsia" w:ascii="Times New Roman" w:hAnsi="Times New Roman" w:eastAsia="宋体" w:cs="Times New Roman"/>
                <w:b/>
                <w:color w:val="auto"/>
                <w:szCs w:val="21"/>
                <w:u w:val="none" w:color="auto"/>
              </w:rPr>
              <w:t>建设内容</w:t>
            </w:r>
            <w:r>
              <w:rPr>
                <w:rFonts w:hint="eastAsia" w:ascii="Times New Roman" w:hAnsi="Times New Roman" w:eastAsia="宋体" w:cs="Times New Roman"/>
                <w:b/>
                <w:color w:val="auto"/>
                <w:szCs w:val="21"/>
                <w:u w:val="none" w:color="auto"/>
                <w:lang w:val="en-US" w:eastAsia="zh-CN"/>
              </w:rPr>
              <w:t>及工艺流程相关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Cs/>
                <w:color w:val="auto"/>
                <w:sz w:val="24"/>
                <w:szCs w:val="24"/>
                <w:u w:val="none" w:color="auto"/>
                <w:lang w:val="en-US" w:eastAsia="zh-CN"/>
              </w:rPr>
              <w:t>项目改扩建前</w:t>
            </w:r>
            <w:r>
              <w:rPr>
                <w:rFonts w:hint="default" w:ascii="Times New Roman" w:hAnsi="Times New Roman" w:eastAsia="宋体" w:cs="Times New Roman"/>
                <w:bCs/>
                <w:color w:val="auto"/>
                <w:sz w:val="24"/>
                <w:szCs w:val="24"/>
                <w:u w:val="none" w:color="auto"/>
                <w:lang w:val="en-US" w:eastAsia="zh-CN"/>
              </w:rPr>
              <w:t>主要</w:t>
            </w:r>
            <w:r>
              <w:rPr>
                <w:rFonts w:hint="eastAsia" w:ascii="Times New Roman" w:hAnsi="Times New Roman" w:eastAsia="宋体" w:cs="Times New Roman"/>
                <w:bCs/>
                <w:color w:val="auto"/>
                <w:sz w:val="24"/>
                <w:szCs w:val="24"/>
                <w:u w:val="none" w:color="auto"/>
                <w:lang w:val="en-US" w:eastAsia="zh-CN"/>
              </w:rPr>
              <w:t>进行腊鱼、熟食鸡鸭的生产加工，目前厂内待拆未拆的主要为腊鱼的包装工序相关的，其余生产工序目前均已停产，以下为腊鱼及熟食鸡鸭的生产工艺流程相关：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Cs/>
                <w:color w:val="auto"/>
                <w:sz w:val="24"/>
                <w:szCs w:val="24"/>
                <w:u w:val="none" w:color="auto"/>
                <w:lang w:val="en-US" w:eastAsia="zh-CN"/>
              </w:rPr>
              <w:t>1）腊鱼生产</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auto"/>
                <w:u w:val="none" w:color="auto"/>
              </w:rPr>
            </w:pPr>
            <w:r>
              <w:rPr>
                <w:color w:val="auto"/>
                <w:u w:val="none" w:color="auto"/>
              </w:rPr>
              <w:drawing>
                <wp:inline distT="0" distB="0" distL="114300" distR="114300">
                  <wp:extent cx="5086350" cy="2400300"/>
                  <wp:effectExtent l="0" t="0" r="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1"/>
                          <a:stretch>
                            <a:fillRect/>
                          </a:stretch>
                        </pic:blipFill>
                        <pic:spPr>
                          <a:xfrm>
                            <a:off x="0" y="0"/>
                            <a:ext cx="5086350" cy="2400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olor w:val="auto"/>
                <w:u w:val="none" w:color="auto"/>
                <w:lang w:val="en-US" w:eastAsia="zh-CN"/>
              </w:rPr>
            </w:pPr>
            <w:r>
              <w:rPr>
                <w:rFonts w:hint="eastAsia"/>
                <w:color w:val="auto"/>
                <w:sz w:val="24"/>
                <w:szCs w:val="24"/>
                <w:u w:val="none" w:color="auto"/>
                <w:lang w:val="en-US" w:eastAsia="zh-CN"/>
              </w:rPr>
              <w:t>图2-9  腊鱼生产工艺流程及产污节点图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腊鱼生产工艺流程简述：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①解冻解包：从原料冷库取出所需的草鱼，在解冻池中进行解冻，解冻后的草鱼拆除包装。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②预处理：将草鱼处理成所需大小，方便后续工序。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③腌制：在滚揉机中按一定比例加盐对草鱼进行腌制。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④清洗上杠：腌制后的草鱼上残留的盐颗粒清洗后，挂到杠上自然晾干或大晒台晒干表面水分。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⑤烟熏烘烤：先将腌制后晾干的草鱼在烘烤区进行烘烤后，再进入上烟区进行上烟。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⑥冷却成检：上完烟后的腊鱼，利用风机进行冷却后拆线并检验质量，将不合格品挑出。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⑦包装入库：利用喷码机将标签或彩袋喷上生产日期，将检验合格后的产品进行砍块搭配后根据所需规格装入包装袋中利用真空包装机进行包装，包装后装入纸箱进行入库。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Cs/>
                <w:color w:val="auto"/>
                <w:sz w:val="24"/>
                <w:szCs w:val="24"/>
                <w:u w:val="none" w:color="auto"/>
                <w:lang w:val="en-US" w:eastAsia="zh-CN"/>
              </w:rPr>
              <w:t>2）熟食鸡鸭生产</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Cs/>
                <w:color w:val="auto"/>
                <w:sz w:val="24"/>
                <w:szCs w:val="24"/>
                <w:u w:val="none" w:color="auto"/>
                <w:lang w:val="en-US" w:eastAsia="zh-CN"/>
              </w:rPr>
            </w:pPr>
            <w:r>
              <w:rPr>
                <w:color w:val="auto"/>
                <w:u w:val="none" w:color="auto"/>
              </w:rPr>
              <w:drawing>
                <wp:inline distT="0" distB="0" distL="114300" distR="114300">
                  <wp:extent cx="5353050" cy="3267075"/>
                  <wp:effectExtent l="0" t="0" r="0" b="952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2"/>
                          <a:stretch>
                            <a:fillRect/>
                          </a:stretch>
                        </pic:blipFill>
                        <pic:spPr>
                          <a:xfrm>
                            <a:off x="0" y="0"/>
                            <a:ext cx="5353050" cy="32670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Cs/>
                <w:color w:val="auto"/>
                <w:sz w:val="24"/>
                <w:szCs w:val="24"/>
                <w:u w:val="none" w:color="auto"/>
                <w:lang w:val="en-US" w:eastAsia="zh-CN"/>
              </w:rPr>
              <w:t>图2-</w:t>
            </w:r>
            <w:r>
              <w:rPr>
                <w:rFonts w:hint="eastAsia" w:cs="Times New Roman"/>
                <w:bCs/>
                <w:color w:val="auto"/>
                <w:sz w:val="24"/>
                <w:szCs w:val="24"/>
                <w:u w:val="none" w:color="auto"/>
                <w:lang w:val="en-US" w:eastAsia="zh-CN"/>
              </w:rPr>
              <w:t>10</w:t>
            </w:r>
            <w:r>
              <w:rPr>
                <w:rFonts w:hint="eastAsia" w:ascii="Times New Roman" w:hAnsi="Times New Roman" w:eastAsia="宋体" w:cs="Times New Roman"/>
                <w:bCs/>
                <w:color w:val="auto"/>
                <w:sz w:val="24"/>
                <w:szCs w:val="24"/>
                <w:u w:val="none" w:color="auto"/>
                <w:lang w:val="en-US" w:eastAsia="zh-CN"/>
              </w:rPr>
              <w:t>熟食鸡鸭生产工艺流程及产污节点图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熟食鸡鸭生产工艺流程简述：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①解冻解包：从原料冷库取出所需的鸡或鸭，在解冻池中进行解冻，解冻后的鸡或鸭拆除包装。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②预处理：将鸡或鸭处理成所需大小，方便后续工序。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③腌制：在滚揉机中按一定比例加入腌制物料对鸡或鸭进行腌制。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④烘烤：腌制后的鸡或鸭上残留的腌制物料清洗脱盐后，挂到杠上自然晾干或大晒台晒干表面水分。将腌制后晾干的鸡或鸭进入烘烤区进行烘烤。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⑤卤制：烘烤后的鸡或鸭进入卤制区进行卤制</w:t>
            </w:r>
            <w:r>
              <w:rPr>
                <w:rFonts w:hint="eastAsia"/>
                <w:color w:val="auto"/>
                <w:u w:val="none" w:color="auto"/>
                <w:lang w:eastAsia="zh-CN"/>
              </w:rPr>
              <w:t>，</w:t>
            </w:r>
            <w:r>
              <w:rPr>
                <w:rFonts w:hint="eastAsia"/>
                <w:color w:val="auto"/>
                <w:sz w:val="24"/>
                <w:u w:val="none" w:color="auto"/>
                <w:lang w:val="en-US" w:eastAsia="zh-CN"/>
              </w:rPr>
              <w:t>卤水制备过程采用锅炉蒸汽供热，鸡或鸭卤制过程采用电加热，一般卤制方式采用常温浸泡4-8h</w:t>
            </w:r>
            <w:r>
              <w:rPr>
                <w:rFonts w:hint="eastAsia" w:ascii="Times New Roman" w:hAnsi="Times New Roman" w:cs="Times New Roman"/>
                <w:color w:val="auto"/>
                <w:sz w:val="24"/>
                <w:szCs w:val="24"/>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⑥干燥冷却：卤制后的鸡或鸭，利用风机进行冷却后拆线并检验质量，将不合格品挑出。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⑦内包杀菌：将冷却后的鸡或鸭进行整形修裁后按照所需重量装入真空袋中利用真空包装机进行内包装，包装后利用智能型双层水浴，顶淋式杀菌釜进行杀菌处理。杀菌过程利用锅炉进行蒸汽加热。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⑧包装入库：利用喷码机将标签或彩袋喷上生产日期，将杀完菌的半成品冷却风干后装入外彩袋中，将外彩袋封口后装箱入库。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Cs/>
                <w:color w:val="auto"/>
                <w:sz w:val="24"/>
                <w:szCs w:val="24"/>
                <w:u w:val="none" w:color="auto"/>
                <w:lang w:val="en-US" w:eastAsia="zh-CN"/>
              </w:rPr>
              <w:t>改扩建前项目</w:t>
            </w:r>
            <w:r>
              <w:rPr>
                <w:rFonts w:hint="default" w:ascii="Times New Roman" w:hAnsi="Times New Roman" w:eastAsia="宋体" w:cs="Times New Roman"/>
                <w:bCs/>
                <w:color w:val="auto"/>
                <w:sz w:val="24"/>
                <w:szCs w:val="24"/>
                <w:u w:val="none" w:color="auto"/>
                <w:lang w:val="en-US" w:eastAsia="zh-CN"/>
              </w:rPr>
              <w:t>生产工艺中</w:t>
            </w:r>
            <w:r>
              <w:rPr>
                <w:rFonts w:hint="eastAsia" w:ascii="Times New Roman" w:hAnsi="Times New Roman" w:eastAsia="宋体" w:cs="Times New Roman"/>
                <w:bCs/>
                <w:color w:val="auto"/>
                <w:sz w:val="24"/>
                <w:szCs w:val="24"/>
                <w:u w:val="none" w:color="auto"/>
                <w:lang w:val="en-US" w:eastAsia="zh-CN"/>
              </w:rPr>
              <w:t>具体</w:t>
            </w:r>
            <w:r>
              <w:rPr>
                <w:rFonts w:hint="default" w:ascii="Times New Roman" w:hAnsi="Times New Roman" w:eastAsia="宋体" w:cs="Times New Roman"/>
                <w:bCs/>
                <w:color w:val="auto"/>
                <w:sz w:val="24"/>
                <w:szCs w:val="24"/>
                <w:u w:val="none" w:color="auto"/>
                <w:lang w:val="en-US" w:eastAsia="zh-CN"/>
              </w:rPr>
              <w:t>产污环节</w:t>
            </w:r>
            <w:r>
              <w:rPr>
                <w:rFonts w:hint="eastAsia" w:ascii="Times New Roman" w:hAnsi="Times New Roman" w:eastAsia="宋体" w:cs="Times New Roman"/>
                <w:bCs/>
                <w:color w:val="auto"/>
                <w:sz w:val="24"/>
                <w:szCs w:val="24"/>
                <w:u w:val="none" w:color="auto"/>
                <w:lang w:val="en-US" w:eastAsia="zh-CN"/>
              </w:rPr>
              <w:t>情况见下表：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u w:val="none" w:color="auto"/>
                <w:lang w:val="en-US" w:eastAsia="zh-CN" w:bidi="ar"/>
              </w:rPr>
            </w:pPr>
            <w:r>
              <w:rPr>
                <w:rFonts w:hint="default" w:ascii="Times New Roman" w:hAnsi="Times New Roman" w:eastAsia="宋体" w:cs="Times New Roman"/>
                <w:b/>
                <w:bCs/>
                <w:color w:val="auto"/>
                <w:kern w:val="0"/>
                <w:sz w:val="24"/>
                <w:szCs w:val="24"/>
                <w:u w:val="none" w:color="auto"/>
                <w:lang w:val="en-US" w:eastAsia="zh-CN" w:bidi="ar"/>
              </w:rPr>
              <w:t>表2-</w:t>
            </w:r>
            <w:r>
              <w:rPr>
                <w:rFonts w:hint="eastAsia" w:cs="Times New Roman"/>
                <w:b/>
                <w:bCs/>
                <w:color w:val="auto"/>
                <w:kern w:val="0"/>
                <w:sz w:val="24"/>
                <w:szCs w:val="24"/>
                <w:u w:val="none" w:color="auto"/>
                <w:lang w:val="en-US" w:eastAsia="zh-CN" w:bidi="ar"/>
              </w:rPr>
              <w:t>10</w:t>
            </w:r>
            <w:r>
              <w:rPr>
                <w:rFonts w:hint="eastAsia" w:ascii="Times New Roman" w:hAnsi="Times New Roman" w:eastAsia="宋体" w:cs="Times New Roman"/>
                <w:b/>
                <w:bCs/>
                <w:color w:val="auto"/>
                <w:kern w:val="0"/>
                <w:sz w:val="24"/>
                <w:szCs w:val="24"/>
                <w:u w:val="none" w:color="auto"/>
                <w:lang w:val="en-US" w:eastAsia="zh-CN" w:bidi="ar"/>
              </w:rPr>
              <w:t>改扩建前项目</w:t>
            </w:r>
            <w:r>
              <w:rPr>
                <w:rFonts w:hint="default" w:ascii="Times New Roman" w:hAnsi="Times New Roman" w:eastAsia="宋体" w:cs="Times New Roman"/>
                <w:b/>
                <w:bCs/>
                <w:color w:val="auto"/>
                <w:kern w:val="0"/>
                <w:sz w:val="24"/>
                <w:szCs w:val="24"/>
                <w:u w:val="none" w:color="auto"/>
                <w:lang w:val="en-US" w:eastAsia="zh-CN" w:bidi="ar"/>
              </w:rPr>
              <w:t>生产工艺中主要污染源及产</w:t>
            </w:r>
            <w:r>
              <w:rPr>
                <w:rFonts w:hint="eastAsia" w:ascii="Times New Roman" w:hAnsi="Times New Roman" w:eastAsia="宋体" w:cs="Times New Roman"/>
                <w:b/>
                <w:bCs/>
                <w:color w:val="auto"/>
                <w:kern w:val="0"/>
                <w:sz w:val="24"/>
                <w:szCs w:val="24"/>
                <w:u w:val="none" w:color="auto"/>
                <w:lang w:val="en-US" w:eastAsia="zh-CN" w:bidi="ar"/>
              </w:rPr>
              <w:t>污</w:t>
            </w:r>
            <w:r>
              <w:rPr>
                <w:rFonts w:hint="default" w:ascii="Times New Roman" w:hAnsi="Times New Roman" w:eastAsia="宋体" w:cs="Times New Roman"/>
                <w:b/>
                <w:bCs/>
                <w:color w:val="auto"/>
                <w:kern w:val="0"/>
                <w:sz w:val="24"/>
                <w:szCs w:val="24"/>
                <w:u w:val="none" w:color="auto"/>
                <w:lang w:val="en-US" w:eastAsia="zh-CN" w:bidi="ar"/>
              </w:rPr>
              <w:t>情况一览表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423"/>
              <w:gridCol w:w="2113"/>
              <w:gridCol w:w="1672"/>
              <w:gridCol w:w="2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05"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污染类别</w:t>
                  </w:r>
                </w:p>
              </w:tc>
              <w:tc>
                <w:tcPr>
                  <w:tcW w:w="830"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污染源名称</w:t>
                  </w:r>
                </w:p>
              </w:tc>
              <w:tc>
                <w:tcPr>
                  <w:tcW w:w="1232"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产生工序</w:t>
                  </w:r>
                </w:p>
              </w:tc>
              <w:tc>
                <w:tcPr>
                  <w:tcW w:w="975"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主要污染因子/类别</w:t>
                  </w:r>
                </w:p>
              </w:tc>
              <w:tc>
                <w:tcPr>
                  <w:tcW w:w="1456"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05" w:type="pct"/>
                  <w:vMerge w:val="restar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废水</w:t>
                  </w:r>
                </w:p>
              </w:tc>
              <w:tc>
                <w:tcPr>
                  <w:tcW w:w="830"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生活污水</w:t>
                  </w:r>
                </w:p>
              </w:tc>
              <w:tc>
                <w:tcPr>
                  <w:tcW w:w="1232"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员工洗手、厕所等</w:t>
                  </w:r>
                </w:p>
              </w:tc>
              <w:tc>
                <w:tcPr>
                  <w:tcW w:w="975"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COD、</w:t>
                  </w:r>
                  <w:r>
                    <w:rPr>
                      <w:rFonts w:hint="default" w:ascii="Times New Roman" w:hAnsi="Times New Roman" w:eastAsia="宋体" w:cs="Times New Roman"/>
                      <w:color w:val="auto"/>
                      <w:sz w:val="21"/>
                      <w:szCs w:val="21"/>
                      <w:u w:val="none" w:color="auto"/>
                      <w:lang w:val="en-US" w:eastAsia="zh-CN"/>
                    </w:rPr>
                    <w:t>BOD</w:t>
                  </w:r>
                  <w:r>
                    <w:rPr>
                      <w:rFonts w:hint="default" w:ascii="Times New Roman" w:hAnsi="Times New Roman" w:eastAsia="宋体" w:cs="Times New Roman"/>
                      <w:color w:val="auto"/>
                      <w:sz w:val="21"/>
                      <w:szCs w:val="21"/>
                      <w:u w:val="none" w:color="auto"/>
                      <w:vertAlign w:val="subscript"/>
                      <w:lang w:val="en-US" w:eastAsia="zh-CN"/>
                    </w:rPr>
                    <w:t>5</w:t>
                  </w:r>
                  <w:r>
                    <w:rPr>
                      <w:rFonts w:hint="default" w:ascii="Times New Roman" w:hAnsi="Times New Roman" w:eastAsia="宋体" w:cs="Times New Roman"/>
                      <w:color w:val="auto"/>
                      <w:sz w:val="21"/>
                      <w:szCs w:val="21"/>
                      <w:u w:val="none" w:color="auto"/>
                    </w:rPr>
                    <w:t>、SS</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lang w:val="en-US" w:eastAsia="zh-CN"/>
                    </w:rPr>
                    <w:t>NH</w:t>
                  </w:r>
                  <w:r>
                    <w:rPr>
                      <w:rFonts w:hint="default" w:ascii="Times New Roman" w:hAnsi="Times New Roman" w:eastAsia="宋体" w:cs="Times New Roman"/>
                      <w:color w:val="auto"/>
                      <w:sz w:val="21"/>
                      <w:szCs w:val="21"/>
                      <w:u w:val="none" w:color="auto"/>
                      <w:vertAlign w:val="subscript"/>
                      <w:lang w:val="en-US" w:eastAsia="zh-CN"/>
                    </w:rPr>
                    <w:t>3</w:t>
                  </w:r>
                  <w:r>
                    <w:rPr>
                      <w:rFonts w:hint="default" w:ascii="Times New Roman" w:hAnsi="Times New Roman" w:eastAsia="宋体" w:cs="Times New Roman"/>
                      <w:color w:val="auto"/>
                      <w:sz w:val="21"/>
                      <w:szCs w:val="21"/>
                      <w:u w:val="none" w:color="auto"/>
                      <w:lang w:val="en-US" w:eastAsia="zh-CN"/>
                    </w:rPr>
                    <w:t>-N</w:t>
                  </w:r>
                </w:p>
              </w:tc>
              <w:tc>
                <w:tcPr>
                  <w:tcW w:w="1456"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生活污水</w:t>
                  </w:r>
                  <w:r>
                    <w:rPr>
                      <w:rFonts w:hint="default" w:ascii="Times New Roman" w:hAnsi="Times New Roman" w:eastAsia="宋体" w:cs="Times New Roman"/>
                      <w:b w:val="0"/>
                      <w:bCs w:val="0"/>
                      <w:color w:val="auto"/>
                      <w:sz w:val="21"/>
                      <w:szCs w:val="21"/>
                      <w:u w:val="none" w:color="auto"/>
                      <w:lang w:val="en-US" w:eastAsia="zh-CN"/>
                    </w:rPr>
                    <w:t>经隔油化粪池预处理</w:t>
                  </w:r>
                  <w:r>
                    <w:rPr>
                      <w:rFonts w:hint="eastAsia" w:ascii="Times New Roman" w:hAnsi="Times New Roman" w:eastAsia="宋体" w:cs="Times New Roman"/>
                      <w:b w:val="0"/>
                      <w:bCs w:val="0"/>
                      <w:color w:val="auto"/>
                      <w:sz w:val="21"/>
                      <w:szCs w:val="21"/>
                      <w:u w:val="none" w:color="auto"/>
                      <w:lang w:val="en-US" w:eastAsia="zh-CN"/>
                    </w:rPr>
                    <w:t>后</w:t>
                  </w:r>
                  <w:r>
                    <w:rPr>
                      <w:rFonts w:hint="eastAsia"/>
                      <w:color w:val="auto"/>
                      <w:u w:val="none" w:color="auto"/>
                      <w:lang w:val="en-US" w:eastAsia="zh-CN"/>
                    </w:rPr>
                    <w:t>用做家用农肥种菜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505"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830"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生产废水</w:t>
                  </w:r>
                </w:p>
              </w:tc>
              <w:tc>
                <w:tcPr>
                  <w:tcW w:w="1232"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清洗</w:t>
                  </w:r>
                </w:p>
              </w:tc>
              <w:tc>
                <w:tcPr>
                  <w:tcW w:w="975"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COD、</w:t>
                  </w:r>
                  <w:r>
                    <w:rPr>
                      <w:rFonts w:hint="default" w:ascii="Times New Roman" w:hAnsi="Times New Roman" w:eastAsia="宋体" w:cs="Times New Roman"/>
                      <w:color w:val="auto"/>
                      <w:sz w:val="21"/>
                      <w:szCs w:val="21"/>
                      <w:u w:val="none" w:color="auto"/>
                      <w:lang w:val="en-US" w:eastAsia="zh-CN"/>
                    </w:rPr>
                    <w:t>BOD</w:t>
                  </w:r>
                  <w:r>
                    <w:rPr>
                      <w:rFonts w:hint="default" w:ascii="Times New Roman" w:hAnsi="Times New Roman" w:eastAsia="宋体" w:cs="Times New Roman"/>
                      <w:color w:val="auto"/>
                      <w:sz w:val="21"/>
                      <w:szCs w:val="21"/>
                      <w:u w:val="none" w:color="auto"/>
                      <w:vertAlign w:val="subscript"/>
                      <w:lang w:val="en-US" w:eastAsia="zh-CN"/>
                    </w:rPr>
                    <w:t>5</w:t>
                  </w:r>
                  <w:r>
                    <w:rPr>
                      <w:rFonts w:hint="default" w:ascii="Times New Roman" w:hAnsi="Times New Roman" w:eastAsia="宋体" w:cs="Times New Roman"/>
                      <w:color w:val="auto"/>
                      <w:sz w:val="21"/>
                      <w:szCs w:val="21"/>
                      <w:u w:val="none" w:color="auto"/>
                    </w:rPr>
                    <w:t>、SS</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lang w:val="en-US" w:eastAsia="zh-CN"/>
                    </w:rPr>
                    <w:t>NH</w:t>
                  </w:r>
                  <w:r>
                    <w:rPr>
                      <w:rFonts w:hint="default" w:ascii="Times New Roman" w:hAnsi="Times New Roman" w:eastAsia="宋体" w:cs="Times New Roman"/>
                      <w:color w:val="auto"/>
                      <w:sz w:val="21"/>
                      <w:szCs w:val="21"/>
                      <w:u w:val="none" w:color="auto"/>
                      <w:vertAlign w:val="subscript"/>
                      <w:lang w:val="en-US" w:eastAsia="zh-CN"/>
                    </w:rPr>
                    <w:t>3</w:t>
                  </w:r>
                  <w:r>
                    <w:rPr>
                      <w:rFonts w:hint="default" w:ascii="Times New Roman" w:hAnsi="Times New Roman" w:eastAsia="宋体" w:cs="Times New Roman"/>
                      <w:color w:val="auto"/>
                      <w:sz w:val="21"/>
                      <w:szCs w:val="21"/>
                      <w:u w:val="none" w:color="auto"/>
                      <w:lang w:val="en-US" w:eastAsia="zh-CN"/>
                    </w:rPr>
                    <w:t>-N</w:t>
                  </w:r>
                </w:p>
              </w:tc>
              <w:tc>
                <w:tcPr>
                  <w:tcW w:w="1456"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生产废水经隔油沉渣池</w:t>
                  </w:r>
                  <w:r>
                    <w:rPr>
                      <w:rFonts w:hint="eastAsia" w:ascii="Times New Roman" w:hAnsi="Times New Roman" w:eastAsia="宋体" w:cs="Times New Roman"/>
                      <w:b w:val="0"/>
                      <w:bCs w:val="0"/>
                      <w:color w:val="auto"/>
                      <w:sz w:val="21"/>
                      <w:szCs w:val="21"/>
                      <w:u w:val="none" w:color="auto"/>
                      <w:lang w:val="en-US" w:eastAsia="zh-CN"/>
                    </w:rPr>
                    <w:t>后排入鱼塘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05" w:type="pct"/>
                  <w:vMerge w:val="restar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废气</w:t>
                  </w:r>
                </w:p>
              </w:tc>
              <w:tc>
                <w:tcPr>
                  <w:tcW w:w="830" w:type="pct"/>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锅炉废气</w:t>
                  </w:r>
                </w:p>
              </w:tc>
              <w:tc>
                <w:tcPr>
                  <w:tcW w:w="1232"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锅炉燃烧</w:t>
                  </w:r>
                </w:p>
              </w:tc>
              <w:tc>
                <w:tcPr>
                  <w:tcW w:w="975" w:type="pct"/>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二氧化硫、氮氧化物、颗粒物、林格曼黑度</w:t>
                  </w:r>
                </w:p>
              </w:tc>
              <w:tc>
                <w:tcPr>
                  <w:tcW w:w="1456" w:type="pct"/>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水喷淋除尘+30m高排气筒（DA001）</w:t>
                  </w:r>
                  <w:r>
                    <w:rPr>
                      <w:rFonts w:hint="eastAsia" w:cs="Times New Roman"/>
                      <w:color w:val="auto"/>
                      <w:sz w:val="21"/>
                      <w:szCs w:val="21"/>
                      <w:u w:val="none" w:color="auto"/>
                      <w:lang w:val="en-US" w:eastAsia="zh-CN"/>
                    </w:rPr>
                    <w:t>，燃料为煤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05"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830" w:type="pct"/>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车间废气</w:t>
                  </w:r>
                </w:p>
              </w:tc>
              <w:tc>
                <w:tcPr>
                  <w:tcW w:w="1232"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煮制、卤制等</w:t>
                  </w:r>
                </w:p>
              </w:tc>
              <w:tc>
                <w:tcPr>
                  <w:tcW w:w="975" w:type="pct"/>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臭气浓度</w:t>
                  </w:r>
                </w:p>
              </w:tc>
              <w:tc>
                <w:tcPr>
                  <w:tcW w:w="1456" w:type="pct"/>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车间通风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505"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噪声</w:t>
                  </w:r>
                </w:p>
              </w:tc>
              <w:tc>
                <w:tcPr>
                  <w:tcW w:w="830"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机械设备、车辆噪声</w:t>
                  </w:r>
                </w:p>
              </w:tc>
              <w:tc>
                <w:tcPr>
                  <w:tcW w:w="1232"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机械设备、车辆运营过程中产生的噪声</w:t>
                  </w:r>
                </w:p>
              </w:tc>
              <w:tc>
                <w:tcPr>
                  <w:tcW w:w="975"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噪声</w:t>
                  </w:r>
                </w:p>
              </w:tc>
              <w:tc>
                <w:tcPr>
                  <w:tcW w:w="1456"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加强管理、设置限速标志、禁鸣标志等，加强设备隔声、吸声等降噪措施，加强绿化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05" w:type="pct"/>
                  <w:vMerge w:val="restar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固废</w:t>
                  </w:r>
                </w:p>
              </w:tc>
              <w:tc>
                <w:tcPr>
                  <w:tcW w:w="8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bidi="ar"/>
                    </w:rPr>
                    <w:t>废边角料、不合格产品</w:t>
                  </w:r>
                </w:p>
              </w:tc>
              <w:tc>
                <w:tcPr>
                  <w:tcW w:w="123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质检</w:t>
                  </w:r>
                  <w:r>
                    <w:rPr>
                      <w:rFonts w:hint="default" w:ascii="Times New Roman" w:hAnsi="Times New Roman" w:eastAsia="宋体" w:cs="Times New Roman"/>
                      <w:color w:val="auto"/>
                      <w:sz w:val="21"/>
                      <w:szCs w:val="21"/>
                      <w:u w:val="none" w:color="auto"/>
                      <w:lang w:val="en-US" w:eastAsia="zh-CN"/>
                    </w:rPr>
                    <w:t>、打包、清洗等</w:t>
                  </w:r>
                </w:p>
              </w:tc>
              <w:tc>
                <w:tcPr>
                  <w:tcW w:w="243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交由环卫部门处置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05"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8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废包装材料</w:t>
                  </w:r>
                </w:p>
              </w:tc>
              <w:tc>
                <w:tcPr>
                  <w:tcW w:w="123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成品打包、原料包装</w:t>
                  </w:r>
                </w:p>
              </w:tc>
              <w:tc>
                <w:tcPr>
                  <w:tcW w:w="243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外售物资回收公司综合利用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5"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8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锅炉燃烧灰渣</w:t>
                  </w:r>
                </w:p>
              </w:tc>
              <w:tc>
                <w:tcPr>
                  <w:tcW w:w="123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煤</w:t>
                  </w:r>
                  <w:r>
                    <w:rPr>
                      <w:rFonts w:hint="default" w:ascii="Times New Roman" w:hAnsi="Times New Roman" w:eastAsia="宋体" w:cs="Times New Roman"/>
                      <w:color w:val="auto"/>
                      <w:sz w:val="21"/>
                      <w:szCs w:val="21"/>
                      <w:u w:val="none" w:color="auto"/>
                      <w:lang w:val="en-US" w:eastAsia="zh-CN"/>
                    </w:rPr>
                    <w:t>燃烧</w:t>
                  </w:r>
                </w:p>
              </w:tc>
              <w:tc>
                <w:tcPr>
                  <w:tcW w:w="2432"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kern w:val="2"/>
                      <w:sz w:val="21"/>
                      <w:szCs w:val="21"/>
                      <w:u w:val="none" w:color="auto"/>
                      <w:lang w:val="en-US" w:eastAsia="zh-CN" w:bidi="ar-SA"/>
                    </w:rPr>
                    <w:t>外售回收公司</w:t>
                  </w:r>
                  <w:r>
                    <w:rPr>
                      <w:rFonts w:hint="default" w:ascii="Times New Roman" w:hAnsi="Times New Roman" w:eastAsia="宋体" w:cs="Times New Roman"/>
                      <w:color w:val="auto"/>
                      <w:sz w:val="21"/>
                      <w:szCs w:val="21"/>
                      <w:u w:val="none" w:color="auto"/>
                      <w:lang w:val="en-US" w:eastAsia="zh-CN"/>
                    </w:rPr>
                    <w:t>作为堆肥基料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05"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8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水喷淋除尘沉渣</w:t>
                  </w:r>
                </w:p>
              </w:tc>
              <w:tc>
                <w:tcPr>
                  <w:tcW w:w="123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水喷淋设施</w:t>
                  </w:r>
                </w:p>
              </w:tc>
              <w:tc>
                <w:tcPr>
                  <w:tcW w:w="2432" w:type="pct"/>
                  <w:gridSpan w:val="2"/>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05"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8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沉渣</w:t>
                  </w:r>
                </w:p>
              </w:tc>
              <w:tc>
                <w:tcPr>
                  <w:tcW w:w="123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沉淀池沉渣</w:t>
                  </w:r>
                </w:p>
              </w:tc>
              <w:tc>
                <w:tcPr>
                  <w:tcW w:w="2432" w:type="pct"/>
                  <w:gridSpan w:val="2"/>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505" w:type="pct"/>
                  <w:vMerge w:val="continue"/>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color="auto"/>
                      <w:lang w:val="en-US" w:eastAsia="zh-CN"/>
                    </w:rPr>
                  </w:pPr>
                </w:p>
              </w:tc>
              <w:tc>
                <w:tcPr>
                  <w:tcW w:w="8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职工生活垃圾</w:t>
                  </w:r>
                </w:p>
              </w:tc>
              <w:tc>
                <w:tcPr>
                  <w:tcW w:w="123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职工生活</w:t>
                  </w:r>
                </w:p>
              </w:tc>
              <w:tc>
                <w:tcPr>
                  <w:tcW w:w="243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环卫部门统一处理</w:t>
                  </w:r>
                </w:p>
              </w:tc>
            </w:tr>
          </w:tbl>
          <w:p>
            <w:pPr>
              <w:adjustRightInd w:val="0"/>
              <w:snapToGrid w:val="0"/>
              <w:spacing w:line="360" w:lineRule="auto"/>
              <w:rPr>
                <w:rFonts w:hint="default" w:ascii="Times New Roman" w:hAnsi="Times New Roman" w:eastAsia="宋体" w:cs="Times New Roman"/>
                <w:b/>
                <w:color w:val="auto"/>
                <w:szCs w:val="21"/>
                <w:u w:val="none" w:color="auto"/>
                <w:lang w:val="en-US"/>
              </w:rPr>
            </w:pPr>
            <w:r>
              <w:rPr>
                <w:rFonts w:hint="eastAsia" w:ascii="Times New Roman" w:hAnsi="Times New Roman" w:eastAsia="宋体" w:cs="Times New Roman"/>
                <w:b/>
                <w:color w:val="auto"/>
                <w:szCs w:val="21"/>
                <w:u w:val="none" w:color="auto"/>
                <w:lang w:val="en-US" w:eastAsia="zh-CN"/>
              </w:rPr>
              <w:t>3、</w:t>
            </w:r>
            <w:r>
              <w:rPr>
                <w:rFonts w:hint="eastAsia" w:ascii="Times New Roman" w:hAnsi="Times New Roman" w:eastAsia="宋体" w:cs="Times New Roman"/>
                <w:b/>
                <w:color w:val="auto"/>
                <w:szCs w:val="21"/>
                <w:u w:val="none" w:color="auto"/>
              </w:rPr>
              <w:t>现有项目</w:t>
            </w:r>
            <w:r>
              <w:rPr>
                <w:rFonts w:hint="eastAsia" w:ascii="Times New Roman" w:hAnsi="Times New Roman" w:eastAsia="宋体" w:cs="Times New Roman"/>
                <w:b/>
                <w:color w:val="auto"/>
                <w:szCs w:val="21"/>
                <w:u w:val="none" w:color="auto"/>
                <w:lang w:val="en-US" w:eastAsia="zh-CN"/>
              </w:rPr>
              <w:t>污染情况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Times New Roman"/>
                <w:bCs/>
                <w:color w:val="auto"/>
                <w:sz w:val="24"/>
                <w:szCs w:val="24"/>
                <w:u w:val="none" w:color="auto"/>
                <w:lang w:val="en-US" w:eastAsia="zh-CN"/>
              </w:rPr>
            </w:pPr>
            <w:r>
              <w:rPr>
                <w:rFonts w:hint="eastAsia" w:ascii="宋体" w:hAnsi="宋体" w:eastAsia="宋体" w:cs="Times New Roman"/>
                <w:bCs/>
                <w:color w:val="auto"/>
                <w:sz w:val="24"/>
                <w:szCs w:val="24"/>
                <w:u w:val="none" w:color="auto"/>
                <w:lang w:val="en-US" w:eastAsia="zh-CN"/>
              </w:rPr>
              <w:t>根据现场踏勘可知，目前厂内基本不再生产，仅进行生产后的腊鱼的包装</w:t>
            </w:r>
            <w:r>
              <w:rPr>
                <w:rFonts w:hint="eastAsia" w:ascii="宋体" w:hAnsi="宋体" w:cs="Times New Roman"/>
                <w:bCs/>
                <w:color w:val="auto"/>
                <w:sz w:val="24"/>
                <w:szCs w:val="24"/>
                <w:u w:val="none" w:color="auto"/>
                <w:lang w:val="en-US" w:eastAsia="zh-CN"/>
              </w:rPr>
              <w:t>，其余的生产工艺已停止</w:t>
            </w:r>
            <w:r>
              <w:rPr>
                <w:rFonts w:hint="eastAsia" w:ascii="宋体" w:hAnsi="宋体" w:eastAsia="宋体" w:cs="Times New Roman"/>
                <w:bCs/>
                <w:color w:val="auto"/>
                <w:sz w:val="24"/>
                <w:szCs w:val="24"/>
                <w:u w:val="none" w:color="auto"/>
                <w:lang w:val="en-US" w:eastAsia="zh-CN"/>
              </w:rPr>
              <w:t>。因此现有项目主要的污染情况为噪声和废气，本次对现有项目厂界无组织废气及噪声进行了检测，具体检测结果如下。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Times New Roman"/>
                <w:bCs/>
                <w:color w:val="auto"/>
                <w:sz w:val="24"/>
                <w:szCs w:val="24"/>
                <w:u w:val="none" w:color="auto"/>
              </w:rPr>
            </w:pPr>
            <w:r>
              <w:rPr>
                <w:rFonts w:hint="eastAsia" w:ascii="宋体" w:hAnsi="宋体" w:eastAsia="宋体" w:cs="Times New Roman"/>
                <w:bCs/>
                <w:color w:val="auto"/>
                <w:sz w:val="24"/>
                <w:szCs w:val="24"/>
                <w:u w:val="none" w:color="auto"/>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u w:val="none" w:color="auto"/>
              </w:rPr>
            </w:pPr>
            <w:r>
              <w:rPr>
                <w:rFonts w:hint="default" w:ascii="Times New Roman" w:hAnsi="Times New Roman" w:eastAsia="宋体" w:cs="Times New Roman"/>
                <w:bCs/>
                <w:color w:val="auto"/>
                <w:sz w:val="24"/>
                <w:szCs w:val="24"/>
                <w:u w:val="none" w:color="auto"/>
                <w:lang w:val="en-US" w:eastAsia="zh-CN"/>
              </w:rPr>
              <w:t>本次评价委托</w:t>
            </w:r>
            <w:r>
              <w:rPr>
                <w:rFonts w:hint="eastAsia" w:ascii="Times New Roman" w:hAnsi="Times New Roman" w:eastAsia="宋体" w:cs="Times New Roman"/>
                <w:bCs/>
                <w:color w:val="auto"/>
                <w:sz w:val="24"/>
                <w:szCs w:val="24"/>
                <w:u w:val="none" w:color="auto"/>
                <w:lang w:val="en-US" w:eastAsia="zh-CN"/>
              </w:rPr>
              <w:t>湖南乾诚检测有限公司</w:t>
            </w:r>
            <w:r>
              <w:rPr>
                <w:rFonts w:hint="default" w:ascii="Times New Roman" w:hAnsi="Times New Roman" w:eastAsia="宋体" w:cs="Times New Roman"/>
                <w:bCs/>
                <w:color w:val="auto"/>
                <w:sz w:val="24"/>
                <w:szCs w:val="24"/>
                <w:u w:val="none" w:color="auto"/>
              </w:rPr>
              <w:t>于202</w:t>
            </w:r>
            <w:r>
              <w:rPr>
                <w:rFonts w:hint="default" w:ascii="Times New Roman" w:hAnsi="Times New Roman" w:eastAsia="宋体" w:cs="Times New Roman"/>
                <w:bCs/>
                <w:color w:val="auto"/>
                <w:sz w:val="24"/>
                <w:szCs w:val="24"/>
                <w:u w:val="none" w:color="auto"/>
                <w:lang w:val="en-US" w:eastAsia="zh-CN"/>
              </w:rPr>
              <w:t>4</w:t>
            </w:r>
            <w:r>
              <w:rPr>
                <w:rFonts w:hint="default" w:ascii="Times New Roman" w:hAnsi="Times New Roman" w:eastAsia="宋体" w:cs="Times New Roman"/>
                <w:bCs/>
                <w:color w:val="auto"/>
                <w:sz w:val="24"/>
                <w:szCs w:val="24"/>
                <w:u w:val="none" w:color="auto"/>
              </w:rPr>
              <w:t>年</w:t>
            </w:r>
            <w:r>
              <w:rPr>
                <w:rFonts w:hint="eastAsia" w:ascii="Times New Roman" w:hAnsi="Times New Roman" w:eastAsia="宋体" w:cs="Times New Roman"/>
                <w:bCs/>
                <w:color w:val="auto"/>
                <w:sz w:val="24"/>
                <w:szCs w:val="24"/>
                <w:u w:val="none" w:color="auto"/>
                <w:lang w:val="en-US" w:eastAsia="zh-CN"/>
              </w:rPr>
              <w:t>8</w:t>
            </w:r>
            <w:r>
              <w:rPr>
                <w:rFonts w:hint="default" w:ascii="Times New Roman" w:hAnsi="Times New Roman" w:eastAsia="宋体" w:cs="Times New Roman"/>
                <w:bCs/>
                <w:color w:val="auto"/>
                <w:sz w:val="24"/>
                <w:szCs w:val="24"/>
                <w:u w:val="none" w:color="auto"/>
              </w:rPr>
              <w:t>月</w:t>
            </w:r>
            <w:r>
              <w:rPr>
                <w:rFonts w:hint="eastAsia" w:ascii="Times New Roman" w:hAnsi="Times New Roman" w:eastAsia="宋体" w:cs="Times New Roman"/>
                <w:bCs/>
                <w:color w:val="auto"/>
                <w:sz w:val="24"/>
                <w:szCs w:val="24"/>
                <w:u w:val="none" w:color="auto"/>
                <w:lang w:val="en-US" w:eastAsia="zh-CN"/>
              </w:rPr>
              <w:t>29</w:t>
            </w:r>
            <w:r>
              <w:rPr>
                <w:rFonts w:hint="default" w:ascii="Times New Roman" w:hAnsi="Times New Roman" w:eastAsia="宋体" w:cs="Times New Roman"/>
                <w:bCs/>
                <w:color w:val="auto"/>
                <w:sz w:val="24"/>
                <w:szCs w:val="24"/>
                <w:u w:val="none" w:color="auto"/>
              </w:rPr>
              <w:t>日</w:t>
            </w:r>
            <w:r>
              <w:rPr>
                <w:rFonts w:hint="eastAsia" w:ascii="Times New Roman" w:hAnsi="Times New Roman" w:eastAsia="宋体" w:cs="Times New Roman"/>
                <w:bCs/>
                <w:color w:val="auto"/>
                <w:sz w:val="24"/>
                <w:szCs w:val="24"/>
                <w:u w:val="none" w:color="auto"/>
                <w:lang w:val="en-US" w:eastAsia="zh-CN"/>
              </w:rPr>
              <w:t>-31日</w:t>
            </w:r>
            <w:r>
              <w:rPr>
                <w:rFonts w:hint="default" w:ascii="Times New Roman" w:hAnsi="Times New Roman" w:eastAsia="宋体" w:cs="Times New Roman"/>
                <w:bCs/>
                <w:color w:val="auto"/>
                <w:sz w:val="24"/>
                <w:szCs w:val="24"/>
                <w:u w:val="none" w:color="auto"/>
              </w:rPr>
              <w:t>对厂区无组织废气进行了监测，监测数据如下：</w:t>
            </w:r>
          </w:p>
          <w:p>
            <w:pPr>
              <w:jc w:val="center"/>
              <w:rPr>
                <w:rFonts w:ascii="Times New Roman" w:hAnsi="Times New Roman" w:eastAsia="宋体" w:cs="Times New Roman"/>
                <w:color w:val="auto"/>
                <w:sz w:val="24"/>
                <w:szCs w:val="24"/>
                <w:u w:val="none" w:color="auto"/>
              </w:rPr>
            </w:pPr>
            <w:r>
              <w:rPr>
                <w:rFonts w:ascii="Times New Roman" w:hAnsi="Times New Roman" w:eastAsia="宋体" w:cs="Times New Roman"/>
                <w:b/>
                <w:bCs/>
                <w:color w:val="auto"/>
                <w:sz w:val="24"/>
                <w:szCs w:val="24"/>
                <w:u w:val="none" w:color="auto"/>
                <w:lang w:val="zh-CN"/>
              </w:rPr>
              <w:t>表</w:t>
            </w:r>
            <w:r>
              <w:rPr>
                <w:rFonts w:ascii="Times New Roman" w:hAnsi="Times New Roman" w:eastAsia="宋体" w:cs="Times New Roman"/>
                <w:b/>
                <w:bCs/>
                <w:color w:val="auto"/>
                <w:sz w:val="24"/>
                <w:szCs w:val="24"/>
                <w:u w:val="none" w:color="auto"/>
              </w:rPr>
              <w:t>2</w:t>
            </w:r>
            <w:r>
              <w:rPr>
                <w:rFonts w:ascii="Times New Roman" w:hAnsi="Times New Roman" w:eastAsia="宋体" w:cs="Times New Roman"/>
                <w:b/>
                <w:bCs/>
                <w:color w:val="auto"/>
                <w:sz w:val="24"/>
                <w:szCs w:val="24"/>
                <w:u w:val="none" w:color="auto"/>
                <w:lang w:val="zh-CN"/>
              </w:rPr>
              <w:t>-</w:t>
            </w:r>
            <w:r>
              <w:rPr>
                <w:rFonts w:hint="eastAsia" w:cs="Times New Roman"/>
                <w:b/>
                <w:bCs/>
                <w:color w:val="auto"/>
                <w:sz w:val="24"/>
                <w:szCs w:val="24"/>
                <w:u w:val="none" w:color="auto"/>
                <w:lang w:val="en-US" w:eastAsia="zh-CN"/>
              </w:rPr>
              <w:t>11</w:t>
            </w:r>
            <w:r>
              <w:rPr>
                <w:rFonts w:hint="eastAsia" w:ascii="Times New Roman" w:hAnsi="Times New Roman" w:eastAsia="宋体" w:cs="Times New Roman"/>
                <w:b/>
                <w:bCs/>
                <w:color w:val="auto"/>
                <w:sz w:val="24"/>
                <w:szCs w:val="24"/>
                <w:u w:val="none" w:color="auto"/>
              </w:rPr>
              <w:t>无组织</w:t>
            </w:r>
            <w:r>
              <w:rPr>
                <w:rFonts w:ascii="Times New Roman" w:hAnsi="Times New Roman" w:eastAsia="宋体" w:cs="Times New Roman"/>
                <w:b/>
                <w:bCs/>
                <w:color w:val="auto"/>
                <w:sz w:val="24"/>
                <w:szCs w:val="24"/>
                <w:u w:val="none" w:color="auto"/>
              </w:rPr>
              <w:t>废气</w:t>
            </w:r>
            <w:r>
              <w:rPr>
                <w:rFonts w:ascii="Times New Roman" w:hAnsi="Times New Roman" w:eastAsia="宋体" w:cs="Times New Roman"/>
                <w:b/>
                <w:bCs/>
                <w:color w:val="auto"/>
                <w:sz w:val="24"/>
                <w:szCs w:val="24"/>
                <w:u w:val="none" w:color="auto"/>
                <w:lang w:val="zh-CN"/>
              </w:rPr>
              <w:t>监测评价结果统计表 单位：</w:t>
            </w:r>
            <w:r>
              <w:rPr>
                <w:rFonts w:ascii="Times New Roman" w:hAnsi="Times New Roman" w:eastAsia="宋体" w:cs="Times New Roman"/>
                <w:b/>
                <w:bCs/>
                <w:color w:val="auto"/>
                <w:sz w:val="24"/>
                <w:szCs w:val="24"/>
                <w:u w:val="none" w:color="auto"/>
              </w:rPr>
              <w:t>m</w:t>
            </w:r>
            <w:r>
              <w:rPr>
                <w:rFonts w:ascii="Times New Roman" w:hAnsi="Times New Roman" w:eastAsia="宋体" w:cs="Times New Roman"/>
                <w:b/>
                <w:bCs/>
                <w:color w:val="auto"/>
                <w:sz w:val="24"/>
                <w:szCs w:val="24"/>
                <w:u w:val="none" w:color="auto"/>
                <w:lang w:val="zh-CN"/>
              </w:rPr>
              <w:t>g/m</w:t>
            </w:r>
            <w:r>
              <w:rPr>
                <w:rFonts w:ascii="Times New Roman" w:hAnsi="Times New Roman" w:eastAsia="宋体" w:cs="Times New Roman"/>
                <w:b/>
                <w:bCs/>
                <w:color w:val="auto"/>
                <w:sz w:val="24"/>
                <w:szCs w:val="24"/>
                <w:u w:val="none" w:color="auto"/>
                <w:vertAlign w:val="superscript"/>
                <w:lang w:val="zh-CN"/>
              </w:rPr>
              <w:t>3</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989"/>
              <w:gridCol w:w="1378"/>
              <w:gridCol w:w="904"/>
              <w:gridCol w:w="904"/>
              <w:gridCol w:w="908"/>
              <w:gridCol w:w="1108"/>
              <w:gridCol w:w="1385"/>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9"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检测</w:t>
                  </w:r>
                </w:p>
                <w:p>
                  <w:pPr>
                    <w:spacing w:line="240" w:lineRule="auto"/>
                    <w:jc w:val="center"/>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eastAsia="宋体" w:cs="Times New Roman"/>
                      <w:b w:val="0"/>
                      <w:bCs w:val="0"/>
                      <w:color w:val="auto"/>
                      <w:sz w:val="21"/>
                      <w:szCs w:val="21"/>
                      <w:u w:val="none" w:color="auto"/>
                      <w:lang w:eastAsia="zh-CN"/>
                    </w:rPr>
                    <w:t>点位</w:t>
                  </w:r>
                </w:p>
              </w:tc>
              <w:tc>
                <w:tcPr>
                  <w:tcW w:w="803" w:type="pct"/>
                  <w:vMerge w:val="restart"/>
                  <w:tcBorders>
                    <w:tl2br w:val="nil"/>
                    <w:tr2bl w:val="nil"/>
                  </w:tcBorders>
                  <w:noWrap w:val="0"/>
                  <w:vAlign w:val="center"/>
                </w:tcPr>
                <w:p>
                  <w:pPr>
                    <w:snapToGrid w:val="0"/>
                    <w:spacing w:line="240" w:lineRule="auto"/>
                    <w:jc w:val="center"/>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eastAsia="宋体" w:cs="Times New Roman"/>
                      <w:b w:val="0"/>
                      <w:bCs w:val="0"/>
                      <w:color w:val="auto"/>
                      <w:sz w:val="21"/>
                      <w:szCs w:val="21"/>
                      <w:u w:val="none" w:color="auto"/>
                      <w:lang w:eastAsia="zh-CN"/>
                    </w:rPr>
                    <w:t>检测因子</w:t>
                  </w:r>
                </w:p>
              </w:tc>
              <w:tc>
                <w:tcPr>
                  <w:tcW w:w="2229" w:type="pct"/>
                  <w:gridSpan w:val="4"/>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eastAsia="宋体" w:cs="Times New Roman"/>
                      <w:b w:val="0"/>
                      <w:bCs w:val="0"/>
                      <w:color w:val="auto"/>
                      <w:sz w:val="21"/>
                      <w:szCs w:val="21"/>
                      <w:u w:val="none" w:color="auto"/>
                      <w:lang w:eastAsia="zh-CN"/>
                    </w:rPr>
                    <w:t>检测结果（</w:t>
                  </w:r>
                  <w:r>
                    <w:rPr>
                      <w:rFonts w:hint="default" w:ascii="Times New Roman" w:hAnsi="Times New Roman" w:eastAsia="宋体" w:cs="Times New Roman"/>
                      <w:b w:val="0"/>
                      <w:bCs w:val="0"/>
                      <w:color w:val="auto"/>
                      <w:sz w:val="21"/>
                      <w:szCs w:val="21"/>
                      <w:u w:val="none" w:color="auto"/>
                      <w:lang w:val="en-US" w:eastAsia="zh-CN"/>
                    </w:rPr>
                    <w:t>单位：</w:t>
                  </w:r>
                  <w:r>
                    <w:rPr>
                      <w:rFonts w:hint="default" w:ascii="Times New Roman" w:hAnsi="Times New Roman" w:eastAsia="宋体" w:cs="Times New Roman"/>
                      <w:b w:val="0"/>
                      <w:bCs w:val="0"/>
                      <w:color w:val="auto"/>
                      <w:sz w:val="21"/>
                      <w:szCs w:val="21"/>
                      <w:u w:val="none" w:color="auto"/>
                      <w:lang w:eastAsia="zh-CN"/>
                    </w:rPr>
                    <w:t>mg/m</w:t>
                  </w:r>
                  <w:r>
                    <w:rPr>
                      <w:rFonts w:hint="default" w:ascii="Times New Roman" w:hAnsi="Times New Roman" w:eastAsia="宋体" w:cs="Times New Roman"/>
                      <w:b w:val="0"/>
                      <w:bCs w:val="0"/>
                      <w:color w:val="auto"/>
                      <w:sz w:val="21"/>
                      <w:szCs w:val="21"/>
                      <w:u w:val="none" w:color="auto"/>
                      <w:vertAlign w:val="superscript"/>
                      <w:lang w:eastAsia="zh-CN"/>
                    </w:rPr>
                    <w:t>3</w:t>
                  </w:r>
                  <w:r>
                    <w:rPr>
                      <w:rFonts w:hint="default" w:ascii="Times New Roman" w:hAnsi="Times New Roman" w:eastAsia="宋体" w:cs="Times New Roman"/>
                      <w:b w:val="0"/>
                      <w:bCs w:val="0"/>
                      <w:color w:val="auto"/>
                      <w:sz w:val="21"/>
                      <w:szCs w:val="21"/>
                      <w:u w:val="none" w:color="auto"/>
                      <w:lang w:val="en-US" w:eastAsia="zh-CN"/>
                    </w:rPr>
                    <w:t>）</w:t>
                  </w:r>
                </w:p>
              </w:tc>
              <w:tc>
                <w:tcPr>
                  <w:tcW w:w="807" w:type="pc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是否达标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70" w:hRule="atLeast"/>
              </w:trPr>
              <w:tc>
                <w:tcPr>
                  <w:tcW w:w="1159"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eastAsia="宋体" w:cs="Times New Roman"/>
                      <w:b w:val="0"/>
                      <w:bCs w:val="0"/>
                      <w:color w:val="auto"/>
                      <w:sz w:val="21"/>
                      <w:szCs w:val="21"/>
                      <w:u w:val="none" w:color="auto"/>
                      <w:lang w:eastAsia="zh-CN"/>
                    </w:rPr>
                    <w:t>、</w:t>
                  </w:r>
                </w:p>
              </w:tc>
              <w:tc>
                <w:tcPr>
                  <w:tcW w:w="803" w:type="pct"/>
                  <w:vMerge w:val="continue"/>
                  <w:tcBorders>
                    <w:tl2br w:val="nil"/>
                    <w:tr2bl w:val="nil"/>
                  </w:tcBorders>
                  <w:noWrap w:val="0"/>
                  <w:vAlign w:val="center"/>
                </w:tcPr>
                <w:p>
                  <w:pPr>
                    <w:spacing w:line="240" w:lineRule="auto"/>
                    <w:rPr>
                      <w:rFonts w:hint="default" w:ascii="Times New Roman" w:hAnsi="Times New Roman" w:eastAsia="宋体" w:cs="Times New Roman"/>
                      <w:b w:val="0"/>
                      <w:bCs w:val="0"/>
                      <w:color w:val="auto"/>
                      <w:sz w:val="21"/>
                      <w:szCs w:val="21"/>
                      <w:u w:val="none" w:color="auto"/>
                      <w:lang w:eastAsia="zh-CN"/>
                    </w:rPr>
                  </w:pPr>
                </w:p>
              </w:tc>
              <w:tc>
                <w:tcPr>
                  <w:tcW w:w="527"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8.29</w:t>
                  </w:r>
                </w:p>
              </w:tc>
              <w:tc>
                <w:tcPr>
                  <w:tcW w:w="527"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8.30</w:t>
                  </w:r>
                </w:p>
              </w:tc>
              <w:tc>
                <w:tcPr>
                  <w:tcW w:w="5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8.31</w:t>
                  </w:r>
                </w:p>
              </w:tc>
              <w:tc>
                <w:tcPr>
                  <w:tcW w:w="645" w:type="pct"/>
                  <w:tcBorders>
                    <w:tl2br w:val="nil"/>
                    <w:tr2bl w:val="nil"/>
                  </w:tcBorders>
                  <w:noWrap w:val="0"/>
                  <w:vAlign w:val="center"/>
                </w:tcPr>
                <w:p>
                  <w:pPr>
                    <w:autoSpaceDN w:val="0"/>
                    <w:spacing w:line="240" w:lineRule="auto"/>
                    <w:contextualSpacing/>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标准值</w:t>
                  </w:r>
                </w:p>
              </w:tc>
              <w:tc>
                <w:tcPr>
                  <w:tcW w:w="807" w:type="pct"/>
                  <w:vMerge w:val="restart"/>
                  <w:tcBorders>
                    <w:tl2br w:val="nil"/>
                    <w:tr2bl w:val="nil"/>
                  </w:tcBorders>
                  <w:noWrap w:val="0"/>
                  <w:vAlign w:val="center"/>
                </w:tcPr>
                <w:p>
                  <w:pPr>
                    <w:autoSpaceDN w:val="0"/>
                    <w:spacing w:line="240" w:lineRule="auto"/>
                    <w:contextualSpacing/>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9"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G1厂界下风向南侧居民点</w:t>
                  </w:r>
                </w:p>
              </w:tc>
              <w:tc>
                <w:tcPr>
                  <w:tcW w:w="803" w:type="pc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color w:val="auto"/>
                      <w:spacing w:val="6"/>
                      <w:sz w:val="21"/>
                      <w:szCs w:val="21"/>
                      <w:u w:val="none" w:color="auto"/>
                      <w:lang w:val="en-US" w:eastAsia="zh-CN"/>
                    </w:rPr>
                    <w:t>氨</w:t>
                  </w:r>
                </w:p>
              </w:tc>
              <w:tc>
                <w:tcPr>
                  <w:tcW w:w="527" w:type="pct"/>
                  <w:tcBorders>
                    <w:tl2br w:val="nil"/>
                    <w:tr2bl w:val="nil"/>
                  </w:tcBorders>
                  <w:noWrap w:val="0"/>
                  <w:vAlign w:val="center"/>
                </w:tcPr>
                <w:p>
                  <w:pPr>
                    <w:autoSpaceDN w:val="0"/>
                    <w:spacing w:line="240" w:lineRule="auto"/>
                    <w:contextualSpacing/>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0.01L</w:t>
                  </w:r>
                </w:p>
              </w:tc>
              <w:tc>
                <w:tcPr>
                  <w:tcW w:w="527" w:type="pct"/>
                  <w:tcBorders>
                    <w:tl2br w:val="nil"/>
                    <w:tr2bl w:val="nil"/>
                  </w:tcBorders>
                  <w:noWrap w:val="0"/>
                  <w:vAlign w:val="center"/>
                </w:tcPr>
                <w:p>
                  <w:pPr>
                    <w:autoSpaceDN w:val="0"/>
                    <w:spacing w:line="240" w:lineRule="auto"/>
                    <w:contextualSpacing/>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0.01L</w:t>
                  </w:r>
                </w:p>
              </w:tc>
              <w:tc>
                <w:tcPr>
                  <w:tcW w:w="529" w:type="pct"/>
                  <w:tcBorders>
                    <w:tl2br w:val="nil"/>
                    <w:tr2bl w:val="nil"/>
                  </w:tcBorders>
                  <w:noWrap w:val="0"/>
                  <w:vAlign w:val="center"/>
                </w:tcPr>
                <w:p>
                  <w:pPr>
                    <w:autoSpaceDN w:val="0"/>
                    <w:spacing w:line="240" w:lineRule="auto"/>
                    <w:contextualSpacing/>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0.01L</w:t>
                  </w:r>
                </w:p>
              </w:tc>
              <w:tc>
                <w:tcPr>
                  <w:tcW w:w="645" w:type="pct"/>
                  <w:tcBorders>
                    <w:tl2br w:val="nil"/>
                    <w:tr2bl w:val="nil"/>
                  </w:tcBorders>
                  <w:noWrap w:val="0"/>
                  <w:vAlign w:val="center"/>
                </w:tcPr>
                <w:p>
                  <w:pPr>
                    <w:autoSpaceDN w:val="0"/>
                    <w:spacing w:line="240" w:lineRule="auto"/>
                    <w:contextualSpacing/>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0.2</w:t>
                  </w:r>
                </w:p>
              </w:tc>
              <w:tc>
                <w:tcPr>
                  <w:tcW w:w="807" w:type="pct"/>
                  <w:vMerge w:val="continue"/>
                  <w:tcBorders>
                    <w:tl2br w:val="nil"/>
                    <w:tr2bl w:val="nil"/>
                  </w:tcBorders>
                  <w:noWrap w:val="0"/>
                  <w:vAlign w:val="center"/>
                </w:tcPr>
                <w:p>
                  <w:pPr>
                    <w:autoSpaceDN w:val="0"/>
                    <w:spacing w:line="240" w:lineRule="auto"/>
                    <w:contextualSpacing/>
                    <w:jc w:val="center"/>
                    <w:textAlignment w:val="center"/>
                    <w:rPr>
                      <w:rFonts w:hint="eastAsia"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9"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u w:val="none" w:color="auto"/>
                      <w:lang w:val="en-US" w:eastAsia="zh-CN" w:bidi="ar-SA"/>
                    </w:rPr>
                  </w:pPr>
                </w:p>
              </w:tc>
              <w:tc>
                <w:tcPr>
                  <w:tcW w:w="803" w:type="pc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硫化氢</w:t>
                  </w:r>
                </w:p>
              </w:tc>
              <w:tc>
                <w:tcPr>
                  <w:tcW w:w="527" w:type="pct"/>
                  <w:tcBorders>
                    <w:tl2br w:val="nil"/>
                    <w:tr2bl w:val="nil"/>
                  </w:tcBorders>
                  <w:noWrap w:val="0"/>
                  <w:vAlign w:val="center"/>
                </w:tcPr>
                <w:p>
                  <w:pPr>
                    <w:autoSpaceDN w:val="0"/>
                    <w:spacing w:line="240" w:lineRule="auto"/>
                    <w:contextualSpacing/>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0.001L</w:t>
                  </w:r>
                </w:p>
              </w:tc>
              <w:tc>
                <w:tcPr>
                  <w:tcW w:w="527" w:type="pct"/>
                  <w:tcBorders>
                    <w:tl2br w:val="nil"/>
                    <w:tr2bl w:val="nil"/>
                  </w:tcBorders>
                  <w:noWrap w:val="0"/>
                  <w:vAlign w:val="center"/>
                </w:tcPr>
                <w:p>
                  <w:pPr>
                    <w:autoSpaceDN w:val="0"/>
                    <w:spacing w:line="240" w:lineRule="auto"/>
                    <w:contextualSpacing/>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0.001L</w:t>
                  </w:r>
                </w:p>
              </w:tc>
              <w:tc>
                <w:tcPr>
                  <w:tcW w:w="529" w:type="pct"/>
                  <w:tcBorders>
                    <w:tl2br w:val="nil"/>
                    <w:tr2bl w:val="nil"/>
                  </w:tcBorders>
                  <w:noWrap w:val="0"/>
                  <w:vAlign w:val="center"/>
                </w:tcPr>
                <w:p>
                  <w:pPr>
                    <w:autoSpaceDN w:val="0"/>
                    <w:spacing w:line="240" w:lineRule="auto"/>
                    <w:contextualSpacing/>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0.001L</w:t>
                  </w:r>
                </w:p>
              </w:tc>
              <w:tc>
                <w:tcPr>
                  <w:tcW w:w="645" w:type="pct"/>
                  <w:tcBorders>
                    <w:tl2br w:val="nil"/>
                    <w:tr2bl w:val="nil"/>
                  </w:tcBorders>
                  <w:noWrap w:val="0"/>
                  <w:vAlign w:val="center"/>
                </w:tcPr>
                <w:p>
                  <w:pPr>
                    <w:autoSpaceDN w:val="0"/>
                    <w:spacing w:line="240" w:lineRule="auto"/>
                    <w:contextualSpacing/>
                    <w:jc w:val="center"/>
                    <w:textAlignment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0.01</w:t>
                  </w:r>
                </w:p>
              </w:tc>
              <w:tc>
                <w:tcPr>
                  <w:tcW w:w="807" w:type="pct"/>
                  <w:vMerge w:val="continue"/>
                  <w:tcBorders>
                    <w:tl2br w:val="nil"/>
                    <w:tr2bl w:val="nil"/>
                  </w:tcBorders>
                  <w:noWrap w:val="0"/>
                  <w:vAlign w:val="center"/>
                </w:tcPr>
                <w:p>
                  <w:pPr>
                    <w:autoSpaceDN w:val="0"/>
                    <w:spacing w:line="240" w:lineRule="auto"/>
                    <w:contextualSpacing/>
                    <w:jc w:val="center"/>
                    <w:textAlignment w:val="center"/>
                    <w:rPr>
                      <w:rFonts w:hint="default" w:ascii="Times New Roman" w:hAnsi="Times New Roman" w:eastAsia="宋体" w:cs="Times New Roman"/>
                      <w:b w:val="0"/>
                      <w:bCs w:val="0"/>
                      <w:color w:val="auto"/>
                      <w:sz w:val="21"/>
                      <w:szCs w:val="21"/>
                      <w:u w:val="none" w:color="auto"/>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u w:val="none" w:color="auto"/>
              </w:rPr>
            </w:pPr>
            <w:r>
              <w:rPr>
                <w:rFonts w:hint="eastAsia" w:ascii="Times New Roman" w:hAnsi="Times New Roman" w:eastAsia="宋体" w:cs="Times New Roman"/>
                <w:bCs/>
                <w:color w:val="auto"/>
                <w:sz w:val="24"/>
                <w:szCs w:val="24"/>
                <w:u w:val="none" w:color="auto"/>
              </w:rPr>
              <w:t>根据</w:t>
            </w:r>
            <w:r>
              <w:rPr>
                <w:rFonts w:hint="eastAsia" w:ascii="Times New Roman" w:hAnsi="Times New Roman" w:eastAsia="宋体" w:cs="Times New Roman"/>
                <w:bCs/>
                <w:color w:val="auto"/>
                <w:sz w:val="24"/>
                <w:szCs w:val="24"/>
                <w:u w:val="none" w:color="auto"/>
                <w:lang w:val="en-US" w:eastAsia="zh-CN"/>
              </w:rPr>
              <w:t>监测数据可知</w:t>
            </w:r>
            <w:r>
              <w:rPr>
                <w:rFonts w:hint="eastAsia" w:ascii="Times New Roman" w:hAnsi="Times New Roman" w:eastAsia="宋体" w:cs="Times New Roman"/>
                <w:bCs/>
                <w:color w:val="auto"/>
                <w:sz w:val="24"/>
                <w:szCs w:val="24"/>
                <w:u w:val="none" w:color="auto"/>
              </w:rPr>
              <w:t>，厂界无组织废气</w:t>
            </w:r>
            <w:r>
              <w:rPr>
                <w:rFonts w:hint="eastAsia" w:ascii="Times New Roman" w:hAnsi="Times New Roman" w:eastAsia="宋体" w:cs="Times New Roman"/>
                <w:bCs/>
                <w:color w:val="auto"/>
                <w:sz w:val="24"/>
                <w:szCs w:val="24"/>
                <w:u w:val="none" w:color="auto"/>
                <w:lang w:val="en-US" w:eastAsia="zh-CN"/>
              </w:rPr>
              <w:t>氨、硫化氢</w:t>
            </w:r>
            <w:r>
              <w:rPr>
                <w:rFonts w:hint="eastAsia" w:ascii="Times New Roman" w:hAnsi="Times New Roman" w:eastAsia="宋体" w:cs="Times New Roman"/>
                <w:bCs/>
                <w:color w:val="auto"/>
                <w:sz w:val="24"/>
                <w:szCs w:val="24"/>
                <w:u w:val="none" w:color="auto"/>
              </w:rPr>
              <w:t>排放浓度满足《大气污染物综合排放标准》（GB16297-1996）表2中无组织标准限值。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Cs/>
                <w:color w:val="auto"/>
                <w:sz w:val="24"/>
                <w:szCs w:val="24"/>
                <w:u w:val="none" w:color="auto"/>
                <w:lang w:val="en-US" w:eastAsia="zh-CN"/>
              </w:rPr>
              <w:t>（2）噪声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u w:val="none" w:color="auto"/>
              </w:rPr>
            </w:pPr>
            <w:r>
              <w:rPr>
                <w:rFonts w:hint="eastAsia" w:ascii="Times New Roman" w:hAnsi="Times New Roman" w:eastAsia="宋体" w:cs="Times New Roman"/>
                <w:bCs/>
                <w:color w:val="auto"/>
                <w:sz w:val="24"/>
                <w:szCs w:val="24"/>
                <w:u w:val="none" w:color="auto"/>
              </w:rPr>
              <w:t>根据</w:t>
            </w:r>
            <w:r>
              <w:rPr>
                <w:rFonts w:hint="eastAsia" w:ascii="Times New Roman" w:hAnsi="Times New Roman" w:eastAsia="宋体" w:cs="Times New Roman"/>
                <w:bCs/>
                <w:color w:val="auto"/>
                <w:sz w:val="24"/>
                <w:szCs w:val="24"/>
                <w:u w:val="none" w:color="auto"/>
                <w:lang w:val="en-US" w:eastAsia="zh-CN"/>
              </w:rPr>
              <w:t>湖南乾诚检测有限公司</w:t>
            </w:r>
            <w:r>
              <w:rPr>
                <w:rFonts w:hint="eastAsia" w:ascii="Times New Roman" w:hAnsi="Times New Roman" w:eastAsia="宋体" w:cs="Times New Roman"/>
                <w:bCs/>
                <w:color w:val="auto"/>
                <w:sz w:val="24"/>
                <w:szCs w:val="24"/>
                <w:u w:val="none" w:color="auto"/>
              </w:rPr>
              <w:t>于2024年</w:t>
            </w:r>
            <w:r>
              <w:rPr>
                <w:rFonts w:hint="eastAsia" w:ascii="Times New Roman" w:hAnsi="Times New Roman" w:eastAsia="宋体" w:cs="Times New Roman"/>
                <w:bCs/>
                <w:color w:val="auto"/>
                <w:sz w:val="24"/>
                <w:szCs w:val="24"/>
                <w:u w:val="none" w:color="auto"/>
                <w:lang w:val="en-US" w:eastAsia="zh-CN"/>
              </w:rPr>
              <w:t>8</w:t>
            </w:r>
            <w:r>
              <w:rPr>
                <w:rFonts w:hint="eastAsia" w:ascii="Times New Roman" w:hAnsi="Times New Roman" w:eastAsia="宋体" w:cs="Times New Roman"/>
                <w:bCs/>
                <w:color w:val="auto"/>
                <w:sz w:val="24"/>
                <w:szCs w:val="24"/>
                <w:u w:val="none" w:color="auto"/>
              </w:rPr>
              <w:t>月</w:t>
            </w:r>
            <w:r>
              <w:rPr>
                <w:rFonts w:hint="eastAsia" w:ascii="Times New Roman" w:hAnsi="Times New Roman" w:eastAsia="宋体" w:cs="Times New Roman"/>
                <w:bCs/>
                <w:color w:val="auto"/>
                <w:sz w:val="24"/>
                <w:szCs w:val="24"/>
                <w:u w:val="none" w:color="auto"/>
                <w:lang w:val="en-US" w:eastAsia="zh-CN"/>
              </w:rPr>
              <w:t>29</w:t>
            </w:r>
            <w:r>
              <w:rPr>
                <w:rFonts w:hint="eastAsia" w:ascii="Times New Roman" w:hAnsi="Times New Roman" w:eastAsia="宋体" w:cs="Times New Roman"/>
                <w:bCs/>
                <w:color w:val="auto"/>
                <w:sz w:val="24"/>
                <w:szCs w:val="24"/>
                <w:u w:val="none" w:color="auto"/>
              </w:rPr>
              <w:t>日对厂界噪声</w:t>
            </w:r>
            <w:r>
              <w:rPr>
                <w:rFonts w:hint="eastAsia" w:ascii="Times New Roman" w:hAnsi="Times New Roman" w:eastAsia="宋体" w:cs="Times New Roman"/>
                <w:bCs/>
                <w:color w:val="auto"/>
                <w:sz w:val="24"/>
                <w:szCs w:val="24"/>
                <w:u w:val="none" w:color="auto"/>
                <w:lang w:val="en-US" w:eastAsia="zh-CN"/>
              </w:rPr>
              <w:t>监测可知</w:t>
            </w:r>
            <w:r>
              <w:rPr>
                <w:rFonts w:hint="eastAsia" w:ascii="Times New Roman" w:hAnsi="Times New Roman" w:eastAsia="宋体" w:cs="Times New Roman"/>
                <w:bCs/>
                <w:color w:val="auto"/>
                <w:sz w:val="24"/>
                <w:szCs w:val="24"/>
                <w:u w:val="none" w:color="auto"/>
              </w:rPr>
              <w:t>，监测数据如下：</w:t>
            </w:r>
          </w:p>
          <w:p>
            <w:pPr>
              <w:ind w:firstLine="482" w:firstLineChars="200"/>
              <w:jc w:val="center"/>
              <w:rPr>
                <w:rFonts w:hint="eastAsia" w:ascii="Times New Roman" w:hAnsi="Times New Roman" w:eastAsia="宋体" w:cs="宋体"/>
                <w:color w:val="auto"/>
                <w:sz w:val="24"/>
                <w:szCs w:val="24"/>
                <w:u w:val="none" w:color="auto"/>
              </w:rPr>
            </w:pPr>
            <w:r>
              <w:rPr>
                <w:rFonts w:ascii="Times New Roman" w:hAnsi="Times New Roman" w:eastAsia="宋体" w:cs="Times New Roman"/>
                <w:b/>
                <w:bCs/>
                <w:color w:val="auto"/>
                <w:sz w:val="24"/>
                <w:szCs w:val="24"/>
                <w:u w:val="none" w:color="auto"/>
                <w:lang w:val="zh-CN"/>
              </w:rPr>
              <w:t>表</w:t>
            </w:r>
            <w:r>
              <w:rPr>
                <w:rFonts w:ascii="Times New Roman" w:hAnsi="Times New Roman" w:eastAsia="宋体" w:cs="Times New Roman"/>
                <w:b/>
                <w:bCs/>
                <w:color w:val="auto"/>
                <w:sz w:val="24"/>
                <w:szCs w:val="24"/>
                <w:u w:val="none" w:color="auto"/>
              </w:rPr>
              <w:t>2</w:t>
            </w:r>
            <w:r>
              <w:rPr>
                <w:rFonts w:hint="eastAsia" w:ascii="Times New Roman" w:hAnsi="Times New Roman" w:eastAsia="宋体" w:cs="Times New Roman"/>
                <w:b/>
                <w:bCs/>
                <w:color w:val="auto"/>
                <w:sz w:val="24"/>
                <w:szCs w:val="24"/>
                <w:u w:val="none" w:color="auto"/>
                <w:lang w:val="en-US" w:eastAsia="zh-CN"/>
              </w:rPr>
              <w:t>-</w:t>
            </w:r>
            <w:r>
              <w:rPr>
                <w:rFonts w:hint="eastAsia" w:cs="Times New Roman"/>
                <w:b/>
                <w:bCs/>
                <w:color w:val="auto"/>
                <w:sz w:val="24"/>
                <w:szCs w:val="24"/>
                <w:u w:val="none" w:color="auto"/>
                <w:lang w:val="en-US" w:eastAsia="zh-CN"/>
              </w:rPr>
              <w:t>12</w:t>
            </w:r>
            <w:r>
              <w:rPr>
                <w:rFonts w:hint="eastAsia" w:ascii="Times New Roman" w:hAnsi="Times New Roman" w:eastAsia="宋体" w:cs="Times New Roman"/>
                <w:b/>
                <w:bCs/>
                <w:color w:val="auto"/>
                <w:sz w:val="24"/>
                <w:szCs w:val="24"/>
                <w:u w:val="none" w:color="auto"/>
              </w:rPr>
              <w:t xml:space="preserve"> 厂界噪声</w:t>
            </w:r>
            <w:r>
              <w:rPr>
                <w:rFonts w:ascii="Times New Roman" w:hAnsi="Times New Roman" w:eastAsia="宋体" w:cs="Times New Roman"/>
                <w:b/>
                <w:bCs/>
                <w:color w:val="auto"/>
                <w:sz w:val="24"/>
                <w:szCs w:val="24"/>
                <w:u w:val="none" w:color="auto"/>
                <w:lang w:val="zh-CN"/>
              </w:rPr>
              <w:t>监测评价结果统计表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2449"/>
              <w:gridCol w:w="2759"/>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12" w:type="pct"/>
                  <w:vMerge w:val="restart"/>
                  <w:noWrap w:val="0"/>
                  <w:vAlign w:val="center"/>
                </w:tcPr>
                <w:p>
                  <w:pPr>
                    <w:jc w:val="center"/>
                    <w:rPr>
                      <w:rFonts w:hint="eastAsia" w:ascii="Times New Roman" w:hAnsi="Times New Roman" w:eastAsia="宋体" w:cs="Times New Roman"/>
                      <w:b/>
                      <w:bCs/>
                      <w:color w:val="auto"/>
                      <w:szCs w:val="21"/>
                      <w:u w:val="none" w:color="auto"/>
                    </w:rPr>
                  </w:pPr>
                  <w:r>
                    <w:rPr>
                      <w:rFonts w:hint="eastAsia" w:ascii="Times New Roman" w:hAnsi="Times New Roman" w:eastAsia="宋体" w:cs="Times New Roman"/>
                      <w:b/>
                      <w:bCs/>
                      <w:color w:val="auto"/>
                      <w:szCs w:val="21"/>
                      <w:u w:val="none" w:color="auto"/>
                    </w:rPr>
                    <w:t>监测时间</w:t>
                  </w:r>
                </w:p>
              </w:tc>
              <w:tc>
                <w:tcPr>
                  <w:tcW w:w="1428" w:type="pct"/>
                  <w:vMerge w:val="restart"/>
                  <w:noWrap w:val="0"/>
                  <w:vAlign w:val="center"/>
                </w:tcPr>
                <w:p>
                  <w:pPr>
                    <w:jc w:val="center"/>
                    <w:rPr>
                      <w:rFonts w:ascii="Times New Roman" w:hAnsi="Times New Roman" w:eastAsia="宋体" w:cs="Times New Roman"/>
                      <w:b/>
                      <w:bCs/>
                      <w:color w:val="auto"/>
                      <w:szCs w:val="21"/>
                      <w:u w:val="none" w:color="auto"/>
                    </w:rPr>
                  </w:pPr>
                  <w:r>
                    <w:rPr>
                      <w:rFonts w:hint="eastAsia" w:ascii="Times New Roman" w:hAnsi="Times New Roman" w:eastAsia="宋体" w:cs="Times New Roman"/>
                      <w:b/>
                      <w:bCs/>
                      <w:color w:val="auto"/>
                      <w:szCs w:val="21"/>
                      <w:u w:val="none" w:color="auto"/>
                    </w:rPr>
                    <w:t>监测点位</w:t>
                  </w:r>
                </w:p>
              </w:tc>
              <w:tc>
                <w:tcPr>
                  <w:tcW w:w="2859" w:type="pct"/>
                  <w:gridSpan w:val="2"/>
                  <w:noWrap w:val="0"/>
                  <w:vAlign w:val="center"/>
                </w:tcPr>
                <w:p>
                  <w:pPr>
                    <w:jc w:val="center"/>
                    <w:rPr>
                      <w:rFonts w:ascii="Times New Roman" w:hAnsi="Times New Roman" w:eastAsia="宋体" w:cs="Times New Roman"/>
                      <w:b/>
                      <w:bCs/>
                      <w:color w:val="auto"/>
                      <w:szCs w:val="21"/>
                      <w:u w:val="none" w:color="auto"/>
                    </w:rPr>
                  </w:pPr>
                  <w:r>
                    <w:rPr>
                      <w:rFonts w:hint="eastAsia" w:ascii="Times New Roman" w:hAnsi="Times New Roman" w:eastAsia="宋体" w:cs="Times New Roman"/>
                      <w:b/>
                      <w:bCs/>
                      <w:color w:val="auto"/>
                      <w:szCs w:val="21"/>
                      <w:u w:val="none" w:color="auto"/>
                    </w:rPr>
                    <w:t>监测项目及结果（单位：dB(A)）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12" w:type="pct"/>
                  <w:vMerge w:val="continue"/>
                  <w:noWrap w:val="0"/>
                  <w:vAlign w:val="center"/>
                </w:tcPr>
                <w:p>
                  <w:pPr>
                    <w:jc w:val="center"/>
                    <w:rPr>
                      <w:rFonts w:ascii="Times New Roman" w:hAnsi="Times New Roman" w:eastAsia="宋体" w:cs="Times New Roman"/>
                      <w:b/>
                      <w:bCs/>
                      <w:color w:val="auto"/>
                      <w:szCs w:val="21"/>
                      <w:u w:val="none" w:color="auto"/>
                    </w:rPr>
                  </w:pPr>
                </w:p>
              </w:tc>
              <w:tc>
                <w:tcPr>
                  <w:tcW w:w="1428" w:type="pct"/>
                  <w:vMerge w:val="continue"/>
                  <w:noWrap w:val="0"/>
                  <w:vAlign w:val="center"/>
                </w:tcPr>
                <w:p>
                  <w:pPr>
                    <w:jc w:val="center"/>
                    <w:rPr>
                      <w:rFonts w:ascii="Times New Roman" w:hAnsi="Times New Roman" w:eastAsia="宋体" w:cs="Times New Roman"/>
                      <w:b/>
                      <w:bCs/>
                      <w:color w:val="auto"/>
                      <w:szCs w:val="21"/>
                      <w:u w:val="none" w:color="auto"/>
                    </w:rPr>
                  </w:pPr>
                </w:p>
              </w:tc>
              <w:tc>
                <w:tcPr>
                  <w:tcW w:w="1609" w:type="pct"/>
                  <w:noWrap w:val="0"/>
                  <w:vAlign w:val="center"/>
                </w:tcPr>
                <w:p>
                  <w:pPr>
                    <w:jc w:val="center"/>
                    <w:rPr>
                      <w:rFonts w:ascii="Times New Roman" w:hAnsi="Times New Roman" w:eastAsia="宋体" w:cs="Times New Roman"/>
                      <w:b/>
                      <w:bCs/>
                      <w:color w:val="auto"/>
                      <w:szCs w:val="21"/>
                      <w:u w:val="none" w:color="auto"/>
                    </w:rPr>
                  </w:pPr>
                  <w:r>
                    <w:rPr>
                      <w:rFonts w:hint="eastAsia" w:ascii="Times New Roman" w:hAnsi="Times New Roman" w:eastAsia="宋体" w:cs="Times New Roman"/>
                      <w:b/>
                      <w:bCs/>
                      <w:color w:val="auto"/>
                      <w:szCs w:val="21"/>
                      <w:u w:val="none" w:color="auto"/>
                    </w:rPr>
                    <w:t>昼间</w:t>
                  </w:r>
                </w:p>
              </w:tc>
              <w:tc>
                <w:tcPr>
                  <w:tcW w:w="1250" w:type="pct"/>
                  <w:noWrap w:val="0"/>
                  <w:vAlign w:val="center"/>
                </w:tcPr>
                <w:p>
                  <w:pPr>
                    <w:jc w:val="center"/>
                    <w:rPr>
                      <w:rFonts w:ascii="Times New Roman" w:hAnsi="Times New Roman" w:eastAsia="宋体" w:cs="Times New Roman"/>
                      <w:b/>
                      <w:bCs/>
                      <w:color w:val="auto"/>
                      <w:szCs w:val="21"/>
                      <w:u w:val="none" w:color="auto"/>
                    </w:rPr>
                  </w:pPr>
                  <w:r>
                    <w:rPr>
                      <w:rFonts w:hint="eastAsia" w:ascii="Times New Roman" w:hAnsi="Times New Roman" w:eastAsia="宋体" w:cs="Times New Roman"/>
                      <w:b/>
                      <w:bCs/>
                      <w:color w:val="auto"/>
                      <w:szCs w:val="21"/>
                      <w:u w:val="none" w:color="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12" w:type="pct"/>
                  <w:vMerge w:val="restart"/>
                  <w:noWrap w:val="0"/>
                  <w:vAlign w:val="center"/>
                </w:tcPr>
                <w:p>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rPr>
                    <w:t>202</w:t>
                  </w:r>
                  <w:r>
                    <w:rPr>
                      <w:rFonts w:hint="eastAsia" w:ascii="Times New Roman" w:hAnsi="Times New Roman" w:eastAsia="宋体" w:cs="Times New Roman"/>
                      <w:color w:val="auto"/>
                      <w:szCs w:val="21"/>
                      <w:u w:val="none" w:color="auto"/>
                      <w:lang w:val="en-US" w:eastAsia="zh-CN"/>
                    </w:rPr>
                    <w:t>4.8.29</w:t>
                  </w:r>
                </w:p>
              </w:tc>
              <w:tc>
                <w:tcPr>
                  <w:tcW w:w="1428" w:type="pct"/>
                  <w:noWrap w:val="0"/>
                  <w:vAlign w:val="center"/>
                </w:tcPr>
                <w:p>
                  <w:pPr>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▲N1</w:t>
                  </w:r>
                  <w:r>
                    <w:rPr>
                      <w:rFonts w:hint="eastAsia" w:ascii="Times New Roman" w:hAnsi="Times New Roman" w:eastAsia="宋体" w:cs="Times New Roman"/>
                      <w:color w:val="auto"/>
                      <w:szCs w:val="21"/>
                      <w:u w:val="none" w:color="auto"/>
                    </w:rPr>
                    <w:t>（厂界东面外一米）</w:t>
                  </w:r>
                </w:p>
              </w:tc>
              <w:tc>
                <w:tcPr>
                  <w:tcW w:w="1609" w:type="pct"/>
                  <w:noWrap w:val="0"/>
                  <w:vAlign w:val="center"/>
                </w:tcPr>
                <w:p>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55.6</w:t>
                  </w:r>
                </w:p>
              </w:tc>
              <w:tc>
                <w:tcPr>
                  <w:tcW w:w="1250" w:type="pct"/>
                  <w:noWrap w:val="0"/>
                  <w:vAlign w:val="center"/>
                </w:tcPr>
                <w:p>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12" w:type="pct"/>
                  <w:vMerge w:val="continue"/>
                  <w:noWrap w:val="0"/>
                  <w:vAlign w:val="center"/>
                </w:tcPr>
                <w:p>
                  <w:pPr>
                    <w:jc w:val="center"/>
                    <w:rPr>
                      <w:rFonts w:hint="eastAsia" w:ascii="Times New Roman" w:hAnsi="Times New Roman" w:eastAsia="宋体" w:cs="Times New Roman"/>
                      <w:color w:val="auto"/>
                      <w:szCs w:val="21"/>
                      <w:u w:val="none" w:color="auto"/>
                    </w:rPr>
                  </w:pPr>
                </w:p>
              </w:tc>
              <w:tc>
                <w:tcPr>
                  <w:tcW w:w="1428" w:type="pct"/>
                  <w:noWrap w:val="0"/>
                  <w:vAlign w:val="center"/>
                </w:tcPr>
                <w:p>
                  <w:pPr>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▲N</w:t>
                  </w:r>
                  <w:r>
                    <w:rPr>
                      <w:rFonts w:hint="eastAsia" w:ascii="Times New Roman" w:hAnsi="Times New Roman" w:eastAsia="宋体" w:cs="Times New Roman"/>
                      <w:color w:val="auto"/>
                      <w:szCs w:val="21"/>
                      <w:u w:val="none" w:color="auto"/>
                    </w:rPr>
                    <w:t>2（厂界南面外一米）</w:t>
                  </w:r>
                </w:p>
              </w:tc>
              <w:tc>
                <w:tcPr>
                  <w:tcW w:w="1609" w:type="pct"/>
                  <w:noWrap w:val="0"/>
                  <w:vAlign w:val="center"/>
                </w:tcPr>
                <w:p>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56.3</w:t>
                  </w:r>
                </w:p>
              </w:tc>
              <w:tc>
                <w:tcPr>
                  <w:tcW w:w="1250" w:type="pct"/>
                  <w:noWrap w:val="0"/>
                  <w:vAlign w:val="center"/>
                </w:tcPr>
                <w:p>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12" w:type="pct"/>
                  <w:vMerge w:val="continue"/>
                  <w:noWrap w:val="0"/>
                  <w:vAlign w:val="center"/>
                </w:tcPr>
                <w:p>
                  <w:pPr>
                    <w:jc w:val="center"/>
                    <w:rPr>
                      <w:rFonts w:ascii="Times New Roman" w:hAnsi="Times New Roman" w:eastAsia="宋体" w:cs="Times New Roman"/>
                      <w:color w:val="auto"/>
                      <w:szCs w:val="21"/>
                      <w:u w:val="none" w:color="auto"/>
                    </w:rPr>
                  </w:pPr>
                </w:p>
              </w:tc>
              <w:tc>
                <w:tcPr>
                  <w:tcW w:w="1428" w:type="pct"/>
                  <w:noWrap w:val="0"/>
                  <w:vAlign w:val="center"/>
                </w:tcPr>
                <w:p>
                  <w:pPr>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▲N</w:t>
                  </w:r>
                  <w:r>
                    <w:rPr>
                      <w:rFonts w:hint="eastAsia" w:ascii="Times New Roman" w:hAnsi="Times New Roman" w:eastAsia="宋体" w:cs="Times New Roman"/>
                      <w:color w:val="auto"/>
                      <w:szCs w:val="21"/>
                      <w:u w:val="none" w:color="auto"/>
                    </w:rPr>
                    <w:t>3（厂界西面外一米）</w:t>
                  </w:r>
                </w:p>
              </w:tc>
              <w:tc>
                <w:tcPr>
                  <w:tcW w:w="1609" w:type="pct"/>
                  <w:noWrap w:val="0"/>
                  <w:vAlign w:val="center"/>
                </w:tcPr>
                <w:p>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57.8</w:t>
                  </w:r>
                </w:p>
              </w:tc>
              <w:tc>
                <w:tcPr>
                  <w:tcW w:w="1250" w:type="pct"/>
                  <w:noWrap w:val="0"/>
                  <w:vAlign w:val="center"/>
                </w:tcPr>
                <w:p>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12" w:type="pct"/>
                  <w:vMerge w:val="continue"/>
                  <w:noWrap w:val="0"/>
                  <w:vAlign w:val="center"/>
                </w:tcPr>
                <w:p>
                  <w:pPr>
                    <w:jc w:val="center"/>
                    <w:rPr>
                      <w:rFonts w:ascii="Times New Roman" w:hAnsi="Times New Roman" w:eastAsia="宋体" w:cs="Times New Roman"/>
                      <w:color w:val="auto"/>
                      <w:szCs w:val="21"/>
                      <w:u w:val="none" w:color="auto"/>
                    </w:rPr>
                  </w:pPr>
                </w:p>
              </w:tc>
              <w:tc>
                <w:tcPr>
                  <w:tcW w:w="1428" w:type="pct"/>
                  <w:noWrap w:val="0"/>
                  <w:vAlign w:val="center"/>
                </w:tcPr>
                <w:p>
                  <w:pPr>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▲N</w:t>
                  </w:r>
                  <w:r>
                    <w:rPr>
                      <w:rFonts w:hint="eastAsia" w:ascii="Times New Roman" w:hAnsi="Times New Roman" w:eastAsia="宋体" w:cs="Times New Roman"/>
                      <w:color w:val="auto"/>
                      <w:szCs w:val="21"/>
                      <w:u w:val="none" w:color="auto"/>
                    </w:rPr>
                    <w:t>4（厂界北面外一米）</w:t>
                  </w:r>
                </w:p>
              </w:tc>
              <w:tc>
                <w:tcPr>
                  <w:tcW w:w="1609" w:type="pct"/>
                  <w:noWrap w:val="0"/>
                  <w:vAlign w:val="center"/>
                </w:tcPr>
                <w:p>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56.7</w:t>
                  </w:r>
                </w:p>
              </w:tc>
              <w:tc>
                <w:tcPr>
                  <w:tcW w:w="1250" w:type="pct"/>
                  <w:noWrap w:val="0"/>
                  <w:vAlign w:val="center"/>
                </w:tcPr>
                <w:p>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140" w:type="pct"/>
                  <w:gridSpan w:val="2"/>
                  <w:noWrap w:val="0"/>
                  <w:vAlign w:val="center"/>
                </w:tcPr>
                <w:p>
                  <w:pPr>
                    <w:jc w:val="center"/>
                    <w:rPr>
                      <w:rFonts w:ascii="Times New Roman" w:hAnsi="Times New Roman" w:eastAsia="宋体" w:cs="Times New Roman"/>
                      <w:color w:val="auto"/>
                      <w:szCs w:val="21"/>
                      <w:u w:val="none" w:color="auto"/>
                    </w:rPr>
                  </w:pPr>
                  <w:r>
                    <w:rPr>
                      <w:rFonts w:hint="eastAsia" w:ascii="Times New Roman" w:hAnsi="Times New Roman" w:eastAsia="宋体" w:cs="Times New Roman"/>
                      <w:color w:val="auto"/>
                      <w:szCs w:val="21"/>
                      <w:u w:val="none" w:color="auto"/>
                    </w:rPr>
                    <w:t>标准限值</w:t>
                  </w:r>
                </w:p>
              </w:tc>
              <w:tc>
                <w:tcPr>
                  <w:tcW w:w="1609" w:type="pct"/>
                  <w:noWrap w:val="0"/>
                  <w:vAlign w:val="center"/>
                </w:tcPr>
                <w:p>
                  <w:pPr>
                    <w:jc w:val="center"/>
                    <w:rPr>
                      <w:rFonts w:ascii="Times New Roman" w:hAnsi="Times New Roman" w:eastAsia="宋体" w:cs="Times New Roman"/>
                      <w:color w:val="auto"/>
                      <w:szCs w:val="21"/>
                      <w:u w:val="none" w:color="auto"/>
                    </w:rPr>
                  </w:pPr>
                  <w:r>
                    <w:rPr>
                      <w:rFonts w:hint="eastAsia" w:ascii="Times New Roman" w:hAnsi="Times New Roman" w:eastAsia="宋体" w:cs="Times New Roman"/>
                      <w:color w:val="auto"/>
                      <w:szCs w:val="21"/>
                      <w:u w:val="none" w:color="auto"/>
                    </w:rPr>
                    <w:t>60</w:t>
                  </w:r>
                </w:p>
              </w:tc>
              <w:tc>
                <w:tcPr>
                  <w:tcW w:w="1250" w:type="pct"/>
                  <w:noWrap w:val="0"/>
                  <w:vAlign w:val="center"/>
                </w:tcPr>
                <w:p>
                  <w:pPr>
                    <w:jc w:val="center"/>
                    <w:rPr>
                      <w:rFonts w:ascii="Times New Roman" w:hAnsi="Times New Roman" w:eastAsia="宋体" w:cs="Times New Roman"/>
                      <w:color w:val="auto"/>
                      <w:szCs w:val="21"/>
                      <w:u w:val="none" w:color="auto"/>
                    </w:rPr>
                  </w:pPr>
                  <w:r>
                    <w:rPr>
                      <w:rFonts w:hint="eastAsia" w:ascii="Times New Roman" w:hAnsi="Times New Roman" w:eastAsia="宋体" w:cs="Times New Roman"/>
                      <w:color w:val="auto"/>
                      <w:szCs w:val="21"/>
                      <w:u w:val="none" w:color="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pct"/>
                  <w:gridSpan w:val="2"/>
                  <w:noWrap w:val="0"/>
                  <w:vAlign w:val="center"/>
                </w:tcPr>
                <w:p>
                  <w:pPr>
                    <w:jc w:val="center"/>
                    <w:rPr>
                      <w:rFonts w:ascii="Times New Roman" w:hAnsi="Times New Roman" w:eastAsia="宋体" w:cs="Times New Roman"/>
                      <w:color w:val="auto"/>
                      <w:szCs w:val="21"/>
                      <w:u w:val="none" w:color="auto"/>
                    </w:rPr>
                  </w:pPr>
                  <w:r>
                    <w:rPr>
                      <w:rFonts w:hint="eastAsia" w:ascii="Times New Roman" w:hAnsi="Times New Roman" w:eastAsia="宋体" w:cs="Times New Roman"/>
                      <w:color w:val="auto"/>
                      <w:szCs w:val="21"/>
                      <w:u w:val="none" w:color="auto"/>
                    </w:rPr>
                    <w:t>备注</w:t>
                  </w:r>
                </w:p>
              </w:tc>
              <w:tc>
                <w:tcPr>
                  <w:tcW w:w="2859" w:type="pct"/>
                  <w:gridSpan w:val="2"/>
                  <w:noWrap w:val="0"/>
                  <w:vAlign w:val="center"/>
                </w:tcPr>
                <w:p>
                  <w:pPr>
                    <w:jc w:val="center"/>
                    <w:rPr>
                      <w:rFonts w:ascii="Times New Roman" w:hAnsi="Times New Roman" w:eastAsia="宋体" w:cs="Times New Roman"/>
                      <w:color w:val="auto"/>
                      <w:szCs w:val="21"/>
                      <w:u w:val="none" w:color="auto"/>
                    </w:rPr>
                  </w:pPr>
                  <w:r>
                    <w:rPr>
                      <w:rFonts w:hint="eastAsia" w:ascii="Times New Roman" w:hAnsi="Times New Roman" w:eastAsia="宋体" w:cs="Times New Roman"/>
                      <w:color w:val="auto"/>
                      <w:szCs w:val="21"/>
                      <w:u w:val="none" w:color="auto"/>
                    </w:rPr>
                    <w:t>《工业企业厂界环境噪声排放标准》（</w:t>
                  </w:r>
                  <w:r>
                    <w:rPr>
                      <w:rFonts w:ascii="Times New Roman" w:hAnsi="Times New Roman" w:eastAsia="宋体" w:cs="Times New Roman"/>
                      <w:color w:val="auto"/>
                      <w:szCs w:val="21"/>
                      <w:u w:val="none" w:color="auto"/>
                    </w:rPr>
                    <w:t>GB12348-2008</w:t>
                  </w:r>
                  <w:r>
                    <w:rPr>
                      <w:rFonts w:hint="eastAsia" w:ascii="Times New Roman" w:hAnsi="Times New Roman" w:eastAsia="宋体" w:cs="Times New Roman"/>
                      <w:color w:val="auto"/>
                      <w:szCs w:val="21"/>
                      <w:u w:val="none" w:color="auto"/>
                    </w:rPr>
                    <w:t>）表</w:t>
                  </w:r>
                  <w:r>
                    <w:rPr>
                      <w:rFonts w:ascii="Times New Roman" w:hAnsi="Times New Roman" w:eastAsia="宋体" w:cs="Times New Roman"/>
                      <w:color w:val="auto"/>
                      <w:szCs w:val="21"/>
                      <w:u w:val="none" w:color="auto"/>
                    </w:rPr>
                    <w:t>1</w:t>
                  </w:r>
                  <w:r>
                    <w:rPr>
                      <w:rFonts w:hint="eastAsia" w:ascii="Times New Roman" w:hAnsi="Times New Roman" w:eastAsia="宋体" w:cs="Times New Roman"/>
                      <w:color w:val="auto"/>
                      <w:szCs w:val="21"/>
                      <w:u w:val="none" w:color="auto"/>
                    </w:rPr>
                    <w:t>中</w:t>
                  </w:r>
                  <w:r>
                    <w:rPr>
                      <w:rFonts w:ascii="Times New Roman" w:hAnsi="Times New Roman" w:eastAsia="宋体" w:cs="Times New Roman"/>
                      <w:color w:val="auto"/>
                      <w:szCs w:val="21"/>
                      <w:u w:val="none" w:color="auto"/>
                    </w:rPr>
                    <w:t>2</w:t>
                  </w:r>
                  <w:r>
                    <w:rPr>
                      <w:rFonts w:hint="eastAsia" w:ascii="Times New Roman" w:hAnsi="Times New Roman" w:eastAsia="宋体" w:cs="Times New Roman"/>
                      <w:color w:val="auto"/>
                      <w:szCs w:val="21"/>
                      <w:u w:val="none" w:color="auto"/>
                    </w:rPr>
                    <w:t>类功能区排放限值</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u w:val="none" w:color="auto"/>
              </w:rPr>
            </w:pPr>
            <w:r>
              <w:rPr>
                <w:rFonts w:hint="eastAsia" w:ascii="Times New Roman" w:hAnsi="Times New Roman" w:eastAsia="宋体" w:cs="Times New Roman"/>
                <w:bCs/>
                <w:color w:val="auto"/>
                <w:sz w:val="24"/>
                <w:szCs w:val="24"/>
                <w:u w:val="none" w:color="auto"/>
              </w:rPr>
              <w:t>根据监测时显示，现有项目厂界噪声满足《工业企业厂界环境噪声排放标准》（GB12348-2008）表1中2类标准限值。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Cs/>
                <w:color w:val="auto"/>
                <w:sz w:val="24"/>
                <w:szCs w:val="24"/>
                <w:u w:val="none" w:color="auto"/>
                <w:lang w:eastAsia="zh-CN"/>
              </w:rPr>
              <w:t>（</w:t>
            </w:r>
            <w:r>
              <w:rPr>
                <w:rFonts w:hint="eastAsia" w:ascii="Times New Roman" w:hAnsi="Times New Roman" w:eastAsia="宋体" w:cs="Times New Roman"/>
                <w:bCs/>
                <w:color w:val="auto"/>
                <w:sz w:val="24"/>
                <w:szCs w:val="24"/>
                <w:u w:val="none" w:color="auto"/>
                <w:lang w:val="en-US" w:eastAsia="zh-CN"/>
              </w:rPr>
              <w:t>3</w:t>
            </w:r>
            <w:r>
              <w:rPr>
                <w:rFonts w:hint="eastAsia" w:ascii="Times New Roman" w:hAnsi="Times New Roman" w:eastAsia="宋体" w:cs="Times New Roman"/>
                <w:bCs/>
                <w:color w:val="auto"/>
                <w:sz w:val="24"/>
                <w:szCs w:val="24"/>
                <w:u w:val="none" w:color="auto"/>
                <w:lang w:eastAsia="zh-CN"/>
              </w:rPr>
              <w:t>）</w:t>
            </w:r>
            <w:r>
              <w:rPr>
                <w:rFonts w:hint="eastAsia" w:ascii="Times New Roman" w:hAnsi="Times New Roman" w:eastAsia="宋体" w:cs="Times New Roman"/>
                <w:bCs/>
                <w:color w:val="auto"/>
                <w:sz w:val="24"/>
                <w:szCs w:val="24"/>
                <w:u w:val="none" w:color="auto"/>
                <w:lang w:val="en-US" w:eastAsia="zh-CN"/>
              </w:rPr>
              <w:t>厂区废水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u w:val="none" w:color="auto"/>
                <w:lang w:val="en-US" w:eastAsia="zh-CN"/>
              </w:rPr>
            </w:pPr>
            <w:r>
              <w:rPr>
                <w:rFonts w:hint="eastAsia" w:cs="Times New Roman"/>
                <w:bCs/>
                <w:color w:val="auto"/>
                <w:sz w:val="24"/>
                <w:szCs w:val="24"/>
                <w:u w:val="none" w:color="auto"/>
                <w:lang w:val="en-US" w:eastAsia="zh-CN"/>
              </w:rPr>
              <w:t>现有项目生活污水经隔油化粪池处理后用于周边菜地施肥、生产废水经沉淀池处理后外排，</w:t>
            </w:r>
            <w:r>
              <w:rPr>
                <w:rFonts w:hint="eastAsia" w:ascii="Times New Roman" w:hAnsi="Times New Roman" w:eastAsia="宋体" w:cs="Times New Roman"/>
                <w:bCs/>
                <w:color w:val="auto"/>
                <w:sz w:val="24"/>
                <w:szCs w:val="24"/>
                <w:u w:val="none" w:color="auto"/>
              </w:rPr>
              <w:t>根据</w:t>
            </w:r>
            <w:r>
              <w:rPr>
                <w:rFonts w:hint="eastAsia" w:ascii="Times New Roman" w:hAnsi="Times New Roman" w:eastAsia="宋体" w:cs="Times New Roman"/>
                <w:bCs/>
                <w:color w:val="auto"/>
                <w:sz w:val="24"/>
                <w:szCs w:val="24"/>
                <w:u w:val="none" w:color="auto"/>
                <w:lang w:val="en-US" w:eastAsia="zh-CN"/>
              </w:rPr>
              <w:t>湖南乾诚检测有限公司</w:t>
            </w:r>
            <w:r>
              <w:rPr>
                <w:rFonts w:hint="eastAsia" w:ascii="Times New Roman" w:hAnsi="Times New Roman" w:eastAsia="宋体" w:cs="Times New Roman"/>
                <w:bCs/>
                <w:color w:val="auto"/>
                <w:sz w:val="24"/>
                <w:szCs w:val="24"/>
                <w:u w:val="none" w:color="auto"/>
              </w:rPr>
              <w:t>于2024年</w:t>
            </w:r>
            <w:r>
              <w:rPr>
                <w:rFonts w:hint="eastAsia" w:ascii="Times New Roman" w:hAnsi="Times New Roman" w:eastAsia="宋体" w:cs="Times New Roman"/>
                <w:bCs/>
                <w:color w:val="auto"/>
                <w:sz w:val="24"/>
                <w:szCs w:val="24"/>
                <w:u w:val="none" w:color="auto"/>
                <w:lang w:val="en-US" w:eastAsia="zh-CN"/>
              </w:rPr>
              <w:t>8</w:t>
            </w:r>
            <w:r>
              <w:rPr>
                <w:rFonts w:hint="eastAsia" w:ascii="Times New Roman" w:hAnsi="Times New Roman" w:eastAsia="宋体" w:cs="Times New Roman"/>
                <w:bCs/>
                <w:color w:val="auto"/>
                <w:sz w:val="24"/>
                <w:szCs w:val="24"/>
                <w:u w:val="none" w:color="auto"/>
              </w:rPr>
              <w:t>月</w:t>
            </w:r>
            <w:r>
              <w:rPr>
                <w:rFonts w:hint="eastAsia" w:ascii="Times New Roman" w:hAnsi="Times New Roman" w:eastAsia="宋体" w:cs="Times New Roman"/>
                <w:bCs/>
                <w:color w:val="auto"/>
                <w:sz w:val="24"/>
                <w:szCs w:val="24"/>
                <w:u w:val="none" w:color="auto"/>
                <w:lang w:val="en-US" w:eastAsia="zh-CN"/>
              </w:rPr>
              <w:t>29</w:t>
            </w:r>
            <w:r>
              <w:rPr>
                <w:rFonts w:hint="eastAsia" w:ascii="Times New Roman" w:hAnsi="Times New Roman" w:eastAsia="宋体" w:cs="Times New Roman"/>
                <w:bCs/>
                <w:color w:val="auto"/>
                <w:sz w:val="24"/>
                <w:szCs w:val="24"/>
                <w:u w:val="none" w:color="auto"/>
              </w:rPr>
              <w:t>日对</w:t>
            </w:r>
            <w:r>
              <w:rPr>
                <w:rFonts w:hint="eastAsia" w:ascii="Times New Roman" w:hAnsi="Times New Roman" w:eastAsia="宋体" w:cs="Times New Roman"/>
                <w:bCs/>
                <w:color w:val="auto"/>
                <w:sz w:val="24"/>
                <w:szCs w:val="24"/>
                <w:u w:val="none" w:color="auto"/>
                <w:lang w:val="en-US" w:eastAsia="zh-CN"/>
              </w:rPr>
              <w:t>厂区废水总排口监测可知</w:t>
            </w:r>
            <w:r>
              <w:rPr>
                <w:rFonts w:hint="eastAsia" w:ascii="Times New Roman" w:hAnsi="Times New Roman" w:eastAsia="宋体" w:cs="Times New Roman"/>
                <w:bCs/>
                <w:color w:val="auto"/>
                <w:sz w:val="24"/>
                <w:szCs w:val="24"/>
                <w:u w:val="none" w:color="auto"/>
              </w:rPr>
              <w:t>，监测数据如下：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val="0"/>
                <w:color w:val="auto"/>
                <w:sz w:val="24"/>
                <w:szCs w:val="24"/>
                <w:u w:val="none" w:color="auto"/>
                <w:lang w:val="en-US" w:eastAsia="zh-CN"/>
              </w:rPr>
            </w:pPr>
            <w:r>
              <w:rPr>
                <w:rFonts w:hint="eastAsia" w:ascii="Times New Roman" w:hAnsi="Times New Roman" w:eastAsia="宋体" w:cs="Times New Roman"/>
                <w:b/>
                <w:bCs w:val="0"/>
                <w:color w:val="auto"/>
                <w:sz w:val="24"/>
                <w:szCs w:val="24"/>
                <w:u w:val="none" w:color="auto"/>
                <w:lang w:val="en-US" w:eastAsia="zh-CN"/>
              </w:rPr>
              <w:t>表2-1</w:t>
            </w:r>
            <w:r>
              <w:rPr>
                <w:rFonts w:hint="eastAsia" w:cs="Times New Roman"/>
                <w:b/>
                <w:bCs w:val="0"/>
                <w:color w:val="auto"/>
                <w:sz w:val="24"/>
                <w:szCs w:val="24"/>
                <w:u w:val="none" w:color="auto"/>
                <w:lang w:val="en-US" w:eastAsia="zh-CN"/>
              </w:rPr>
              <w:t>3</w:t>
            </w:r>
            <w:r>
              <w:rPr>
                <w:rFonts w:hint="eastAsia" w:ascii="Times New Roman" w:hAnsi="Times New Roman" w:eastAsia="宋体" w:cs="Times New Roman"/>
                <w:b/>
                <w:bCs w:val="0"/>
                <w:color w:val="auto"/>
                <w:sz w:val="24"/>
                <w:szCs w:val="24"/>
                <w:u w:val="none" w:color="auto"/>
                <w:lang w:val="en-US" w:eastAsia="zh-CN"/>
              </w:rPr>
              <w:t xml:space="preserve"> 厂区废水总排口检测结果统计表</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1534"/>
              <w:gridCol w:w="1656"/>
              <w:gridCol w:w="1425"/>
              <w:gridCol w:w="1425"/>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监测时间</w:t>
                  </w:r>
                </w:p>
              </w:tc>
              <w:tc>
                <w:tcPr>
                  <w:tcW w:w="8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监测点位</w:t>
                  </w:r>
                </w:p>
              </w:tc>
              <w:tc>
                <w:tcPr>
                  <w:tcW w:w="9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监测项目</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单位</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监测结果</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2024.8.29</w:t>
                  </w:r>
                </w:p>
              </w:tc>
              <w:tc>
                <w:tcPr>
                  <w:tcW w:w="89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DW001废水总排口</w:t>
                  </w:r>
                </w:p>
              </w:tc>
              <w:tc>
                <w:tcPr>
                  <w:tcW w:w="9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pH值</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无量纲</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7.5</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u w:val="none" w:color="auto"/>
                      <w:vertAlign w:val="baseline"/>
                      <w:lang w:eastAsia="zh-CN"/>
                    </w:rPr>
                  </w:pPr>
                </w:p>
              </w:tc>
              <w:tc>
                <w:tcPr>
                  <w:tcW w:w="8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u w:val="none" w:color="auto"/>
                      <w:vertAlign w:val="baseline"/>
                      <w:lang w:eastAsia="zh-CN"/>
                    </w:rPr>
                  </w:pPr>
                </w:p>
              </w:tc>
              <w:tc>
                <w:tcPr>
                  <w:tcW w:w="9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悬浮物</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mg/L</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8</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u w:val="none" w:color="auto"/>
                      <w:vertAlign w:val="baseline"/>
                      <w:lang w:eastAsia="zh-CN"/>
                    </w:rPr>
                  </w:pPr>
                </w:p>
              </w:tc>
              <w:tc>
                <w:tcPr>
                  <w:tcW w:w="8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u w:val="none" w:color="auto"/>
                      <w:vertAlign w:val="baseline"/>
                      <w:lang w:eastAsia="zh-CN"/>
                    </w:rPr>
                  </w:pPr>
                </w:p>
              </w:tc>
              <w:tc>
                <w:tcPr>
                  <w:tcW w:w="9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化学需氧量</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mg/L</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31</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u w:val="none" w:color="auto"/>
                      <w:vertAlign w:val="baseline"/>
                      <w:lang w:eastAsia="zh-CN"/>
                    </w:rPr>
                  </w:pPr>
                </w:p>
              </w:tc>
              <w:tc>
                <w:tcPr>
                  <w:tcW w:w="8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u w:val="none" w:color="auto"/>
                      <w:vertAlign w:val="baseline"/>
                      <w:lang w:eastAsia="zh-CN"/>
                    </w:rPr>
                  </w:pPr>
                </w:p>
              </w:tc>
              <w:tc>
                <w:tcPr>
                  <w:tcW w:w="9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氨氮</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mg/L</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0.14</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u w:val="none" w:color="auto"/>
                      <w:vertAlign w:val="baseline"/>
                      <w:lang w:eastAsia="zh-CN"/>
                    </w:rPr>
                  </w:pPr>
                </w:p>
              </w:tc>
              <w:tc>
                <w:tcPr>
                  <w:tcW w:w="8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u w:val="none" w:color="auto"/>
                      <w:vertAlign w:val="baseline"/>
                      <w:lang w:eastAsia="zh-CN"/>
                    </w:rPr>
                  </w:pPr>
                </w:p>
              </w:tc>
              <w:tc>
                <w:tcPr>
                  <w:tcW w:w="9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五日生化需氧量</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mg/L</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8.1</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备注：</w:t>
                  </w:r>
                  <w:r>
                    <w:rPr>
                      <w:rFonts w:hint="eastAsia" w:cs="Times New Roman"/>
                      <w:bCs/>
                      <w:color w:val="auto"/>
                      <w:sz w:val="21"/>
                      <w:szCs w:val="21"/>
                      <w:u w:val="none" w:color="auto"/>
                      <w:vertAlign w:val="baseline"/>
                      <w:lang w:val="en-US" w:eastAsia="zh-CN"/>
                    </w:rPr>
                    <w:t>①</w:t>
                  </w:r>
                  <w:r>
                    <w:rPr>
                      <w:rFonts w:hint="eastAsia" w:ascii="Times New Roman" w:hAnsi="Times New Roman" w:eastAsia="宋体" w:cs="Times New Roman"/>
                      <w:bCs/>
                      <w:color w:val="auto"/>
                      <w:sz w:val="21"/>
                      <w:szCs w:val="21"/>
                      <w:u w:val="none" w:color="auto"/>
                      <w:vertAlign w:val="baseline"/>
                      <w:lang w:val="en-US" w:eastAsia="zh-CN"/>
                    </w:rPr>
                    <w:t>参考</w:t>
                  </w:r>
                  <w:r>
                    <w:rPr>
                      <w:rFonts w:hint="eastAsia" w:cs="Times New Roman"/>
                      <w:bCs/>
                      <w:color w:val="auto"/>
                      <w:sz w:val="21"/>
                      <w:szCs w:val="21"/>
                      <w:u w:val="none" w:color="auto"/>
                      <w:vertAlign w:val="baseline"/>
                      <w:lang w:val="en-US" w:eastAsia="zh-CN"/>
                    </w:rPr>
                    <w:t>湘阴县南湖洲镇污水处理厂</w:t>
                  </w:r>
                  <w:r>
                    <w:rPr>
                      <w:rFonts w:hint="eastAsia" w:ascii="Times New Roman" w:hAnsi="Times New Roman" w:eastAsia="宋体" w:cs="Times New Roman"/>
                      <w:bCs/>
                      <w:color w:val="auto"/>
                      <w:sz w:val="21"/>
                      <w:szCs w:val="21"/>
                      <w:u w:val="none" w:color="auto"/>
                      <w:vertAlign w:val="baseline"/>
                      <w:lang w:val="en-US" w:eastAsia="zh-CN"/>
                    </w:rPr>
                    <w:t>进水水质标准</w:t>
                  </w:r>
                  <w:r>
                    <w:rPr>
                      <w:rFonts w:hint="eastAsia" w:cs="Times New Roman"/>
                      <w:bCs/>
                      <w:color w:val="auto"/>
                      <w:sz w:val="21"/>
                      <w:szCs w:val="21"/>
                      <w:u w:val="none" w:color="auto"/>
                      <w:vertAlign w:val="baseline"/>
                      <w:lang w:val="en-US" w:eastAsia="zh-CN"/>
                    </w:rPr>
                    <w:t>；②现有项目现未生产，只有打包工序在使用，因此，该废水为遗留的生产废水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u w:val="none" w:color="auto"/>
                <w:lang w:eastAsia="zh-CN"/>
              </w:rPr>
            </w:pPr>
            <w:r>
              <w:rPr>
                <w:rFonts w:hint="eastAsia" w:ascii="Times New Roman" w:hAnsi="Times New Roman" w:eastAsia="宋体" w:cs="Times New Roman"/>
                <w:bCs/>
                <w:color w:val="auto"/>
                <w:sz w:val="24"/>
                <w:szCs w:val="24"/>
                <w:u w:val="none" w:color="auto"/>
                <w:lang w:val="en-US" w:eastAsia="zh-CN"/>
              </w:rPr>
              <w:t>综上，根据监测结果可知，本项目改扩建前</w:t>
            </w:r>
            <w:r>
              <w:rPr>
                <w:rFonts w:hint="eastAsia" w:cs="Times New Roman"/>
                <w:bCs/>
                <w:color w:val="auto"/>
                <w:sz w:val="24"/>
                <w:szCs w:val="24"/>
                <w:u w:val="none" w:color="auto"/>
                <w:lang w:val="en-US" w:eastAsia="zh-CN"/>
              </w:rPr>
              <w:t>厂界无组织废气和厂界噪声以及污水池出口</w:t>
            </w:r>
            <w:r>
              <w:rPr>
                <w:rFonts w:hint="eastAsia" w:ascii="Times New Roman" w:hAnsi="Times New Roman" w:eastAsia="宋体" w:cs="Times New Roman"/>
                <w:bCs/>
                <w:color w:val="auto"/>
                <w:sz w:val="24"/>
                <w:szCs w:val="24"/>
                <w:u w:val="none" w:color="auto"/>
                <w:lang w:val="en-US" w:eastAsia="zh-CN"/>
              </w:rPr>
              <w:t>均达标</w:t>
            </w:r>
            <w:r>
              <w:rPr>
                <w:rFonts w:hint="eastAsia" w:ascii="Times New Roman" w:hAnsi="Times New Roman" w:eastAsia="宋体" w:cs="Times New Roman"/>
                <w:bCs/>
                <w:color w:val="auto"/>
                <w:sz w:val="24"/>
                <w:szCs w:val="24"/>
                <w:u w:val="none" w:color="auto"/>
                <w:lang w:eastAsia="zh-CN"/>
              </w:rPr>
              <w:t>。</w:t>
            </w:r>
          </w:p>
          <w:p>
            <w:pPr>
              <w:adjustRightInd w:val="0"/>
              <w:snapToGrid w:val="0"/>
              <w:spacing w:line="360" w:lineRule="auto"/>
              <w:rPr>
                <w:rFonts w:hint="default" w:ascii="Times New Roman" w:hAnsi="Times New Roman" w:eastAsia="宋体" w:cs="Times New Roman"/>
                <w:b/>
                <w:bCs/>
                <w:color w:val="FF0000"/>
                <w:sz w:val="24"/>
                <w:szCs w:val="24"/>
                <w:highlight w:val="none"/>
                <w:u w:val="single" w:color="auto"/>
                <w:lang w:val="en-US" w:eastAsia="zh-CN"/>
              </w:rPr>
            </w:pPr>
            <w:r>
              <w:rPr>
                <w:rFonts w:hint="eastAsia" w:ascii="Times New Roman" w:hAnsi="Times New Roman" w:eastAsia="宋体" w:cs="Times New Roman"/>
                <w:b/>
                <w:bCs/>
                <w:color w:val="FF0000"/>
                <w:sz w:val="24"/>
                <w:szCs w:val="24"/>
                <w:highlight w:val="none"/>
                <w:u w:val="single" w:color="auto"/>
                <w:lang w:val="en-US" w:eastAsia="zh-CN"/>
              </w:rPr>
              <w:t>4</w:t>
            </w:r>
            <w:r>
              <w:rPr>
                <w:rFonts w:hint="default" w:ascii="Times New Roman" w:hAnsi="Times New Roman" w:eastAsia="宋体" w:cs="Times New Roman"/>
                <w:b/>
                <w:bCs/>
                <w:color w:val="FF0000"/>
                <w:sz w:val="24"/>
                <w:szCs w:val="24"/>
                <w:highlight w:val="none"/>
                <w:u w:val="single" w:color="auto"/>
                <w:lang w:val="en-US" w:eastAsia="zh-CN"/>
              </w:rPr>
              <w:t xml:space="preserve"> </w:t>
            </w:r>
            <w:r>
              <w:rPr>
                <w:rFonts w:hint="default" w:ascii="Times New Roman" w:hAnsi="Times New Roman" w:eastAsia="宋体" w:cs="Times New Roman"/>
                <w:b/>
                <w:bCs/>
                <w:color w:val="FF0000"/>
                <w:sz w:val="24"/>
                <w:szCs w:val="24"/>
                <w:highlight w:val="none"/>
                <w:u w:val="single" w:color="auto"/>
              </w:rPr>
              <w:t>与项目有关的原有环境污染问题</w:t>
            </w:r>
            <w:r>
              <w:rPr>
                <w:rFonts w:hint="eastAsia" w:ascii="Times New Roman" w:hAnsi="Times New Roman" w:eastAsia="宋体" w:cs="Times New Roman"/>
                <w:b/>
                <w:bCs/>
                <w:color w:val="FF0000"/>
                <w:sz w:val="24"/>
                <w:szCs w:val="24"/>
                <w:highlight w:val="none"/>
                <w:u w:val="single" w:color="auto"/>
                <w:lang w:val="en-US" w:eastAsia="zh-CN"/>
              </w:rPr>
              <w:t>及整改措施</w:t>
            </w:r>
          </w:p>
          <w:p>
            <w:pPr>
              <w:adjustRightInd w:val="0"/>
              <w:snapToGrid w:val="0"/>
              <w:spacing w:line="360" w:lineRule="auto"/>
              <w:ind w:firstLine="480" w:firstLineChars="200"/>
              <w:rPr>
                <w:rFonts w:hint="default" w:ascii="Times New Roman" w:hAnsi="Times New Roman" w:eastAsia="宋体" w:cs="Times New Roman"/>
                <w:color w:val="FF0000"/>
                <w:sz w:val="24"/>
                <w:szCs w:val="24"/>
                <w:highlight w:val="none"/>
                <w:u w:val="single" w:color="auto"/>
                <w:lang w:val="en-US" w:eastAsia="zh-CN"/>
              </w:rPr>
            </w:pPr>
            <w:r>
              <w:rPr>
                <w:rFonts w:hint="eastAsia" w:ascii="Times New Roman" w:hAnsi="Times New Roman" w:eastAsia="宋体" w:cs="Times New Roman"/>
                <w:color w:val="FF0000"/>
                <w:sz w:val="24"/>
                <w:szCs w:val="24"/>
                <w:highlight w:val="none"/>
                <w:u w:val="single" w:color="auto"/>
                <w:lang w:val="en-US" w:eastAsia="zh-CN"/>
              </w:rPr>
              <w:t>本项目拆除内容：将现有的厂房拆除重建，保留办公楼、保安室、隔油化粪池，拆除后会有建筑垃圾（废混凝土、废土石方、废铁块、废塑料等），拆除后的建筑垃圾可外售的外售综合利用，不可外售的运至主管部门</w:t>
            </w:r>
            <w:r>
              <w:rPr>
                <w:rFonts w:hint="eastAsia" w:cs="Times New Roman"/>
                <w:color w:val="FF0000"/>
                <w:sz w:val="24"/>
                <w:szCs w:val="24"/>
                <w:highlight w:val="none"/>
                <w:u w:val="single" w:color="auto"/>
                <w:lang w:val="en-US" w:eastAsia="zh-CN"/>
              </w:rPr>
              <w:t>指定位置</w:t>
            </w:r>
            <w:r>
              <w:rPr>
                <w:rFonts w:hint="eastAsia" w:ascii="Times New Roman" w:hAnsi="Times New Roman" w:eastAsia="宋体" w:cs="Times New Roman"/>
                <w:color w:val="FF0000"/>
                <w:sz w:val="24"/>
                <w:szCs w:val="24"/>
                <w:highlight w:val="none"/>
                <w:u w:val="single" w:color="auto"/>
                <w:lang w:val="en-US" w:eastAsia="zh-CN"/>
              </w:rPr>
              <w:t>堆放，其淘汰的设备全部外售，保留的设备全部留置厂内，等新生产厂房建设完成后再进行统一规划和安装，隔油化粪池沉渣全部清掏后用于周边菜地施肥，不外排。废水沉淀池中有遗留的废水和沉渣，均按照要求清理后交由有资质单位进行处置，禁止直接外排</w:t>
            </w:r>
            <w:r>
              <w:rPr>
                <w:rFonts w:hint="eastAsia" w:cs="Times New Roman"/>
                <w:color w:val="FF0000"/>
                <w:sz w:val="24"/>
                <w:szCs w:val="24"/>
                <w:highlight w:val="none"/>
                <w:u w:val="single" w:color="auto"/>
                <w:lang w:val="en-US" w:eastAsia="zh-CN"/>
              </w:rPr>
              <w:t>，根据现场了解可知，现有项目无环保投诉问题</w:t>
            </w:r>
            <w:r>
              <w:rPr>
                <w:rFonts w:hint="eastAsia" w:ascii="Times New Roman" w:hAnsi="Times New Roman" w:eastAsia="宋体" w:cs="Times New Roman"/>
                <w:color w:val="FF0000"/>
                <w:sz w:val="24"/>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val="0"/>
                <w:color w:val="FF0000"/>
                <w:sz w:val="24"/>
                <w:szCs w:val="24"/>
                <w:u w:val="single" w:color="auto"/>
                <w:lang w:val="en-US" w:eastAsia="zh-CN"/>
              </w:rPr>
            </w:pPr>
            <w:r>
              <w:rPr>
                <w:rFonts w:hint="eastAsia" w:ascii="Times New Roman" w:hAnsi="Times New Roman" w:eastAsia="宋体" w:cs="Times New Roman"/>
                <w:b/>
                <w:bCs w:val="0"/>
                <w:color w:val="FF0000"/>
                <w:sz w:val="24"/>
                <w:szCs w:val="24"/>
                <w:u w:val="single" w:color="auto"/>
                <w:lang w:val="en-US" w:eastAsia="zh-CN"/>
              </w:rPr>
              <w:t>表2-1</w:t>
            </w:r>
            <w:r>
              <w:rPr>
                <w:rFonts w:hint="eastAsia" w:cs="Times New Roman"/>
                <w:b/>
                <w:bCs w:val="0"/>
                <w:color w:val="FF0000"/>
                <w:sz w:val="24"/>
                <w:szCs w:val="24"/>
                <w:u w:val="single" w:color="auto"/>
                <w:lang w:val="en-US" w:eastAsia="zh-CN"/>
              </w:rPr>
              <w:t>4</w:t>
            </w:r>
            <w:r>
              <w:rPr>
                <w:rFonts w:hint="eastAsia" w:ascii="Times New Roman" w:hAnsi="Times New Roman" w:eastAsia="宋体" w:cs="Times New Roman"/>
                <w:b/>
                <w:bCs w:val="0"/>
                <w:color w:val="FF0000"/>
                <w:sz w:val="24"/>
                <w:szCs w:val="24"/>
                <w:u w:val="single" w:color="auto"/>
                <w:lang w:val="en-US" w:eastAsia="zh-CN"/>
              </w:rPr>
              <w:t>现有环境问题及整改措施表</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3683"/>
              <w:gridCol w:w="3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序号</w:t>
                  </w:r>
                </w:p>
              </w:tc>
              <w:tc>
                <w:tcPr>
                  <w:tcW w:w="21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现有环境问题</w:t>
                  </w:r>
                </w:p>
              </w:tc>
              <w:tc>
                <w:tcPr>
                  <w:tcW w:w="22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废气</w:t>
                  </w:r>
                </w:p>
              </w:tc>
              <w:tc>
                <w:tcPr>
                  <w:tcW w:w="21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燃煤锅炉废气经水喷淋除尘+30m排气筒排放</w:t>
                  </w:r>
                </w:p>
              </w:tc>
              <w:tc>
                <w:tcPr>
                  <w:tcW w:w="22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将现有的燃煤锅炉拆除，新增燃油锅炉，燃料为轻质柴油，属于清洁能源，废气经排气筒排放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p>
              </w:tc>
              <w:tc>
                <w:tcPr>
                  <w:tcW w:w="21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废水沉淀池及车间恶臭：无组织排放</w:t>
                  </w:r>
                </w:p>
              </w:tc>
              <w:tc>
                <w:tcPr>
                  <w:tcW w:w="22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扩建后，废水沉淀池进行改造，其池体均加盖密闭，周边种植绿化、喷洒除臭剂等措施减少恶臭排放；车间恶臭设置集气罩+活性炭吸附后经</w:t>
                  </w:r>
                  <w:r>
                    <w:rPr>
                      <w:rFonts w:hint="eastAsia" w:cs="Times New Roman"/>
                      <w:bCs/>
                      <w:color w:val="FF0000"/>
                      <w:sz w:val="21"/>
                      <w:szCs w:val="21"/>
                      <w:u w:val="single" w:color="auto"/>
                      <w:vertAlign w:val="baseline"/>
                      <w:lang w:val="en-US" w:eastAsia="zh-CN"/>
                    </w:rPr>
                    <w:t>24</w:t>
                  </w:r>
                  <w:r>
                    <w:rPr>
                      <w:rFonts w:hint="eastAsia" w:ascii="Times New Roman" w:hAnsi="Times New Roman" w:eastAsia="宋体" w:cs="Times New Roman"/>
                      <w:bCs/>
                      <w:color w:val="FF0000"/>
                      <w:sz w:val="21"/>
                      <w:szCs w:val="21"/>
                      <w:u w:val="single" w:color="auto"/>
                      <w:vertAlign w:val="baseline"/>
                      <w:lang w:val="en-US" w:eastAsia="zh-CN"/>
                    </w:rPr>
                    <w:t>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p>
              </w:tc>
              <w:tc>
                <w:tcPr>
                  <w:tcW w:w="21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熏烤废气：无组织排放</w:t>
                  </w:r>
                </w:p>
              </w:tc>
              <w:tc>
                <w:tcPr>
                  <w:tcW w:w="22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扩建后，项目熏烤废气经</w:t>
                  </w:r>
                  <w:r>
                    <w:rPr>
                      <w:rFonts w:hint="eastAsia" w:cs="Times New Roman"/>
                      <w:bCs/>
                      <w:color w:val="FF0000"/>
                      <w:sz w:val="21"/>
                      <w:szCs w:val="21"/>
                      <w:u w:val="single" w:color="auto"/>
                      <w:vertAlign w:val="baseline"/>
                      <w:lang w:val="en-US" w:eastAsia="zh-CN"/>
                    </w:rPr>
                    <w:t>烟雾净化器</w:t>
                  </w:r>
                  <w:r>
                    <w:rPr>
                      <w:rFonts w:hint="eastAsia" w:ascii="Times New Roman" w:hAnsi="Times New Roman" w:eastAsia="宋体" w:cs="Times New Roman"/>
                      <w:bCs/>
                      <w:color w:val="FF0000"/>
                      <w:sz w:val="21"/>
                      <w:szCs w:val="21"/>
                      <w:u w:val="single" w:color="auto"/>
                      <w:vertAlign w:val="baseline"/>
                      <w:lang w:val="en-US" w:eastAsia="zh-CN"/>
                    </w:rPr>
                    <w:t>处理后由</w:t>
                  </w:r>
                  <w:r>
                    <w:rPr>
                      <w:rFonts w:hint="eastAsia" w:cs="Times New Roman"/>
                      <w:bCs/>
                      <w:color w:val="FF0000"/>
                      <w:sz w:val="21"/>
                      <w:szCs w:val="21"/>
                      <w:u w:val="single" w:color="auto"/>
                      <w:vertAlign w:val="baseline"/>
                      <w:lang w:val="en-US" w:eastAsia="zh-CN"/>
                    </w:rPr>
                    <w:t>24</w:t>
                  </w:r>
                  <w:r>
                    <w:rPr>
                      <w:rFonts w:hint="eastAsia" w:ascii="Times New Roman" w:hAnsi="Times New Roman" w:eastAsia="宋体" w:cs="Times New Roman"/>
                      <w:bCs/>
                      <w:color w:val="FF0000"/>
                      <w:sz w:val="21"/>
                      <w:szCs w:val="21"/>
                      <w:u w:val="single" w:color="auto"/>
                      <w:vertAlign w:val="baseline"/>
                      <w:lang w:val="en-US" w:eastAsia="zh-CN"/>
                    </w:rPr>
                    <w:t>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p>
              </w:tc>
              <w:tc>
                <w:tcPr>
                  <w:tcW w:w="21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食堂油烟：经通风后排放</w:t>
                  </w:r>
                </w:p>
              </w:tc>
              <w:tc>
                <w:tcPr>
                  <w:tcW w:w="22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扩建后，项目食堂油烟废气经油烟净化器处理后由高于屋顶的排气筒排放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55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废水</w:t>
                  </w:r>
                </w:p>
              </w:tc>
              <w:tc>
                <w:tcPr>
                  <w:tcW w:w="21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生活污水：经隔油化粪池处理后用于周边菜地施肥</w:t>
                  </w:r>
                </w:p>
              </w:tc>
              <w:tc>
                <w:tcPr>
                  <w:tcW w:w="22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扩建后，项目生活污水经隔油化粪池预处理后和生产废水经自建的污水处理站处理后一同排入南湖洲镇污水处理厂处理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p>
              </w:tc>
              <w:tc>
                <w:tcPr>
                  <w:tcW w:w="21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生产废水：经沉淀池处理后外排</w:t>
                  </w:r>
                </w:p>
              </w:tc>
              <w:tc>
                <w:tcPr>
                  <w:tcW w:w="2295"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kern w:val="2"/>
                      <w:sz w:val="21"/>
                      <w:szCs w:val="21"/>
                      <w:u w:val="single" w:color="auto"/>
                      <w:vertAlign w:val="baseline"/>
                      <w:lang w:val="en-US" w:eastAsia="zh-CN" w:bidi="ar-SA"/>
                    </w:rPr>
                  </w:pPr>
                  <w:r>
                    <w:rPr>
                      <w:rFonts w:hint="eastAsia" w:ascii="Times New Roman" w:hAnsi="Times New Roman" w:eastAsia="宋体" w:cs="Times New Roman"/>
                      <w:bCs/>
                      <w:color w:val="FF0000"/>
                      <w:sz w:val="21"/>
                      <w:szCs w:val="21"/>
                      <w:u w:val="single" w:color="auto"/>
                      <w:vertAlign w:val="baseline"/>
                      <w:lang w:val="en-US" w:eastAsia="zh-CN"/>
                    </w:rPr>
                    <w:t>扩建后，项目生产废水经自建的污水处理站处理后排入南湖洲镇污水处理厂处理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5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其他</w:t>
                  </w:r>
                </w:p>
              </w:tc>
              <w:tc>
                <w:tcPr>
                  <w:tcW w:w="21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厂内燃煤锅炉遗留的成品煤</w:t>
                  </w:r>
                </w:p>
              </w:tc>
              <w:tc>
                <w:tcPr>
                  <w:tcW w:w="22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将遗留的成品煤外售处置，禁止厂内燃烧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p>
              </w:tc>
              <w:tc>
                <w:tcPr>
                  <w:tcW w:w="214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厂内无标识标牌、无危废间</w:t>
                  </w:r>
                </w:p>
              </w:tc>
              <w:tc>
                <w:tcPr>
                  <w:tcW w:w="22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FF0000"/>
                      <w:sz w:val="21"/>
                      <w:szCs w:val="21"/>
                      <w:u w:val="single" w:color="auto"/>
                      <w:vertAlign w:val="baseline"/>
                      <w:lang w:val="en-US" w:eastAsia="zh-CN"/>
                    </w:rPr>
                  </w:pPr>
                  <w:r>
                    <w:rPr>
                      <w:rFonts w:hint="eastAsia" w:ascii="Times New Roman" w:hAnsi="Times New Roman" w:eastAsia="宋体" w:cs="Times New Roman"/>
                      <w:bCs/>
                      <w:color w:val="FF0000"/>
                      <w:sz w:val="21"/>
                      <w:szCs w:val="21"/>
                      <w:u w:val="single" w:color="auto"/>
                      <w:vertAlign w:val="baseline"/>
                      <w:lang w:val="en-US" w:eastAsia="zh-CN"/>
                    </w:rPr>
                    <w:t>扩建完成后，厂区内废水、废气排口设置标识标牌，生产区、危废间、一般固废间设置标识标牌，按照要求设置专门的</w:t>
                  </w:r>
                </w:p>
              </w:tc>
            </w:tr>
          </w:tbl>
          <w:p>
            <w:pPr>
              <w:adjustRightInd w:val="0"/>
              <w:snapToGrid w:val="0"/>
              <w:spacing w:line="360" w:lineRule="auto"/>
              <w:rPr>
                <w:rFonts w:hint="default" w:ascii="Times New Roman" w:hAnsi="Times New Roman" w:eastAsia="宋体" w:cs="Times New Roman"/>
                <w:b/>
                <w:bCs/>
                <w:color w:val="FF0000"/>
                <w:sz w:val="21"/>
                <w:szCs w:val="21"/>
                <w:highlight w:val="none"/>
                <w:u w:val="single" w:color="auto"/>
                <w:lang w:eastAsia="zh-CN"/>
              </w:rPr>
            </w:pPr>
            <w:r>
              <w:rPr>
                <w:rFonts w:hint="eastAsia" w:ascii="Times New Roman" w:hAnsi="Times New Roman" w:eastAsia="宋体" w:cs="Times New Roman"/>
                <w:b/>
                <w:bCs/>
                <w:color w:val="FF0000"/>
                <w:sz w:val="21"/>
                <w:szCs w:val="21"/>
                <w:highlight w:val="none"/>
                <w:u w:val="single" w:color="auto"/>
                <w:lang w:val="en-US" w:eastAsia="zh-CN"/>
              </w:rPr>
              <w:t xml:space="preserve">5 </w:t>
            </w:r>
            <w:r>
              <w:rPr>
                <w:rFonts w:hint="eastAsia" w:ascii="Times New Roman" w:hAnsi="Times New Roman" w:eastAsia="宋体" w:cs="Times New Roman"/>
                <w:b/>
                <w:bCs/>
                <w:color w:val="FF0000"/>
                <w:sz w:val="21"/>
                <w:szCs w:val="21"/>
                <w:highlight w:val="none"/>
                <w:u w:val="single" w:color="auto"/>
                <w:lang w:eastAsia="zh-CN"/>
              </w:rPr>
              <w:t>“</w:t>
            </w:r>
            <w:r>
              <w:rPr>
                <w:rFonts w:hint="eastAsia" w:ascii="Times New Roman" w:hAnsi="Times New Roman" w:eastAsia="宋体" w:cs="Times New Roman"/>
                <w:b/>
                <w:bCs/>
                <w:color w:val="FF0000"/>
                <w:sz w:val="21"/>
                <w:szCs w:val="21"/>
                <w:highlight w:val="none"/>
                <w:u w:val="single" w:color="auto"/>
                <w:lang w:val="en-US" w:eastAsia="zh-CN"/>
              </w:rPr>
              <w:t>三本账</w:t>
            </w:r>
            <w:r>
              <w:rPr>
                <w:rFonts w:hint="eastAsia" w:ascii="Times New Roman" w:hAnsi="Times New Roman" w:eastAsia="宋体" w:cs="Times New Roman"/>
                <w:b/>
                <w:bCs/>
                <w:color w:val="FF0000"/>
                <w:sz w:val="21"/>
                <w:szCs w:val="21"/>
                <w:highlight w:val="none"/>
                <w:u w:val="single" w:color="auto"/>
                <w:lang w:eastAsia="zh-CN"/>
              </w:rPr>
              <w:t>”</w:t>
            </w:r>
          </w:p>
          <w:p>
            <w:pPr>
              <w:adjustRightInd w:val="0"/>
              <w:snapToGrid w:val="0"/>
              <w:spacing w:line="360" w:lineRule="auto"/>
              <w:ind w:firstLine="420" w:firstLineChars="200"/>
              <w:rPr>
                <w:rFonts w:hint="default" w:ascii="Times New Roman" w:hAnsi="Times New Roman" w:eastAsia="宋体" w:cs="Times New Roman"/>
                <w:color w:val="FF0000"/>
                <w:sz w:val="21"/>
                <w:szCs w:val="21"/>
                <w:highlight w:val="none"/>
                <w:u w:val="single" w:color="auto"/>
                <w:lang w:val="en-US" w:eastAsia="zh-CN"/>
              </w:rPr>
            </w:pPr>
            <w:r>
              <w:rPr>
                <w:rFonts w:hint="default" w:ascii="Times New Roman" w:hAnsi="Times New Roman" w:eastAsia="宋体" w:cs="Times New Roman"/>
                <w:color w:val="FF0000"/>
                <w:sz w:val="21"/>
                <w:szCs w:val="21"/>
                <w:highlight w:val="none"/>
                <w:u w:val="single" w:color="auto"/>
                <w:lang w:val="en-US" w:eastAsia="zh-CN"/>
              </w:rPr>
              <w:t>本项目</w:t>
            </w:r>
            <w:r>
              <w:rPr>
                <w:rFonts w:hint="eastAsia" w:ascii="Times New Roman" w:hAnsi="Times New Roman" w:eastAsia="宋体" w:cs="Times New Roman"/>
                <w:color w:val="FF0000"/>
                <w:sz w:val="21"/>
                <w:szCs w:val="21"/>
                <w:highlight w:val="none"/>
                <w:u w:val="single" w:color="auto"/>
                <w:lang w:val="en-US" w:eastAsia="zh-CN"/>
              </w:rPr>
              <w:t>“三本账”</w:t>
            </w:r>
            <w:r>
              <w:rPr>
                <w:rFonts w:hint="default" w:ascii="Times New Roman" w:hAnsi="Times New Roman" w:eastAsia="宋体" w:cs="Times New Roman"/>
                <w:color w:val="FF0000"/>
                <w:sz w:val="21"/>
                <w:szCs w:val="21"/>
                <w:highlight w:val="none"/>
                <w:u w:val="single" w:color="auto"/>
                <w:lang w:val="en-US" w:eastAsia="zh-CN"/>
              </w:rPr>
              <w:t>量一览表如下：</w:t>
            </w:r>
          </w:p>
          <w:p>
            <w:pPr>
              <w:adjustRightInd w:val="0"/>
              <w:snapToGrid w:val="0"/>
              <w:spacing w:line="360" w:lineRule="auto"/>
              <w:jc w:val="center"/>
              <w:rPr>
                <w:rFonts w:hint="default" w:ascii="Times New Roman" w:hAnsi="Times New Roman" w:eastAsia="宋体" w:cs="Times New Roman"/>
                <w:b/>
                <w:color w:val="FF0000"/>
                <w:sz w:val="21"/>
                <w:szCs w:val="21"/>
                <w:highlight w:val="none"/>
                <w:u w:val="single" w:color="auto"/>
                <w:lang w:val="en-US" w:eastAsia="zh-CN"/>
              </w:rPr>
            </w:pPr>
            <w:r>
              <w:rPr>
                <w:rFonts w:hint="default" w:ascii="Times New Roman" w:hAnsi="Times New Roman" w:eastAsia="宋体" w:cs="Times New Roman"/>
                <w:b/>
                <w:color w:val="FF0000"/>
                <w:sz w:val="21"/>
                <w:szCs w:val="21"/>
                <w:highlight w:val="none"/>
                <w:u w:val="single" w:color="auto"/>
              </w:rPr>
              <w:t>表2-</w:t>
            </w:r>
            <w:r>
              <w:rPr>
                <w:rFonts w:hint="default" w:ascii="Times New Roman" w:hAnsi="Times New Roman" w:eastAsia="宋体" w:cs="Times New Roman"/>
                <w:b/>
                <w:color w:val="FF0000"/>
                <w:sz w:val="21"/>
                <w:szCs w:val="21"/>
                <w:highlight w:val="none"/>
                <w:u w:val="single" w:color="auto"/>
                <w:lang w:val="en-US" w:eastAsia="zh-CN"/>
              </w:rPr>
              <w:t>15</w:t>
            </w:r>
            <w:r>
              <w:rPr>
                <w:rFonts w:hint="default" w:ascii="Times New Roman" w:hAnsi="Times New Roman" w:eastAsia="宋体" w:cs="Times New Roman"/>
                <w:b/>
                <w:color w:val="FF0000"/>
                <w:sz w:val="21"/>
                <w:szCs w:val="21"/>
                <w:highlight w:val="none"/>
                <w:u w:val="single" w:color="auto"/>
              </w:rPr>
              <w:t xml:space="preserve"> </w:t>
            </w:r>
            <w:r>
              <w:rPr>
                <w:rFonts w:hint="default" w:ascii="Times New Roman" w:hAnsi="Times New Roman" w:eastAsia="宋体" w:cs="Times New Roman"/>
                <w:b/>
                <w:color w:val="FF0000"/>
                <w:sz w:val="21"/>
                <w:szCs w:val="21"/>
                <w:highlight w:val="none"/>
                <w:u w:val="single" w:color="auto"/>
                <w:lang w:val="en-US" w:eastAsia="zh-CN"/>
              </w:rPr>
              <w:t>项目</w:t>
            </w:r>
            <w:r>
              <w:rPr>
                <w:rFonts w:hint="eastAsia" w:ascii="Times New Roman" w:hAnsi="Times New Roman" w:eastAsia="宋体" w:cs="Times New Roman"/>
                <w:b/>
                <w:color w:val="FF0000"/>
                <w:sz w:val="21"/>
                <w:szCs w:val="21"/>
                <w:highlight w:val="none"/>
                <w:u w:val="single" w:color="auto"/>
                <w:lang w:val="en-US" w:eastAsia="zh-CN"/>
              </w:rPr>
              <w:t>“三本账”</w:t>
            </w:r>
            <w:r>
              <w:rPr>
                <w:rFonts w:hint="default" w:ascii="Times New Roman" w:hAnsi="Times New Roman" w:eastAsia="宋体" w:cs="Times New Roman"/>
                <w:b/>
                <w:color w:val="FF0000"/>
                <w:sz w:val="21"/>
                <w:szCs w:val="21"/>
                <w:highlight w:val="none"/>
                <w:u w:val="single" w:color="auto"/>
                <w:lang w:val="en-US" w:eastAsia="zh-CN"/>
              </w:rPr>
              <w:t>量一览表</w:t>
            </w:r>
          </w:p>
          <w:tbl>
            <w:tblPr>
              <w:tblStyle w:val="3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225"/>
              <w:gridCol w:w="1135"/>
              <w:gridCol w:w="883"/>
              <w:gridCol w:w="981"/>
              <w:gridCol w:w="1117"/>
              <w:gridCol w:w="1152"/>
              <w:gridCol w:w="12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479"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FF0000"/>
                      <w:spacing w:val="-6"/>
                      <w:kern w:val="21"/>
                      <w:sz w:val="21"/>
                      <w:szCs w:val="21"/>
                      <w:u w:val="single" w:color="auto"/>
                      <w:lang w:val="en-US" w:eastAsia="zh-CN" w:bidi="ar-SA"/>
                    </w:rPr>
                  </w:pPr>
                  <w:r>
                    <w:rPr>
                      <w:rFonts w:hint="default" w:ascii="Times New Roman" w:hAnsi="Times New Roman" w:eastAsia="黑体" w:cs="Times New Roman"/>
                      <w:snapToGrid w:val="0"/>
                      <w:color w:val="FF0000"/>
                      <w:spacing w:val="-6"/>
                      <w:kern w:val="21"/>
                      <w:sz w:val="21"/>
                      <w:szCs w:val="21"/>
                      <w:u w:val="single" w:color="auto"/>
                      <w:lang w:val="en-US" w:eastAsia="zh-CN" w:bidi="ar-SA"/>
                    </w:rPr>
                    <w:t>项目</w:t>
                  </w:r>
                </w:p>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FF0000"/>
                      <w:spacing w:val="-6"/>
                      <w:kern w:val="21"/>
                      <w:sz w:val="21"/>
                      <w:szCs w:val="21"/>
                      <w:u w:val="single" w:color="auto"/>
                      <w:lang w:val="en-US" w:eastAsia="zh-CN" w:bidi="ar-SA"/>
                    </w:rPr>
                  </w:pPr>
                  <w:r>
                    <w:rPr>
                      <w:rFonts w:hint="default" w:ascii="Times New Roman" w:hAnsi="Times New Roman" w:eastAsia="黑体" w:cs="Times New Roman"/>
                      <w:snapToGrid w:val="0"/>
                      <w:color w:val="FF0000"/>
                      <w:spacing w:val="-6"/>
                      <w:kern w:val="21"/>
                      <w:sz w:val="21"/>
                      <w:szCs w:val="21"/>
                      <w:u w:val="single" w:color="auto"/>
                      <w:lang w:val="en-US" w:eastAsia="zh-CN" w:bidi="ar-SA"/>
                    </w:rPr>
                    <w:t>分类</w:t>
                  </w:r>
                </w:p>
              </w:tc>
              <w:tc>
                <w:tcPr>
                  <w:tcW w:w="716"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FF0000"/>
                      <w:spacing w:val="-6"/>
                      <w:kern w:val="21"/>
                      <w:sz w:val="21"/>
                      <w:szCs w:val="21"/>
                      <w:u w:val="single" w:color="auto"/>
                      <w:lang w:val="en-US" w:eastAsia="zh-CN" w:bidi="ar-SA"/>
                    </w:rPr>
                  </w:pPr>
                  <w:r>
                    <w:rPr>
                      <w:rFonts w:hint="default" w:ascii="Times New Roman" w:hAnsi="Times New Roman" w:eastAsia="黑体" w:cs="Times New Roman"/>
                      <w:snapToGrid w:val="0"/>
                      <w:color w:val="FF0000"/>
                      <w:spacing w:val="-6"/>
                      <w:kern w:val="21"/>
                      <w:sz w:val="21"/>
                      <w:szCs w:val="21"/>
                      <w:u w:val="single" w:color="auto"/>
                      <w:lang w:val="en-US" w:eastAsia="zh-CN" w:bidi="ar-SA"/>
                    </w:rPr>
                    <w:t>污染物名称</w:t>
                  </w:r>
                </w:p>
              </w:tc>
              <w:tc>
                <w:tcPr>
                  <w:tcW w:w="663"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FF0000"/>
                      <w:spacing w:val="-6"/>
                      <w:kern w:val="21"/>
                      <w:sz w:val="21"/>
                      <w:szCs w:val="21"/>
                      <w:u w:val="single" w:color="auto"/>
                      <w:lang w:val="en-US" w:eastAsia="zh-CN" w:bidi="ar-SA"/>
                    </w:rPr>
                  </w:pPr>
                  <w:r>
                    <w:rPr>
                      <w:rFonts w:hint="default" w:ascii="Times New Roman" w:hAnsi="Times New Roman" w:eastAsia="黑体" w:cs="Times New Roman"/>
                      <w:snapToGrid w:val="0"/>
                      <w:color w:val="FF0000"/>
                      <w:spacing w:val="-6"/>
                      <w:kern w:val="21"/>
                      <w:sz w:val="21"/>
                      <w:szCs w:val="21"/>
                      <w:u w:val="single" w:color="auto"/>
                      <w:lang w:val="en-US" w:eastAsia="zh-CN" w:bidi="ar-SA"/>
                    </w:rPr>
                    <w:t>现有工程排放量（固体废物产生量）</w:t>
                  </w:r>
                </w:p>
              </w:tc>
              <w:tc>
                <w:tcPr>
                  <w:tcW w:w="516"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FF0000"/>
                      <w:spacing w:val="-6"/>
                      <w:kern w:val="21"/>
                      <w:sz w:val="21"/>
                      <w:szCs w:val="21"/>
                      <w:u w:val="single" w:color="auto"/>
                      <w:lang w:val="en-US" w:eastAsia="zh-CN" w:bidi="ar-SA"/>
                    </w:rPr>
                  </w:pPr>
                  <w:r>
                    <w:rPr>
                      <w:rFonts w:hint="default" w:ascii="Times New Roman" w:hAnsi="Times New Roman" w:eastAsia="黑体" w:cs="Times New Roman"/>
                      <w:snapToGrid w:val="0"/>
                      <w:color w:val="FF0000"/>
                      <w:spacing w:val="-6"/>
                      <w:kern w:val="21"/>
                      <w:sz w:val="21"/>
                      <w:szCs w:val="21"/>
                      <w:u w:val="single" w:color="auto"/>
                      <w:lang w:val="en-US" w:eastAsia="zh-CN" w:bidi="ar-SA"/>
                    </w:rPr>
                    <w:t>现有工程许可排放量</w:t>
                  </w:r>
                </w:p>
              </w:tc>
              <w:tc>
                <w:tcPr>
                  <w:tcW w:w="573"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FF0000"/>
                      <w:spacing w:val="-6"/>
                      <w:kern w:val="21"/>
                      <w:sz w:val="21"/>
                      <w:szCs w:val="21"/>
                      <w:u w:val="single" w:color="auto"/>
                      <w:lang w:val="en-US" w:eastAsia="zh-CN" w:bidi="ar-SA"/>
                    </w:rPr>
                  </w:pPr>
                  <w:r>
                    <w:rPr>
                      <w:rFonts w:hint="default" w:ascii="Times New Roman" w:hAnsi="Times New Roman" w:eastAsia="黑体" w:cs="Times New Roman"/>
                      <w:snapToGrid w:val="0"/>
                      <w:color w:val="FF0000"/>
                      <w:spacing w:val="-6"/>
                      <w:kern w:val="21"/>
                      <w:sz w:val="21"/>
                      <w:szCs w:val="21"/>
                      <w:u w:val="single" w:color="auto"/>
                      <w:lang w:val="en-US" w:eastAsia="zh-CN" w:bidi="ar-SA"/>
                    </w:rPr>
                    <w:t>在建工程排放量（固体废物产生量）</w:t>
                  </w:r>
                </w:p>
              </w:tc>
              <w:tc>
                <w:tcPr>
                  <w:tcW w:w="653"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FF0000"/>
                      <w:spacing w:val="-6"/>
                      <w:kern w:val="21"/>
                      <w:sz w:val="21"/>
                      <w:szCs w:val="21"/>
                      <w:u w:val="single" w:color="auto"/>
                      <w:lang w:val="en-US" w:eastAsia="zh-CN" w:bidi="ar-SA"/>
                    </w:rPr>
                  </w:pPr>
                  <w:r>
                    <w:rPr>
                      <w:rFonts w:hint="default" w:ascii="Times New Roman" w:hAnsi="Times New Roman" w:eastAsia="黑体" w:cs="Times New Roman"/>
                      <w:snapToGrid w:val="0"/>
                      <w:color w:val="FF0000"/>
                      <w:spacing w:val="-6"/>
                      <w:kern w:val="21"/>
                      <w:sz w:val="21"/>
                      <w:szCs w:val="21"/>
                      <w:u w:val="single" w:color="auto"/>
                      <w:lang w:val="en-US" w:eastAsia="zh-CN" w:bidi="ar-SA"/>
                    </w:rPr>
                    <w:t>本项目排放量（固体废物产生量）</w:t>
                  </w:r>
                </w:p>
              </w:tc>
              <w:tc>
                <w:tcPr>
                  <w:tcW w:w="673"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FF0000"/>
                      <w:spacing w:val="-16"/>
                      <w:kern w:val="21"/>
                      <w:sz w:val="21"/>
                      <w:szCs w:val="21"/>
                      <w:u w:val="single" w:color="auto"/>
                      <w:lang w:val="en-US" w:eastAsia="zh-CN" w:bidi="ar-SA"/>
                    </w:rPr>
                  </w:pPr>
                  <w:r>
                    <w:rPr>
                      <w:rFonts w:hint="default" w:ascii="Times New Roman" w:hAnsi="Times New Roman" w:eastAsia="黑体" w:cs="Times New Roman"/>
                      <w:snapToGrid w:val="0"/>
                      <w:color w:val="FF0000"/>
                      <w:spacing w:val="-16"/>
                      <w:kern w:val="21"/>
                      <w:sz w:val="21"/>
                      <w:szCs w:val="21"/>
                      <w:u w:val="single" w:color="auto"/>
                      <w:lang w:val="en-US" w:eastAsia="zh-CN" w:bidi="ar-SA"/>
                    </w:rPr>
                    <w:t>以新带老削减量（新建项目不填）</w:t>
                  </w:r>
                </w:p>
              </w:tc>
              <w:tc>
                <w:tcPr>
                  <w:tcW w:w="724"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FF0000"/>
                      <w:spacing w:val="-16"/>
                      <w:kern w:val="21"/>
                      <w:sz w:val="21"/>
                      <w:szCs w:val="21"/>
                      <w:u w:val="single" w:color="auto"/>
                      <w:lang w:val="en-US" w:eastAsia="zh-CN" w:bidi="ar-SA"/>
                    </w:rPr>
                  </w:pPr>
                  <w:r>
                    <w:rPr>
                      <w:rFonts w:hint="default" w:ascii="Times New Roman" w:hAnsi="Times New Roman" w:eastAsia="黑体" w:cs="Times New Roman"/>
                      <w:snapToGrid w:val="0"/>
                      <w:color w:val="FF0000"/>
                      <w:spacing w:val="-16"/>
                      <w:kern w:val="21"/>
                      <w:sz w:val="21"/>
                      <w:szCs w:val="21"/>
                      <w:u w:val="single" w:color="auto"/>
                      <w:lang w:val="en-US" w:eastAsia="zh-CN" w:bidi="ar-SA"/>
                    </w:rPr>
                    <w:t>本项目建成后全厂排放量（固体废物产生量）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restar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废气</w:t>
                  </w:r>
                </w:p>
              </w:tc>
              <w:tc>
                <w:tcPr>
                  <w:tcW w:w="716" w:type="pct"/>
                  <w:tcBorders>
                    <w:tl2br w:val="nil"/>
                    <w:tr2bl w:val="nil"/>
                  </w:tcBorders>
                  <w:noWrap w:val="0"/>
                  <w:vAlign w:val="center"/>
                </w:tcPr>
                <w:p>
                  <w:pPr>
                    <w:spacing w:line="360" w:lineRule="auto"/>
                    <w:jc w:val="center"/>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氨</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r>
                    <w:rPr>
                      <w:rFonts w:hint="eastAsia" w:cs="Times New Roman"/>
                      <w:snapToGrid w:val="0"/>
                      <w:color w:val="FF0000"/>
                      <w:kern w:val="21"/>
                      <w:sz w:val="21"/>
                      <w:szCs w:val="21"/>
                      <w:u w:val="single" w:color="auto"/>
                      <w:lang w:val="en-US" w:eastAsia="zh-CN" w:bidi="ar-SA"/>
                    </w:rPr>
                    <w:t>.0001</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0.00</w:t>
                  </w:r>
                  <w:r>
                    <w:rPr>
                      <w:rFonts w:hint="eastAsia" w:cs="Times New Roman"/>
                      <w:color w:val="FF0000"/>
                      <w:sz w:val="21"/>
                      <w:szCs w:val="21"/>
                      <w:u w:val="single" w:color="auto"/>
                      <w:lang w:val="en-US" w:eastAsia="zh-CN"/>
                    </w:rPr>
                    <w:t>3</w:t>
                  </w:r>
                  <w:r>
                    <w:rPr>
                      <w:rFonts w:hint="eastAsia" w:ascii="Times New Roman" w:hAnsi="Times New Roman" w:eastAsia="宋体" w:cs="Times New Roman"/>
                      <w:color w:val="FF0000"/>
                      <w:sz w:val="21"/>
                      <w:szCs w:val="21"/>
                      <w:u w:val="single" w:color="auto"/>
                      <w:lang w:val="en-US" w:eastAsia="zh-CN"/>
                    </w:rPr>
                    <w:t>5</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0.00</w:t>
                  </w:r>
                  <w:r>
                    <w:rPr>
                      <w:rFonts w:hint="eastAsia" w:cs="Times New Roman"/>
                      <w:color w:val="FF0000"/>
                      <w:sz w:val="21"/>
                      <w:szCs w:val="21"/>
                      <w:u w:val="single" w:color="auto"/>
                      <w:lang w:val="en-US" w:eastAsia="zh-CN"/>
                    </w:rPr>
                    <w:t>3</w:t>
                  </w:r>
                  <w:r>
                    <w:rPr>
                      <w:rFonts w:hint="eastAsia" w:ascii="Times New Roman" w:hAnsi="Times New Roman" w:eastAsia="宋体" w:cs="Times New Roman"/>
                      <w:color w:val="FF0000"/>
                      <w:sz w:val="21"/>
                      <w:szCs w:val="21"/>
                      <w:u w:val="single" w:color="auto"/>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spacing w:line="360" w:lineRule="auto"/>
                    <w:jc w:val="center"/>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硫化氢</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r>
                    <w:rPr>
                      <w:rFonts w:hint="eastAsia" w:cs="Times New Roman"/>
                      <w:snapToGrid w:val="0"/>
                      <w:color w:val="FF0000"/>
                      <w:kern w:val="21"/>
                      <w:sz w:val="21"/>
                      <w:szCs w:val="21"/>
                      <w:u w:val="single" w:color="auto"/>
                      <w:lang w:val="en-US" w:eastAsia="zh-CN" w:bidi="ar-SA"/>
                    </w:rPr>
                    <w:t>.00002</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default" w:ascii="Times New Roman" w:hAnsi="Times New Roman" w:eastAsia="宋体" w:cs="Times New Roman"/>
                      <w:color w:val="FF0000"/>
                      <w:sz w:val="21"/>
                      <w:szCs w:val="21"/>
                      <w:u w:val="single" w:color="auto"/>
                      <w:lang w:eastAsia="zh-CN"/>
                    </w:rPr>
                    <w:t>0.000</w:t>
                  </w:r>
                  <w:r>
                    <w:rPr>
                      <w:rFonts w:hint="eastAsia" w:cs="Times New Roman"/>
                      <w:color w:val="FF0000"/>
                      <w:sz w:val="21"/>
                      <w:szCs w:val="21"/>
                      <w:u w:val="single" w:color="auto"/>
                      <w:lang w:val="en-US" w:eastAsia="zh-CN"/>
                    </w:rPr>
                    <w:t>14</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default" w:ascii="Times New Roman" w:hAnsi="Times New Roman" w:eastAsia="宋体" w:cs="Times New Roman"/>
                      <w:color w:val="FF0000"/>
                      <w:sz w:val="21"/>
                      <w:szCs w:val="21"/>
                      <w:u w:val="single" w:color="auto"/>
                      <w:lang w:eastAsia="zh-CN"/>
                    </w:rPr>
                    <w:t>0.000</w:t>
                  </w:r>
                  <w:r>
                    <w:rPr>
                      <w:rFonts w:hint="eastAsia" w:cs="Times New Roman"/>
                      <w:color w:val="FF0000"/>
                      <w:sz w:val="21"/>
                      <w:szCs w:val="21"/>
                      <w:u w:val="single" w:color="auto"/>
                      <w:lang w:val="en-US" w:eastAsia="zh-CN"/>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spacing w:line="360" w:lineRule="auto"/>
                    <w:jc w:val="center"/>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油烟</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r>
                    <w:rPr>
                      <w:rFonts w:hint="eastAsia" w:cs="Times New Roman"/>
                      <w:snapToGrid w:val="0"/>
                      <w:color w:val="FF0000"/>
                      <w:kern w:val="21"/>
                      <w:sz w:val="21"/>
                      <w:szCs w:val="21"/>
                      <w:u w:val="single" w:color="auto"/>
                      <w:lang w:val="en-US" w:eastAsia="zh-CN" w:bidi="ar-SA"/>
                    </w:rPr>
                    <w:t>.024</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0.24</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spacing w:line="360" w:lineRule="auto"/>
                    <w:jc w:val="center"/>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VOC</w:t>
                  </w:r>
                  <w:r>
                    <w:rPr>
                      <w:rFonts w:hint="eastAsia" w:ascii="Times New Roman" w:hAnsi="Times New Roman" w:eastAsia="宋体" w:cs="Times New Roman"/>
                      <w:color w:val="FF0000"/>
                      <w:sz w:val="21"/>
                      <w:szCs w:val="21"/>
                      <w:u w:val="single" w:color="auto"/>
                      <w:vertAlign w:val="subscript"/>
                      <w:lang w:val="en-US" w:eastAsia="zh-CN"/>
                    </w:rPr>
                    <w:t>S</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r>
                    <w:rPr>
                      <w:rFonts w:hint="eastAsia" w:cs="Times New Roman"/>
                      <w:snapToGrid w:val="0"/>
                      <w:color w:val="FF0000"/>
                      <w:kern w:val="21"/>
                      <w:sz w:val="21"/>
                      <w:szCs w:val="21"/>
                      <w:u w:val="single" w:color="auto"/>
                      <w:lang w:val="en-US" w:eastAsia="zh-CN" w:bidi="ar-SA"/>
                    </w:rPr>
                    <w:t>.001</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0.005</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b w:val="0"/>
                      <w:bCs w:val="0"/>
                      <w:color w:val="FF0000"/>
                      <w:sz w:val="21"/>
                      <w:szCs w:val="21"/>
                      <w:u w:val="single" w:color="auto"/>
                      <w:lang w:val="en-US" w:eastAsia="zh-CN"/>
                    </w:rPr>
                    <w:t>烟尘</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0.263</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FF0000"/>
                      <w:kern w:val="21"/>
                      <w:sz w:val="21"/>
                      <w:szCs w:val="21"/>
                      <w:u w:val="single" w:color="auto"/>
                      <w:lang w:val="en-US" w:eastAsia="zh-CN"/>
                    </w:rPr>
                  </w:pPr>
                  <w:r>
                    <w:rPr>
                      <w:rFonts w:hint="eastAsia" w:cs="Times New Roman"/>
                      <w:bCs/>
                      <w:color w:val="FF0000"/>
                      <w:kern w:val="2"/>
                      <w:sz w:val="21"/>
                      <w:szCs w:val="21"/>
                      <w:u w:val="single" w:color="auto"/>
                      <w:lang w:val="en-US" w:eastAsia="zh-CN" w:bidi="ar-SA"/>
                    </w:rPr>
                    <w:t>0.239</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FF0000"/>
                      <w:kern w:val="21"/>
                      <w:sz w:val="21"/>
                      <w:szCs w:val="21"/>
                      <w:u w:val="single" w:color="auto"/>
                      <w:lang w:val="en-US" w:eastAsia="zh-CN"/>
                    </w:rPr>
                  </w:pPr>
                  <w:r>
                    <w:rPr>
                      <w:rFonts w:hint="eastAsia" w:cs="Times New Roman"/>
                      <w:bCs/>
                      <w:color w:val="FF0000"/>
                      <w:kern w:val="2"/>
                      <w:sz w:val="21"/>
                      <w:szCs w:val="21"/>
                      <w:u w:val="single" w:color="auto"/>
                      <w:lang w:val="en-US" w:eastAsia="zh-CN" w:bidi="ar-SA"/>
                    </w:rPr>
                    <w:t>0.239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b w:val="0"/>
                      <w:bCs w:val="0"/>
                      <w:color w:val="FF0000"/>
                      <w:sz w:val="21"/>
                      <w:szCs w:val="21"/>
                      <w:u w:val="single" w:color="auto"/>
                      <w:lang w:val="en-US" w:eastAsia="zh-CN"/>
                    </w:rPr>
                    <w:t>二氧化硫</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22.4</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FF0000"/>
                      <w:kern w:val="21"/>
                      <w:sz w:val="21"/>
                      <w:szCs w:val="21"/>
                      <w:u w:val="single" w:color="auto"/>
                      <w:lang w:val="en-US" w:eastAsia="zh-CN"/>
                    </w:rPr>
                  </w:pPr>
                  <w:r>
                    <w:rPr>
                      <w:rFonts w:hint="eastAsia" w:cs="Times New Roman"/>
                      <w:color w:val="FF0000"/>
                      <w:sz w:val="21"/>
                      <w:szCs w:val="21"/>
                      <w:u w:val="single" w:color="auto"/>
                      <w:lang w:val="en-US" w:eastAsia="zh-CN"/>
                    </w:rPr>
                    <w:t>0.637</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FF0000"/>
                      <w:kern w:val="21"/>
                      <w:sz w:val="21"/>
                      <w:szCs w:val="21"/>
                      <w:u w:val="single" w:color="auto"/>
                      <w:lang w:val="en-US" w:eastAsia="zh-CN"/>
                    </w:rPr>
                  </w:pPr>
                  <w:r>
                    <w:rPr>
                      <w:rFonts w:hint="eastAsia" w:cs="Times New Roman"/>
                      <w:color w:val="FF0000"/>
                      <w:sz w:val="21"/>
                      <w:szCs w:val="21"/>
                      <w:u w:val="single" w:color="auto"/>
                      <w:lang w:val="en-US" w:eastAsia="zh-CN"/>
                    </w:rPr>
                    <w:t>0.637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b w:val="0"/>
                      <w:bCs w:val="0"/>
                      <w:color w:val="FF0000"/>
                      <w:sz w:val="21"/>
                      <w:szCs w:val="21"/>
                      <w:u w:val="single" w:color="auto"/>
                      <w:lang w:val="en-US" w:eastAsia="zh-CN"/>
                    </w:rPr>
                    <w:t>氮氧化物</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r>
                    <w:rPr>
                      <w:rFonts w:hint="eastAsia" w:cs="Times New Roman"/>
                      <w:snapToGrid w:val="0"/>
                      <w:color w:val="FF0000"/>
                      <w:kern w:val="21"/>
                      <w:sz w:val="21"/>
                      <w:szCs w:val="21"/>
                      <w:u w:val="single" w:color="auto"/>
                      <w:lang w:val="en-US" w:eastAsia="zh-CN" w:bidi="ar-SA"/>
                    </w:rPr>
                    <w:t>.412</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color w:val="FF0000"/>
                      <w:sz w:val="21"/>
                      <w:szCs w:val="21"/>
                      <w:u w:val="single" w:color="auto"/>
                      <w:lang w:val="en-US" w:eastAsia="zh-CN"/>
                    </w:rPr>
                    <w:t>1.586</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FF0000"/>
                      <w:kern w:val="21"/>
                      <w:sz w:val="21"/>
                      <w:szCs w:val="21"/>
                      <w:u w:val="single" w:color="auto"/>
                      <w:lang w:val="en-US" w:eastAsia="zh-CN"/>
                    </w:rPr>
                  </w:pPr>
                  <w:r>
                    <w:rPr>
                      <w:rFonts w:hint="eastAsia" w:cs="Times New Roman"/>
                      <w:color w:val="FF0000"/>
                      <w:sz w:val="21"/>
                      <w:szCs w:val="21"/>
                      <w:u w:val="single" w:color="auto"/>
                      <w:lang w:val="en-US" w:eastAsia="zh-CN"/>
                    </w:rPr>
                    <w:t>1.586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restar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废水</w:t>
                  </w:r>
                </w:p>
              </w:tc>
              <w:tc>
                <w:tcPr>
                  <w:tcW w:w="7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CODcr</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r>
                    <w:rPr>
                      <w:rFonts w:hint="eastAsia" w:cs="Times New Roman"/>
                      <w:snapToGrid w:val="0"/>
                      <w:color w:val="FF0000"/>
                      <w:kern w:val="21"/>
                      <w:sz w:val="21"/>
                      <w:szCs w:val="21"/>
                      <w:u w:val="single" w:color="auto"/>
                      <w:lang w:val="en-US" w:eastAsia="zh-CN" w:bidi="ar-SA"/>
                    </w:rPr>
                    <w:t>.002</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FF0000"/>
                      <w:kern w:val="21"/>
                      <w:sz w:val="21"/>
                      <w:szCs w:val="21"/>
                      <w:u w:val="single" w:color="auto"/>
                      <w:lang w:val="en-US" w:eastAsia="zh-CN"/>
                    </w:rPr>
                  </w:pPr>
                  <w:r>
                    <w:rPr>
                      <w:rFonts w:hint="eastAsia" w:cs="Times New Roman"/>
                      <w:color w:val="FF0000"/>
                      <w:sz w:val="21"/>
                      <w:szCs w:val="21"/>
                      <w:u w:val="single" w:color="auto"/>
                      <w:vertAlign w:val="baseline"/>
                      <w:lang w:val="en-US" w:eastAsia="zh-CN"/>
                    </w:rPr>
                    <w:t>0.418</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FF0000"/>
                      <w:kern w:val="21"/>
                      <w:sz w:val="21"/>
                      <w:szCs w:val="21"/>
                      <w:u w:val="single" w:color="auto"/>
                      <w:lang w:val="en-US"/>
                    </w:rPr>
                  </w:pPr>
                  <w:r>
                    <w:rPr>
                      <w:rFonts w:hint="eastAsia" w:cs="Times New Roman"/>
                      <w:color w:val="FF0000"/>
                      <w:sz w:val="21"/>
                      <w:szCs w:val="21"/>
                      <w:u w:val="single" w:color="auto"/>
                      <w:vertAlign w:val="baseline"/>
                      <w:lang w:val="en-US" w:eastAsia="zh-CN"/>
                    </w:rPr>
                    <w:t>0.418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bottom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NH</w:t>
                  </w:r>
                  <w:r>
                    <w:rPr>
                      <w:rFonts w:hint="default" w:ascii="Times New Roman" w:hAnsi="Times New Roman" w:eastAsia="宋体" w:cs="Times New Roman"/>
                      <w:snapToGrid w:val="0"/>
                      <w:color w:val="FF0000"/>
                      <w:kern w:val="21"/>
                      <w:sz w:val="21"/>
                      <w:szCs w:val="21"/>
                      <w:u w:val="single" w:color="auto"/>
                      <w:vertAlign w:val="subscript"/>
                      <w:lang w:val="en-US" w:eastAsia="zh-CN" w:bidi="ar-SA"/>
                    </w:rPr>
                    <w:t>3</w:t>
                  </w:r>
                  <w:r>
                    <w:rPr>
                      <w:rFonts w:hint="default" w:ascii="Times New Roman" w:hAnsi="Times New Roman" w:eastAsia="宋体" w:cs="Times New Roman"/>
                      <w:snapToGrid w:val="0"/>
                      <w:color w:val="FF0000"/>
                      <w:kern w:val="21"/>
                      <w:sz w:val="21"/>
                      <w:szCs w:val="21"/>
                      <w:u w:val="single" w:color="auto"/>
                      <w:lang w:val="en-US" w:eastAsia="zh-CN" w:bidi="ar-SA"/>
                    </w:rPr>
                    <w:t>-N</w:t>
                  </w:r>
                </w:p>
              </w:tc>
              <w:tc>
                <w:tcPr>
                  <w:tcW w:w="663" w:type="pct"/>
                  <w:tcBorders>
                    <w:bottom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r>
                    <w:rPr>
                      <w:rFonts w:hint="eastAsia" w:cs="Times New Roman"/>
                      <w:snapToGrid w:val="0"/>
                      <w:color w:val="FF0000"/>
                      <w:kern w:val="21"/>
                      <w:sz w:val="21"/>
                      <w:szCs w:val="21"/>
                      <w:u w:val="single" w:color="auto"/>
                      <w:lang w:val="en-US" w:eastAsia="zh-CN" w:bidi="ar-SA"/>
                    </w:rPr>
                    <w:t>.0002</w:t>
                  </w:r>
                </w:p>
              </w:tc>
              <w:tc>
                <w:tcPr>
                  <w:tcW w:w="516" w:type="pct"/>
                  <w:tcBorders>
                    <w:bottom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573" w:type="pct"/>
                  <w:tcBorders>
                    <w:bottom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bottom w:val="single" w:color="000000" w:sz="4" w:space="0"/>
                    <w:tl2br w:val="nil"/>
                    <w:tr2bl w:val="nil"/>
                  </w:tcBorders>
                  <w:noWrap w:val="0"/>
                  <w:vAlign w:val="center"/>
                </w:tcPr>
                <w:p>
                  <w:pPr>
                    <w:spacing w:line="240" w:lineRule="auto"/>
                    <w:jc w:val="center"/>
                    <w:rPr>
                      <w:rFonts w:hint="default" w:ascii="Times New Roman" w:hAnsi="Times New Roman" w:eastAsia="宋体" w:cs="Times New Roman"/>
                      <w:snapToGrid w:val="0"/>
                      <w:color w:val="FF0000"/>
                      <w:kern w:val="21"/>
                      <w:sz w:val="21"/>
                      <w:szCs w:val="21"/>
                      <w:u w:val="single" w:color="auto"/>
                      <w:lang w:val="en-US" w:eastAsia="zh-CN"/>
                    </w:rPr>
                  </w:pPr>
                  <w:r>
                    <w:rPr>
                      <w:rFonts w:hint="default" w:ascii="Times New Roman" w:hAnsi="Times New Roman" w:eastAsia="宋体" w:cs="Times New Roman"/>
                      <w:b w:val="0"/>
                      <w:bCs/>
                      <w:color w:val="FF0000"/>
                      <w:sz w:val="21"/>
                      <w:szCs w:val="21"/>
                      <w:u w:val="single" w:color="auto"/>
                      <w:lang w:val="en-US" w:eastAsia="zh-CN"/>
                    </w:rPr>
                    <w:t>0.0</w:t>
                  </w:r>
                  <w:r>
                    <w:rPr>
                      <w:rFonts w:hint="eastAsia" w:cs="Times New Roman"/>
                      <w:b w:val="0"/>
                      <w:bCs/>
                      <w:color w:val="FF0000"/>
                      <w:sz w:val="21"/>
                      <w:szCs w:val="21"/>
                      <w:u w:val="single" w:color="auto"/>
                      <w:lang w:val="en-US" w:eastAsia="zh-CN"/>
                    </w:rPr>
                    <w:t>42</w:t>
                  </w:r>
                </w:p>
              </w:tc>
              <w:tc>
                <w:tcPr>
                  <w:tcW w:w="673" w:type="pct"/>
                  <w:tcBorders>
                    <w:bottom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724" w:type="pct"/>
                  <w:tcBorders>
                    <w:bottom w:val="single" w:color="000000" w:sz="4" w:space="0"/>
                    <w:tl2br w:val="nil"/>
                    <w:tr2bl w:val="nil"/>
                  </w:tcBorders>
                  <w:noWrap w:val="0"/>
                  <w:vAlign w:val="center"/>
                </w:tcPr>
                <w:p>
                  <w:pPr>
                    <w:spacing w:line="240" w:lineRule="auto"/>
                    <w:jc w:val="center"/>
                    <w:rPr>
                      <w:rFonts w:hint="default" w:ascii="Times New Roman" w:hAnsi="Times New Roman" w:eastAsia="宋体" w:cs="Times New Roman"/>
                      <w:snapToGrid w:val="0"/>
                      <w:color w:val="FF0000"/>
                      <w:kern w:val="21"/>
                      <w:sz w:val="21"/>
                      <w:szCs w:val="21"/>
                      <w:u w:val="single" w:color="auto"/>
                    </w:rPr>
                  </w:pPr>
                  <w:r>
                    <w:rPr>
                      <w:rFonts w:hint="default" w:ascii="Times New Roman" w:hAnsi="Times New Roman" w:eastAsia="宋体" w:cs="Times New Roman"/>
                      <w:b w:val="0"/>
                      <w:bCs/>
                      <w:color w:val="FF0000"/>
                      <w:sz w:val="21"/>
                      <w:szCs w:val="21"/>
                      <w:u w:val="single" w:color="auto"/>
                      <w:lang w:val="en-US" w:eastAsia="zh-CN"/>
                    </w:rPr>
                    <w:t>0.0</w:t>
                  </w:r>
                  <w:r>
                    <w:rPr>
                      <w:rFonts w:hint="eastAsia" w:cs="Times New Roman"/>
                      <w:b w:val="0"/>
                      <w:bCs/>
                      <w:color w:val="FF0000"/>
                      <w:sz w:val="21"/>
                      <w:szCs w:val="21"/>
                      <w:u w:val="single" w:color="auto"/>
                      <w:lang w:val="en-US" w:eastAsia="zh-CN"/>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op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总磷</w:t>
                  </w:r>
                </w:p>
              </w:tc>
              <w:tc>
                <w:tcPr>
                  <w:tcW w:w="663" w:type="pct"/>
                  <w:tcBorders>
                    <w:top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0.00002</w:t>
                  </w:r>
                </w:p>
              </w:tc>
              <w:tc>
                <w:tcPr>
                  <w:tcW w:w="516" w:type="pct"/>
                  <w:tcBorders>
                    <w:top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op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653" w:type="pct"/>
                  <w:tcBorders>
                    <w:top w:val="single" w:color="000000" w:sz="4" w:space="0"/>
                    <w:tl2br w:val="nil"/>
                    <w:tr2bl w:val="nil"/>
                  </w:tcBorders>
                  <w:noWrap w:val="0"/>
                  <w:vAlign w:val="center"/>
                </w:tcPr>
                <w:p>
                  <w:pPr>
                    <w:spacing w:line="240" w:lineRule="auto"/>
                    <w:jc w:val="center"/>
                    <w:rPr>
                      <w:rFonts w:hint="default" w:ascii="Times New Roman" w:hAnsi="Times New Roman" w:eastAsia="宋体" w:cs="Times New Roman"/>
                      <w:b w:val="0"/>
                      <w:bCs/>
                      <w:color w:val="FF0000"/>
                      <w:sz w:val="21"/>
                      <w:szCs w:val="21"/>
                      <w:u w:val="single" w:color="auto"/>
                      <w:lang w:val="en-US" w:eastAsia="zh-CN"/>
                    </w:rPr>
                  </w:pPr>
                  <w:r>
                    <w:rPr>
                      <w:rFonts w:hint="eastAsia" w:cs="Times New Roman"/>
                      <w:b w:val="0"/>
                      <w:bCs/>
                      <w:color w:val="FF0000"/>
                      <w:sz w:val="21"/>
                      <w:szCs w:val="21"/>
                      <w:u w:val="single" w:color="auto"/>
                      <w:lang w:val="en-US" w:eastAsia="zh-CN"/>
                    </w:rPr>
                    <w:t>0.004</w:t>
                  </w:r>
                </w:p>
              </w:tc>
              <w:tc>
                <w:tcPr>
                  <w:tcW w:w="673" w:type="pct"/>
                  <w:tcBorders>
                    <w:top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op w:val="single" w:color="000000" w:sz="4" w:space="0"/>
                    <w:tl2br w:val="nil"/>
                    <w:tr2bl w:val="nil"/>
                  </w:tcBorders>
                  <w:noWrap w:val="0"/>
                  <w:vAlign w:val="center"/>
                </w:tcPr>
                <w:p>
                  <w:pPr>
                    <w:spacing w:line="240" w:lineRule="auto"/>
                    <w:jc w:val="center"/>
                    <w:rPr>
                      <w:rFonts w:hint="default" w:ascii="Times New Roman" w:hAnsi="Times New Roman" w:eastAsia="宋体" w:cs="Times New Roman"/>
                      <w:b w:val="0"/>
                      <w:bCs/>
                      <w:color w:val="FF0000"/>
                      <w:sz w:val="21"/>
                      <w:szCs w:val="21"/>
                      <w:u w:val="single" w:color="auto"/>
                      <w:lang w:val="en-US" w:eastAsia="zh-CN"/>
                    </w:rPr>
                  </w:pPr>
                  <w:r>
                    <w:rPr>
                      <w:rFonts w:hint="eastAsia" w:cs="Times New Roman"/>
                      <w:b w:val="0"/>
                      <w:bCs/>
                      <w:color w:val="FF0000"/>
                      <w:sz w:val="21"/>
                      <w:szCs w:val="21"/>
                      <w:u w:val="single" w:color="auto"/>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restar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一般</w:t>
                  </w:r>
                </w:p>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固体废物</w:t>
                  </w:r>
                </w:p>
              </w:tc>
              <w:tc>
                <w:tcPr>
                  <w:tcW w:w="7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lang w:val="en-US" w:eastAsia="zh-CN" w:bidi="ar"/>
                    </w:rPr>
                    <w:t>废边角料、不合格产品</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15</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2183.85</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kern w:val="2"/>
                      <w:sz w:val="21"/>
                      <w:szCs w:val="21"/>
                      <w:u w:val="single" w:color="auto"/>
                      <w:lang w:val="en-US" w:eastAsia="zh-CN" w:bidi="ar-SA"/>
                    </w:rPr>
                    <w:t>2183.85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废包装材料</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0.5</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3</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rPr>
                  </w:pPr>
                  <w:r>
                    <w:rPr>
                      <w:rFonts w:hint="eastAsia" w:ascii="Times New Roman" w:hAnsi="Times New Roman" w:eastAsia="宋体" w:cs="Times New Roman"/>
                      <w:color w:val="FF0000"/>
                      <w:sz w:val="21"/>
                      <w:szCs w:val="21"/>
                      <w:u w:val="single" w:color="auto"/>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污泥</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0.1</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cs="Times New Roman"/>
                      <w:color w:val="FF0000"/>
                      <w:sz w:val="21"/>
                      <w:szCs w:val="21"/>
                      <w:u w:val="single" w:color="auto"/>
                      <w:lang w:val="en-US" w:eastAsia="zh-CN"/>
                    </w:rPr>
                    <w:t>1.03</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rPr>
                  </w:pPr>
                  <w:r>
                    <w:rPr>
                      <w:rFonts w:hint="eastAsia" w:cs="Times New Roman"/>
                      <w:color w:val="FF0000"/>
                      <w:sz w:val="21"/>
                      <w:szCs w:val="21"/>
                      <w:u w:val="single" w:color="auto"/>
                      <w:lang w:val="en-US" w:eastAsia="zh-CN"/>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废离子交换树脂</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0.05</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废植物油</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0.4</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cs="Times New Roman"/>
                      <w:color w:val="FF0000"/>
                      <w:sz w:val="21"/>
                      <w:szCs w:val="21"/>
                      <w:u w:val="single" w:color="auto"/>
                      <w:lang w:val="en-US" w:eastAsia="zh-CN" w:bidi="ar"/>
                    </w:rPr>
                    <w:t>8.3703</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cs="Times New Roman"/>
                      <w:color w:val="FF0000"/>
                      <w:sz w:val="21"/>
                      <w:szCs w:val="21"/>
                      <w:u w:val="single" w:color="auto"/>
                      <w:lang w:val="en-US" w:eastAsia="zh-CN" w:bidi="ar"/>
                    </w:rPr>
                    <w:t>8.3703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卤渣</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0.5</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cs="Times New Roman"/>
                      <w:color w:val="FF0000"/>
                      <w:sz w:val="21"/>
                      <w:szCs w:val="21"/>
                      <w:u w:val="single" w:color="auto"/>
                      <w:lang w:val="en-US" w:eastAsia="zh-CN"/>
                    </w:rPr>
                    <w:t>3.8</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cs="Times New Roman"/>
                      <w:color w:val="FF0000"/>
                      <w:sz w:val="21"/>
                      <w:szCs w:val="21"/>
                      <w:u w:val="single" w:color="auto"/>
                      <w:lang w:val="en-US" w:eastAsia="zh-CN"/>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废活性炭</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0.4</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废过滤网</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0.02</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479" w:type="pct"/>
                  <w:vMerge w:val="continue"/>
                  <w:tcBorders>
                    <w:bottom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both"/>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color w:val="FF0000"/>
                      <w:sz w:val="21"/>
                      <w:szCs w:val="21"/>
                      <w:u w:val="single" w:color="auto"/>
                      <w:lang w:val="en-US" w:eastAsia="zh-CN"/>
                    </w:rPr>
                    <w:t>收集的烟尘</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color w:val="FF0000"/>
                      <w:sz w:val="21"/>
                      <w:szCs w:val="21"/>
                      <w:u w:val="single" w:color="auto"/>
                      <w:lang w:val="en-US" w:eastAsia="zh-CN"/>
                    </w:rPr>
                    <w:t>7.4</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color w:val="FF0000"/>
                      <w:sz w:val="21"/>
                      <w:szCs w:val="21"/>
                      <w:u w:val="single" w:color="auto"/>
                      <w:lang w:val="en-US" w:eastAsia="zh-CN"/>
                    </w:rPr>
                    <w:t>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79" w:type="pct"/>
                  <w:vMerge w:val="restart"/>
                  <w:tcBorders>
                    <w:top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危险废物</w:t>
                  </w:r>
                </w:p>
              </w:tc>
              <w:tc>
                <w:tcPr>
                  <w:tcW w:w="716" w:type="pct"/>
                  <w:tcBorders>
                    <w:top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lang w:val="en-US" w:eastAsia="zh-CN"/>
                    </w:rPr>
                    <w:t>废油墨瓶、废稀释剂瓶</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0.0002</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lang w:val="en-US" w:eastAsia="zh-CN"/>
                    </w:rPr>
                    <w:t>0.001</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rPr>
                    <w:t>废</w:t>
                  </w:r>
                  <w:r>
                    <w:rPr>
                      <w:rFonts w:hint="eastAsia" w:ascii="Times New Roman" w:hAnsi="Times New Roman" w:eastAsia="宋体" w:cs="Times New Roman"/>
                      <w:color w:val="FF0000"/>
                      <w:sz w:val="21"/>
                      <w:szCs w:val="21"/>
                      <w:u w:val="single" w:color="auto"/>
                      <w:lang w:val="en-US" w:eastAsia="zh-CN"/>
                    </w:rPr>
                    <w:t>润滑</w:t>
                  </w:r>
                  <w:r>
                    <w:rPr>
                      <w:rFonts w:hint="eastAsia" w:ascii="Times New Roman" w:hAnsi="Times New Roman" w:eastAsia="宋体" w:cs="Times New Roman"/>
                      <w:color w:val="FF0000"/>
                      <w:sz w:val="21"/>
                      <w:szCs w:val="21"/>
                      <w:u w:val="single" w:color="auto"/>
                    </w:rPr>
                    <w:t>油</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0.01</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rPr>
                    <w:t>0.0</w:t>
                  </w:r>
                  <w:r>
                    <w:rPr>
                      <w:rFonts w:hint="eastAsia" w:ascii="Times New Roman" w:hAnsi="Times New Roman" w:eastAsia="宋体" w:cs="Times New Roman"/>
                      <w:color w:val="FF0000"/>
                      <w:sz w:val="21"/>
                      <w:szCs w:val="21"/>
                      <w:u w:val="single" w:color="auto"/>
                      <w:lang w:val="en-US" w:eastAsia="zh-CN"/>
                    </w:rPr>
                    <w:t>2</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rPr>
                    <w:t>0.0</w:t>
                  </w:r>
                  <w:r>
                    <w:rPr>
                      <w:rFonts w:hint="eastAsia" w:ascii="Times New Roman" w:hAnsi="Times New Roman" w:eastAsia="宋体" w:cs="Times New Roman"/>
                      <w:color w:val="FF0000"/>
                      <w:sz w:val="21"/>
                      <w:szCs w:val="21"/>
                      <w:u w:val="singl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lang w:val="en-US" w:eastAsia="zh-CN"/>
                    </w:rPr>
                    <w:t>废油桶</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0.001</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rPr>
                    <w:t>0.0</w:t>
                  </w:r>
                  <w:r>
                    <w:rPr>
                      <w:rFonts w:hint="eastAsia" w:ascii="Times New Roman" w:hAnsi="Times New Roman" w:eastAsia="宋体" w:cs="Times New Roman"/>
                      <w:color w:val="FF0000"/>
                      <w:sz w:val="21"/>
                      <w:szCs w:val="21"/>
                      <w:u w:val="single" w:color="auto"/>
                      <w:lang w:val="en-US" w:eastAsia="zh-CN"/>
                    </w:rPr>
                    <w:t>05</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rPr>
                    <w:t>0.0</w:t>
                  </w:r>
                  <w:r>
                    <w:rPr>
                      <w:rFonts w:hint="eastAsia" w:ascii="Times New Roman" w:hAnsi="Times New Roman" w:eastAsia="宋体" w:cs="Times New Roman"/>
                      <w:color w:val="FF0000"/>
                      <w:sz w:val="21"/>
                      <w:szCs w:val="21"/>
                      <w:u w:val="single" w:color="auto"/>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rPr>
                    <w:t>含油抹布手套</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0.0001</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rPr>
                    <w:t>0.00</w:t>
                  </w:r>
                  <w:r>
                    <w:rPr>
                      <w:rFonts w:hint="eastAsia" w:ascii="Times New Roman" w:hAnsi="Times New Roman" w:eastAsia="宋体" w:cs="Times New Roman"/>
                      <w:color w:val="FF0000"/>
                      <w:sz w:val="21"/>
                      <w:szCs w:val="21"/>
                      <w:u w:val="single" w:color="auto"/>
                      <w:lang w:val="en-US" w:eastAsia="zh-CN"/>
                    </w:rPr>
                    <w:t>1</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rPr>
                    <w:t>0.00</w:t>
                  </w:r>
                  <w:r>
                    <w:rPr>
                      <w:rFonts w:hint="eastAsia" w:ascii="Times New Roman" w:hAnsi="Times New Roman" w:eastAsia="宋体" w:cs="Times New Roman"/>
                      <w:color w:val="FF0000"/>
                      <w:sz w:val="21"/>
                      <w:szCs w:val="21"/>
                      <w:u w:val="single" w:color="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FF0000"/>
                      <w:kern w:val="21"/>
                      <w:sz w:val="21"/>
                      <w:szCs w:val="21"/>
                      <w:u w:val="single" w:color="auto"/>
                      <w:lang w:val="en-US" w:eastAsia="zh-CN" w:bidi="ar-SA"/>
                    </w:rPr>
                  </w:pPr>
                </w:p>
              </w:tc>
              <w:tc>
                <w:tcPr>
                  <w:tcW w:w="7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lang w:val="en-US" w:eastAsia="zh-CN"/>
                    </w:rPr>
                    <w:t>清罐废渣</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lang w:val="en-US" w:eastAsia="zh-CN"/>
                    </w:rPr>
                    <w:t>0.06</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jc w:val="both"/>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生活垃圾</w:t>
                  </w:r>
                </w:p>
              </w:tc>
              <w:tc>
                <w:tcPr>
                  <w:tcW w:w="7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rPr>
                    <w:t>职工生活垃圾</w:t>
                  </w:r>
                </w:p>
              </w:tc>
              <w:tc>
                <w:tcPr>
                  <w:tcW w:w="66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2.88</w:t>
                  </w:r>
                </w:p>
              </w:tc>
              <w:tc>
                <w:tcPr>
                  <w:tcW w:w="516"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5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FF0000"/>
                      <w:kern w:val="21"/>
                      <w:sz w:val="21"/>
                      <w:szCs w:val="21"/>
                      <w:u w:val="single" w:color="auto"/>
                      <w:lang w:val="en-US" w:eastAsia="zh-CN" w:bidi="ar-SA"/>
                    </w:rPr>
                  </w:pPr>
                  <w:r>
                    <w:rPr>
                      <w:rFonts w:hint="default" w:ascii="Times New Roman" w:hAnsi="Times New Roman" w:eastAsia="宋体" w:cs="Times New Roman"/>
                      <w:snapToGrid w:val="0"/>
                      <w:color w:val="FF0000"/>
                      <w:kern w:val="21"/>
                      <w:sz w:val="21"/>
                      <w:szCs w:val="21"/>
                      <w:u w:val="single" w:color="auto"/>
                      <w:lang w:val="en-US" w:eastAsia="zh-CN" w:bidi="ar-SA"/>
                    </w:rPr>
                    <w:t>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lang w:val="en-US" w:eastAsia="zh-CN"/>
                    </w:rPr>
                    <w:t>9.36</w:t>
                  </w:r>
                </w:p>
              </w:tc>
              <w:tc>
                <w:tcPr>
                  <w:tcW w:w="67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FF0000"/>
                      <w:kern w:val="21"/>
                      <w:sz w:val="21"/>
                      <w:szCs w:val="21"/>
                      <w:u w:val="single" w:color="auto"/>
                      <w:lang w:val="en-US" w:eastAsia="zh-CN" w:bidi="ar-SA"/>
                    </w:rPr>
                  </w:pPr>
                  <w:r>
                    <w:rPr>
                      <w:rFonts w:hint="eastAsia" w:cs="Times New Roman"/>
                      <w:snapToGrid w:val="0"/>
                      <w:color w:val="FF0000"/>
                      <w:kern w:val="21"/>
                      <w:sz w:val="21"/>
                      <w:szCs w:val="21"/>
                      <w:u w:val="single" w:color="auto"/>
                      <w:lang w:val="en-US" w:eastAsia="zh-CN" w:bidi="ar-SA"/>
                    </w:rPr>
                    <w:t>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FF0000"/>
                      <w:kern w:val="21"/>
                      <w:sz w:val="21"/>
                      <w:szCs w:val="21"/>
                      <w:u w:val="single" w:color="auto"/>
                      <w:lang w:val="en-US" w:eastAsia="zh-CN" w:bidi="ar-SA"/>
                    </w:rPr>
                  </w:pPr>
                  <w:r>
                    <w:rPr>
                      <w:rFonts w:hint="eastAsia" w:ascii="Times New Roman" w:hAnsi="Times New Roman" w:eastAsia="宋体" w:cs="Times New Roman"/>
                      <w:color w:val="FF0000"/>
                      <w:sz w:val="21"/>
                      <w:szCs w:val="21"/>
                      <w:u w:val="single" w:color="auto"/>
                      <w:lang w:val="en-US" w:eastAsia="zh-CN"/>
                    </w:rPr>
                    <w:t>9.36</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bCs/>
                <w:color w:val="FF0000"/>
                <w:sz w:val="24"/>
                <w:szCs w:val="24"/>
                <w:u w:val="single" w:color="auto"/>
                <w:lang w:val="en-US" w:eastAsia="zh-CN"/>
              </w:rPr>
            </w:pPr>
            <w:r>
              <w:rPr>
                <w:rFonts w:hint="eastAsia" w:ascii="宋体" w:hAnsi="宋体"/>
                <w:bCs/>
                <w:color w:val="FF0000"/>
                <w:sz w:val="24"/>
                <w:szCs w:val="24"/>
                <w:u w:val="single" w:color="auto"/>
              </w:rPr>
              <w:t>根据现在的现场勘查可知</w:t>
            </w:r>
            <w:r>
              <w:rPr>
                <w:rFonts w:hint="eastAsia" w:ascii="宋体" w:hAnsi="宋体"/>
                <w:bCs/>
                <w:color w:val="FF0000"/>
                <w:sz w:val="24"/>
                <w:szCs w:val="24"/>
                <w:u w:val="single" w:color="auto"/>
                <w:lang w:eastAsia="zh-CN"/>
              </w:rPr>
              <w:t>，</w:t>
            </w:r>
            <w:r>
              <w:rPr>
                <w:rFonts w:hint="eastAsia" w:ascii="宋体" w:hAnsi="宋体"/>
                <w:bCs/>
                <w:color w:val="FF0000"/>
                <w:sz w:val="24"/>
                <w:szCs w:val="24"/>
                <w:u w:val="single" w:color="auto"/>
                <w:lang w:val="en-US" w:eastAsia="zh-CN"/>
              </w:rPr>
              <w:t>现有项目为登记表，且年代久远</w:t>
            </w:r>
            <w:r>
              <w:rPr>
                <w:rFonts w:hint="eastAsia" w:ascii="宋体" w:hAnsi="宋体"/>
                <w:bCs/>
                <w:color w:val="FF0000"/>
                <w:sz w:val="24"/>
                <w:szCs w:val="24"/>
                <w:u w:val="single" w:color="auto"/>
              </w:rPr>
              <w:t>，</w:t>
            </w:r>
            <w:r>
              <w:rPr>
                <w:rFonts w:hint="eastAsia" w:ascii="宋体" w:hAnsi="宋体"/>
                <w:bCs/>
                <w:color w:val="FF0000"/>
                <w:sz w:val="24"/>
                <w:szCs w:val="24"/>
                <w:u w:val="single" w:color="auto"/>
                <w:lang w:val="en-US" w:eastAsia="zh-CN"/>
              </w:rPr>
              <w:t>目前现有项目均已停产，其环评登记表中未算污染物排放量，其二氧化硫、氮氧化物总量也未申请及购买总量，本次扩建后将产品产能全部统一进行整合，现有项目不再生产，等本扩建项目建设完成后，整个厂区污染物排放量即为扩建项目污染物排放量，因此，本次环评中现有项目污染物排放量以现有要求重新进行核算得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bCs/>
                <w:color w:val="auto"/>
                <w:szCs w:val="21"/>
                <w:u w:val="none" w:color="auto"/>
              </w:rPr>
            </w:pPr>
            <w:r>
              <w:rPr>
                <w:rFonts w:hint="eastAsia" w:ascii="宋体" w:hAnsi="宋体"/>
                <w:bCs/>
                <w:color w:val="auto"/>
                <w:sz w:val="24"/>
                <w:szCs w:val="24"/>
                <w:u w:val="none" w:color="auto"/>
              </w:rPr>
              <w:t>项目</w:t>
            </w:r>
            <w:r>
              <w:rPr>
                <w:rFonts w:hint="eastAsia" w:ascii="宋体" w:hAnsi="宋体"/>
                <w:bCs/>
                <w:color w:val="auto"/>
                <w:sz w:val="24"/>
                <w:szCs w:val="24"/>
                <w:u w:val="none" w:color="auto"/>
                <w:lang w:val="en-US" w:eastAsia="zh-CN"/>
              </w:rPr>
              <w:t>目前遗留的环境问题为拆除厂房时的扬尘、固废、废水沉淀池遗留的废水、沉渣、淘汰的设备及遗留的燃料煤，本环评建议，项目在厂房拆除过程中做好防尘和固废的处置，淘汰设备、燃料煤和废水沉淀池遗留的废水、沉渣需妥善处理，经上述措施后，项目现有环境问题可得到妥善处置，对周边环境影响较小</w:t>
            </w:r>
            <w:r>
              <w:rPr>
                <w:rFonts w:hint="eastAsia" w:ascii="宋体" w:hAnsi="宋体"/>
                <w:bCs/>
                <w:color w:val="auto"/>
                <w:sz w:val="24"/>
                <w:szCs w:val="24"/>
                <w:u w:val="none" w:color="auto"/>
                <w:lang w:eastAsia="zh-CN"/>
              </w:rPr>
              <w:t>。</w:t>
            </w:r>
          </w:p>
        </w:tc>
      </w:tr>
    </w:tbl>
    <w:p>
      <w:pPr>
        <w:pStyle w:val="28"/>
        <w:jc w:val="center"/>
        <w:rPr>
          <w:rFonts w:ascii="黑体" w:hAnsi="黑体" w:eastAsia="黑体"/>
          <w:snapToGrid w:val="0"/>
          <w:color w:val="auto"/>
          <w:sz w:val="36"/>
          <w:szCs w:val="36"/>
          <w:u w:val="none" w:color="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8"/>
        <w:adjustRightInd w:val="0"/>
        <w:snapToGrid w:val="0"/>
        <w:spacing w:before="0" w:beforeAutospacing="0" w:after="0" w:afterAutospacing="0" w:line="14" w:lineRule="auto"/>
        <w:jc w:val="center"/>
        <w:outlineLvl w:val="9"/>
        <w:rPr>
          <w:rFonts w:hint="eastAsia" w:ascii="黑体" w:hAnsi="黑体" w:eastAsia="黑体"/>
          <w:snapToGrid w:val="0"/>
          <w:color w:val="auto"/>
          <w:sz w:val="30"/>
          <w:szCs w:val="30"/>
          <w:u w:val="none" w:color="auto"/>
        </w:rPr>
      </w:pPr>
    </w:p>
    <w:p>
      <w:pPr>
        <w:pStyle w:val="28"/>
        <w:jc w:val="center"/>
        <w:outlineLvl w:val="0"/>
        <w:rPr>
          <w:rFonts w:ascii="黑体" w:hAnsi="黑体" w:eastAsia="黑体"/>
          <w:snapToGrid w:val="0"/>
          <w:color w:val="auto"/>
          <w:sz w:val="30"/>
          <w:szCs w:val="30"/>
          <w:u w:val="none" w:color="auto"/>
        </w:rPr>
      </w:pPr>
      <w:bookmarkStart w:id="5" w:name="_Toc15457"/>
      <w:r>
        <w:rPr>
          <w:rFonts w:hint="eastAsia" w:ascii="黑体" w:hAnsi="黑体" w:eastAsia="黑体"/>
          <w:snapToGrid w:val="0"/>
          <w:color w:val="auto"/>
          <w:sz w:val="30"/>
          <w:szCs w:val="30"/>
          <w:u w:val="none" w:color="auto"/>
        </w:rPr>
        <w:t>三、区域环境质量现状、环境保护目标及评价标准</w:t>
      </w:r>
      <w:bookmarkEnd w:id="5"/>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2" w:hRule="atLeast"/>
          <w:jc w:val="center"/>
        </w:trPr>
        <w:tc>
          <w:tcPr>
            <w:tcW w:w="800" w:type="dxa"/>
            <w:noWrap w:val="0"/>
            <w:vAlign w:val="center"/>
          </w:tcPr>
          <w:p>
            <w:pPr>
              <w:adjustRightInd w:val="0"/>
              <w:snapToGrid w:val="0"/>
              <w:jc w:val="center"/>
              <w:rPr>
                <w:rFonts w:hint="eastAsia" w:ascii="宋体" w:hAnsi="宋体" w:cs="宋体"/>
                <w:color w:val="auto"/>
                <w:kern w:val="0"/>
                <w:szCs w:val="21"/>
                <w:u w:val="none" w:color="auto"/>
              </w:rPr>
            </w:pPr>
            <w:r>
              <w:rPr>
                <w:rFonts w:hint="eastAsia" w:ascii="宋体" w:hAnsi="宋体" w:cs="宋体"/>
                <w:color w:val="auto"/>
                <w:kern w:val="0"/>
                <w:szCs w:val="21"/>
                <w:u w:val="none" w:color="auto"/>
              </w:rPr>
              <w:t>区域</w:t>
            </w:r>
          </w:p>
          <w:p>
            <w:pPr>
              <w:adjustRightInd w:val="0"/>
              <w:snapToGrid w:val="0"/>
              <w:jc w:val="center"/>
              <w:rPr>
                <w:rFonts w:hint="eastAsia" w:ascii="宋体" w:hAnsi="宋体" w:cs="宋体"/>
                <w:color w:val="auto"/>
                <w:kern w:val="0"/>
                <w:szCs w:val="21"/>
                <w:u w:val="none" w:color="auto"/>
              </w:rPr>
            </w:pPr>
            <w:r>
              <w:rPr>
                <w:rFonts w:hint="eastAsia" w:ascii="宋体" w:hAnsi="宋体" w:cs="宋体"/>
                <w:color w:val="auto"/>
                <w:kern w:val="0"/>
                <w:szCs w:val="21"/>
                <w:u w:val="none" w:color="auto"/>
              </w:rPr>
              <w:t>环境</w:t>
            </w:r>
          </w:p>
          <w:p>
            <w:pPr>
              <w:adjustRightInd w:val="0"/>
              <w:snapToGrid w:val="0"/>
              <w:jc w:val="center"/>
              <w:rPr>
                <w:rFonts w:hint="eastAsia" w:ascii="宋体" w:hAnsi="宋体" w:cs="宋体"/>
                <w:color w:val="auto"/>
                <w:kern w:val="0"/>
                <w:szCs w:val="21"/>
                <w:u w:val="none" w:color="auto"/>
              </w:rPr>
            </w:pPr>
            <w:r>
              <w:rPr>
                <w:rFonts w:hint="eastAsia" w:ascii="宋体" w:hAnsi="宋体" w:cs="宋体"/>
                <w:color w:val="auto"/>
                <w:kern w:val="0"/>
                <w:szCs w:val="21"/>
                <w:u w:val="none" w:color="auto"/>
              </w:rPr>
              <w:t>质量</w:t>
            </w:r>
          </w:p>
          <w:p>
            <w:pPr>
              <w:adjustRightInd w:val="0"/>
              <w:snapToGrid w:val="0"/>
              <w:jc w:val="center"/>
              <w:rPr>
                <w:rFonts w:ascii="宋体" w:hAnsi="宋体" w:cs="宋体"/>
                <w:color w:val="auto"/>
                <w:kern w:val="0"/>
                <w:szCs w:val="21"/>
                <w:u w:val="none" w:color="auto"/>
              </w:rPr>
            </w:pPr>
            <w:r>
              <w:rPr>
                <w:rFonts w:hint="eastAsia" w:ascii="宋体" w:hAnsi="宋体" w:cs="宋体"/>
                <w:color w:val="auto"/>
                <w:kern w:val="0"/>
                <w:szCs w:val="21"/>
                <w:u w:val="none" w:color="auto"/>
              </w:rPr>
              <w:t>现状</w:t>
            </w:r>
          </w:p>
        </w:tc>
        <w:tc>
          <w:tcPr>
            <w:tcW w:w="8190" w:type="dxa"/>
            <w:noWrap w:val="0"/>
            <w:vAlign w:val="center"/>
          </w:tcPr>
          <w:p>
            <w:pPr>
              <w:pageBreakBefore w:val="0"/>
              <w:widowControl/>
              <w:tabs>
                <w:tab w:val="right" w:pos="11340"/>
              </w:tabs>
              <w:kinsoku/>
              <w:wordWrap/>
              <w:overflowPunct/>
              <w:topLinePunct w:val="0"/>
              <w:autoSpaceDE/>
              <w:autoSpaceDN/>
              <w:bidi w:val="0"/>
              <w:spacing w:line="360" w:lineRule="auto"/>
              <w:textAlignment w:val="auto"/>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1、环境空气质量现状</w:t>
            </w:r>
          </w:p>
          <w:p>
            <w:pPr>
              <w:pStyle w:val="67"/>
              <w:pageBreakBefore w:val="0"/>
              <w:kinsoku/>
              <w:wordWrap/>
              <w:overflowPunct/>
              <w:topLinePunct w:val="0"/>
              <w:autoSpaceDE/>
              <w:autoSpaceDN/>
              <w:bidi w:val="0"/>
              <w:spacing w:line="360" w:lineRule="auto"/>
              <w:ind w:right="77" w:firstLine="480" w:firstLineChars="200"/>
              <w:jc w:val="left"/>
              <w:textAlignment w:val="auto"/>
              <w:rPr>
                <w:rFonts w:hint="default"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sz w:val="24"/>
                <w:szCs w:val="24"/>
                <w:u w:val="none" w:color="auto"/>
              </w:rPr>
              <w:t>项目所在区域执行《环境空气质量标准》（GB3095-2012）的二级标准。</w:t>
            </w:r>
            <w:r>
              <w:rPr>
                <w:rFonts w:hint="default" w:ascii="Times New Roman" w:hAnsi="Times New Roman" w:eastAsia="宋体" w:cs="Times New Roman"/>
                <w:color w:val="auto"/>
                <w:kern w:val="0"/>
                <w:sz w:val="24"/>
                <w:szCs w:val="24"/>
                <w:u w:val="none" w:color="auto"/>
                <w:lang w:val="en-US" w:eastAsia="en-US" w:bidi="ar-SA"/>
              </w:rPr>
              <w:t>根据《环境影响评价技术导则-大气环境》（HJ2.2-2018）中“6.2.1.1项目所在区域达标判定，优先采用国家或生态环境主管部门发布的平均基准年环境质量公告或环境质量报告中的数据或结论”，基本因子采用</w:t>
            </w:r>
            <w:r>
              <w:rPr>
                <w:rFonts w:hint="default" w:ascii="Times New Roman" w:hAnsi="Times New Roman" w:eastAsia="宋体" w:cs="Times New Roman"/>
                <w:color w:val="auto"/>
                <w:kern w:val="0"/>
                <w:sz w:val="24"/>
                <w:szCs w:val="24"/>
                <w:u w:val="none" w:color="auto"/>
                <w:lang w:val="en-US" w:eastAsia="zh-CN" w:bidi="ar-SA"/>
              </w:rPr>
              <w:t>湘阴县生态环境部门</w:t>
            </w:r>
            <w:r>
              <w:rPr>
                <w:rFonts w:hint="default" w:ascii="Times New Roman" w:hAnsi="Times New Roman" w:eastAsia="宋体" w:cs="Times New Roman"/>
                <w:color w:val="auto"/>
                <w:kern w:val="0"/>
                <w:sz w:val="24"/>
                <w:szCs w:val="24"/>
                <w:u w:val="none" w:color="auto"/>
                <w:lang w:val="en-US" w:eastAsia="en-US" w:bidi="ar-SA"/>
              </w:rPr>
              <w:t>发布的</w:t>
            </w:r>
            <w:r>
              <w:rPr>
                <w:rFonts w:hint="default" w:ascii="Times New Roman" w:hAnsi="Times New Roman" w:eastAsia="宋体" w:cs="Times New Roman"/>
                <w:color w:val="auto"/>
                <w:kern w:val="0"/>
                <w:sz w:val="24"/>
                <w:szCs w:val="24"/>
                <w:u w:val="none" w:color="auto"/>
                <w:lang w:val="en-US" w:eastAsia="zh-CN" w:bidi="ar-SA"/>
              </w:rPr>
              <w:t>湘阴县</w:t>
            </w:r>
            <w:r>
              <w:rPr>
                <w:rFonts w:hint="default" w:ascii="Times New Roman" w:hAnsi="Times New Roman" w:eastAsia="宋体" w:cs="Times New Roman"/>
                <w:color w:val="auto"/>
                <w:kern w:val="0"/>
                <w:sz w:val="24"/>
                <w:szCs w:val="24"/>
                <w:u w:val="none" w:color="auto"/>
                <w:lang w:val="en-US" w:eastAsia="en-US" w:bidi="ar-SA"/>
              </w:rPr>
              <w:t>环境空气质量情况进行评价</w:t>
            </w:r>
            <w:r>
              <w:rPr>
                <w:rFonts w:hint="default" w:ascii="Times New Roman" w:hAnsi="Times New Roman" w:eastAsia="宋体" w:cs="Times New Roman"/>
                <w:color w:val="auto"/>
                <w:kern w:val="0"/>
                <w:sz w:val="24"/>
                <w:szCs w:val="24"/>
                <w:u w:val="none" w:color="auto"/>
                <w:lang w:val="en-US" w:eastAsia="zh-CN" w:bidi="ar-SA"/>
              </w:rPr>
              <w:t>。</w:t>
            </w:r>
            <w:r>
              <w:rPr>
                <w:rFonts w:hint="default" w:ascii="Times New Roman" w:hAnsi="Times New Roman" w:eastAsia="宋体" w:cs="Times New Roman"/>
                <w:color w:val="auto"/>
                <w:kern w:val="0"/>
                <w:sz w:val="24"/>
                <w:szCs w:val="24"/>
                <w:u w:val="none" w:color="auto"/>
                <w:lang w:val="en-US" w:eastAsia="en-US" w:bidi="ar-SA"/>
              </w:rPr>
              <w:t>评价基准年为202</w:t>
            </w:r>
            <w:r>
              <w:rPr>
                <w:rFonts w:hint="eastAsia" w:ascii="Times New Roman" w:hAnsi="Times New Roman" w:eastAsia="宋体" w:cs="Times New Roman"/>
                <w:color w:val="auto"/>
                <w:kern w:val="0"/>
                <w:sz w:val="24"/>
                <w:szCs w:val="24"/>
                <w:u w:val="none" w:color="auto"/>
                <w:lang w:val="en-US" w:eastAsia="zh-CN" w:bidi="ar-SA"/>
              </w:rPr>
              <w:t>3</w:t>
            </w:r>
            <w:r>
              <w:rPr>
                <w:rFonts w:hint="default" w:ascii="Times New Roman" w:hAnsi="Times New Roman" w:eastAsia="宋体" w:cs="Times New Roman"/>
                <w:color w:val="auto"/>
                <w:kern w:val="0"/>
                <w:sz w:val="24"/>
                <w:szCs w:val="24"/>
                <w:u w:val="none" w:color="auto"/>
                <w:lang w:val="en-US" w:eastAsia="en-US" w:bidi="ar-SA"/>
              </w:rPr>
              <w:t>年。</w:t>
            </w:r>
          </w:p>
          <w:p>
            <w:pPr>
              <w:pStyle w:val="67"/>
              <w:pageBreakBefore w:val="0"/>
              <w:kinsoku/>
              <w:wordWrap/>
              <w:overflowPunct/>
              <w:topLinePunct w:val="0"/>
              <w:autoSpaceDE/>
              <w:autoSpaceDN/>
              <w:bidi w:val="0"/>
              <w:spacing w:line="360" w:lineRule="auto"/>
              <w:ind w:right="77" w:firstLine="480" w:firstLineChars="200"/>
              <w:jc w:val="left"/>
              <w:textAlignment w:val="auto"/>
              <w:rPr>
                <w:rFonts w:hint="default"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en-US" w:bidi="ar-SA"/>
              </w:rPr>
              <w:t>项目所在区域达标判定数据来源于</w:t>
            </w:r>
            <w:r>
              <w:rPr>
                <w:rFonts w:hint="default" w:ascii="Times New Roman" w:hAnsi="Times New Roman" w:eastAsia="宋体" w:cs="Times New Roman"/>
                <w:color w:val="auto"/>
                <w:kern w:val="0"/>
                <w:sz w:val="24"/>
                <w:szCs w:val="24"/>
                <w:u w:val="none" w:color="auto"/>
                <w:lang w:val="en-US" w:eastAsia="zh-CN" w:bidi="ar-SA"/>
              </w:rPr>
              <w:t>岳阳市生态环境局湘阴分局发布的《湘阴县环境空气质量指数统计表（202</w:t>
            </w:r>
            <w:r>
              <w:rPr>
                <w:rFonts w:hint="eastAsia" w:ascii="Times New Roman" w:hAnsi="Times New Roman" w:eastAsia="宋体" w:cs="Times New Roman"/>
                <w:color w:val="auto"/>
                <w:kern w:val="0"/>
                <w:sz w:val="24"/>
                <w:szCs w:val="24"/>
                <w:u w:val="none" w:color="auto"/>
                <w:lang w:val="en-US" w:eastAsia="zh-CN" w:bidi="ar-SA"/>
              </w:rPr>
              <w:t>3</w:t>
            </w:r>
            <w:r>
              <w:rPr>
                <w:rFonts w:hint="default" w:ascii="Times New Roman" w:hAnsi="Times New Roman" w:eastAsia="宋体" w:cs="Times New Roman"/>
                <w:color w:val="auto"/>
                <w:kern w:val="0"/>
                <w:sz w:val="24"/>
                <w:szCs w:val="24"/>
                <w:u w:val="none" w:color="auto"/>
                <w:lang w:val="en-US" w:eastAsia="zh-CN" w:bidi="ar-SA"/>
              </w:rPr>
              <w:t>年）》中环境质量现状数据，具体数据分析见</w:t>
            </w:r>
            <w:r>
              <w:rPr>
                <w:rFonts w:hint="eastAsia" w:ascii="Times New Roman" w:hAnsi="Times New Roman" w:eastAsia="宋体" w:cs="Times New Roman"/>
                <w:color w:val="auto"/>
                <w:kern w:val="0"/>
                <w:sz w:val="24"/>
                <w:szCs w:val="24"/>
                <w:u w:val="none" w:color="auto"/>
                <w:lang w:val="en-US" w:eastAsia="zh-CN" w:bidi="ar-SA"/>
              </w:rPr>
              <w:t>下</w:t>
            </w:r>
            <w:r>
              <w:rPr>
                <w:rFonts w:hint="default" w:ascii="Times New Roman" w:hAnsi="Times New Roman" w:eastAsia="宋体" w:cs="Times New Roman"/>
                <w:color w:val="auto"/>
                <w:kern w:val="0"/>
                <w:sz w:val="24"/>
                <w:szCs w:val="24"/>
                <w:u w:val="none" w:color="auto"/>
                <w:lang w:val="en-US" w:eastAsia="zh-CN" w:bidi="ar-SA"/>
              </w:rPr>
              <w:t>表</w:t>
            </w:r>
            <w:r>
              <w:rPr>
                <w:rFonts w:hint="eastAsia" w:ascii="Times New Roman" w:hAnsi="Times New Roman" w:eastAsia="宋体" w:cs="Times New Roman"/>
                <w:color w:val="auto"/>
                <w:kern w:val="0"/>
                <w:sz w:val="24"/>
                <w:szCs w:val="24"/>
                <w:u w:val="none" w:color="auto"/>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color w:val="auto"/>
                <w:sz w:val="24"/>
                <w:szCs w:val="24"/>
                <w:u w:val="none" w:color="auto"/>
                <w:lang w:val="en-US" w:eastAsia="zh-CN"/>
              </w:rPr>
            </w:pPr>
            <w:r>
              <w:rPr>
                <w:rFonts w:hint="default" w:ascii="Times New Roman" w:hAnsi="Times New Roman" w:eastAsia="宋体" w:cs="Times New Roman"/>
                <w:b/>
                <w:bCs w:val="0"/>
                <w:color w:val="auto"/>
                <w:sz w:val="24"/>
                <w:szCs w:val="24"/>
                <w:u w:val="none" w:color="auto"/>
                <w:lang w:val="en-US" w:eastAsia="zh-CN"/>
              </w:rPr>
              <w:t>表</w:t>
            </w:r>
            <w:r>
              <w:rPr>
                <w:rFonts w:hint="eastAsia" w:ascii="Times New Roman" w:hAnsi="Times New Roman" w:eastAsia="宋体" w:cs="Times New Roman"/>
                <w:b/>
                <w:bCs w:val="0"/>
                <w:color w:val="auto"/>
                <w:sz w:val="24"/>
                <w:szCs w:val="24"/>
                <w:u w:val="none" w:color="auto"/>
                <w:lang w:val="en-US" w:eastAsia="zh-CN"/>
              </w:rPr>
              <w:t>3-1</w:t>
            </w:r>
            <w:r>
              <w:rPr>
                <w:rFonts w:hint="default" w:ascii="Times New Roman" w:hAnsi="Times New Roman" w:eastAsia="宋体" w:cs="Times New Roman"/>
                <w:b/>
                <w:bCs w:val="0"/>
                <w:color w:val="auto"/>
                <w:sz w:val="24"/>
                <w:szCs w:val="24"/>
                <w:u w:val="none" w:color="auto"/>
                <w:lang w:val="en-US" w:eastAsia="zh-CN"/>
              </w:rPr>
              <w:t xml:space="preserve"> 岳阳市生态环境局湘阴分局监测站空气质量指数统计表（202</w:t>
            </w:r>
            <w:r>
              <w:rPr>
                <w:rFonts w:hint="eastAsia" w:ascii="Times New Roman" w:hAnsi="Times New Roman" w:eastAsia="宋体" w:cs="Times New Roman"/>
                <w:b/>
                <w:bCs w:val="0"/>
                <w:color w:val="auto"/>
                <w:sz w:val="24"/>
                <w:szCs w:val="24"/>
                <w:u w:val="none" w:color="auto"/>
                <w:lang w:val="en-US" w:eastAsia="zh-CN"/>
              </w:rPr>
              <w:t>3</w:t>
            </w:r>
            <w:r>
              <w:rPr>
                <w:rFonts w:hint="default" w:ascii="Times New Roman" w:hAnsi="Times New Roman" w:eastAsia="宋体" w:cs="Times New Roman"/>
                <w:b/>
                <w:bCs w:val="0"/>
                <w:color w:val="auto"/>
                <w:sz w:val="24"/>
                <w:szCs w:val="24"/>
                <w:u w:val="none" w:color="auto"/>
                <w:lang w:val="en-US" w:eastAsia="zh-CN"/>
              </w:rPr>
              <w:t>年）</w:t>
            </w:r>
          </w:p>
          <w:tbl>
            <w:tblPr>
              <w:tblStyle w:val="30"/>
              <w:tblW w:w="4998"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21"/>
              <w:gridCol w:w="2339"/>
              <w:gridCol w:w="1238"/>
              <w:gridCol w:w="961"/>
              <w:gridCol w:w="1100"/>
              <w:gridCol w:w="119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705"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监测因子</w:t>
                  </w:r>
                </w:p>
              </w:tc>
              <w:tc>
                <w:tcPr>
                  <w:tcW w:w="1470"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评价指标</w:t>
                  </w:r>
                </w:p>
              </w:tc>
              <w:tc>
                <w:tcPr>
                  <w:tcW w:w="778" w:type="pct"/>
                  <w:noWrap w:val="0"/>
                  <w:vAlign w:val="center"/>
                </w:tcPr>
                <w:p>
                  <w:pPr>
                    <w:adjustRightInd w:val="0"/>
                    <w:snapToGrid w:val="0"/>
                    <w:spacing w:line="360" w:lineRule="auto"/>
                    <w:jc w:val="center"/>
                    <w:rPr>
                      <w:rFonts w:hint="default" w:ascii="Times New Roman" w:hAnsi="Times New Roman" w:eastAsia="宋体" w:cs="Times New Roman"/>
                      <w:bCs/>
                      <w:color w:val="auto"/>
                      <w:sz w:val="22"/>
                      <w:szCs w:val="22"/>
                      <w:u w:val="none" w:color="auto"/>
                      <w:lang w:val="en-US" w:eastAsia="zh-CN"/>
                    </w:rPr>
                  </w:pPr>
                  <w:r>
                    <w:rPr>
                      <w:rFonts w:ascii="Times New Roman" w:hAnsi="Times New Roman" w:eastAsia="宋体" w:cs="Times New Roman"/>
                      <w:bCs/>
                      <w:color w:val="auto"/>
                      <w:sz w:val="22"/>
                      <w:szCs w:val="22"/>
                      <w:u w:val="none" w:color="auto"/>
                    </w:rPr>
                    <w:t>监测浓度</w:t>
                  </w:r>
                  <w:r>
                    <w:rPr>
                      <w:rFonts w:hint="eastAsia" w:ascii="Times New Roman" w:hAnsi="Times New Roman" w:eastAsia="宋体" w:cs="Times New Roman"/>
                      <w:bCs/>
                      <w:color w:val="auto"/>
                      <w:sz w:val="22"/>
                      <w:szCs w:val="22"/>
                      <w:u w:val="none" w:color="auto"/>
                      <w:lang w:val="en-US" w:eastAsia="zh-CN"/>
                    </w:rPr>
                    <w:t>(ug/m</w:t>
                  </w:r>
                  <w:r>
                    <w:rPr>
                      <w:rFonts w:hint="eastAsia" w:ascii="Times New Roman" w:hAnsi="Times New Roman" w:eastAsia="宋体" w:cs="Times New Roman"/>
                      <w:bCs/>
                      <w:color w:val="auto"/>
                      <w:sz w:val="22"/>
                      <w:szCs w:val="22"/>
                      <w:u w:val="none" w:color="auto"/>
                      <w:vertAlign w:val="superscript"/>
                      <w:lang w:val="en-US" w:eastAsia="zh-CN"/>
                    </w:rPr>
                    <w:t>3</w:t>
                  </w:r>
                  <w:r>
                    <w:rPr>
                      <w:rFonts w:hint="eastAsia" w:ascii="Times New Roman" w:hAnsi="Times New Roman" w:eastAsia="宋体" w:cs="Times New Roman"/>
                      <w:bCs/>
                      <w:color w:val="auto"/>
                      <w:sz w:val="22"/>
                      <w:szCs w:val="22"/>
                      <w:u w:val="none" w:color="auto"/>
                      <w:lang w:val="en-US" w:eastAsia="zh-CN"/>
                    </w:rPr>
                    <w:t>)</w:t>
                  </w:r>
                </w:p>
              </w:tc>
              <w:tc>
                <w:tcPr>
                  <w:tcW w:w="604"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标准值</w:t>
                  </w:r>
                  <w:r>
                    <w:rPr>
                      <w:rFonts w:hint="eastAsia" w:ascii="Times New Roman" w:hAnsi="Times New Roman" w:eastAsia="宋体" w:cs="Times New Roman"/>
                      <w:bCs/>
                      <w:color w:val="auto"/>
                      <w:sz w:val="22"/>
                      <w:szCs w:val="22"/>
                      <w:u w:val="none" w:color="auto"/>
                      <w:lang w:val="en-US" w:eastAsia="zh-CN"/>
                    </w:rPr>
                    <w:t>(ug/m</w:t>
                  </w:r>
                  <w:r>
                    <w:rPr>
                      <w:rFonts w:hint="eastAsia" w:ascii="Times New Roman" w:hAnsi="Times New Roman" w:eastAsia="宋体" w:cs="Times New Roman"/>
                      <w:bCs/>
                      <w:color w:val="auto"/>
                      <w:sz w:val="22"/>
                      <w:szCs w:val="22"/>
                      <w:u w:val="none" w:color="auto"/>
                      <w:vertAlign w:val="superscript"/>
                      <w:lang w:val="en-US" w:eastAsia="zh-CN"/>
                    </w:rPr>
                    <w:t>3</w:t>
                  </w:r>
                  <w:r>
                    <w:rPr>
                      <w:rFonts w:hint="eastAsia" w:ascii="Times New Roman" w:hAnsi="Times New Roman" w:eastAsia="宋体" w:cs="Times New Roman"/>
                      <w:bCs/>
                      <w:color w:val="auto"/>
                      <w:sz w:val="22"/>
                      <w:szCs w:val="22"/>
                      <w:u w:val="none" w:color="auto"/>
                      <w:lang w:val="en-US" w:eastAsia="zh-CN"/>
                    </w:rPr>
                    <w:t>)</w:t>
                  </w:r>
                </w:p>
              </w:tc>
              <w:tc>
                <w:tcPr>
                  <w:tcW w:w="691"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超标倍数</w:t>
                  </w:r>
                </w:p>
              </w:tc>
              <w:tc>
                <w:tcPr>
                  <w:tcW w:w="749"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达标情况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705"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color w:val="auto"/>
                      <w:kern w:val="0"/>
                      <w:sz w:val="22"/>
                      <w:szCs w:val="22"/>
                      <w:u w:val="none" w:color="auto"/>
                    </w:rPr>
                    <w:t>SO</w:t>
                  </w:r>
                  <w:r>
                    <w:rPr>
                      <w:rFonts w:ascii="Times New Roman" w:hAnsi="Times New Roman" w:eastAsia="宋体" w:cs="Times New Roman"/>
                      <w:color w:val="auto"/>
                      <w:kern w:val="0"/>
                      <w:sz w:val="22"/>
                      <w:szCs w:val="22"/>
                      <w:u w:val="none" w:color="auto"/>
                      <w:vertAlign w:val="subscript"/>
                    </w:rPr>
                    <w:t>2</w:t>
                  </w:r>
                </w:p>
              </w:tc>
              <w:tc>
                <w:tcPr>
                  <w:tcW w:w="1470"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年平均质量浓度</w:t>
                  </w:r>
                </w:p>
              </w:tc>
              <w:tc>
                <w:tcPr>
                  <w:tcW w:w="778" w:type="pct"/>
                  <w:noWrap w:val="0"/>
                  <w:vAlign w:val="center"/>
                </w:tcPr>
                <w:p>
                  <w:pPr>
                    <w:adjustRightInd w:val="0"/>
                    <w:snapToGrid w:val="0"/>
                    <w:spacing w:line="360" w:lineRule="auto"/>
                    <w:jc w:val="center"/>
                    <w:rPr>
                      <w:rFonts w:hint="default" w:ascii="Times New Roman" w:hAnsi="Times New Roman" w:eastAsia="仿宋" w:cs="Times New Roman"/>
                      <w:bCs/>
                      <w:color w:val="auto"/>
                      <w:sz w:val="22"/>
                      <w:szCs w:val="22"/>
                      <w:u w:val="none" w:color="auto"/>
                      <w:lang w:val="en-US" w:eastAsia="zh-CN"/>
                    </w:rPr>
                  </w:pPr>
                  <w:r>
                    <w:rPr>
                      <w:rFonts w:hint="eastAsia" w:ascii="Times New Roman" w:hAnsi="Times New Roman" w:eastAsia="仿宋" w:cs="Times New Roman"/>
                      <w:bCs/>
                      <w:color w:val="auto"/>
                      <w:sz w:val="22"/>
                      <w:szCs w:val="22"/>
                      <w:u w:val="none" w:color="auto"/>
                      <w:lang w:val="en-US" w:eastAsia="zh-CN"/>
                    </w:rPr>
                    <w:t>5</w:t>
                  </w:r>
                </w:p>
              </w:tc>
              <w:tc>
                <w:tcPr>
                  <w:tcW w:w="604" w:type="pct"/>
                  <w:noWrap w:val="0"/>
                  <w:vAlign w:val="center"/>
                </w:tcPr>
                <w:p>
                  <w:pPr>
                    <w:widowControl/>
                    <w:spacing w:line="360" w:lineRule="auto"/>
                    <w:jc w:val="center"/>
                    <w:rPr>
                      <w:rFonts w:hint="default" w:ascii="Times New Roman" w:hAnsi="Times New Roman" w:eastAsia="宋体" w:cs="Times New Roman"/>
                      <w:color w:val="auto"/>
                      <w:kern w:val="0"/>
                      <w:sz w:val="22"/>
                      <w:szCs w:val="22"/>
                      <w:u w:val="none" w:color="auto"/>
                      <w:lang w:val="en-US" w:eastAsia="zh-CN"/>
                    </w:rPr>
                  </w:pPr>
                  <w:r>
                    <w:rPr>
                      <w:rFonts w:hint="eastAsia" w:ascii="Times New Roman" w:hAnsi="Times New Roman" w:eastAsia="宋体" w:cs="Times New Roman"/>
                      <w:color w:val="auto"/>
                      <w:kern w:val="0"/>
                      <w:sz w:val="22"/>
                      <w:szCs w:val="22"/>
                      <w:u w:val="none" w:color="auto"/>
                      <w:lang w:val="en-US" w:eastAsia="zh-CN"/>
                    </w:rPr>
                    <w:t>60</w:t>
                  </w:r>
                </w:p>
              </w:tc>
              <w:tc>
                <w:tcPr>
                  <w:tcW w:w="691" w:type="pct"/>
                  <w:noWrap w:val="0"/>
                  <w:vAlign w:val="center"/>
                </w:tcPr>
                <w:p>
                  <w:pPr>
                    <w:widowControl/>
                    <w:spacing w:line="360" w:lineRule="auto"/>
                    <w:jc w:val="center"/>
                    <w:rPr>
                      <w:rFonts w:ascii="Times New Roman" w:hAnsi="Times New Roman" w:eastAsia="宋体" w:cs="Times New Roman"/>
                      <w:color w:val="auto"/>
                      <w:kern w:val="0"/>
                      <w:sz w:val="22"/>
                      <w:szCs w:val="22"/>
                      <w:u w:val="none" w:color="auto"/>
                    </w:rPr>
                  </w:pPr>
                  <w:r>
                    <w:rPr>
                      <w:rFonts w:ascii="Times New Roman" w:hAnsi="Times New Roman" w:eastAsia="宋体" w:cs="Times New Roman"/>
                      <w:color w:val="auto"/>
                      <w:kern w:val="0"/>
                      <w:sz w:val="22"/>
                      <w:szCs w:val="22"/>
                      <w:u w:val="none" w:color="auto"/>
                    </w:rPr>
                    <w:t>0</w:t>
                  </w:r>
                </w:p>
              </w:tc>
              <w:tc>
                <w:tcPr>
                  <w:tcW w:w="749"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705"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color w:val="auto"/>
                      <w:kern w:val="0"/>
                      <w:sz w:val="22"/>
                      <w:szCs w:val="22"/>
                      <w:u w:val="none" w:color="auto"/>
                    </w:rPr>
                    <w:t>NO</w:t>
                  </w:r>
                  <w:r>
                    <w:rPr>
                      <w:rFonts w:ascii="Times New Roman" w:hAnsi="Times New Roman" w:eastAsia="宋体" w:cs="Times New Roman"/>
                      <w:color w:val="auto"/>
                      <w:kern w:val="0"/>
                      <w:sz w:val="22"/>
                      <w:szCs w:val="22"/>
                      <w:u w:val="none" w:color="auto"/>
                      <w:vertAlign w:val="subscript"/>
                    </w:rPr>
                    <w:t>2</w:t>
                  </w:r>
                </w:p>
              </w:tc>
              <w:tc>
                <w:tcPr>
                  <w:tcW w:w="1470"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年平均质量浓度</w:t>
                  </w:r>
                </w:p>
              </w:tc>
              <w:tc>
                <w:tcPr>
                  <w:tcW w:w="778" w:type="pct"/>
                  <w:noWrap w:val="0"/>
                  <w:vAlign w:val="center"/>
                </w:tcPr>
                <w:p>
                  <w:pPr>
                    <w:adjustRightInd w:val="0"/>
                    <w:snapToGrid w:val="0"/>
                    <w:spacing w:line="360" w:lineRule="auto"/>
                    <w:jc w:val="center"/>
                    <w:rPr>
                      <w:rFonts w:hint="default" w:ascii="Times New Roman" w:hAnsi="Times New Roman" w:eastAsia="仿宋" w:cs="Times New Roman"/>
                      <w:bCs/>
                      <w:color w:val="auto"/>
                      <w:sz w:val="22"/>
                      <w:szCs w:val="22"/>
                      <w:u w:val="none" w:color="auto"/>
                      <w:lang w:val="en-US" w:eastAsia="zh-CN"/>
                    </w:rPr>
                  </w:pPr>
                  <w:r>
                    <w:rPr>
                      <w:rFonts w:hint="eastAsia" w:ascii="Times New Roman" w:hAnsi="Times New Roman" w:eastAsia="仿宋" w:cs="Times New Roman"/>
                      <w:bCs/>
                      <w:color w:val="auto"/>
                      <w:sz w:val="22"/>
                      <w:szCs w:val="22"/>
                      <w:u w:val="none" w:color="auto"/>
                      <w:lang w:val="en-US" w:eastAsia="zh-CN"/>
                    </w:rPr>
                    <w:t>15</w:t>
                  </w:r>
                </w:p>
              </w:tc>
              <w:tc>
                <w:tcPr>
                  <w:tcW w:w="604" w:type="pct"/>
                  <w:noWrap w:val="0"/>
                  <w:vAlign w:val="center"/>
                </w:tcPr>
                <w:p>
                  <w:pPr>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40</w:t>
                  </w:r>
                </w:p>
              </w:tc>
              <w:tc>
                <w:tcPr>
                  <w:tcW w:w="691" w:type="pct"/>
                  <w:noWrap w:val="0"/>
                  <w:vAlign w:val="center"/>
                </w:tcPr>
                <w:p>
                  <w:pPr>
                    <w:spacing w:line="360" w:lineRule="auto"/>
                    <w:jc w:val="center"/>
                    <w:rPr>
                      <w:rFonts w:ascii="Times New Roman" w:hAnsi="Times New Roman" w:eastAsia="宋体" w:cs="Times New Roman"/>
                      <w:color w:val="auto"/>
                      <w:sz w:val="22"/>
                      <w:szCs w:val="22"/>
                      <w:u w:val="none" w:color="auto"/>
                    </w:rPr>
                  </w:pPr>
                  <w:r>
                    <w:rPr>
                      <w:rFonts w:ascii="Times New Roman" w:hAnsi="Times New Roman" w:eastAsia="宋体" w:cs="Times New Roman"/>
                      <w:color w:val="auto"/>
                      <w:sz w:val="22"/>
                      <w:szCs w:val="22"/>
                      <w:u w:val="none" w:color="auto"/>
                    </w:rPr>
                    <w:t>0</w:t>
                  </w:r>
                </w:p>
              </w:tc>
              <w:tc>
                <w:tcPr>
                  <w:tcW w:w="749"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705"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color w:val="auto"/>
                      <w:kern w:val="0"/>
                      <w:sz w:val="22"/>
                      <w:szCs w:val="22"/>
                      <w:u w:val="none" w:color="auto"/>
                    </w:rPr>
                    <w:t>PM</w:t>
                  </w:r>
                  <w:r>
                    <w:rPr>
                      <w:rFonts w:ascii="Times New Roman" w:hAnsi="Times New Roman" w:eastAsia="宋体" w:cs="Times New Roman"/>
                      <w:color w:val="auto"/>
                      <w:kern w:val="0"/>
                      <w:sz w:val="22"/>
                      <w:szCs w:val="22"/>
                      <w:u w:val="none" w:color="auto"/>
                      <w:vertAlign w:val="subscript"/>
                    </w:rPr>
                    <w:t>10</w:t>
                  </w:r>
                </w:p>
              </w:tc>
              <w:tc>
                <w:tcPr>
                  <w:tcW w:w="1470"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年平均质量浓度</w:t>
                  </w:r>
                </w:p>
              </w:tc>
              <w:tc>
                <w:tcPr>
                  <w:tcW w:w="778" w:type="pct"/>
                  <w:noWrap w:val="0"/>
                  <w:vAlign w:val="center"/>
                </w:tcPr>
                <w:p>
                  <w:pPr>
                    <w:adjustRightInd w:val="0"/>
                    <w:snapToGrid w:val="0"/>
                    <w:spacing w:line="360" w:lineRule="auto"/>
                    <w:jc w:val="center"/>
                    <w:rPr>
                      <w:rFonts w:hint="default" w:ascii="Times New Roman" w:hAnsi="Times New Roman" w:eastAsia="仿宋" w:cs="Times New Roman"/>
                      <w:color w:val="auto"/>
                      <w:kern w:val="0"/>
                      <w:sz w:val="22"/>
                      <w:szCs w:val="22"/>
                      <w:u w:val="none" w:color="auto"/>
                      <w:lang w:val="en-US" w:eastAsia="zh-CN"/>
                    </w:rPr>
                  </w:pPr>
                  <w:r>
                    <w:rPr>
                      <w:rFonts w:hint="eastAsia" w:ascii="Times New Roman" w:hAnsi="Times New Roman" w:eastAsia="仿宋" w:cs="Times New Roman"/>
                      <w:color w:val="auto"/>
                      <w:kern w:val="0"/>
                      <w:sz w:val="22"/>
                      <w:szCs w:val="22"/>
                      <w:u w:val="none" w:color="auto"/>
                      <w:lang w:val="en-US" w:eastAsia="zh-CN"/>
                    </w:rPr>
                    <w:t>48</w:t>
                  </w:r>
                </w:p>
              </w:tc>
              <w:tc>
                <w:tcPr>
                  <w:tcW w:w="604" w:type="pct"/>
                  <w:noWrap w:val="0"/>
                  <w:vAlign w:val="center"/>
                </w:tcPr>
                <w:p>
                  <w:pPr>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70</w:t>
                  </w:r>
                </w:p>
              </w:tc>
              <w:tc>
                <w:tcPr>
                  <w:tcW w:w="691" w:type="pct"/>
                  <w:noWrap w:val="0"/>
                  <w:vAlign w:val="center"/>
                </w:tcPr>
                <w:p>
                  <w:pPr>
                    <w:spacing w:line="360" w:lineRule="auto"/>
                    <w:jc w:val="center"/>
                    <w:rPr>
                      <w:rFonts w:ascii="Times New Roman" w:hAnsi="Times New Roman" w:eastAsia="宋体" w:cs="Times New Roman"/>
                      <w:color w:val="auto"/>
                      <w:sz w:val="22"/>
                      <w:szCs w:val="22"/>
                      <w:u w:val="none" w:color="auto"/>
                    </w:rPr>
                  </w:pPr>
                  <w:r>
                    <w:rPr>
                      <w:rFonts w:ascii="Times New Roman" w:hAnsi="Times New Roman" w:eastAsia="宋体" w:cs="Times New Roman"/>
                      <w:color w:val="auto"/>
                      <w:sz w:val="22"/>
                      <w:szCs w:val="22"/>
                      <w:u w:val="none" w:color="auto"/>
                    </w:rPr>
                    <w:t>0</w:t>
                  </w:r>
                </w:p>
              </w:tc>
              <w:tc>
                <w:tcPr>
                  <w:tcW w:w="749"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705"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color w:val="auto"/>
                      <w:kern w:val="0"/>
                      <w:sz w:val="22"/>
                      <w:szCs w:val="22"/>
                      <w:u w:val="none" w:color="auto"/>
                    </w:rPr>
                    <w:t>PM</w:t>
                  </w:r>
                  <w:r>
                    <w:rPr>
                      <w:rFonts w:ascii="Times New Roman" w:hAnsi="Times New Roman" w:eastAsia="宋体" w:cs="Times New Roman"/>
                      <w:color w:val="auto"/>
                      <w:kern w:val="0"/>
                      <w:sz w:val="22"/>
                      <w:szCs w:val="22"/>
                      <w:u w:val="none" w:color="auto"/>
                      <w:vertAlign w:val="subscript"/>
                    </w:rPr>
                    <w:t>2.5</w:t>
                  </w:r>
                </w:p>
              </w:tc>
              <w:tc>
                <w:tcPr>
                  <w:tcW w:w="1470"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年平均质量浓度</w:t>
                  </w:r>
                </w:p>
              </w:tc>
              <w:tc>
                <w:tcPr>
                  <w:tcW w:w="778" w:type="pct"/>
                  <w:noWrap w:val="0"/>
                  <w:vAlign w:val="center"/>
                </w:tcPr>
                <w:p>
                  <w:pPr>
                    <w:adjustRightInd w:val="0"/>
                    <w:snapToGrid w:val="0"/>
                    <w:spacing w:line="360" w:lineRule="auto"/>
                    <w:jc w:val="center"/>
                    <w:rPr>
                      <w:rFonts w:hint="default" w:ascii="Times New Roman" w:hAnsi="Times New Roman" w:eastAsia="仿宋" w:cs="Times New Roman"/>
                      <w:color w:val="auto"/>
                      <w:kern w:val="0"/>
                      <w:sz w:val="22"/>
                      <w:szCs w:val="22"/>
                      <w:u w:val="none" w:color="auto"/>
                      <w:lang w:val="en-US" w:eastAsia="zh-CN"/>
                    </w:rPr>
                  </w:pPr>
                  <w:r>
                    <w:rPr>
                      <w:rFonts w:hint="eastAsia" w:ascii="Times New Roman" w:hAnsi="Times New Roman" w:eastAsia="仿宋" w:cs="Times New Roman"/>
                      <w:color w:val="auto"/>
                      <w:kern w:val="0"/>
                      <w:sz w:val="22"/>
                      <w:szCs w:val="22"/>
                      <w:u w:val="none" w:color="auto"/>
                      <w:lang w:val="en-US" w:eastAsia="zh-CN"/>
                    </w:rPr>
                    <w:t>33</w:t>
                  </w:r>
                </w:p>
              </w:tc>
              <w:tc>
                <w:tcPr>
                  <w:tcW w:w="604" w:type="pct"/>
                  <w:noWrap w:val="0"/>
                  <w:vAlign w:val="center"/>
                </w:tcPr>
                <w:p>
                  <w:pPr>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35</w:t>
                  </w:r>
                </w:p>
              </w:tc>
              <w:tc>
                <w:tcPr>
                  <w:tcW w:w="691" w:type="pct"/>
                  <w:noWrap w:val="0"/>
                  <w:vAlign w:val="center"/>
                </w:tcPr>
                <w:p>
                  <w:pPr>
                    <w:spacing w:line="360" w:lineRule="auto"/>
                    <w:jc w:val="center"/>
                    <w:rPr>
                      <w:rFonts w:ascii="Times New Roman" w:hAnsi="Times New Roman" w:eastAsia="宋体" w:cs="Times New Roman"/>
                      <w:color w:val="auto"/>
                      <w:sz w:val="22"/>
                      <w:szCs w:val="22"/>
                      <w:u w:val="none" w:color="auto"/>
                    </w:rPr>
                  </w:pPr>
                  <w:r>
                    <w:rPr>
                      <w:rFonts w:ascii="Times New Roman" w:hAnsi="Times New Roman" w:eastAsia="宋体" w:cs="Times New Roman"/>
                      <w:color w:val="auto"/>
                      <w:sz w:val="22"/>
                      <w:szCs w:val="22"/>
                      <w:u w:val="none" w:color="auto"/>
                    </w:rPr>
                    <w:t>0</w:t>
                  </w:r>
                </w:p>
              </w:tc>
              <w:tc>
                <w:tcPr>
                  <w:tcW w:w="749"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705"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C</w:t>
                  </w:r>
                  <w:r>
                    <w:rPr>
                      <w:rFonts w:hint="eastAsia" w:ascii="Times New Roman" w:hAnsi="Times New Roman" w:eastAsia="宋体" w:cs="Times New Roman"/>
                      <w:bCs/>
                      <w:color w:val="auto"/>
                      <w:sz w:val="22"/>
                      <w:szCs w:val="22"/>
                      <w:u w:val="none" w:color="auto"/>
                    </w:rPr>
                    <w:t>O</w:t>
                  </w:r>
                </w:p>
              </w:tc>
              <w:tc>
                <w:tcPr>
                  <w:tcW w:w="1470"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95百分位数日平均质量浓度</w:t>
                  </w:r>
                </w:p>
              </w:tc>
              <w:tc>
                <w:tcPr>
                  <w:tcW w:w="778" w:type="pct"/>
                  <w:noWrap w:val="0"/>
                  <w:vAlign w:val="center"/>
                </w:tcPr>
                <w:p>
                  <w:pPr>
                    <w:adjustRightInd w:val="0"/>
                    <w:snapToGrid w:val="0"/>
                    <w:spacing w:line="360" w:lineRule="auto"/>
                    <w:jc w:val="center"/>
                    <w:rPr>
                      <w:rFonts w:hint="default" w:ascii="Times New Roman" w:hAnsi="Times New Roman" w:eastAsia="仿宋" w:cs="Times New Roman"/>
                      <w:color w:val="auto"/>
                      <w:kern w:val="0"/>
                      <w:sz w:val="22"/>
                      <w:szCs w:val="22"/>
                      <w:u w:val="none" w:color="auto"/>
                      <w:lang w:val="en-US" w:eastAsia="zh-CN"/>
                    </w:rPr>
                  </w:pPr>
                  <w:r>
                    <w:rPr>
                      <w:rFonts w:hint="eastAsia" w:ascii="Times New Roman" w:hAnsi="Times New Roman" w:eastAsia="仿宋" w:cs="Times New Roman"/>
                      <w:color w:val="auto"/>
                      <w:kern w:val="0"/>
                      <w:sz w:val="22"/>
                      <w:szCs w:val="22"/>
                      <w:u w:val="none" w:color="auto"/>
                      <w:lang w:val="en-US" w:eastAsia="zh-CN"/>
                    </w:rPr>
                    <w:t>900</w:t>
                  </w:r>
                </w:p>
              </w:tc>
              <w:tc>
                <w:tcPr>
                  <w:tcW w:w="604" w:type="pct"/>
                  <w:noWrap w:val="0"/>
                  <w:vAlign w:val="center"/>
                </w:tcPr>
                <w:p>
                  <w:pPr>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4000</w:t>
                  </w:r>
                </w:p>
              </w:tc>
              <w:tc>
                <w:tcPr>
                  <w:tcW w:w="691" w:type="pct"/>
                  <w:noWrap w:val="0"/>
                  <w:vAlign w:val="center"/>
                </w:tcPr>
                <w:p>
                  <w:pPr>
                    <w:spacing w:line="360" w:lineRule="auto"/>
                    <w:jc w:val="center"/>
                    <w:rPr>
                      <w:rFonts w:ascii="Times New Roman" w:hAnsi="Times New Roman" w:eastAsia="宋体" w:cs="Times New Roman"/>
                      <w:color w:val="auto"/>
                      <w:sz w:val="22"/>
                      <w:szCs w:val="22"/>
                      <w:u w:val="none" w:color="auto"/>
                    </w:rPr>
                  </w:pPr>
                  <w:r>
                    <w:rPr>
                      <w:rFonts w:ascii="Times New Roman" w:hAnsi="Times New Roman" w:eastAsia="宋体" w:cs="Times New Roman"/>
                      <w:color w:val="auto"/>
                      <w:sz w:val="22"/>
                      <w:szCs w:val="22"/>
                      <w:u w:val="none" w:color="auto"/>
                    </w:rPr>
                    <w:t>0</w:t>
                  </w:r>
                </w:p>
              </w:tc>
              <w:tc>
                <w:tcPr>
                  <w:tcW w:w="749"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705"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O</w:t>
                  </w:r>
                  <w:r>
                    <w:rPr>
                      <w:rFonts w:ascii="Times New Roman" w:hAnsi="Times New Roman" w:eastAsia="宋体" w:cs="Times New Roman"/>
                      <w:bCs/>
                      <w:color w:val="auto"/>
                      <w:sz w:val="22"/>
                      <w:szCs w:val="22"/>
                      <w:u w:val="none" w:color="auto"/>
                      <w:vertAlign w:val="subscript"/>
                    </w:rPr>
                    <w:t>3</w:t>
                  </w:r>
                </w:p>
              </w:tc>
              <w:tc>
                <w:tcPr>
                  <w:tcW w:w="1470"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90百分位数最大8小时平均质量浓度</w:t>
                  </w:r>
                </w:p>
              </w:tc>
              <w:tc>
                <w:tcPr>
                  <w:tcW w:w="778" w:type="pct"/>
                  <w:noWrap w:val="0"/>
                  <w:vAlign w:val="center"/>
                </w:tcPr>
                <w:p>
                  <w:pPr>
                    <w:adjustRightInd w:val="0"/>
                    <w:snapToGrid w:val="0"/>
                    <w:spacing w:line="360" w:lineRule="auto"/>
                    <w:jc w:val="center"/>
                    <w:rPr>
                      <w:rFonts w:hint="default" w:ascii="Times New Roman" w:hAnsi="Times New Roman" w:eastAsia="仿宋" w:cs="Times New Roman"/>
                      <w:color w:val="auto"/>
                      <w:kern w:val="0"/>
                      <w:sz w:val="22"/>
                      <w:szCs w:val="22"/>
                      <w:u w:val="none" w:color="auto"/>
                      <w:lang w:val="en-US" w:eastAsia="zh-CN"/>
                    </w:rPr>
                  </w:pPr>
                  <w:r>
                    <w:rPr>
                      <w:rFonts w:hint="eastAsia" w:ascii="Times New Roman" w:hAnsi="Times New Roman" w:eastAsia="仿宋" w:cs="Times New Roman"/>
                      <w:color w:val="auto"/>
                      <w:kern w:val="0"/>
                      <w:sz w:val="22"/>
                      <w:szCs w:val="22"/>
                      <w:u w:val="none" w:color="auto"/>
                      <w:lang w:val="en-US" w:eastAsia="zh-CN"/>
                    </w:rPr>
                    <w:t>139</w:t>
                  </w:r>
                </w:p>
              </w:tc>
              <w:tc>
                <w:tcPr>
                  <w:tcW w:w="604" w:type="pct"/>
                  <w:noWrap w:val="0"/>
                  <w:vAlign w:val="center"/>
                </w:tcPr>
                <w:p>
                  <w:pPr>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160</w:t>
                  </w:r>
                </w:p>
              </w:tc>
              <w:tc>
                <w:tcPr>
                  <w:tcW w:w="691" w:type="pct"/>
                  <w:noWrap w:val="0"/>
                  <w:vAlign w:val="center"/>
                </w:tcPr>
                <w:p>
                  <w:pPr>
                    <w:spacing w:line="360" w:lineRule="auto"/>
                    <w:jc w:val="center"/>
                    <w:rPr>
                      <w:rFonts w:ascii="Times New Roman" w:hAnsi="Times New Roman" w:eastAsia="宋体" w:cs="Times New Roman"/>
                      <w:color w:val="auto"/>
                      <w:sz w:val="22"/>
                      <w:szCs w:val="22"/>
                      <w:u w:val="none" w:color="auto"/>
                    </w:rPr>
                  </w:pPr>
                  <w:r>
                    <w:rPr>
                      <w:rFonts w:ascii="Times New Roman" w:hAnsi="Times New Roman" w:eastAsia="宋体" w:cs="Times New Roman"/>
                      <w:color w:val="auto"/>
                      <w:sz w:val="22"/>
                      <w:szCs w:val="22"/>
                      <w:u w:val="none" w:color="auto"/>
                    </w:rPr>
                    <w:t>0</w:t>
                  </w:r>
                </w:p>
              </w:tc>
              <w:tc>
                <w:tcPr>
                  <w:tcW w:w="749" w:type="pct"/>
                  <w:noWrap w:val="0"/>
                  <w:vAlign w:val="center"/>
                </w:tcPr>
                <w:p>
                  <w:pPr>
                    <w:adjustRightInd w:val="0"/>
                    <w:snapToGrid w:val="0"/>
                    <w:spacing w:line="360" w:lineRule="auto"/>
                    <w:jc w:val="center"/>
                    <w:rPr>
                      <w:rFonts w:ascii="Times New Roman" w:hAnsi="Times New Roman" w:eastAsia="宋体" w:cs="Times New Roman"/>
                      <w:bCs/>
                      <w:color w:val="auto"/>
                      <w:sz w:val="22"/>
                      <w:szCs w:val="22"/>
                      <w:u w:val="none" w:color="auto"/>
                    </w:rPr>
                  </w:pPr>
                  <w:r>
                    <w:rPr>
                      <w:rFonts w:ascii="Times New Roman" w:hAnsi="Times New Roman" w:eastAsia="宋体" w:cs="Times New Roman"/>
                      <w:bCs/>
                      <w:color w:val="auto"/>
                      <w:sz w:val="22"/>
                      <w:szCs w:val="22"/>
                      <w:u w:val="none" w:color="auto"/>
                    </w:rPr>
                    <w:t>达标</w:t>
                  </w:r>
                </w:p>
              </w:tc>
            </w:tr>
          </w:tbl>
          <w:p>
            <w:pPr>
              <w:pStyle w:val="68"/>
              <w:keepNext w:val="0"/>
              <w:keepLines w:val="0"/>
              <w:pageBreakBefore w:val="0"/>
              <w:kinsoku/>
              <w:wordWrap/>
              <w:overflowPunct/>
              <w:topLinePunct w:val="0"/>
              <w:autoSpaceDE/>
              <w:autoSpaceDN/>
              <w:bidi w:val="0"/>
              <w:spacing w:line="360" w:lineRule="auto"/>
              <w:textAlignment w:val="auto"/>
              <w:rPr>
                <w:rFonts w:hint="eastAsia" w:ascii="Times New Roman" w:hAnsi="Times New Roman" w:eastAsia="宋体" w:cs="Times New Roman"/>
                <w:color w:val="auto"/>
                <w:kern w:val="0"/>
                <w:sz w:val="24"/>
                <w:szCs w:val="24"/>
                <w:u w:val="none" w:color="auto"/>
                <w:lang w:eastAsia="zh-CN"/>
              </w:rPr>
            </w:pPr>
            <w:r>
              <w:rPr>
                <w:rFonts w:hint="default" w:ascii="Times New Roman" w:hAnsi="Times New Roman" w:cs="Times New Roman"/>
                <w:color w:val="auto"/>
                <w:sz w:val="24"/>
                <w:szCs w:val="24"/>
                <w:u w:val="none" w:color="auto"/>
                <w:lang w:eastAsia="zh-CN"/>
              </w:rPr>
              <w:t>由上表可知，</w:t>
            </w:r>
            <w:r>
              <w:rPr>
                <w:rFonts w:hint="default" w:ascii="Times New Roman" w:hAnsi="Times New Roman" w:cs="Times New Roman"/>
                <w:color w:val="auto"/>
                <w:sz w:val="24"/>
                <w:szCs w:val="24"/>
                <w:u w:val="none" w:color="auto"/>
                <w:lang w:val="en-US" w:eastAsia="zh-CN"/>
              </w:rPr>
              <w:t>湘阴县</w:t>
            </w:r>
            <w:r>
              <w:rPr>
                <w:rFonts w:hint="default" w:ascii="Times New Roman" w:hAnsi="Times New Roman" w:eastAsia="宋体" w:cs="Times New Roman"/>
                <w:color w:val="auto"/>
                <w:sz w:val="24"/>
                <w:szCs w:val="24"/>
                <w:u w:val="none" w:color="auto"/>
                <w:lang w:val="en-US" w:eastAsia="zh-CN"/>
              </w:rPr>
              <w:t>2</w:t>
            </w:r>
            <w:r>
              <w:rPr>
                <w:rFonts w:hint="default" w:ascii="Times New Roman" w:hAnsi="Times New Roman" w:cs="Times New Roman"/>
                <w:color w:val="auto"/>
                <w:kern w:val="0"/>
                <w:sz w:val="24"/>
                <w:szCs w:val="24"/>
                <w:u w:val="none" w:color="auto"/>
              </w:rPr>
              <w:t>02</w:t>
            </w:r>
            <w:r>
              <w:rPr>
                <w:rFonts w:hint="eastAsia" w:ascii="Times New Roman" w:hAnsi="Times New Roman" w:eastAsia="宋体" w:cs="Times New Roman"/>
                <w:color w:val="auto"/>
                <w:kern w:val="0"/>
                <w:sz w:val="24"/>
                <w:szCs w:val="24"/>
                <w:u w:val="none" w:color="auto"/>
                <w:lang w:val="en-US" w:eastAsia="zh-CN"/>
              </w:rPr>
              <w:t>3</w:t>
            </w:r>
            <w:r>
              <w:rPr>
                <w:rFonts w:hint="default" w:ascii="Times New Roman" w:hAnsi="Times New Roman" w:cs="Times New Roman"/>
                <w:color w:val="auto"/>
                <w:kern w:val="0"/>
                <w:sz w:val="24"/>
                <w:szCs w:val="24"/>
                <w:u w:val="none" w:color="auto"/>
              </w:rPr>
              <w:t>年大气污染物基本项目SO</w:t>
            </w:r>
            <w:r>
              <w:rPr>
                <w:rFonts w:hint="default" w:ascii="Times New Roman" w:hAnsi="Times New Roman" w:cs="Times New Roman"/>
                <w:color w:val="auto"/>
                <w:kern w:val="0"/>
                <w:sz w:val="24"/>
                <w:szCs w:val="24"/>
                <w:u w:val="none" w:color="auto"/>
                <w:vertAlign w:val="subscript"/>
              </w:rPr>
              <w:t>2</w:t>
            </w:r>
            <w:r>
              <w:rPr>
                <w:rFonts w:hint="default" w:ascii="Times New Roman" w:hAnsi="Times New Roman" w:cs="Times New Roman"/>
                <w:color w:val="auto"/>
                <w:kern w:val="0"/>
                <w:sz w:val="24"/>
                <w:szCs w:val="24"/>
                <w:u w:val="none" w:color="auto"/>
              </w:rPr>
              <w:t>、NO</w:t>
            </w:r>
            <w:r>
              <w:rPr>
                <w:rFonts w:hint="default" w:ascii="Times New Roman" w:hAnsi="Times New Roman" w:cs="Times New Roman"/>
                <w:color w:val="auto"/>
                <w:kern w:val="0"/>
                <w:sz w:val="24"/>
                <w:szCs w:val="24"/>
                <w:u w:val="none" w:color="auto"/>
                <w:vertAlign w:val="subscript"/>
              </w:rPr>
              <w:t>2</w:t>
            </w:r>
            <w:r>
              <w:rPr>
                <w:rFonts w:hint="default" w:ascii="Times New Roman" w:hAnsi="Times New Roman" w:cs="Times New Roman"/>
                <w:color w:val="auto"/>
                <w:kern w:val="0"/>
                <w:sz w:val="24"/>
                <w:szCs w:val="24"/>
                <w:u w:val="none" w:color="auto"/>
              </w:rPr>
              <w:t>、PM</w:t>
            </w:r>
            <w:r>
              <w:rPr>
                <w:rFonts w:hint="default" w:ascii="Times New Roman" w:hAnsi="Times New Roman" w:cs="Times New Roman"/>
                <w:color w:val="auto"/>
                <w:kern w:val="0"/>
                <w:sz w:val="24"/>
                <w:szCs w:val="24"/>
                <w:u w:val="none" w:color="auto"/>
                <w:vertAlign w:val="subscript"/>
              </w:rPr>
              <w:t xml:space="preserve"> 10</w:t>
            </w:r>
            <w:r>
              <w:rPr>
                <w:rFonts w:hint="default" w:ascii="Times New Roman" w:hAnsi="Times New Roman" w:cs="Times New Roman"/>
                <w:color w:val="auto"/>
                <w:kern w:val="0"/>
                <w:sz w:val="24"/>
                <w:szCs w:val="24"/>
                <w:u w:val="none" w:color="auto"/>
              </w:rPr>
              <w:t>、PM</w:t>
            </w:r>
            <w:r>
              <w:rPr>
                <w:rFonts w:hint="default" w:ascii="Times New Roman" w:hAnsi="Times New Roman" w:cs="Times New Roman"/>
                <w:color w:val="auto"/>
                <w:kern w:val="0"/>
                <w:sz w:val="24"/>
                <w:szCs w:val="24"/>
                <w:u w:val="none" w:color="auto"/>
                <w:vertAlign w:val="subscript"/>
              </w:rPr>
              <w:t>2.5</w:t>
            </w:r>
            <w:r>
              <w:rPr>
                <w:rFonts w:hint="default" w:ascii="Times New Roman" w:hAnsi="Times New Roman" w:cs="Times New Roman"/>
                <w:color w:val="auto"/>
                <w:kern w:val="0"/>
                <w:sz w:val="24"/>
                <w:szCs w:val="24"/>
                <w:u w:val="none" w:color="auto"/>
              </w:rPr>
              <w:t>、CO、O</w:t>
            </w:r>
            <w:r>
              <w:rPr>
                <w:rFonts w:hint="default" w:ascii="Times New Roman" w:hAnsi="Times New Roman" w:cs="Times New Roman"/>
                <w:color w:val="auto"/>
                <w:kern w:val="0"/>
                <w:sz w:val="24"/>
                <w:szCs w:val="24"/>
                <w:u w:val="none" w:color="auto"/>
                <w:vertAlign w:val="subscript"/>
              </w:rPr>
              <w:t>3</w:t>
            </w:r>
            <w:r>
              <w:rPr>
                <w:rFonts w:hint="default" w:ascii="Times New Roman" w:hAnsi="Times New Roman" w:cs="Times New Roman"/>
                <w:color w:val="auto"/>
                <w:kern w:val="0"/>
                <w:sz w:val="24"/>
                <w:szCs w:val="24"/>
                <w:u w:val="none" w:color="auto"/>
              </w:rPr>
              <w:t>全部达标，故项目所在区域202</w:t>
            </w:r>
            <w:r>
              <w:rPr>
                <w:rFonts w:hint="eastAsia" w:ascii="Times New Roman" w:hAnsi="Times New Roman" w:eastAsia="宋体" w:cs="Times New Roman"/>
                <w:color w:val="auto"/>
                <w:kern w:val="0"/>
                <w:sz w:val="24"/>
                <w:szCs w:val="24"/>
                <w:u w:val="none" w:color="auto"/>
                <w:lang w:val="en-US" w:eastAsia="zh-CN"/>
              </w:rPr>
              <w:t>3</w:t>
            </w:r>
            <w:r>
              <w:rPr>
                <w:rFonts w:hint="default" w:ascii="Times New Roman" w:hAnsi="Times New Roman" w:cs="Times New Roman"/>
                <w:color w:val="auto"/>
                <w:kern w:val="0"/>
                <w:sz w:val="24"/>
                <w:szCs w:val="24"/>
                <w:u w:val="none" w:color="auto"/>
              </w:rPr>
              <w:t>年为环境空气质量达标区</w:t>
            </w:r>
            <w:r>
              <w:rPr>
                <w:rFonts w:hint="eastAsia" w:ascii="Times New Roman" w:hAnsi="Times New Roman" w:eastAsia="宋体" w:cs="Times New Roman"/>
                <w:color w:val="auto"/>
                <w:kern w:val="0"/>
                <w:sz w:val="24"/>
                <w:szCs w:val="24"/>
                <w:u w:val="none" w:color="auto"/>
                <w:lang w:eastAsia="zh-CN"/>
              </w:rPr>
              <w:t>。</w:t>
            </w:r>
          </w:p>
          <w:p>
            <w:pPr>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szCs w:val="24"/>
                <w:u w:val="none" w:color="auto"/>
                <w:lang w:val="en-US" w:eastAsia="zh-CN"/>
              </w:rPr>
            </w:pPr>
            <w:r>
              <w:rPr>
                <w:rFonts w:hint="default" w:ascii="Times New Roman" w:hAnsi="Times New Roman" w:eastAsia="宋体" w:cs="Times New Roman"/>
                <w:color w:val="auto"/>
                <w:kern w:val="0"/>
                <w:sz w:val="24"/>
                <w:szCs w:val="24"/>
                <w:u w:val="none" w:color="auto"/>
                <w:lang w:val="en-US" w:eastAsia="zh-CN"/>
              </w:rPr>
              <w:t>为了解项目所在地</w:t>
            </w:r>
            <w:r>
              <w:rPr>
                <w:rFonts w:hint="eastAsia" w:ascii="Times New Roman" w:hAnsi="Times New Roman" w:eastAsia="宋体" w:cs="Times New Roman"/>
                <w:color w:val="auto"/>
                <w:kern w:val="0"/>
                <w:sz w:val="24"/>
                <w:szCs w:val="24"/>
                <w:u w:val="none" w:color="auto"/>
                <w:lang w:val="en-US" w:eastAsia="zh-CN"/>
              </w:rPr>
              <w:t>氨、硫化氢环境空气</w:t>
            </w:r>
            <w:r>
              <w:rPr>
                <w:rFonts w:hint="default" w:ascii="Times New Roman" w:hAnsi="Times New Roman" w:eastAsia="宋体" w:cs="Times New Roman"/>
                <w:color w:val="auto"/>
                <w:kern w:val="0"/>
                <w:sz w:val="24"/>
                <w:szCs w:val="24"/>
                <w:u w:val="none" w:color="auto"/>
                <w:lang w:val="en-US" w:eastAsia="zh-CN"/>
              </w:rPr>
              <w:t>质量现状，委托</w:t>
            </w:r>
            <w:r>
              <w:rPr>
                <w:rFonts w:hint="eastAsia" w:ascii="Times New Roman" w:hAnsi="Times New Roman" w:eastAsia="宋体" w:cs="Times New Roman"/>
                <w:color w:val="auto"/>
                <w:sz w:val="24"/>
                <w:szCs w:val="24"/>
                <w:u w:val="none" w:color="auto"/>
                <w:lang w:val="en-US" w:eastAsia="zh-CN"/>
              </w:rPr>
              <w:t>湖南乾诚检测有限公司</w:t>
            </w:r>
            <w:r>
              <w:rPr>
                <w:rFonts w:hint="default" w:ascii="Times New Roman" w:hAnsi="Times New Roman" w:eastAsia="宋体" w:cs="Times New Roman"/>
                <w:color w:val="auto"/>
                <w:sz w:val="24"/>
                <w:szCs w:val="24"/>
                <w:u w:val="none" w:color="auto"/>
              </w:rPr>
              <w:t>于202</w:t>
            </w:r>
            <w:r>
              <w:rPr>
                <w:rFonts w:hint="eastAsia" w:ascii="Times New Roman" w:hAnsi="Times New Roman" w:eastAsia="宋体"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rPr>
              <w:t>年</w:t>
            </w:r>
            <w:r>
              <w:rPr>
                <w:rFonts w:hint="eastAsia" w:ascii="Times New Roman" w:hAnsi="Times New Roman" w:eastAsia="宋体" w:cs="Times New Roman"/>
                <w:color w:val="auto"/>
                <w:sz w:val="24"/>
                <w:szCs w:val="24"/>
                <w:u w:val="none" w:color="auto"/>
                <w:lang w:val="en-US" w:eastAsia="zh-CN"/>
              </w:rPr>
              <w:t>8</w:t>
            </w:r>
            <w:r>
              <w:rPr>
                <w:rFonts w:hint="default" w:ascii="Times New Roman" w:hAnsi="Times New Roman" w:eastAsia="宋体" w:cs="Times New Roman"/>
                <w:color w:val="auto"/>
                <w:sz w:val="24"/>
                <w:szCs w:val="24"/>
                <w:u w:val="none" w:color="auto"/>
              </w:rPr>
              <w:t>月</w:t>
            </w:r>
            <w:r>
              <w:rPr>
                <w:rFonts w:hint="eastAsia" w:ascii="Times New Roman" w:hAnsi="Times New Roman" w:eastAsia="宋体" w:cs="Times New Roman"/>
                <w:color w:val="auto"/>
                <w:sz w:val="24"/>
                <w:szCs w:val="24"/>
                <w:u w:val="none" w:color="auto"/>
                <w:lang w:val="en-US" w:eastAsia="zh-CN"/>
              </w:rPr>
              <w:t>29</w:t>
            </w:r>
            <w:r>
              <w:rPr>
                <w:rFonts w:hint="default" w:ascii="Times New Roman" w:hAnsi="Times New Roman" w:eastAsia="宋体" w:cs="Times New Roman"/>
                <w:color w:val="auto"/>
                <w:sz w:val="24"/>
                <w:szCs w:val="24"/>
                <w:u w:val="none" w:color="auto"/>
              </w:rPr>
              <w:t>日-</w:t>
            </w:r>
            <w:r>
              <w:rPr>
                <w:rFonts w:hint="eastAsia" w:ascii="Times New Roman" w:hAnsi="Times New Roman" w:eastAsia="宋体" w:cs="Times New Roman"/>
                <w:color w:val="auto"/>
                <w:sz w:val="24"/>
                <w:szCs w:val="24"/>
                <w:u w:val="none" w:color="auto"/>
                <w:lang w:val="en-US" w:eastAsia="zh-CN"/>
              </w:rPr>
              <w:t>31</w:t>
            </w:r>
            <w:r>
              <w:rPr>
                <w:rFonts w:hint="default" w:ascii="Times New Roman" w:hAnsi="Times New Roman" w:eastAsia="宋体" w:cs="Times New Roman"/>
                <w:color w:val="auto"/>
                <w:sz w:val="24"/>
                <w:szCs w:val="24"/>
                <w:u w:val="none" w:color="auto"/>
              </w:rPr>
              <w:t>日对</w:t>
            </w:r>
            <w:r>
              <w:rPr>
                <w:rFonts w:hint="eastAsia" w:ascii="Times New Roman" w:hAnsi="Times New Roman" w:eastAsia="宋体" w:cs="Times New Roman"/>
                <w:color w:val="auto"/>
                <w:sz w:val="24"/>
                <w:szCs w:val="24"/>
                <w:u w:val="none" w:color="auto"/>
                <w:lang w:val="en-US" w:eastAsia="zh-CN"/>
              </w:rPr>
              <w:t>下风向</w:t>
            </w:r>
            <w:r>
              <w:rPr>
                <w:rFonts w:hint="default" w:ascii="Times New Roman" w:hAnsi="Times New Roman" w:eastAsia="宋体" w:cs="Times New Roman"/>
                <w:color w:val="auto"/>
                <w:sz w:val="24"/>
                <w:szCs w:val="24"/>
                <w:u w:val="none" w:color="auto"/>
              </w:rPr>
              <w:t>进行了</w:t>
            </w:r>
            <w:r>
              <w:rPr>
                <w:rFonts w:hint="default" w:ascii="Times New Roman" w:hAnsi="Times New Roman" w:eastAsia="宋体" w:cs="Times New Roman"/>
                <w:color w:val="auto"/>
                <w:kern w:val="0"/>
                <w:sz w:val="24"/>
                <w:szCs w:val="24"/>
                <w:u w:val="none" w:color="auto"/>
                <w:lang w:val="en-US" w:eastAsia="zh-CN"/>
              </w:rPr>
              <w:t>现状监测，监测结果如下：监测结果见表3-2。</w:t>
            </w:r>
          </w:p>
          <w:p>
            <w:pPr>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auto"/>
                <w:sz w:val="24"/>
                <w:szCs w:val="24"/>
                <w:u w:val="none" w:color="auto"/>
                <w:lang w:val="en-US" w:eastAsia="zh-CN"/>
              </w:rPr>
            </w:pPr>
          </w:p>
          <w:p>
            <w:pPr>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表3-2   项目所在区</w:t>
            </w:r>
            <w:r>
              <w:rPr>
                <w:rFonts w:hint="eastAsia" w:ascii="Times New Roman" w:hAnsi="Times New Roman" w:eastAsia="宋体" w:cs="Times New Roman"/>
                <w:b/>
                <w:bCs/>
                <w:color w:val="auto"/>
                <w:sz w:val="24"/>
                <w:szCs w:val="24"/>
                <w:u w:val="none" w:color="auto"/>
                <w:lang w:val="en-US" w:eastAsia="zh-CN"/>
              </w:rPr>
              <w:t>环境空气</w:t>
            </w:r>
            <w:r>
              <w:rPr>
                <w:rFonts w:hint="default" w:ascii="Times New Roman" w:hAnsi="Times New Roman" w:eastAsia="宋体" w:cs="Times New Roman"/>
                <w:b/>
                <w:bCs/>
                <w:color w:val="auto"/>
                <w:sz w:val="24"/>
                <w:szCs w:val="24"/>
                <w:u w:val="none" w:color="auto"/>
                <w:lang w:val="en-US" w:eastAsia="zh-CN"/>
              </w:rPr>
              <w:t>监测结果   单位：</w:t>
            </w:r>
            <w:r>
              <w:rPr>
                <w:rFonts w:hint="eastAsia" w:ascii="Times New Roman" w:hAnsi="Times New Roman" w:eastAsia="宋体" w:cs="Times New Roman"/>
                <w:b/>
                <w:color w:val="auto"/>
                <w:sz w:val="21"/>
                <w:szCs w:val="21"/>
                <w:u w:val="none" w:color="auto"/>
                <w:lang w:val="en-US" w:eastAsia="zh-CN"/>
              </w:rPr>
              <w:t>m</w:t>
            </w:r>
            <w:r>
              <w:rPr>
                <w:rFonts w:hint="default" w:ascii="Times New Roman" w:hAnsi="Times New Roman" w:eastAsia="宋体" w:cs="Times New Roman"/>
                <w:b/>
                <w:color w:val="auto"/>
                <w:sz w:val="21"/>
                <w:szCs w:val="21"/>
                <w:u w:val="none" w:color="auto"/>
              </w:rPr>
              <w:t>g/m</w:t>
            </w:r>
            <w:r>
              <w:rPr>
                <w:rFonts w:hint="default" w:ascii="Times New Roman" w:hAnsi="Times New Roman" w:eastAsia="宋体" w:cs="Times New Roman"/>
                <w:b/>
                <w:color w:val="auto"/>
                <w:sz w:val="21"/>
                <w:szCs w:val="21"/>
                <w:u w:val="none" w:color="auto"/>
                <w:vertAlign w:val="superscript"/>
              </w:rPr>
              <w:t>3</w:t>
            </w:r>
          </w:p>
          <w:tbl>
            <w:tblPr>
              <w:tblStyle w:val="30"/>
              <w:tblW w:w="4998" w:type="pct"/>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9"/>
              <w:gridCol w:w="1314"/>
              <w:gridCol w:w="2943"/>
              <w:gridCol w:w="29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77" w:type="pct"/>
                  <w:vMerge w:val="restart"/>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default" w:ascii="Times New Roman" w:hAnsi="Times New Roman" w:eastAsia="宋体" w:cs="Times New Roman"/>
                      <w:b w:val="0"/>
                      <w:bCs w:val="0"/>
                      <w:color w:val="auto"/>
                      <w:sz w:val="22"/>
                      <w:szCs w:val="22"/>
                      <w:u w:val="none" w:color="auto"/>
                      <w:lang w:val="en-US" w:eastAsia="zh-CN"/>
                    </w:rPr>
                    <w:t>点位名称</w:t>
                  </w:r>
                </w:p>
              </w:tc>
              <w:tc>
                <w:tcPr>
                  <w:tcW w:w="825" w:type="pct"/>
                  <w:vMerge w:val="restart"/>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default" w:ascii="Times New Roman" w:hAnsi="Times New Roman" w:eastAsia="宋体" w:cs="Times New Roman"/>
                      <w:b w:val="0"/>
                      <w:bCs w:val="0"/>
                      <w:color w:val="auto"/>
                      <w:sz w:val="22"/>
                      <w:szCs w:val="22"/>
                      <w:u w:val="none" w:color="auto"/>
                      <w:lang w:val="en-US" w:eastAsia="zh-CN"/>
                    </w:rPr>
                    <w:t>检测日期</w:t>
                  </w:r>
                </w:p>
              </w:tc>
              <w:tc>
                <w:tcPr>
                  <w:tcW w:w="3697" w:type="pct"/>
                  <w:gridSpan w:val="2"/>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default" w:ascii="Times New Roman" w:hAnsi="Times New Roman" w:eastAsia="宋体" w:cs="Times New Roman"/>
                      <w:b w:val="0"/>
                      <w:bCs w:val="0"/>
                      <w:color w:val="auto"/>
                      <w:sz w:val="22"/>
                      <w:szCs w:val="22"/>
                      <w:u w:val="none" w:color="auto"/>
                      <w:lang w:val="en-US" w:eastAsia="zh-CN"/>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77" w:type="pct"/>
                  <w:vMerge w:val="continue"/>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p>
              </w:tc>
              <w:tc>
                <w:tcPr>
                  <w:tcW w:w="825" w:type="pct"/>
                  <w:vMerge w:val="continue"/>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p>
              </w:tc>
              <w:tc>
                <w:tcPr>
                  <w:tcW w:w="1848" w:type="pct"/>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氨</w:t>
                  </w:r>
                </w:p>
              </w:tc>
              <w:tc>
                <w:tcPr>
                  <w:tcW w:w="1848" w:type="pct"/>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硫化氢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477" w:type="pct"/>
                  <w:vMerge w:val="restart"/>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主导风下风向</w:t>
                  </w:r>
                </w:p>
              </w:tc>
              <w:tc>
                <w:tcPr>
                  <w:tcW w:w="825" w:type="pct"/>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eastAsia" w:cs="Times New Roman"/>
                      <w:color w:val="auto"/>
                      <w:sz w:val="22"/>
                      <w:szCs w:val="22"/>
                      <w:u w:val="none" w:color="auto"/>
                      <w:lang w:val="en-US" w:eastAsia="zh-CN"/>
                    </w:rPr>
                    <w:t>8</w:t>
                  </w:r>
                  <w:r>
                    <w:rPr>
                      <w:rFonts w:hint="default" w:ascii="Times New Roman" w:hAnsi="Times New Roman" w:cs="Times New Roman"/>
                      <w:color w:val="auto"/>
                      <w:sz w:val="22"/>
                      <w:szCs w:val="22"/>
                      <w:u w:val="none" w:color="auto"/>
                    </w:rPr>
                    <w:t>月</w:t>
                  </w:r>
                  <w:r>
                    <w:rPr>
                      <w:rFonts w:hint="eastAsia" w:ascii="Times New Roman" w:hAnsi="Times New Roman" w:cs="Times New Roman"/>
                      <w:color w:val="auto"/>
                      <w:sz w:val="22"/>
                      <w:szCs w:val="22"/>
                      <w:u w:val="none" w:color="auto"/>
                      <w:lang w:val="en-US" w:eastAsia="zh-CN"/>
                    </w:rPr>
                    <w:t>2</w:t>
                  </w:r>
                  <w:r>
                    <w:rPr>
                      <w:rFonts w:hint="eastAsia" w:cs="Times New Roman"/>
                      <w:color w:val="auto"/>
                      <w:sz w:val="22"/>
                      <w:szCs w:val="22"/>
                      <w:u w:val="none" w:color="auto"/>
                      <w:lang w:val="en-US" w:eastAsia="zh-CN"/>
                    </w:rPr>
                    <w:t>9</w:t>
                  </w:r>
                  <w:r>
                    <w:rPr>
                      <w:rFonts w:hint="default" w:ascii="Times New Roman" w:hAnsi="Times New Roman" w:cs="Times New Roman"/>
                      <w:color w:val="auto"/>
                      <w:sz w:val="22"/>
                      <w:szCs w:val="22"/>
                      <w:u w:val="none" w:color="auto"/>
                    </w:rPr>
                    <w:t>日</w:t>
                  </w:r>
                </w:p>
              </w:tc>
              <w:tc>
                <w:tcPr>
                  <w:tcW w:w="1848" w:type="pct"/>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0.01L</w:t>
                  </w:r>
                </w:p>
              </w:tc>
              <w:tc>
                <w:tcPr>
                  <w:tcW w:w="1848" w:type="pct"/>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0.001L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7" w:type="pct"/>
                  <w:vMerge w:val="continue"/>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p>
              </w:tc>
              <w:tc>
                <w:tcPr>
                  <w:tcW w:w="825" w:type="pct"/>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eastAsia" w:cs="Times New Roman"/>
                      <w:color w:val="auto"/>
                      <w:sz w:val="22"/>
                      <w:szCs w:val="22"/>
                      <w:u w:val="none" w:color="auto"/>
                      <w:lang w:val="en-US" w:eastAsia="zh-CN"/>
                    </w:rPr>
                    <w:t>8</w:t>
                  </w:r>
                  <w:r>
                    <w:rPr>
                      <w:rFonts w:hint="default" w:ascii="Times New Roman" w:hAnsi="Times New Roman" w:cs="Times New Roman"/>
                      <w:color w:val="auto"/>
                      <w:sz w:val="22"/>
                      <w:szCs w:val="22"/>
                      <w:u w:val="none" w:color="auto"/>
                    </w:rPr>
                    <w:t>月</w:t>
                  </w:r>
                  <w:r>
                    <w:rPr>
                      <w:rFonts w:hint="eastAsia" w:cs="Times New Roman"/>
                      <w:color w:val="auto"/>
                      <w:sz w:val="22"/>
                      <w:szCs w:val="22"/>
                      <w:u w:val="none" w:color="auto"/>
                      <w:lang w:val="en-US" w:eastAsia="zh-CN"/>
                    </w:rPr>
                    <w:t>30</w:t>
                  </w:r>
                  <w:r>
                    <w:rPr>
                      <w:rFonts w:hint="default" w:ascii="Times New Roman" w:hAnsi="Times New Roman" w:cs="Times New Roman"/>
                      <w:color w:val="auto"/>
                      <w:sz w:val="22"/>
                      <w:szCs w:val="22"/>
                      <w:u w:val="none" w:color="auto"/>
                    </w:rPr>
                    <w:t>日</w:t>
                  </w:r>
                </w:p>
              </w:tc>
              <w:tc>
                <w:tcPr>
                  <w:tcW w:w="1848" w:type="pct"/>
                  <w:tcBorders>
                    <w:tl2br w:val="nil"/>
                    <w:tr2bl w:val="nil"/>
                  </w:tcBorders>
                  <w:noWrap w:val="0"/>
                  <w:vAlign w:val="center"/>
                </w:tcPr>
                <w:p>
                  <w:pPr>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0.01L</w:t>
                  </w:r>
                </w:p>
              </w:tc>
              <w:tc>
                <w:tcPr>
                  <w:tcW w:w="1848" w:type="pct"/>
                  <w:tcBorders>
                    <w:tl2br w:val="nil"/>
                    <w:tr2bl w:val="nil"/>
                  </w:tcBorders>
                  <w:noWrap w:val="0"/>
                  <w:vAlign w:val="center"/>
                </w:tcPr>
                <w:p>
                  <w:pPr>
                    <w:pageBreakBefore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0.001L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 w:hRule="atLeast"/>
              </w:trPr>
              <w:tc>
                <w:tcPr>
                  <w:tcW w:w="477" w:type="pct"/>
                  <w:vMerge w:val="continue"/>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p>
              </w:tc>
              <w:tc>
                <w:tcPr>
                  <w:tcW w:w="825" w:type="pct"/>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cs="Times New Roman"/>
                      <w:color w:val="auto"/>
                      <w:sz w:val="22"/>
                      <w:szCs w:val="22"/>
                      <w:u w:val="none" w:color="auto"/>
                      <w:lang w:val="en-US" w:eastAsia="zh-CN"/>
                    </w:rPr>
                  </w:pPr>
                  <w:r>
                    <w:rPr>
                      <w:rFonts w:hint="eastAsia" w:cs="Times New Roman"/>
                      <w:color w:val="auto"/>
                      <w:sz w:val="22"/>
                      <w:szCs w:val="22"/>
                      <w:u w:val="none" w:color="auto"/>
                      <w:lang w:val="en-US" w:eastAsia="zh-CN"/>
                    </w:rPr>
                    <w:t>8</w:t>
                  </w:r>
                  <w:r>
                    <w:rPr>
                      <w:rFonts w:hint="default" w:ascii="Times New Roman" w:hAnsi="Times New Roman" w:cs="Times New Roman"/>
                      <w:color w:val="auto"/>
                      <w:sz w:val="22"/>
                      <w:szCs w:val="22"/>
                      <w:u w:val="none" w:color="auto"/>
                    </w:rPr>
                    <w:t>月</w:t>
                  </w:r>
                  <w:r>
                    <w:rPr>
                      <w:rFonts w:hint="eastAsia" w:cs="Times New Roman"/>
                      <w:color w:val="auto"/>
                      <w:sz w:val="22"/>
                      <w:szCs w:val="22"/>
                      <w:u w:val="none" w:color="auto"/>
                      <w:lang w:val="en-US" w:eastAsia="zh-CN"/>
                    </w:rPr>
                    <w:t>31</w:t>
                  </w:r>
                  <w:r>
                    <w:rPr>
                      <w:rFonts w:hint="default" w:ascii="Times New Roman" w:hAnsi="Times New Roman" w:cs="Times New Roman"/>
                      <w:color w:val="auto"/>
                      <w:sz w:val="22"/>
                      <w:szCs w:val="22"/>
                      <w:u w:val="none" w:color="auto"/>
                    </w:rPr>
                    <w:t>日</w:t>
                  </w:r>
                </w:p>
              </w:tc>
              <w:tc>
                <w:tcPr>
                  <w:tcW w:w="1848" w:type="pct"/>
                  <w:tcBorders>
                    <w:tl2br w:val="nil"/>
                    <w:tr2bl w:val="nil"/>
                  </w:tcBorders>
                  <w:noWrap w:val="0"/>
                  <w:vAlign w:val="center"/>
                </w:tcPr>
                <w:p>
                  <w:pPr>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0.01L</w:t>
                  </w:r>
                </w:p>
              </w:tc>
              <w:tc>
                <w:tcPr>
                  <w:tcW w:w="1848" w:type="pct"/>
                  <w:tcBorders>
                    <w:tl2br w:val="nil"/>
                    <w:tr2bl w:val="nil"/>
                  </w:tcBorders>
                  <w:noWrap w:val="0"/>
                  <w:vAlign w:val="center"/>
                </w:tcPr>
                <w:p>
                  <w:pPr>
                    <w:pageBreakBefore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0.001L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1302" w:type="pct"/>
                  <w:gridSpan w:val="2"/>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标准限值</w:t>
                  </w:r>
                </w:p>
              </w:tc>
              <w:tc>
                <w:tcPr>
                  <w:tcW w:w="1848" w:type="pct"/>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0.2</w:t>
                  </w:r>
                </w:p>
              </w:tc>
              <w:tc>
                <w:tcPr>
                  <w:tcW w:w="1848" w:type="pct"/>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1302" w:type="pct"/>
                  <w:gridSpan w:val="2"/>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是否达标</w:t>
                  </w:r>
                </w:p>
              </w:tc>
              <w:tc>
                <w:tcPr>
                  <w:tcW w:w="1848" w:type="pct"/>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达标</w:t>
                  </w:r>
                </w:p>
              </w:tc>
              <w:tc>
                <w:tcPr>
                  <w:tcW w:w="1848" w:type="pct"/>
                  <w:tcBorders>
                    <w:tl2br w:val="nil"/>
                    <w:tr2bl w:val="nil"/>
                  </w:tcBorders>
                  <w:noWrap w:val="0"/>
                  <w:vAlign w:val="center"/>
                </w:tcPr>
                <w:p>
                  <w:pPr>
                    <w:pStyle w:val="69"/>
                    <w:pageBreakBefore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达标</w:t>
                  </w:r>
                </w:p>
              </w:tc>
            </w:tr>
          </w:tbl>
          <w:p>
            <w:pPr>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color="auto"/>
                <w:lang w:val="en-GB" w:eastAsia="zh-CN"/>
              </w:rPr>
            </w:pPr>
            <w:r>
              <w:rPr>
                <w:rFonts w:hint="default" w:ascii="Times New Roman" w:hAnsi="Times New Roman" w:eastAsia="宋体" w:cs="Times New Roman"/>
                <w:color w:val="auto"/>
                <w:sz w:val="24"/>
                <w:szCs w:val="24"/>
                <w:u w:val="none" w:color="auto"/>
                <w:lang w:val="en-US" w:eastAsia="zh-CN"/>
              </w:rPr>
              <w:t>监测数据表明，该区域大气环境</w:t>
            </w:r>
            <w:r>
              <w:rPr>
                <w:rFonts w:hint="eastAsia" w:ascii="Times New Roman" w:hAnsi="Times New Roman" w:eastAsia="宋体" w:cs="Times New Roman"/>
                <w:color w:val="auto"/>
                <w:sz w:val="24"/>
                <w:szCs w:val="24"/>
                <w:u w:val="none" w:color="auto"/>
                <w:lang w:val="en-US" w:eastAsia="zh-CN"/>
              </w:rPr>
              <w:t>氨、硫化氢检测结果满足</w:t>
            </w:r>
            <w:r>
              <w:rPr>
                <w:rFonts w:hint="default" w:ascii="Times New Roman" w:hAnsi="Times New Roman" w:eastAsia="宋体" w:cs="Times New Roman"/>
                <w:color w:val="auto"/>
                <w:sz w:val="24"/>
                <w:szCs w:val="24"/>
                <w:u w:val="none" w:color="auto"/>
                <w:lang w:val="en-US" w:eastAsia="zh-CN"/>
              </w:rPr>
              <w:t>《环境影响评价技术导则 大气环境》（HJ2.2-2018）附录D中其他污染物空气质量浓度参考限值，区域大气环境良好。</w:t>
            </w:r>
          </w:p>
          <w:p>
            <w:pPr>
              <w:keepNext w:val="0"/>
              <w:keepLines w:val="0"/>
              <w:pageBreakBefore w:val="0"/>
              <w:widowControl/>
              <w:tabs>
                <w:tab w:val="right" w:pos="11340"/>
              </w:tabs>
              <w:kinsoku/>
              <w:wordWrap/>
              <w:overflowPunct/>
              <w:topLinePunct w:val="0"/>
              <w:autoSpaceDE/>
              <w:autoSpaceDN/>
              <w:bidi w:val="0"/>
              <w:spacing w:line="360" w:lineRule="auto"/>
              <w:textAlignment w:val="auto"/>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2、地表水环境质量现状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bCs/>
                <w:color w:val="auto"/>
                <w:kern w:val="8"/>
                <w:sz w:val="24"/>
                <w:szCs w:val="24"/>
                <w:u w:val="none" w:color="auto"/>
                <w:lang w:eastAsia="zh-CN"/>
              </w:rPr>
            </w:pPr>
            <w:r>
              <w:rPr>
                <w:rFonts w:hint="eastAsia" w:ascii="Times New Roman" w:hAnsi="Times New Roman" w:cs="Times New Roman"/>
                <w:bCs/>
                <w:color w:val="auto"/>
                <w:kern w:val="8"/>
                <w:sz w:val="24"/>
                <w:szCs w:val="24"/>
                <w:u w:val="none" w:color="auto"/>
                <w:lang w:val="en-US" w:eastAsia="zh-CN"/>
              </w:rPr>
              <w:t>根据湖南省生态环境厅公布的《湖南省地表水水质状况（2023年1月-2023年12月）（网址：</w:t>
            </w:r>
            <w:r>
              <w:rPr>
                <w:rFonts w:hint="eastAsia" w:ascii="Times New Roman" w:hAnsi="Times New Roman" w:cs="Times New Roman"/>
                <w:bCs/>
                <w:color w:val="auto"/>
                <w:kern w:val="8"/>
                <w:sz w:val="24"/>
                <w:szCs w:val="24"/>
                <w:u w:val="none" w:color="auto"/>
                <w:lang w:val="en-US" w:eastAsia="zh-CN"/>
              </w:rPr>
              <w:fldChar w:fldCharType="begin"/>
            </w:r>
            <w:r>
              <w:rPr>
                <w:rFonts w:hint="eastAsia" w:ascii="Times New Roman" w:hAnsi="Times New Roman" w:cs="Times New Roman"/>
                <w:bCs/>
                <w:color w:val="auto"/>
                <w:kern w:val="8"/>
                <w:sz w:val="24"/>
                <w:szCs w:val="24"/>
                <w:u w:val="none" w:color="auto"/>
                <w:lang w:val="en-US" w:eastAsia="zh-CN"/>
              </w:rPr>
              <w:instrText xml:space="preserve"> HYPERLINK "http://sthjt.hunan.gov.cn/sthjt/xxgk/zdly/hjjc/hjzl/index.html）》，2023年湘阴县水质均能大道《地表水环境质量标准》（GB3838-2002）中的Ⅲ类标准。" </w:instrText>
            </w:r>
            <w:r>
              <w:rPr>
                <w:rFonts w:hint="eastAsia" w:ascii="Times New Roman" w:hAnsi="Times New Roman" w:cs="Times New Roman"/>
                <w:bCs/>
                <w:color w:val="auto"/>
                <w:kern w:val="8"/>
                <w:sz w:val="24"/>
                <w:szCs w:val="24"/>
                <w:u w:val="none" w:color="auto"/>
                <w:lang w:val="en-US" w:eastAsia="zh-CN"/>
              </w:rPr>
              <w:fldChar w:fldCharType="separate"/>
            </w:r>
            <w:r>
              <w:rPr>
                <w:rStyle w:val="34"/>
                <w:rFonts w:hint="eastAsia" w:ascii="Times New Roman" w:hAnsi="Times New Roman" w:cs="Times New Roman"/>
                <w:bCs/>
                <w:color w:val="auto"/>
                <w:kern w:val="8"/>
                <w:sz w:val="24"/>
                <w:szCs w:val="24"/>
                <w:u w:val="none" w:color="auto"/>
                <w:lang w:val="en-US" w:eastAsia="zh-CN"/>
              </w:rPr>
              <w:t>http://sthjt.hunan.gov.cn/sthjt/xxgk/zdly/hjjc/hjzl/index.html）》，2023年湘阴县水质均能达到《地表水环境质量标准》（GB3838-2002）中的</w:t>
            </w:r>
            <w:r>
              <w:rPr>
                <w:rStyle w:val="34"/>
                <w:rFonts w:hint="eastAsia" w:ascii="宋体" w:hAnsi="宋体" w:eastAsia="宋体" w:cs="宋体"/>
                <w:bCs/>
                <w:color w:val="auto"/>
                <w:kern w:val="8"/>
                <w:sz w:val="24"/>
                <w:szCs w:val="24"/>
                <w:u w:val="none" w:color="auto"/>
                <w:lang w:val="en-US" w:eastAsia="zh-CN"/>
              </w:rPr>
              <w:t>Ⅲ</w:t>
            </w:r>
            <w:r>
              <w:rPr>
                <w:rStyle w:val="34"/>
                <w:rFonts w:hint="eastAsia" w:ascii="Times New Roman" w:hAnsi="Times New Roman" w:cs="Times New Roman"/>
                <w:bCs/>
                <w:color w:val="auto"/>
                <w:kern w:val="8"/>
                <w:sz w:val="24"/>
                <w:szCs w:val="24"/>
                <w:u w:val="none" w:color="auto"/>
                <w:lang w:val="en-US" w:eastAsia="zh-CN"/>
              </w:rPr>
              <w:t>类标准</w:t>
            </w:r>
            <w:r>
              <w:rPr>
                <w:rStyle w:val="34"/>
                <w:rFonts w:hint="eastAsia" w:ascii="Times New Roman" w:hAnsi="Times New Roman" w:eastAsia="Times New Roman" w:cs="Times New Roman"/>
                <w:bCs/>
                <w:color w:val="auto"/>
                <w:kern w:val="8"/>
                <w:sz w:val="24"/>
                <w:szCs w:val="24"/>
                <w:u w:val="none" w:color="auto"/>
                <w:lang w:eastAsia="zh-CN"/>
              </w:rPr>
              <w:t>。</w:t>
            </w:r>
            <w:r>
              <w:rPr>
                <w:rFonts w:hint="eastAsia" w:ascii="Times New Roman" w:hAnsi="Times New Roman" w:cs="Times New Roman"/>
                <w:bCs/>
                <w:color w:val="auto"/>
                <w:kern w:val="8"/>
                <w:sz w:val="24"/>
                <w:szCs w:val="24"/>
                <w:u w:val="none" w:color="auto"/>
                <w:lang w:val="en-US" w:eastAsia="zh-CN"/>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olor w:val="auto"/>
                <w:u w:val="none" w:color="auto"/>
                <w:lang w:val="en-US" w:eastAsia="zh-CN"/>
              </w:rPr>
            </w:pPr>
            <w:r>
              <w:rPr>
                <w:color w:val="auto"/>
                <w:u w:val="none" w:color="auto"/>
              </w:rPr>
              <w:drawing>
                <wp:inline distT="0" distB="0" distL="114300" distR="114300">
                  <wp:extent cx="5426075" cy="3129280"/>
                  <wp:effectExtent l="0" t="0" r="3175" b="1397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3"/>
                          <a:stretch>
                            <a:fillRect/>
                          </a:stretch>
                        </pic:blipFill>
                        <pic:spPr>
                          <a:xfrm>
                            <a:off x="0" y="0"/>
                            <a:ext cx="5426075" cy="3129280"/>
                          </a:xfrm>
                          <a:prstGeom prst="rect">
                            <a:avLst/>
                          </a:prstGeom>
                          <a:noFill/>
                          <a:ln>
                            <a:noFill/>
                          </a:ln>
                        </pic:spPr>
                      </pic:pic>
                    </a:graphicData>
                  </a:graphic>
                </wp:inline>
              </w:drawing>
            </w:r>
            <w:r>
              <w:rPr>
                <w:rFonts w:hint="eastAsia"/>
                <w:color w:val="auto"/>
                <w:u w:val="none" w:color="auto"/>
                <w:lang w:val="en-US" w:eastAsia="zh-CN"/>
              </w:rPr>
              <w:t>图3-1地表水环境质量状况公布图</w:t>
            </w:r>
          </w:p>
          <w:p>
            <w:pPr>
              <w:pStyle w:val="68"/>
              <w:pageBreakBefore w:val="0"/>
              <w:kinsoku/>
              <w:wordWrap/>
              <w:overflowPunct/>
              <w:topLinePunct w:val="0"/>
              <w:autoSpaceDE/>
              <w:autoSpaceDN/>
              <w:bidi w:val="0"/>
              <w:spacing w:line="360" w:lineRule="auto"/>
              <w:textAlignment w:val="auto"/>
              <w:rPr>
                <w:rFonts w:hint="eastAsia" w:eastAsia="宋体"/>
                <w:bCs/>
                <w:color w:val="auto"/>
                <w:sz w:val="24"/>
                <w:u w:val="none" w:color="auto"/>
                <w:lang w:eastAsia="zh-CN"/>
              </w:rPr>
            </w:pPr>
            <w:r>
              <w:rPr>
                <w:bCs/>
                <w:color w:val="auto"/>
                <w:sz w:val="24"/>
                <w:u w:val="none" w:color="auto"/>
              </w:rPr>
              <w:t>由</w:t>
            </w:r>
            <w:r>
              <w:rPr>
                <w:rFonts w:hint="eastAsia" w:eastAsia="宋体"/>
                <w:bCs/>
                <w:color w:val="auto"/>
                <w:sz w:val="24"/>
                <w:u w:val="none" w:color="auto"/>
                <w:lang w:val="en-US" w:eastAsia="zh-CN"/>
              </w:rPr>
              <w:t>上图</w:t>
            </w:r>
            <w:r>
              <w:rPr>
                <w:bCs/>
                <w:color w:val="auto"/>
                <w:sz w:val="24"/>
                <w:u w:val="none" w:color="auto"/>
              </w:rPr>
              <w:t>可知，</w:t>
            </w:r>
            <w:r>
              <w:rPr>
                <w:rFonts w:hint="eastAsia" w:eastAsia="宋体"/>
                <w:bCs/>
                <w:color w:val="auto"/>
                <w:sz w:val="24"/>
                <w:u w:val="none" w:color="auto"/>
                <w:lang w:val="en-US" w:eastAsia="zh-CN"/>
              </w:rPr>
              <w:t>项目</w:t>
            </w:r>
            <w:r>
              <w:rPr>
                <w:bCs/>
                <w:color w:val="auto"/>
                <w:sz w:val="24"/>
                <w:u w:val="none" w:color="auto"/>
              </w:rPr>
              <w:t>区域水质状况良好</w:t>
            </w:r>
            <w:r>
              <w:rPr>
                <w:rFonts w:hint="eastAsia" w:eastAsia="宋体"/>
                <w:bCs/>
                <w:color w:val="auto"/>
                <w:sz w:val="24"/>
                <w:u w:val="none" w:color="auto"/>
                <w:lang w:eastAsia="zh-CN"/>
              </w:rPr>
              <w:t>。</w:t>
            </w:r>
          </w:p>
          <w:p>
            <w:pPr>
              <w:pStyle w:val="67"/>
              <w:keepNext w:val="0"/>
              <w:keepLines w:val="0"/>
              <w:pageBreakBefore w:val="0"/>
              <w:widowControl w:val="0"/>
              <w:kinsoku/>
              <w:wordWrap/>
              <w:overflowPunct/>
              <w:topLinePunct w:val="0"/>
              <w:bidi w:val="0"/>
              <w:spacing w:line="360" w:lineRule="auto"/>
              <w:ind w:left="0" w:leftChars="0" w:right="55" w:firstLine="480" w:firstLineChars="200"/>
              <w:jc w:val="both"/>
              <w:rPr>
                <w:rFonts w:ascii="Times New Roman" w:hAnsi="Times New Roman" w:eastAsia="宋体" w:cs="Times New Roman"/>
                <w:color w:val="auto"/>
                <w:sz w:val="24"/>
                <w:szCs w:val="24"/>
                <w:u w:val="none" w:color="auto"/>
              </w:rPr>
            </w:pPr>
            <w:r>
              <w:rPr>
                <w:rFonts w:ascii="Times New Roman" w:hAnsi="Times New Roman" w:eastAsia="Times New Roman" w:cs="Times New Roman"/>
                <w:bCs/>
                <w:color w:val="auto"/>
                <w:kern w:val="2"/>
                <w:sz w:val="24"/>
                <w:szCs w:val="20"/>
                <w:u w:val="none" w:color="auto"/>
                <w:lang w:val="en-US" w:eastAsia="zh-CN" w:bidi="ar-SA"/>
              </w:rPr>
              <w:t>为</w:t>
            </w:r>
            <w:r>
              <w:rPr>
                <w:rFonts w:hint="eastAsia" w:ascii="Times New Roman" w:hAnsi="Times New Roman" w:eastAsia="Times New Roman" w:cs="Times New Roman"/>
                <w:bCs/>
                <w:color w:val="auto"/>
                <w:kern w:val="2"/>
                <w:sz w:val="24"/>
                <w:szCs w:val="20"/>
                <w:u w:val="none" w:color="auto"/>
                <w:lang w:val="en-US" w:eastAsia="zh-CN" w:bidi="ar-SA"/>
              </w:rPr>
              <w:t>进一步</w:t>
            </w:r>
            <w:r>
              <w:rPr>
                <w:rFonts w:ascii="Times New Roman" w:hAnsi="Times New Roman" w:eastAsia="Times New Roman" w:cs="Times New Roman"/>
                <w:bCs/>
                <w:color w:val="auto"/>
                <w:kern w:val="2"/>
                <w:sz w:val="24"/>
                <w:szCs w:val="20"/>
                <w:u w:val="none" w:color="auto"/>
                <w:lang w:val="en-US" w:eastAsia="zh-CN" w:bidi="ar-SA"/>
              </w:rPr>
              <w:t>了解项目区域地表水环境质量，</w:t>
            </w:r>
            <w:r>
              <w:rPr>
                <w:rFonts w:hint="eastAsia" w:ascii="Times New Roman" w:hAnsi="Times New Roman" w:eastAsia="宋体" w:cs="Times New Roman"/>
                <w:color w:val="auto"/>
                <w:kern w:val="2"/>
                <w:sz w:val="24"/>
                <w:szCs w:val="24"/>
                <w:u w:val="none" w:color="auto"/>
                <w:lang w:val="en-US" w:eastAsia="zh-CN" w:bidi="ar-SA"/>
              </w:rPr>
              <w:t>本项目废水经自建的污水处理站处理后排入湘滨镇污水处理厂处理，处理后经灌渠排入资水洪道东支，距临资口断面6.5km，</w:t>
            </w:r>
            <w:r>
              <w:rPr>
                <w:rFonts w:eastAsia="宋体" w:cs="Times New Roman"/>
                <w:color w:val="auto"/>
                <w:sz w:val="24"/>
                <w:szCs w:val="24"/>
                <w:u w:val="none" w:color="auto"/>
                <w:lang w:val="en-US" w:eastAsia="zh-CN"/>
              </w:rPr>
              <w:t>本</w:t>
            </w:r>
            <w:r>
              <w:rPr>
                <w:rFonts w:hint="eastAsia" w:eastAsia="宋体" w:cs="Times New Roman"/>
                <w:color w:val="auto"/>
                <w:sz w:val="24"/>
                <w:szCs w:val="24"/>
                <w:u w:val="none" w:color="auto"/>
                <w:lang w:val="en-US" w:eastAsia="zh-CN"/>
              </w:rPr>
              <w:t>次评价收集</w:t>
            </w:r>
            <w:r>
              <w:rPr>
                <w:rFonts w:hint="eastAsia" w:ascii="Times New Roman" w:hAnsi="Times New Roman" w:eastAsia="宋体" w:cs="Times New Roman"/>
                <w:color w:val="auto"/>
                <w:sz w:val="24"/>
                <w:szCs w:val="24"/>
                <w:u w:val="none" w:color="auto"/>
                <w:lang w:val="en-US" w:eastAsia="zh-CN"/>
              </w:rPr>
              <w:t>了湖南省生态环境厅在其网站上发布的2023年1-12月份湖南省地表水水质状况中资水洪道东支临资口断面水质状况。统计</w:t>
            </w:r>
            <w:r>
              <w:rPr>
                <w:rFonts w:ascii="Times New Roman" w:hAnsi="Times New Roman" w:eastAsia="宋体" w:cs="Times New Roman"/>
                <w:color w:val="auto"/>
                <w:sz w:val="24"/>
                <w:szCs w:val="24"/>
                <w:u w:val="none" w:color="auto"/>
              </w:rPr>
              <w:t>如下所示。</w:t>
            </w:r>
          </w:p>
          <w:p>
            <w:pPr>
              <w:keepNext w:val="0"/>
              <w:keepLines w:val="0"/>
              <w:suppressLineNumbers w:val="0"/>
              <w:spacing w:before="0" w:beforeAutospacing="0" w:after="0" w:afterAutospacing="0" w:line="360" w:lineRule="auto"/>
              <w:ind w:left="0" w:right="0" w:firstLine="482" w:firstLineChars="200"/>
              <w:jc w:val="center"/>
              <w:rPr>
                <w:rFonts w:ascii="Times New Roman" w:hAnsi="Times New Roman" w:eastAsia="宋体" w:cs="Times New Roman"/>
                <w:b/>
                <w:bCs/>
                <w:color w:val="auto"/>
                <w:sz w:val="24"/>
                <w:szCs w:val="24"/>
                <w:u w:val="none" w:color="auto"/>
              </w:rPr>
            </w:pPr>
            <w:r>
              <w:rPr>
                <w:rFonts w:ascii="Times New Roman" w:hAnsi="Times New Roman" w:eastAsia="宋体" w:cs="Times New Roman"/>
                <w:b/>
                <w:bCs/>
                <w:color w:val="auto"/>
                <w:sz w:val="24"/>
                <w:szCs w:val="24"/>
                <w:u w:val="none" w:color="auto"/>
              </w:rPr>
              <w:t>表3-</w:t>
            </w:r>
            <w:r>
              <w:rPr>
                <w:rFonts w:hint="eastAsia" w:ascii="Times New Roman" w:hAnsi="Times New Roman" w:eastAsia="宋体" w:cs="Times New Roman"/>
                <w:b/>
                <w:bCs/>
                <w:color w:val="auto"/>
                <w:sz w:val="24"/>
                <w:szCs w:val="24"/>
                <w:u w:val="none" w:color="auto"/>
                <w:lang w:val="en-US" w:eastAsia="zh-CN"/>
              </w:rPr>
              <w:t>3  2023年1月-12月林子口断面水质状况</w:t>
            </w:r>
            <w:r>
              <w:rPr>
                <w:rFonts w:ascii="Times New Roman" w:hAnsi="Times New Roman" w:eastAsia="宋体" w:cs="Times New Roman"/>
                <w:b/>
                <w:bCs/>
                <w:color w:val="auto"/>
                <w:sz w:val="24"/>
                <w:szCs w:val="24"/>
                <w:u w:val="none" w:color="auto"/>
              </w:rPr>
              <w:t>统计</w:t>
            </w:r>
          </w:p>
          <w:tbl>
            <w:tblPr>
              <w:tblStyle w:val="31"/>
              <w:tblW w:w="5000"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1"/>
              <w:gridCol w:w="4507"/>
              <w:gridCol w:w="24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44"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color w:val="auto"/>
                      <w:sz w:val="21"/>
                      <w:szCs w:val="21"/>
                      <w:u w:val="none" w:color="auto"/>
                      <w:vertAlign w:val="baseline"/>
                      <w:lang w:val="en-US" w:eastAsia="zh-CN"/>
                    </w:rPr>
                    <w:t>断面名称</w:t>
                  </w:r>
                </w:p>
              </w:tc>
              <w:tc>
                <w:tcPr>
                  <w:tcW w:w="2613"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vertAlign w:val="baseline"/>
                      <w:lang w:val="en-US" w:eastAsia="zh-CN"/>
                    </w:rPr>
                    <w:t>监测时间</w:t>
                  </w:r>
                </w:p>
              </w:tc>
              <w:tc>
                <w:tcPr>
                  <w:tcW w:w="1441"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vertAlign w:val="baseline"/>
                      <w:lang w:val="en-US" w:eastAsia="zh-CN"/>
                    </w:rPr>
                    <w:t>水质类别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44" w:type="dxa"/>
                  <w:vMerge w:val="restart"/>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临资口断面</w:t>
                  </w:r>
                </w:p>
              </w:tc>
              <w:tc>
                <w:tcPr>
                  <w:tcW w:w="4380"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color w:val="auto"/>
                      <w:sz w:val="21"/>
                      <w:szCs w:val="21"/>
                      <w:u w:val="none" w:color="auto"/>
                      <w:vertAlign w:val="baseline"/>
                      <w:lang w:val="en-US" w:eastAsia="zh-CN"/>
                    </w:rPr>
                    <w:t>2023年</w:t>
                  </w:r>
                  <w:r>
                    <w:rPr>
                      <w:rFonts w:hint="eastAsia" w:ascii="Times New Roman" w:hAnsi="Times New Roman" w:eastAsia="宋体" w:cs="Times New Roman"/>
                      <w:color w:val="auto"/>
                      <w:sz w:val="21"/>
                      <w:szCs w:val="21"/>
                      <w:u w:val="none" w:color="auto"/>
                      <w:vertAlign w:val="baseline"/>
                      <w:lang w:val="en-US" w:eastAsia="zh-CN"/>
                    </w:rPr>
                    <w:t>1</w:t>
                  </w:r>
                  <w:r>
                    <w:rPr>
                      <w:rFonts w:ascii="Times New Roman" w:hAnsi="Times New Roman" w:eastAsia="宋体" w:cs="Times New Roman"/>
                      <w:color w:val="auto"/>
                      <w:sz w:val="21"/>
                      <w:szCs w:val="21"/>
                      <w:u w:val="none" w:color="auto"/>
                      <w:vertAlign w:val="baseline"/>
                      <w:lang w:val="en-US" w:eastAsia="zh-CN"/>
                    </w:rPr>
                    <w:t>月</w:t>
                  </w:r>
                </w:p>
              </w:tc>
              <w:tc>
                <w:tcPr>
                  <w:tcW w:w="2416"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color w:val="auto"/>
                      <w:sz w:val="21"/>
                      <w:szCs w:val="21"/>
                      <w:u w:val="none" w:color="auto"/>
                      <w:vertAlign w:val="baseline"/>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44" w:type="dxa"/>
                  <w:vMerge w:val="continue"/>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p>
              </w:tc>
              <w:tc>
                <w:tcPr>
                  <w:tcW w:w="2613"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color w:val="auto"/>
                      <w:sz w:val="21"/>
                      <w:szCs w:val="21"/>
                      <w:u w:val="none" w:color="auto"/>
                      <w:vertAlign w:val="baseline"/>
                      <w:lang w:val="en-US" w:eastAsia="zh-CN"/>
                    </w:rPr>
                    <w:t>2023年</w:t>
                  </w:r>
                  <w:r>
                    <w:rPr>
                      <w:rFonts w:hint="eastAsia" w:ascii="Times New Roman" w:hAnsi="Times New Roman" w:eastAsia="宋体" w:cs="Times New Roman"/>
                      <w:color w:val="auto"/>
                      <w:sz w:val="21"/>
                      <w:szCs w:val="21"/>
                      <w:u w:val="none" w:color="auto"/>
                      <w:vertAlign w:val="baseline"/>
                      <w:lang w:val="en-US" w:eastAsia="zh-CN"/>
                    </w:rPr>
                    <w:t>2</w:t>
                  </w:r>
                  <w:r>
                    <w:rPr>
                      <w:rFonts w:ascii="Times New Roman" w:hAnsi="Times New Roman" w:eastAsia="宋体" w:cs="Times New Roman"/>
                      <w:color w:val="auto"/>
                      <w:sz w:val="21"/>
                      <w:szCs w:val="21"/>
                      <w:u w:val="none" w:color="auto"/>
                      <w:vertAlign w:val="baseline"/>
                      <w:lang w:val="en-US" w:eastAsia="zh-CN"/>
                    </w:rPr>
                    <w:t>月</w:t>
                  </w:r>
                </w:p>
              </w:tc>
              <w:tc>
                <w:tcPr>
                  <w:tcW w:w="2416"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color w:val="auto"/>
                      <w:sz w:val="21"/>
                      <w:szCs w:val="21"/>
                      <w:u w:val="none" w:color="auto"/>
                      <w:vertAlign w:val="baseline"/>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44" w:type="dxa"/>
                  <w:vMerge w:val="continue"/>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p>
              </w:tc>
              <w:tc>
                <w:tcPr>
                  <w:tcW w:w="2613"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color w:val="auto"/>
                      <w:sz w:val="21"/>
                      <w:szCs w:val="21"/>
                      <w:u w:val="none" w:color="auto"/>
                      <w:vertAlign w:val="baseline"/>
                      <w:lang w:val="en-US" w:eastAsia="zh-CN"/>
                    </w:rPr>
                    <w:t>2023年</w:t>
                  </w:r>
                  <w:r>
                    <w:rPr>
                      <w:rFonts w:hint="eastAsia" w:ascii="Times New Roman" w:hAnsi="Times New Roman" w:eastAsia="宋体" w:cs="Times New Roman"/>
                      <w:color w:val="auto"/>
                      <w:sz w:val="21"/>
                      <w:szCs w:val="21"/>
                      <w:u w:val="none" w:color="auto"/>
                      <w:vertAlign w:val="baseline"/>
                      <w:lang w:val="en-US" w:eastAsia="zh-CN"/>
                    </w:rPr>
                    <w:t>3</w:t>
                  </w:r>
                  <w:r>
                    <w:rPr>
                      <w:rFonts w:ascii="Times New Roman" w:hAnsi="Times New Roman" w:eastAsia="宋体" w:cs="Times New Roman"/>
                      <w:color w:val="auto"/>
                      <w:sz w:val="21"/>
                      <w:szCs w:val="21"/>
                      <w:u w:val="none" w:color="auto"/>
                      <w:vertAlign w:val="baseline"/>
                      <w:lang w:val="en-US" w:eastAsia="zh-CN"/>
                    </w:rPr>
                    <w:t>月</w:t>
                  </w:r>
                </w:p>
              </w:tc>
              <w:tc>
                <w:tcPr>
                  <w:tcW w:w="2416"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color w:val="auto"/>
                      <w:sz w:val="21"/>
                      <w:szCs w:val="21"/>
                      <w:u w:val="none" w:color="auto"/>
                      <w:vertAlign w:val="baseline"/>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44" w:type="dxa"/>
                  <w:vMerge w:val="continue"/>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p>
              </w:tc>
              <w:tc>
                <w:tcPr>
                  <w:tcW w:w="2613"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color w:val="auto"/>
                      <w:sz w:val="21"/>
                      <w:szCs w:val="21"/>
                      <w:u w:val="none" w:color="auto"/>
                      <w:vertAlign w:val="baseline"/>
                      <w:lang w:val="en-US" w:eastAsia="zh-CN"/>
                    </w:rPr>
                    <w:t>2023年</w:t>
                  </w:r>
                  <w:r>
                    <w:rPr>
                      <w:rFonts w:hint="eastAsia" w:ascii="Times New Roman" w:hAnsi="Times New Roman" w:eastAsia="宋体" w:cs="Times New Roman"/>
                      <w:color w:val="auto"/>
                      <w:sz w:val="21"/>
                      <w:szCs w:val="21"/>
                      <w:u w:val="none" w:color="auto"/>
                      <w:vertAlign w:val="baseline"/>
                      <w:lang w:val="en-US" w:eastAsia="zh-CN"/>
                    </w:rPr>
                    <w:t>4</w:t>
                  </w:r>
                  <w:r>
                    <w:rPr>
                      <w:rFonts w:ascii="Times New Roman" w:hAnsi="Times New Roman" w:eastAsia="宋体" w:cs="Times New Roman"/>
                      <w:color w:val="auto"/>
                      <w:sz w:val="21"/>
                      <w:szCs w:val="21"/>
                      <w:u w:val="none" w:color="auto"/>
                      <w:vertAlign w:val="baseline"/>
                      <w:lang w:val="en-US" w:eastAsia="zh-CN"/>
                    </w:rPr>
                    <w:t>月</w:t>
                  </w:r>
                </w:p>
              </w:tc>
              <w:tc>
                <w:tcPr>
                  <w:tcW w:w="2416"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color w:val="auto"/>
                      <w:sz w:val="21"/>
                      <w:szCs w:val="21"/>
                      <w:u w:val="none" w:color="auto"/>
                      <w:vertAlign w:val="baseline"/>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44" w:type="dxa"/>
                  <w:vMerge w:val="continue"/>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p>
              </w:tc>
              <w:tc>
                <w:tcPr>
                  <w:tcW w:w="2613"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color w:val="auto"/>
                      <w:sz w:val="21"/>
                      <w:szCs w:val="21"/>
                      <w:u w:val="none" w:color="auto"/>
                      <w:vertAlign w:val="baseline"/>
                      <w:lang w:val="en-US" w:eastAsia="zh-CN"/>
                    </w:rPr>
                    <w:t>2023年</w:t>
                  </w:r>
                  <w:r>
                    <w:rPr>
                      <w:rFonts w:hint="eastAsia" w:ascii="Times New Roman" w:hAnsi="Times New Roman" w:eastAsia="宋体" w:cs="Times New Roman"/>
                      <w:color w:val="auto"/>
                      <w:sz w:val="21"/>
                      <w:szCs w:val="21"/>
                      <w:u w:val="none" w:color="auto"/>
                      <w:vertAlign w:val="baseline"/>
                      <w:lang w:val="en-US" w:eastAsia="zh-CN"/>
                    </w:rPr>
                    <w:t>5</w:t>
                  </w:r>
                  <w:r>
                    <w:rPr>
                      <w:rFonts w:ascii="Times New Roman" w:hAnsi="Times New Roman" w:eastAsia="宋体" w:cs="Times New Roman"/>
                      <w:color w:val="auto"/>
                      <w:sz w:val="21"/>
                      <w:szCs w:val="21"/>
                      <w:u w:val="none" w:color="auto"/>
                      <w:vertAlign w:val="baseline"/>
                      <w:lang w:val="en-US" w:eastAsia="zh-CN"/>
                    </w:rPr>
                    <w:t>月</w:t>
                  </w:r>
                </w:p>
              </w:tc>
              <w:tc>
                <w:tcPr>
                  <w:tcW w:w="2416"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color w:val="auto"/>
                      <w:sz w:val="21"/>
                      <w:szCs w:val="21"/>
                      <w:u w:val="none" w:color="auto"/>
                      <w:vertAlign w:val="baseline"/>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44" w:type="dxa"/>
                  <w:vMerge w:val="continue"/>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p>
              </w:tc>
              <w:tc>
                <w:tcPr>
                  <w:tcW w:w="2613"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color w:val="auto"/>
                      <w:sz w:val="21"/>
                      <w:szCs w:val="21"/>
                      <w:u w:val="none" w:color="auto"/>
                      <w:vertAlign w:val="baseline"/>
                      <w:lang w:val="en-US" w:eastAsia="zh-CN"/>
                    </w:rPr>
                    <w:t>2023年</w:t>
                  </w:r>
                  <w:r>
                    <w:rPr>
                      <w:rFonts w:hint="eastAsia" w:ascii="Times New Roman" w:hAnsi="Times New Roman" w:eastAsia="宋体" w:cs="Times New Roman"/>
                      <w:color w:val="auto"/>
                      <w:sz w:val="21"/>
                      <w:szCs w:val="21"/>
                      <w:u w:val="none" w:color="auto"/>
                      <w:vertAlign w:val="baseline"/>
                      <w:lang w:val="en-US" w:eastAsia="zh-CN"/>
                    </w:rPr>
                    <w:t>6</w:t>
                  </w:r>
                  <w:r>
                    <w:rPr>
                      <w:rFonts w:ascii="Times New Roman" w:hAnsi="Times New Roman" w:eastAsia="宋体" w:cs="Times New Roman"/>
                      <w:color w:val="auto"/>
                      <w:sz w:val="21"/>
                      <w:szCs w:val="21"/>
                      <w:u w:val="none" w:color="auto"/>
                      <w:vertAlign w:val="baseline"/>
                      <w:lang w:val="en-US" w:eastAsia="zh-CN"/>
                    </w:rPr>
                    <w:t>月</w:t>
                  </w:r>
                </w:p>
              </w:tc>
              <w:tc>
                <w:tcPr>
                  <w:tcW w:w="2416"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color w:val="auto"/>
                      <w:sz w:val="21"/>
                      <w:szCs w:val="21"/>
                      <w:u w:val="none" w:color="auto"/>
                      <w:vertAlign w:val="baseline"/>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44" w:type="dxa"/>
                  <w:vMerge w:val="continue"/>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p>
              </w:tc>
              <w:tc>
                <w:tcPr>
                  <w:tcW w:w="2613"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vertAlign w:val="baseline"/>
                      <w:lang w:val="en-US" w:eastAsia="zh-CN"/>
                    </w:rPr>
                    <w:t>2023年</w:t>
                  </w:r>
                  <w:r>
                    <w:rPr>
                      <w:rFonts w:hint="eastAsia" w:ascii="Times New Roman" w:hAnsi="Times New Roman" w:eastAsia="宋体" w:cs="Times New Roman"/>
                      <w:color w:val="auto"/>
                      <w:sz w:val="21"/>
                      <w:szCs w:val="21"/>
                      <w:u w:val="none" w:color="auto"/>
                      <w:vertAlign w:val="baseline"/>
                      <w:lang w:val="en-US" w:eastAsia="zh-CN"/>
                    </w:rPr>
                    <w:t>7</w:t>
                  </w:r>
                  <w:r>
                    <w:rPr>
                      <w:rFonts w:ascii="Times New Roman" w:hAnsi="Times New Roman" w:eastAsia="宋体" w:cs="Times New Roman"/>
                      <w:color w:val="auto"/>
                      <w:sz w:val="21"/>
                      <w:szCs w:val="21"/>
                      <w:u w:val="none" w:color="auto"/>
                      <w:vertAlign w:val="baseline"/>
                      <w:lang w:val="en-US" w:eastAsia="zh-CN"/>
                    </w:rPr>
                    <w:t>月</w:t>
                  </w:r>
                </w:p>
              </w:tc>
              <w:tc>
                <w:tcPr>
                  <w:tcW w:w="1441"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vertAlign w:val="baseline"/>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44" w:type="dxa"/>
                  <w:vMerge w:val="continue"/>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p>
              </w:tc>
              <w:tc>
                <w:tcPr>
                  <w:tcW w:w="2613"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vertAlign w:val="baseline"/>
                      <w:lang w:val="en-US" w:eastAsia="zh-CN"/>
                    </w:rPr>
                    <w:t>2023年</w:t>
                  </w:r>
                  <w:r>
                    <w:rPr>
                      <w:rFonts w:hint="eastAsia" w:ascii="Times New Roman" w:hAnsi="Times New Roman" w:eastAsia="宋体" w:cs="Times New Roman"/>
                      <w:color w:val="auto"/>
                      <w:sz w:val="21"/>
                      <w:szCs w:val="21"/>
                      <w:u w:val="none" w:color="auto"/>
                      <w:vertAlign w:val="baseline"/>
                      <w:lang w:val="en-US" w:eastAsia="zh-CN"/>
                    </w:rPr>
                    <w:t>8</w:t>
                  </w:r>
                  <w:r>
                    <w:rPr>
                      <w:rFonts w:ascii="Times New Roman" w:hAnsi="Times New Roman" w:eastAsia="宋体" w:cs="Times New Roman"/>
                      <w:color w:val="auto"/>
                      <w:sz w:val="21"/>
                      <w:szCs w:val="21"/>
                      <w:u w:val="none" w:color="auto"/>
                      <w:vertAlign w:val="baseline"/>
                      <w:lang w:val="en-US" w:eastAsia="zh-CN"/>
                    </w:rPr>
                    <w:t>月</w:t>
                  </w:r>
                </w:p>
              </w:tc>
              <w:tc>
                <w:tcPr>
                  <w:tcW w:w="1441"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vertAlign w:val="baseline"/>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44" w:type="dxa"/>
                  <w:vMerge w:val="continue"/>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p>
              </w:tc>
              <w:tc>
                <w:tcPr>
                  <w:tcW w:w="2613"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vertAlign w:val="baseline"/>
                      <w:lang w:val="en-US" w:eastAsia="zh-CN"/>
                    </w:rPr>
                    <w:t>2023年</w:t>
                  </w:r>
                  <w:r>
                    <w:rPr>
                      <w:rFonts w:hint="eastAsia" w:ascii="Times New Roman" w:hAnsi="Times New Roman" w:eastAsia="宋体" w:cs="Times New Roman"/>
                      <w:color w:val="auto"/>
                      <w:sz w:val="21"/>
                      <w:szCs w:val="21"/>
                      <w:u w:val="none" w:color="auto"/>
                      <w:vertAlign w:val="baseline"/>
                      <w:lang w:val="en-US" w:eastAsia="zh-CN"/>
                    </w:rPr>
                    <w:t>9</w:t>
                  </w:r>
                  <w:r>
                    <w:rPr>
                      <w:rFonts w:ascii="Times New Roman" w:hAnsi="Times New Roman" w:eastAsia="宋体" w:cs="Times New Roman"/>
                      <w:color w:val="auto"/>
                      <w:sz w:val="21"/>
                      <w:szCs w:val="21"/>
                      <w:u w:val="none" w:color="auto"/>
                      <w:vertAlign w:val="baseline"/>
                      <w:lang w:val="en-US" w:eastAsia="zh-CN"/>
                    </w:rPr>
                    <w:t>月</w:t>
                  </w:r>
                </w:p>
              </w:tc>
              <w:tc>
                <w:tcPr>
                  <w:tcW w:w="1441"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vertAlign w:val="baseline"/>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944" w:type="dxa"/>
                  <w:vMerge w:val="continue"/>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p>
              </w:tc>
              <w:tc>
                <w:tcPr>
                  <w:tcW w:w="2613"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vertAlign w:val="baseline"/>
                      <w:lang w:val="en-US" w:eastAsia="zh-CN"/>
                    </w:rPr>
                    <w:t>2023年</w:t>
                  </w:r>
                  <w:r>
                    <w:rPr>
                      <w:rFonts w:hint="eastAsia" w:ascii="Times New Roman" w:hAnsi="Times New Roman" w:eastAsia="宋体" w:cs="Times New Roman"/>
                      <w:color w:val="auto"/>
                      <w:sz w:val="21"/>
                      <w:szCs w:val="21"/>
                      <w:u w:val="none" w:color="auto"/>
                      <w:vertAlign w:val="baseline"/>
                      <w:lang w:val="en-US" w:eastAsia="zh-CN"/>
                    </w:rPr>
                    <w:t>10</w:t>
                  </w:r>
                  <w:r>
                    <w:rPr>
                      <w:rFonts w:ascii="Times New Roman" w:hAnsi="Times New Roman" w:eastAsia="宋体" w:cs="Times New Roman"/>
                      <w:color w:val="auto"/>
                      <w:sz w:val="21"/>
                      <w:szCs w:val="21"/>
                      <w:u w:val="none" w:color="auto"/>
                      <w:vertAlign w:val="baseline"/>
                      <w:lang w:val="en-US" w:eastAsia="zh-CN"/>
                    </w:rPr>
                    <w:t>月</w:t>
                  </w:r>
                </w:p>
              </w:tc>
              <w:tc>
                <w:tcPr>
                  <w:tcW w:w="1441"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vertAlign w:val="baseline"/>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44" w:type="dxa"/>
                  <w:vMerge w:val="continue"/>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p>
              </w:tc>
              <w:tc>
                <w:tcPr>
                  <w:tcW w:w="2613"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vertAlign w:val="baseline"/>
                      <w:lang w:val="en-US" w:eastAsia="zh-CN"/>
                    </w:rPr>
                    <w:t>2023年</w:t>
                  </w:r>
                  <w:r>
                    <w:rPr>
                      <w:rFonts w:hint="eastAsia" w:ascii="Times New Roman" w:hAnsi="Times New Roman" w:eastAsia="宋体" w:cs="Times New Roman"/>
                      <w:color w:val="auto"/>
                      <w:sz w:val="21"/>
                      <w:szCs w:val="21"/>
                      <w:u w:val="none" w:color="auto"/>
                      <w:vertAlign w:val="baseline"/>
                      <w:lang w:val="en-US" w:eastAsia="zh-CN"/>
                    </w:rPr>
                    <w:t>11</w:t>
                  </w:r>
                  <w:r>
                    <w:rPr>
                      <w:rFonts w:ascii="Times New Roman" w:hAnsi="Times New Roman" w:eastAsia="宋体" w:cs="Times New Roman"/>
                      <w:color w:val="auto"/>
                      <w:sz w:val="21"/>
                      <w:szCs w:val="21"/>
                      <w:u w:val="none" w:color="auto"/>
                      <w:vertAlign w:val="baseline"/>
                      <w:lang w:val="en-US" w:eastAsia="zh-CN"/>
                    </w:rPr>
                    <w:t>月</w:t>
                  </w:r>
                </w:p>
              </w:tc>
              <w:tc>
                <w:tcPr>
                  <w:tcW w:w="1441"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vertAlign w:val="baseline"/>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44" w:type="dxa"/>
                  <w:vMerge w:val="continue"/>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sz w:val="21"/>
                      <w:szCs w:val="21"/>
                      <w:u w:val="none" w:color="auto"/>
                      <w:vertAlign w:val="baseline"/>
                      <w:lang w:val="en-US" w:eastAsia="zh-CN"/>
                    </w:rPr>
                  </w:pPr>
                </w:p>
              </w:tc>
              <w:tc>
                <w:tcPr>
                  <w:tcW w:w="2613"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vertAlign w:val="baseline"/>
                      <w:lang w:val="en-US" w:eastAsia="zh-CN"/>
                    </w:rPr>
                    <w:t>2023年</w:t>
                  </w:r>
                  <w:r>
                    <w:rPr>
                      <w:rFonts w:hint="eastAsia" w:ascii="Times New Roman" w:hAnsi="Times New Roman" w:eastAsia="宋体" w:cs="Times New Roman"/>
                      <w:color w:val="auto"/>
                      <w:sz w:val="21"/>
                      <w:szCs w:val="21"/>
                      <w:u w:val="none" w:color="auto"/>
                      <w:vertAlign w:val="baseline"/>
                      <w:lang w:val="en-US" w:eastAsia="zh-CN"/>
                    </w:rPr>
                    <w:t>12</w:t>
                  </w:r>
                  <w:r>
                    <w:rPr>
                      <w:rFonts w:ascii="Times New Roman" w:hAnsi="Times New Roman" w:eastAsia="宋体" w:cs="Times New Roman"/>
                      <w:color w:val="auto"/>
                      <w:sz w:val="21"/>
                      <w:szCs w:val="21"/>
                      <w:u w:val="none" w:color="auto"/>
                      <w:vertAlign w:val="baseline"/>
                      <w:lang w:val="en-US" w:eastAsia="zh-CN"/>
                    </w:rPr>
                    <w:t>月</w:t>
                  </w:r>
                </w:p>
              </w:tc>
              <w:tc>
                <w:tcPr>
                  <w:tcW w:w="1441" w:type="dxa"/>
                  <w:vAlign w:val="center"/>
                </w:tcPr>
                <w:p>
                  <w:pPr>
                    <w:keepNext w:val="0"/>
                    <w:keepLines w:val="0"/>
                    <w:pageBreakBefore w:val="0"/>
                    <w:widowControl w:val="0"/>
                    <w:kinsoku/>
                    <w:wordWrap/>
                    <w:overflowPunct/>
                    <w:topLinePunct w:val="0"/>
                    <w:bidi w:val="0"/>
                    <w:spacing w:line="240" w:lineRule="auto"/>
                    <w:jc w:val="center"/>
                    <w:rPr>
                      <w:rFonts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vertAlign w:val="baseline"/>
                      <w:lang w:val="en-US" w:eastAsia="zh-CN"/>
                    </w:rPr>
                    <w:t>Ⅱ类</w:t>
                  </w:r>
                </w:p>
              </w:tc>
            </w:tr>
          </w:tbl>
          <w:p>
            <w:pPr>
              <w:pageBreakBefore w:val="0"/>
              <w:widowControl/>
              <w:tabs>
                <w:tab w:val="right" w:pos="11340"/>
              </w:tabs>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bCs/>
                <w:color w:val="auto"/>
                <w:sz w:val="24"/>
                <w:szCs w:val="24"/>
                <w:u w:val="none" w:color="auto"/>
              </w:rPr>
            </w:pPr>
            <w:r>
              <w:rPr>
                <w:color w:val="auto"/>
                <w:sz w:val="24"/>
                <w:szCs w:val="28"/>
                <w:u w:val="none" w:color="auto"/>
              </w:rPr>
              <w:t>由上表可知，监测断面</w:t>
            </w:r>
            <w:r>
              <w:rPr>
                <w:rFonts w:hint="eastAsia"/>
                <w:color w:val="auto"/>
                <w:sz w:val="24"/>
                <w:szCs w:val="28"/>
                <w:u w:val="none" w:color="auto"/>
                <w:lang w:val="en-US" w:eastAsia="zh-CN"/>
              </w:rPr>
              <w:t>水质可</w:t>
            </w:r>
            <w:r>
              <w:rPr>
                <w:color w:val="auto"/>
                <w:sz w:val="24"/>
                <w:szCs w:val="28"/>
                <w:u w:val="none" w:color="auto"/>
              </w:rPr>
              <w:t>均达到《地表水环境质量标准》（GB3838-2002）中的</w:t>
            </w:r>
            <w:r>
              <w:rPr>
                <w:rFonts w:hint="eastAsia" w:ascii="宋体" w:hAnsi="宋体" w:cs="宋体"/>
                <w:color w:val="auto"/>
                <w:sz w:val="24"/>
                <w:szCs w:val="28"/>
                <w:u w:val="none" w:color="auto"/>
              </w:rPr>
              <w:t>Ⅲ</w:t>
            </w:r>
            <w:r>
              <w:rPr>
                <w:color w:val="auto"/>
                <w:sz w:val="24"/>
                <w:szCs w:val="28"/>
                <w:u w:val="none" w:color="auto"/>
              </w:rPr>
              <w:t>类标准。</w:t>
            </w:r>
          </w:p>
          <w:p>
            <w:pPr>
              <w:pageBreakBefore w:val="0"/>
              <w:widowControl/>
              <w:tabs>
                <w:tab w:val="right" w:pos="11340"/>
              </w:tabs>
              <w:kinsoku/>
              <w:wordWrap/>
              <w:overflowPunct/>
              <w:topLinePunct w:val="0"/>
              <w:autoSpaceDE/>
              <w:autoSpaceDN/>
              <w:bidi w:val="0"/>
              <w:spacing w:line="360" w:lineRule="auto"/>
              <w:textAlignment w:val="auto"/>
              <w:rPr>
                <w:rFonts w:hint="default" w:ascii="Times New Roman" w:hAnsi="Times New Roman" w:cs="Times New Roman"/>
                <w:b/>
                <w:bCs/>
                <w:color w:val="auto"/>
                <w:sz w:val="24"/>
                <w:szCs w:val="24"/>
                <w:u w:val="none" w:color="auto"/>
              </w:rPr>
            </w:pPr>
            <w:r>
              <w:rPr>
                <w:rFonts w:hint="default" w:ascii="Times New Roman" w:hAnsi="Times New Roman" w:cs="Times New Roman"/>
                <w:b/>
                <w:bCs/>
                <w:color w:val="auto"/>
                <w:sz w:val="24"/>
                <w:szCs w:val="24"/>
                <w:u w:val="none" w:color="auto"/>
              </w:rPr>
              <w:t>3、声环境质量现状</w:t>
            </w:r>
          </w:p>
          <w:p>
            <w:pPr>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为了解</w:t>
            </w:r>
            <w:r>
              <w:rPr>
                <w:rFonts w:hint="default" w:ascii="Times New Roman" w:hAnsi="Times New Roman" w:cs="Times New Roman"/>
                <w:color w:val="auto"/>
                <w:sz w:val="24"/>
                <w:szCs w:val="24"/>
                <w:u w:val="none" w:color="auto"/>
                <w:lang w:eastAsia="zh-CN"/>
              </w:rPr>
              <w:t>项目</w:t>
            </w:r>
            <w:r>
              <w:rPr>
                <w:rFonts w:hint="default" w:ascii="Times New Roman" w:hAnsi="Times New Roman" w:cs="Times New Roman"/>
                <w:color w:val="auto"/>
                <w:sz w:val="24"/>
                <w:szCs w:val="24"/>
                <w:u w:val="none" w:color="auto"/>
              </w:rPr>
              <w:t>周边的声环境质量现状，</w:t>
            </w:r>
            <w:r>
              <w:rPr>
                <w:rFonts w:hint="eastAsia" w:ascii="Times New Roman" w:hAnsi="Times New Roman" w:cs="Times New Roman"/>
                <w:color w:val="auto"/>
                <w:sz w:val="24"/>
                <w:szCs w:val="24"/>
                <w:u w:val="none" w:color="auto"/>
                <w:lang w:val="en-US" w:eastAsia="zh-CN"/>
              </w:rPr>
              <w:t>本项目50m范围内有居民敏感点，故</w:t>
            </w:r>
            <w:r>
              <w:rPr>
                <w:rFonts w:hint="default" w:ascii="Times New Roman" w:hAnsi="Times New Roman" w:cs="Times New Roman"/>
                <w:color w:val="auto"/>
                <w:sz w:val="24"/>
                <w:szCs w:val="24"/>
                <w:u w:val="none" w:color="auto"/>
                <w:lang w:val="en-US" w:eastAsia="zh-CN"/>
              </w:rPr>
              <w:t>委托</w:t>
            </w:r>
            <w:r>
              <w:rPr>
                <w:rFonts w:hint="eastAsia" w:ascii="Times New Roman" w:hAnsi="Times New Roman" w:cs="Times New Roman"/>
                <w:color w:val="auto"/>
                <w:sz w:val="24"/>
                <w:szCs w:val="24"/>
                <w:u w:val="none" w:color="auto"/>
                <w:lang w:val="en-US" w:eastAsia="zh-CN"/>
              </w:rPr>
              <w:t>湖南乾诚检测有限公司</w:t>
            </w:r>
            <w:r>
              <w:rPr>
                <w:rFonts w:hint="default" w:ascii="Times New Roman" w:hAnsi="Times New Roman" w:cs="Times New Roman"/>
                <w:color w:val="auto"/>
                <w:sz w:val="24"/>
                <w:szCs w:val="24"/>
                <w:u w:val="none" w:color="auto"/>
              </w:rPr>
              <w:t>于202</w:t>
            </w:r>
            <w:r>
              <w:rPr>
                <w:rFonts w:hint="eastAsia" w:ascii="Times New Roman" w:hAnsi="Times New Roman" w:cs="Times New Roman"/>
                <w:color w:val="auto"/>
                <w:sz w:val="24"/>
                <w:szCs w:val="24"/>
                <w:u w:val="none" w:color="auto"/>
                <w:lang w:val="en-US" w:eastAsia="zh-CN"/>
              </w:rPr>
              <w:t>4</w:t>
            </w:r>
            <w:r>
              <w:rPr>
                <w:rFonts w:hint="default" w:ascii="Times New Roman" w:hAnsi="Times New Roman" w:cs="Times New Roman"/>
                <w:color w:val="auto"/>
                <w:sz w:val="24"/>
                <w:szCs w:val="24"/>
                <w:u w:val="none" w:color="auto"/>
              </w:rPr>
              <w:t>年</w:t>
            </w:r>
            <w:r>
              <w:rPr>
                <w:rFonts w:hint="eastAsia" w:ascii="Times New Roman" w:hAnsi="Times New Roman" w:cs="Times New Roman"/>
                <w:color w:val="auto"/>
                <w:sz w:val="24"/>
                <w:szCs w:val="24"/>
                <w:u w:val="none" w:color="auto"/>
                <w:lang w:val="en-US" w:eastAsia="zh-CN"/>
              </w:rPr>
              <w:t>8</w:t>
            </w:r>
            <w:r>
              <w:rPr>
                <w:rFonts w:hint="default" w:ascii="Times New Roman" w:hAnsi="Times New Roman" w:cs="Times New Roman"/>
                <w:color w:val="auto"/>
                <w:sz w:val="24"/>
                <w:szCs w:val="24"/>
                <w:u w:val="none" w:color="auto"/>
              </w:rPr>
              <w:t>月</w:t>
            </w:r>
            <w:r>
              <w:rPr>
                <w:rFonts w:hint="eastAsia" w:ascii="Times New Roman" w:hAnsi="Times New Roman" w:cs="Times New Roman"/>
                <w:color w:val="auto"/>
                <w:sz w:val="24"/>
                <w:szCs w:val="24"/>
                <w:u w:val="none" w:color="auto"/>
                <w:lang w:val="en-US" w:eastAsia="zh-CN"/>
              </w:rPr>
              <w:t>30</w:t>
            </w:r>
            <w:r>
              <w:rPr>
                <w:rFonts w:hint="default" w:ascii="Times New Roman" w:hAnsi="Times New Roman" w:cs="Times New Roman"/>
                <w:color w:val="auto"/>
                <w:sz w:val="24"/>
                <w:szCs w:val="24"/>
                <w:u w:val="none" w:color="auto"/>
              </w:rPr>
              <w:t>日对</w:t>
            </w:r>
            <w:r>
              <w:rPr>
                <w:rFonts w:hint="eastAsia" w:ascii="Times New Roman" w:hAnsi="Times New Roman" w:cs="Times New Roman"/>
                <w:color w:val="auto"/>
                <w:sz w:val="24"/>
                <w:szCs w:val="24"/>
                <w:u w:val="none" w:color="auto"/>
                <w:lang w:val="en-US" w:eastAsia="zh-CN"/>
              </w:rPr>
              <w:t>敏感点</w:t>
            </w:r>
            <w:r>
              <w:rPr>
                <w:rFonts w:hint="default" w:ascii="Times New Roman" w:hAnsi="Times New Roman" w:cs="Times New Roman"/>
                <w:color w:val="auto"/>
                <w:sz w:val="24"/>
                <w:szCs w:val="24"/>
                <w:u w:val="none" w:color="auto"/>
              </w:rPr>
              <w:t>进行了监测，统计结果分析见下表。</w:t>
            </w:r>
          </w:p>
          <w:p>
            <w:pPr>
              <w:pageBreakBefore w:val="0"/>
              <w:kinsoku/>
              <w:wordWrap/>
              <w:overflowPunct/>
              <w:topLinePunct w:val="0"/>
              <w:autoSpaceDE/>
              <w:autoSpaceDN/>
              <w:bidi w:val="0"/>
              <w:spacing w:line="360" w:lineRule="auto"/>
              <w:jc w:val="center"/>
              <w:textAlignment w:val="auto"/>
              <w:rPr>
                <w:rFonts w:hint="default" w:ascii="Times New Roman" w:hAnsi="Times New Roman" w:cs="Times New Roman"/>
                <w:b/>
                <w:color w:val="auto"/>
                <w:sz w:val="24"/>
                <w:szCs w:val="24"/>
                <w:u w:val="none" w:color="auto"/>
              </w:rPr>
            </w:pPr>
            <w:r>
              <w:rPr>
                <w:rFonts w:hint="default" w:ascii="Times New Roman" w:hAnsi="Times New Roman" w:cs="Times New Roman"/>
                <w:b/>
                <w:color w:val="auto"/>
                <w:sz w:val="24"/>
                <w:szCs w:val="24"/>
                <w:u w:val="none" w:color="auto"/>
              </w:rPr>
              <w:t>表3-</w:t>
            </w:r>
            <w:r>
              <w:rPr>
                <w:rFonts w:hint="eastAsia" w:cs="Times New Roman"/>
                <w:b/>
                <w:color w:val="auto"/>
                <w:sz w:val="24"/>
                <w:szCs w:val="24"/>
                <w:u w:val="none" w:color="auto"/>
                <w:lang w:val="en-US" w:eastAsia="zh-CN"/>
              </w:rPr>
              <w:t>4</w:t>
            </w:r>
            <w:r>
              <w:rPr>
                <w:rFonts w:hint="default" w:ascii="Times New Roman" w:hAnsi="Times New Roman" w:cs="Times New Roman"/>
                <w:b/>
                <w:color w:val="auto"/>
                <w:sz w:val="24"/>
                <w:szCs w:val="24"/>
                <w:u w:val="none" w:color="auto"/>
              </w:rPr>
              <w:t xml:space="preserve">   噪声现状监测结果（单位：dB）</w:t>
            </w:r>
          </w:p>
          <w:tbl>
            <w:tblPr>
              <w:tblStyle w:val="30"/>
              <w:tblW w:w="4998" w:type="pct"/>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05"/>
              <w:gridCol w:w="1491"/>
              <w:gridCol w:w="38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636" w:type="pct"/>
                  <w:tcBorders>
                    <w:tl2br w:val="nil"/>
                    <w:tr2bl w:val="nil"/>
                  </w:tcBorders>
                  <w:noWrap w:val="0"/>
                  <w:tcMar>
                    <w:top w:w="12" w:type="dxa"/>
                    <w:left w:w="12" w:type="dxa"/>
                    <w:right w:w="12" w:type="dxa"/>
                  </w:tcMar>
                  <w:vAlign w:val="center"/>
                </w:tcPr>
                <w:p>
                  <w:pPr>
                    <w:pageBreakBefore w:val="0"/>
                    <w:widowControl/>
                    <w:kinsoku/>
                    <w:wordWrap/>
                    <w:overflowPunct/>
                    <w:topLinePunct w:val="0"/>
                    <w:autoSpaceDE/>
                    <w:autoSpaceDN/>
                    <w:bidi w:val="0"/>
                    <w:spacing w:line="360" w:lineRule="auto"/>
                    <w:jc w:val="center"/>
                    <w:textAlignment w:val="auto"/>
                    <w:rPr>
                      <w:rFonts w:hint="default" w:ascii="Times New Roman" w:hAnsi="Times New Roman" w:cs="Times New Roman"/>
                      <w:color w:val="auto"/>
                      <w:sz w:val="22"/>
                      <w:szCs w:val="22"/>
                      <w:u w:val="none" w:color="auto"/>
                    </w:rPr>
                  </w:pPr>
                  <w:r>
                    <w:rPr>
                      <w:rStyle w:val="70"/>
                      <w:rFonts w:hint="default" w:ascii="Times New Roman" w:hAnsi="Times New Roman" w:cs="Times New Roman"/>
                      <w:color w:val="auto"/>
                      <w:sz w:val="22"/>
                      <w:szCs w:val="22"/>
                      <w:u w:val="none" w:color="auto"/>
                      <w:lang w:bidi="ar"/>
                    </w:rPr>
                    <w:t>点位</w:t>
                  </w:r>
                </w:p>
              </w:tc>
              <w:tc>
                <w:tcPr>
                  <w:tcW w:w="936" w:type="pct"/>
                  <w:tcBorders>
                    <w:tl2br w:val="nil"/>
                    <w:tr2bl w:val="nil"/>
                  </w:tcBorders>
                  <w:noWrap w:val="0"/>
                  <w:tcMar>
                    <w:top w:w="12" w:type="dxa"/>
                    <w:left w:w="12" w:type="dxa"/>
                    <w:right w:w="12" w:type="dxa"/>
                  </w:tcMar>
                  <w:vAlign w:val="center"/>
                </w:tcPr>
                <w:p>
                  <w:pPr>
                    <w:pageBreakBefore w:val="0"/>
                    <w:widowControl/>
                    <w:kinsoku/>
                    <w:wordWrap/>
                    <w:overflowPunct/>
                    <w:topLinePunct w:val="0"/>
                    <w:autoSpaceDE/>
                    <w:autoSpaceDN/>
                    <w:bidi w:val="0"/>
                    <w:spacing w:line="360" w:lineRule="auto"/>
                    <w:jc w:val="center"/>
                    <w:textAlignment w:val="auto"/>
                    <w:rPr>
                      <w:rFonts w:hint="default" w:ascii="Times New Roman" w:hAnsi="Times New Roman" w:cs="Times New Roman"/>
                      <w:color w:val="auto"/>
                      <w:sz w:val="22"/>
                      <w:szCs w:val="22"/>
                      <w:u w:val="none" w:color="auto"/>
                    </w:rPr>
                  </w:pPr>
                  <w:r>
                    <w:rPr>
                      <w:rStyle w:val="70"/>
                      <w:rFonts w:hint="default" w:ascii="Times New Roman" w:hAnsi="Times New Roman" w:cs="Times New Roman"/>
                      <w:color w:val="auto"/>
                      <w:sz w:val="22"/>
                      <w:szCs w:val="22"/>
                      <w:u w:val="none" w:color="auto"/>
                      <w:lang w:bidi="ar"/>
                    </w:rPr>
                    <w:t>监测日期</w:t>
                  </w:r>
                </w:p>
              </w:tc>
              <w:tc>
                <w:tcPr>
                  <w:tcW w:w="2427" w:type="pct"/>
                  <w:tcBorders>
                    <w:tl2br w:val="nil"/>
                    <w:tr2bl w:val="nil"/>
                  </w:tcBorders>
                  <w:noWrap w:val="0"/>
                  <w:tcMar>
                    <w:top w:w="12" w:type="dxa"/>
                    <w:left w:w="12" w:type="dxa"/>
                    <w:right w:w="12" w:type="dxa"/>
                  </w:tcMar>
                  <w:vAlign w:val="center"/>
                </w:tcPr>
                <w:p>
                  <w:pPr>
                    <w:pageBreakBefore w:val="0"/>
                    <w:widowControl/>
                    <w:kinsoku/>
                    <w:wordWrap/>
                    <w:overflowPunct/>
                    <w:topLinePunct w:val="0"/>
                    <w:autoSpaceDE/>
                    <w:autoSpaceDN/>
                    <w:bidi w:val="0"/>
                    <w:spacing w:line="360" w:lineRule="auto"/>
                    <w:jc w:val="center"/>
                    <w:textAlignment w:val="auto"/>
                    <w:rPr>
                      <w:rFonts w:hint="default" w:ascii="Times New Roman" w:hAnsi="Times New Roman" w:cs="Times New Roman"/>
                      <w:color w:val="auto"/>
                      <w:sz w:val="22"/>
                      <w:szCs w:val="22"/>
                      <w:u w:val="none" w:color="auto"/>
                    </w:rPr>
                  </w:pPr>
                  <w:r>
                    <w:rPr>
                      <w:rStyle w:val="70"/>
                      <w:rFonts w:hint="default" w:ascii="Times New Roman" w:hAnsi="Times New Roman" w:cs="Times New Roman"/>
                      <w:color w:val="auto"/>
                      <w:sz w:val="22"/>
                      <w:szCs w:val="22"/>
                      <w:u w:val="none" w:color="auto"/>
                      <w:lang w:bidi="ar"/>
                    </w:rPr>
                    <w:t>昼间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 w:hRule="atLeast"/>
              </w:trPr>
              <w:tc>
                <w:tcPr>
                  <w:tcW w:w="1636" w:type="pc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b w:val="0"/>
                      <w:bCs/>
                      <w:color w:val="auto"/>
                      <w:sz w:val="21"/>
                      <w:szCs w:val="21"/>
                      <w:u w:val="none" w:color="auto"/>
                      <w:lang w:val="en-US" w:eastAsia="zh-CN"/>
                    </w:rPr>
                    <w:t>厂界东侧居民点N</w:t>
                  </w:r>
                  <w:r>
                    <w:rPr>
                      <w:rFonts w:hint="eastAsia" w:ascii="Times New Roman" w:hAnsi="Times New Roman" w:eastAsia="宋体" w:cs="Times New Roman"/>
                      <w:b w:val="0"/>
                      <w:bCs/>
                      <w:color w:val="auto"/>
                      <w:sz w:val="21"/>
                      <w:szCs w:val="21"/>
                      <w:u w:val="none" w:color="auto"/>
                      <w:lang w:val="en-US" w:eastAsia="zh-CN"/>
                    </w:rPr>
                    <w:t>5</w:t>
                  </w:r>
                </w:p>
              </w:tc>
              <w:tc>
                <w:tcPr>
                  <w:tcW w:w="936" w:type="pct"/>
                  <w:tcBorders>
                    <w:tl2br w:val="nil"/>
                    <w:tr2bl w:val="nil"/>
                  </w:tcBorders>
                  <w:noWrap w:val="0"/>
                  <w:tcMar>
                    <w:top w:w="12" w:type="dxa"/>
                    <w:left w:w="12" w:type="dxa"/>
                    <w:right w:w="12" w:type="dxa"/>
                  </w:tcMar>
                  <w:vAlign w:val="center"/>
                </w:tcPr>
                <w:p>
                  <w:pPr>
                    <w:pageBreakBefore w:val="0"/>
                    <w:widowControl/>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2024.8.30</w:t>
                  </w:r>
                </w:p>
              </w:tc>
              <w:tc>
                <w:tcPr>
                  <w:tcW w:w="2427" w:type="pct"/>
                  <w:tcBorders>
                    <w:tl2br w:val="nil"/>
                    <w:tr2bl w:val="nil"/>
                  </w:tcBorders>
                  <w:noWrap w:val="0"/>
                  <w:tcMar>
                    <w:top w:w="12" w:type="dxa"/>
                    <w:left w:w="12" w:type="dxa"/>
                    <w:right w:w="12" w:type="dxa"/>
                  </w:tcMar>
                  <w:vAlign w:val="center"/>
                </w:tcPr>
                <w:p>
                  <w:pPr>
                    <w:pageBreakBefore w:val="0"/>
                    <w:widowControl/>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53.9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1636" w:type="pc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b w:val="0"/>
                      <w:bCs/>
                      <w:color w:val="auto"/>
                      <w:sz w:val="21"/>
                      <w:szCs w:val="21"/>
                      <w:u w:val="none" w:color="auto"/>
                      <w:lang w:val="en-US" w:eastAsia="zh-CN"/>
                    </w:rPr>
                    <w:t>厂界</w:t>
                  </w:r>
                  <w:r>
                    <w:rPr>
                      <w:rFonts w:hint="eastAsia" w:cs="Times New Roman"/>
                      <w:b w:val="0"/>
                      <w:bCs/>
                      <w:color w:val="auto"/>
                      <w:sz w:val="21"/>
                      <w:szCs w:val="21"/>
                      <w:u w:val="none" w:color="auto"/>
                      <w:lang w:val="en-US" w:eastAsia="zh-CN"/>
                    </w:rPr>
                    <w:t>东</w:t>
                  </w:r>
                  <w:r>
                    <w:rPr>
                      <w:rFonts w:hint="default" w:ascii="Times New Roman" w:hAnsi="Times New Roman" w:eastAsia="宋体" w:cs="Times New Roman"/>
                      <w:b w:val="0"/>
                      <w:bCs/>
                      <w:color w:val="auto"/>
                      <w:sz w:val="21"/>
                      <w:szCs w:val="21"/>
                      <w:u w:val="none" w:color="auto"/>
                      <w:lang w:val="en-US" w:eastAsia="zh-CN"/>
                    </w:rPr>
                    <w:t>北侧居民N</w:t>
                  </w:r>
                  <w:r>
                    <w:rPr>
                      <w:rFonts w:hint="eastAsia" w:ascii="Times New Roman" w:hAnsi="Times New Roman" w:eastAsia="宋体" w:cs="Times New Roman"/>
                      <w:b w:val="0"/>
                      <w:bCs/>
                      <w:color w:val="auto"/>
                      <w:sz w:val="21"/>
                      <w:szCs w:val="21"/>
                      <w:u w:val="none" w:color="auto"/>
                      <w:lang w:val="en-US" w:eastAsia="zh-CN"/>
                    </w:rPr>
                    <w:t>6</w:t>
                  </w:r>
                </w:p>
              </w:tc>
              <w:tc>
                <w:tcPr>
                  <w:tcW w:w="936" w:type="pct"/>
                  <w:tcBorders>
                    <w:tl2br w:val="nil"/>
                    <w:tr2bl w:val="nil"/>
                  </w:tcBorders>
                  <w:noWrap w:val="0"/>
                  <w:tcMar>
                    <w:top w:w="12" w:type="dxa"/>
                    <w:left w:w="12" w:type="dxa"/>
                    <w:right w:w="12" w:type="dxa"/>
                  </w:tcMar>
                  <w:vAlign w:val="center"/>
                </w:tcPr>
                <w:p>
                  <w:pPr>
                    <w:pageBreakBefore w:val="0"/>
                    <w:widowControl/>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cs="Times New Roman"/>
                      <w:color w:val="auto"/>
                      <w:sz w:val="22"/>
                      <w:szCs w:val="22"/>
                      <w:u w:val="none" w:color="auto"/>
                      <w:lang w:val="en-US" w:eastAsia="zh-CN"/>
                    </w:rPr>
                    <w:t>2024.8.30</w:t>
                  </w:r>
                </w:p>
              </w:tc>
              <w:tc>
                <w:tcPr>
                  <w:tcW w:w="2427" w:type="pct"/>
                  <w:tcBorders>
                    <w:tl2br w:val="nil"/>
                    <w:tr2bl w:val="nil"/>
                  </w:tcBorders>
                  <w:noWrap w:val="0"/>
                  <w:tcMar>
                    <w:top w:w="12" w:type="dxa"/>
                    <w:left w:w="12" w:type="dxa"/>
                    <w:right w:w="12" w:type="dxa"/>
                  </w:tcMar>
                  <w:vAlign w:val="center"/>
                </w:tcPr>
                <w:p>
                  <w:pPr>
                    <w:pageBreakBefore w:val="0"/>
                    <w:widowControl/>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 w:hRule="atLeast"/>
              </w:trPr>
              <w:tc>
                <w:tcPr>
                  <w:tcW w:w="1636" w:type="pct"/>
                  <w:tcBorders>
                    <w:tl2br w:val="nil"/>
                    <w:tr2bl w:val="nil"/>
                  </w:tcBorders>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0"/>
                      <w:sz w:val="22"/>
                      <w:szCs w:val="22"/>
                      <w:u w:val="none" w:color="auto"/>
                      <w:lang w:bidi="ar"/>
                    </w:rPr>
                  </w:pPr>
                  <w:r>
                    <w:rPr>
                      <w:rFonts w:hint="default" w:ascii="Times New Roman" w:hAnsi="Times New Roman" w:eastAsia="宋体" w:cs="Times New Roman"/>
                      <w:b w:val="0"/>
                      <w:bCs/>
                      <w:color w:val="auto"/>
                      <w:sz w:val="21"/>
                      <w:szCs w:val="21"/>
                      <w:u w:val="none" w:color="auto"/>
                      <w:lang w:val="en-US" w:eastAsia="zh-CN"/>
                    </w:rPr>
                    <w:t>厂界西南侧居民N</w:t>
                  </w:r>
                  <w:r>
                    <w:rPr>
                      <w:rFonts w:hint="eastAsia" w:ascii="Times New Roman" w:hAnsi="Times New Roman" w:eastAsia="宋体" w:cs="Times New Roman"/>
                      <w:b w:val="0"/>
                      <w:bCs/>
                      <w:color w:val="auto"/>
                      <w:sz w:val="21"/>
                      <w:szCs w:val="21"/>
                      <w:u w:val="none" w:color="auto"/>
                      <w:lang w:val="en-US" w:eastAsia="zh-CN"/>
                    </w:rPr>
                    <w:t>7</w:t>
                  </w:r>
                </w:p>
              </w:tc>
              <w:tc>
                <w:tcPr>
                  <w:tcW w:w="936" w:type="pct"/>
                  <w:tcBorders>
                    <w:tl2br w:val="nil"/>
                    <w:tr2bl w:val="nil"/>
                  </w:tcBorders>
                  <w:noWrap w:val="0"/>
                  <w:tcMar>
                    <w:top w:w="12" w:type="dxa"/>
                    <w:left w:w="12" w:type="dxa"/>
                    <w:right w:w="12" w:type="dxa"/>
                  </w:tcMar>
                  <w:vAlign w:val="center"/>
                </w:tcPr>
                <w:p>
                  <w:pPr>
                    <w:pageBreakBefore w:val="0"/>
                    <w:widowControl/>
                    <w:kinsoku/>
                    <w:wordWrap/>
                    <w:overflowPunct/>
                    <w:topLinePunct w:val="0"/>
                    <w:autoSpaceDE/>
                    <w:autoSpaceDN/>
                    <w:bidi w:val="0"/>
                    <w:spacing w:line="360" w:lineRule="auto"/>
                    <w:jc w:val="center"/>
                    <w:textAlignment w:val="auto"/>
                    <w:rPr>
                      <w:rStyle w:val="70"/>
                      <w:rFonts w:hint="default" w:ascii="Times New Roman" w:hAnsi="Times New Roman" w:cs="Times New Roman"/>
                      <w:color w:val="auto"/>
                      <w:sz w:val="22"/>
                      <w:szCs w:val="22"/>
                      <w:u w:val="none" w:color="auto"/>
                      <w:lang w:val="en-US" w:eastAsia="zh-CN" w:bidi="ar"/>
                    </w:rPr>
                  </w:pPr>
                  <w:r>
                    <w:rPr>
                      <w:rStyle w:val="70"/>
                      <w:rFonts w:hint="eastAsia" w:ascii="Times New Roman" w:hAnsi="Times New Roman" w:cs="Times New Roman"/>
                      <w:color w:val="auto"/>
                      <w:sz w:val="22"/>
                      <w:szCs w:val="22"/>
                      <w:u w:val="none" w:color="auto"/>
                      <w:lang w:val="en-US" w:eastAsia="zh-CN" w:bidi="ar"/>
                    </w:rPr>
                    <w:t>2024.8.30</w:t>
                  </w:r>
                </w:p>
              </w:tc>
              <w:tc>
                <w:tcPr>
                  <w:tcW w:w="2427" w:type="pct"/>
                  <w:tcBorders>
                    <w:tl2br w:val="nil"/>
                    <w:tr2bl w:val="nil"/>
                  </w:tcBorders>
                  <w:noWrap w:val="0"/>
                  <w:tcMar>
                    <w:top w:w="12" w:type="dxa"/>
                    <w:left w:w="12" w:type="dxa"/>
                    <w:right w:w="12" w:type="dxa"/>
                  </w:tcMar>
                  <w:vAlign w:val="center"/>
                </w:tcPr>
                <w:p>
                  <w:pPr>
                    <w:pageBreakBefore w:val="0"/>
                    <w:widowControl/>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53.4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572" w:type="pct"/>
                  <w:gridSpan w:val="2"/>
                  <w:tcBorders>
                    <w:tl2br w:val="nil"/>
                    <w:tr2bl w:val="nil"/>
                  </w:tcBorders>
                  <w:noWrap w:val="0"/>
                  <w:tcMar>
                    <w:top w:w="12" w:type="dxa"/>
                    <w:left w:w="12" w:type="dxa"/>
                    <w:right w:w="12" w:type="dxa"/>
                  </w:tcMar>
                  <w:vAlign w:val="center"/>
                </w:tcPr>
                <w:p>
                  <w:pPr>
                    <w:pageBreakBefore w:val="0"/>
                    <w:widowControl/>
                    <w:kinsoku/>
                    <w:wordWrap/>
                    <w:overflowPunct/>
                    <w:topLinePunct w:val="0"/>
                    <w:autoSpaceDE/>
                    <w:autoSpaceDN/>
                    <w:bidi w:val="0"/>
                    <w:spacing w:line="360" w:lineRule="auto"/>
                    <w:jc w:val="center"/>
                    <w:textAlignment w:val="auto"/>
                    <w:rPr>
                      <w:rStyle w:val="70"/>
                      <w:rFonts w:hint="default" w:ascii="Times New Roman" w:hAnsi="Times New Roman" w:cs="Times New Roman"/>
                      <w:color w:val="auto"/>
                      <w:sz w:val="22"/>
                      <w:szCs w:val="22"/>
                      <w:u w:val="none" w:color="auto"/>
                      <w:lang w:val="en-US" w:eastAsia="zh-CN" w:bidi="ar"/>
                    </w:rPr>
                  </w:pPr>
                  <w:r>
                    <w:rPr>
                      <w:rStyle w:val="70"/>
                      <w:rFonts w:hint="eastAsia" w:ascii="Times New Roman" w:hAnsi="Times New Roman" w:cs="Times New Roman"/>
                      <w:color w:val="auto"/>
                      <w:sz w:val="22"/>
                      <w:szCs w:val="22"/>
                      <w:u w:val="none" w:color="auto"/>
                      <w:lang w:val="en-US" w:eastAsia="zh-CN" w:bidi="ar"/>
                    </w:rPr>
                    <w:t>标准限值</w:t>
                  </w:r>
                </w:p>
              </w:tc>
              <w:tc>
                <w:tcPr>
                  <w:tcW w:w="2427" w:type="pct"/>
                  <w:tcBorders>
                    <w:tl2br w:val="nil"/>
                    <w:tr2bl w:val="nil"/>
                  </w:tcBorders>
                  <w:noWrap w:val="0"/>
                  <w:tcMar>
                    <w:top w:w="12" w:type="dxa"/>
                    <w:left w:w="12" w:type="dxa"/>
                    <w:right w:w="12" w:type="dxa"/>
                  </w:tcMar>
                  <w:vAlign w:val="center"/>
                </w:tcPr>
                <w:p>
                  <w:pPr>
                    <w:pageBreakBefore w:val="0"/>
                    <w:widowControl/>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572" w:type="pct"/>
                  <w:gridSpan w:val="2"/>
                  <w:tcBorders>
                    <w:tl2br w:val="nil"/>
                    <w:tr2bl w:val="nil"/>
                  </w:tcBorders>
                  <w:noWrap w:val="0"/>
                  <w:tcMar>
                    <w:top w:w="12" w:type="dxa"/>
                    <w:left w:w="12" w:type="dxa"/>
                    <w:right w:w="12" w:type="dxa"/>
                  </w:tcMar>
                  <w:vAlign w:val="center"/>
                </w:tcPr>
                <w:p>
                  <w:pPr>
                    <w:pageBreakBefore w:val="0"/>
                    <w:widowControl/>
                    <w:kinsoku/>
                    <w:wordWrap/>
                    <w:overflowPunct/>
                    <w:topLinePunct w:val="0"/>
                    <w:autoSpaceDE/>
                    <w:autoSpaceDN/>
                    <w:bidi w:val="0"/>
                    <w:spacing w:line="360" w:lineRule="auto"/>
                    <w:jc w:val="center"/>
                    <w:textAlignment w:val="auto"/>
                    <w:rPr>
                      <w:rStyle w:val="70"/>
                      <w:rFonts w:hint="default" w:ascii="Times New Roman" w:hAnsi="Times New Roman" w:cs="Times New Roman"/>
                      <w:color w:val="auto"/>
                      <w:sz w:val="22"/>
                      <w:szCs w:val="22"/>
                      <w:u w:val="none" w:color="auto"/>
                      <w:lang w:val="en-US" w:eastAsia="zh-CN" w:bidi="ar"/>
                    </w:rPr>
                  </w:pPr>
                  <w:r>
                    <w:rPr>
                      <w:rStyle w:val="70"/>
                      <w:rFonts w:hint="eastAsia" w:ascii="Times New Roman" w:hAnsi="Times New Roman" w:cs="Times New Roman"/>
                      <w:color w:val="auto"/>
                      <w:sz w:val="22"/>
                      <w:szCs w:val="22"/>
                      <w:u w:val="none" w:color="auto"/>
                      <w:lang w:val="en-US" w:eastAsia="zh-CN" w:bidi="ar"/>
                    </w:rPr>
                    <w:t>是否达标</w:t>
                  </w:r>
                </w:p>
              </w:tc>
              <w:tc>
                <w:tcPr>
                  <w:tcW w:w="2427" w:type="pct"/>
                  <w:tcBorders>
                    <w:tl2br w:val="nil"/>
                    <w:tr2bl w:val="nil"/>
                  </w:tcBorders>
                  <w:noWrap w:val="0"/>
                  <w:tcMar>
                    <w:top w:w="12" w:type="dxa"/>
                    <w:left w:w="12" w:type="dxa"/>
                    <w:right w:w="12" w:type="dxa"/>
                  </w:tcMar>
                  <w:vAlign w:val="center"/>
                </w:tcPr>
                <w:p>
                  <w:pPr>
                    <w:pageBreakBefore w:val="0"/>
                    <w:widowControl/>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达标</w:t>
                  </w:r>
                </w:p>
              </w:tc>
            </w:tr>
          </w:tbl>
          <w:p>
            <w:pPr>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cs="Times New Roman"/>
                <w:color w:val="auto"/>
                <w:sz w:val="24"/>
                <w:szCs w:val="24"/>
                <w:u w:val="none" w:color="auto"/>
              </w:rPr>
              <w:t>根据监测结果可知，</w:t>
            </w:r>
            <w:r>
              <w:rPr>
                <w:rFonts w:hint="eastAsia" w:ascii="Times New Roman" w:hAnsi="Times New Roman" w:cs="Times New Roman"/>
                <w:color w:val="auto"/>
                <w:sz w:val="24"/>
                <w:szCs w:val="24"/>
                <w:u w:val="none" w:color="auto"/>
                <w:lang w:val="en-US" w:eastAsia="zh-CN"/>
              </w:rPr>
              <w:t>敏感点</w:t>
            </w:r>
            <w:r>
              <w:rPr>
                <w:rFonts w:hint="default" w:ascii="Times New Roman" w:hAnsi="Times New Roman" w:cs="Times New Roman"/>
                <w:color w:val="auto"/>
                <w:sz w:val="24"/>
                <w:szCs w:val="24"/>
                <w:u w:val="none" w:color="auto"/>
              </w:rPr>
              <w:t>噪声监测噪声值能够满足《声环境质量标准》（GB3096-2008）中的</w:t>
            </w:r>
            <w:r>
              <w:rPr>
                <w:rFonts w:hint="default" w:ascii="Times New Roman" w:hAnsi="Times New Roman" w:cs="Times New Roman"/>
                <w:color w:val="auto"/>
                <w:sz w:val="24"/>
                <w:szCs w:val="24"/>
                <w:u w:val="none" w:color="auto"/>
                <w:lang w:val="en-US" w:eastAsia="zh-CN"/>
              </w:rPr>
              <w:t>2</w:t>
            </w:r>
            <w:r>
              <w:rPr>
                <w:rFonts w:hint="default" w:ascii="Times New Roman" w:hAnsi="Times New Roman" w:cs="Times New Roman"/>
                <w:color w:val="auto"/>
                <w:sz w:val="24"/>
                <w:szCs w:val="24"/>
                <w:u w:val="none" w:color="auto"/>
              </w:rPr>
              <w:t>类标准要求</w:t>
            </w:r>
            <w:r>
              <w:rPr>
                <w:rFonts w:hint="default" w:ascii="Times New Roman" w:hAnsi="Times New Roman" w:eastAsia="宋体" w:cs="Times New Roman"/>
                <w:color w:val="auto"/>
                <w:sz w:val="24"/>
                <w:szCs w:val="24"/>
                <w:u w:val="none" w:color="auto"/>
                <w:lang w:val="en-US" w:eastAsia="zh-CN"/>
              </w:rPr>
              <w:t>。</w:t>
            </w:r>
          </w:p>
          <w:p>
            <w:pPr>
              <w:pStyle w:val="71"/>
              <w:pageBreakBefore w:val="0"/>
              <w:kinsoku/>
              <w:wordWrap/>
              <w:overflowPunct/>
              <w:topLinePunct w:val="0"/>
              <w:autoSpaceDE/>
              <w:autoSpaceDN/>
              <w:bidi w:val="0"/>
              <w:spacing w:line="360" w:lineRule="auto"/>
              <w:ind w:left="0" w:leftChars="0" w:firstLine="0" w:firstLineChars="0"/>
              <w:textAlignment w:val="auto"/>
              <w:rPr>
                <w:rFonts w:hint="default" w:ascii="Times New Roman" w:hAnsi="Times New Roman" w:cs="Times New Roman"/>
                <w:b/>
                <w:bCs/>
                <w:color w:val="auto"/>
                <w:sz w:val="24"/>
                <w:szCs w:val="24"/>
                <w:u w:val="none" w:color="auto"/>
              </w:rPr>
            </w:pPr>
            <w:r>
              <w:rPr>
                <w:rFonts w:hint="eastAsia" w:ascii="Times New Roman" w:hAnsi="Times New Roman" w:cs="Times New Roman"/>
                <w:b/>
                <w:bCs/>
                <w:color w:val="auto"/>
                <w:sz w:val="24"/>
                <w:szCs w:val="24"/>
                <w:u w:val="none" w:color="auto"/>
                <w:lang w:val="en-US" w:eastAsia="zh-CN"/>
              </w:rPr>
              <w:t>4</w:t>
            </w:r>
            <w:r>
              <w:rPr>
                <w:rFonts w:hint="default" w:ascii="Times New Roman" w:hAnsi="Times New Roman" w:cs="Times New Roman"/>
                <w:b/>
                <w:bCs/>
                <w:color w:val="auto"/>
                <w:sz w:val="24"/>
                <w:szCs w:val="24"/>
                <w:u w:val="none" w:color="auto"/>
              </w:rPr>
              <w:t>、生态环境质量现状</w:t>
            </w:r>
          </w:p>
          <w:p>
            <w:pPr>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z w:val="24"/>
                <w:szCs w:val="24"/>
                <w:u w:val="none" w:color="auto"/>
                <w:lang w:eastAsia="zh-CN"/>
              </w:rPr>
            </w:pPr>
            <w:r>
              <w:rPr>
                <w:rFonts w:hint="default" w:ascii="Times New Roman" w:hAnsi="Times New Roman" w:cs="Times New Roman"/>
                <w:color w:val="auto"/>
                <w:sz w:val="24"/>
                <w:szCs w:val="24"/>
                <w:u w:val="none" w:color="auto"/>
              </w:rPr>
              <w:t>根据现场调查，项目所在区域内有人工植被</w:t>
            </w:r>
            <w:r>
              <w:rPr>
                <w:rFonts w:hint="eastAsia" w:ascii="Times New Roman" w:hAnsi="Times New Roman" w:cs="Times New Roman"/>
                <w:color w:val="auto"/>
                <w:sz w:val="24"/>
                <w:szCs w:val="24"/>
                <w:u w:val="none" w:color="auto"/>
                <w:lang w:val="en-US" w:eastAsia="zh-CN"/>
              </w:rPr>
              <w:t>及天然植被</w:t>
            </w:r>
            <w:r>
              <w:rPr>
                <w:rFonts w:hint="default" w:ascii="Times New Roman" w:hAnsi="Times New Roman" w:cs="Times New Roman"/>
                <w:color w:val="auto"/>
                <w:sz w:val="24"/>
                <w:szCs w:val="24"/>
                <w:u w:val="none" w:color="auto"/>
              </w:rPr>
              <w:t>，</w:t>
            </w:r>
            <w:r>
              <w:rPr>
                <w:rFonts w:hint="eastAsia" w:ascii="Times New Roman" w:hAnsi="Times New Roman" w:cs="Times New Roman"/>
                <w:color w:val="auto"/>
                <w:sz w:val="24"/>
                <w:szCs w:val="24"/>
                <w:u w:val="none" w:color="auto"/>
                <w:lang w:val="en-US" w:eastAsia="zh-CN"/>
              </w:rPr>
              <w:t>但</w:t>
            </w:r>
            <w:r>
              <w:rPr>
                <w:rFonts w:hint="default" w:ascii="Times New Roman" w:hAnsi="Times New Roman" w:cs="Times New Roman"/>
                <w:color w:val="auto"/>
                <w:sz w:val="24"/>
                <w:szCs w:val="24"/>
                <w:u w:val="none" w:color="auto"/>
              </w:rPr>
              <w:t>植被多样性较差，生态环境更多的是人为控制，自身调控能力较差，野生动物主要是以田鼠等为主的啮齿类小型动物</w:t>
            </w:r>
            <w:r>
              <w:rPr>
                <w:rFonts w:hint="eastAsia" w:ascii="Times New Roman" w:hAnsi="Times New Roman" w:cs="Times New Roman"/>
                <w:color w:val="auto"/>
                <w:sz w:val="24"/>
                <w:szCs w:val="24"/>
                <w:u w:val="none" w:color="auto"/>
                <w:lang w:eastAsia="zh-CN"/>
              </w:rPr>
              <w:t>。</w:t>
            </w:r>
          </w:p>
          <w:p>
            <w:pPr>
              <w:spacing w:line="360" w:lineRule="auto"/>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5地下水</w:t>
            </w:r>
            <w:r>
              <w:rPr>
                <w:rFonts w:hint="eastAsia" w:ascii="Times New Roman" w:hAnsi="Times New Roman" w:eastAsia="宋体" w:cs="Times New Roman"/>
                <w:b/>
                <w:bCs/>
                <w:color w:val="auto"/>
                <w:sz w:val="24"/>
                <w:szCs w:val="24"/>
                <w:u w:val="none" w:color="auto"/>
                <w:lang w:val="en-US" w:eastAsia="zh-CN"/>
              </w:rPr>
              <w:t>、土壤</w:t>
            </w:r>
            <w:r>
              <w:rPr>
                <w:rFonts w:hint="default" w:ascii="Times New Roman" w:hAnsi="Times New Roman" w:eastAsia="宋体" w:cs="Times New Roman"/>
                <w:b/>
                <w:bCs/>
                <w:color w:val="auto"/>
                <w:sz w:val="24"/>
                <w:szCs w:val="24"/>
                <w:u w:val="none" w:color="auto"/>
                <w:lang w:val="en-US" w:eastAsia="zh-CN"/>
              </w:rPr>
              <w:t>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cs="宋体"/>
                <w:color w:val="auto"/>
                <w:kern w:val="0"/>
                <w:szCs w:val="21"/>
                <w:u w:val="none" w:color="auto"/>
              </w:rPr>
            </w:pPr>
            <w:r>
              <w:rPr>
                <w:rFonts w:hint="default" w:ascii="Times New Roman" w:hAnsi="Times New Roman" w:eastAsia="宋体" w:cs="Times New Roman"/>
                <w:color w:val="auto"/>
                <w:kern w:val="2"/>
                <w:sz w:val="24"/>
                <w:szCs w:val="24"/>
                <w:u w:val="none" w:color="auto"/>
                <w:lang w:val="en-US" w:eastAsia="zh-CN" w:bidi="ar-SA"/>
              </w:rPr>
              <w:t>本项目为</w:t>
            </w:r>
            <w:r>
              <w:rPr>
                <w:rFonts w:hint="eastAsia" w:ascii="Times New Roman" w:hAnsi="Times New Roman" w:eastAsia="宋体" w:cs="Times New Roman"/>
                <w:color w:val="auto"/>
                <w:kern w:val="2"/>
                <w:sz w:val="24"/>
                <w:szCs w:val="24"/>
                <w:u w:val="none" w:color="auto"/>
                <w:lang w:val="en-US" w:eastAsia="zh-CN" w:bidi="ar-SA"/>
              </w:rPr>
              <w:t>农副食品加工行业项目，项目建设后地面均已进行了硬化处理，池体均进行了硬化，生产车间全部进行防渗漏措施，</w:t>
            </w:r>
            <w:r>
              <w:rPr>
                <w:rFonts w:hint="eastAsia" w:cs="Times New Roman"/>
                <w:color w:val="auto"/>
                <w:kern w:val="2"/>
                <w:sz w:val="24"/>
                <w:szCs w:val="24"/>
                <w:u w:val="none" w:color="auto"/>
                <w:lang w:val="en-US" w:eastAsia="zh-CN" w:bidi="ar-SA"/>
              </w:rPr>
              <w:t>不</w:t>
            </w:r>
            <w:r>
              <w:rPr>
                <w:rFonts w:hint="default" w:ascii="Times New Roman" w:hAnsi="Times New Roman" w:eastAsia="宋体" w:cs="Times New Roman"/>
                <w:color w:val="auto"/>
                <w:kern w:val="2"/>
                <w:sz w:val="24"/>
                <w:szCs w:val="24"/>
                <w:u w:val="none" w:color="auto"/>
                <w:lang w:val="en-US" w:eastAsia="zh-CN" w:bidi="ar-SA"/>
              </w:rPr>
              <w:t>存在土壤、地下水环境污染途径</w:t>
            </w:r>
            <w:r>
              <w:rPr>
                <w:rFonts w:hint="eastAsia" w:cs="Times New Roman"/>
                <w:color w:val="auto"/>
                <w:kern w:val="2"/>
                <w:sz w:val="24"/>
                <w:szCs w:val="24"/>
                <w:u w:val="none" w:color="auto"/>
                <w:lang w:val="en-US" w:eastAsia="zh-CN" w:bidi="ar-SA"/>
              </w:rPr>
              <w:t>，</w:t>
            </w:r>
            <w:r>
              <w:rPr>
                <w:rFonts w:hint="eastAsia" w:ascii="Times New Roman" w:hAnsi="Times New Roman" w:eastAsia="宋体" w:cs="Times New Roman"/>
                <w:color w:val="auto"/>
                <w:kern w:val="2"/>
                <w:sz w:val="24"/>
                <w:szCs w:val="24"/>
                <w:u w:val="none" w:color="auto"/>
                <w:lang w:val="en-US" w:eastAsia="zh-CN" w:bidi="ar-SA"/>
              </w:rPr>
              <w:t>根据《</w:t>
            </w:r>
            <w:r>
              <w:rPr>
                <w:rFonts w:hint="default" w:ascii="Times New Roman" w:hAnsi="Times New Roman" w:eastAsia="宋体" w:cs="Times New Roman"/>
                <w:color w:val="auto"/>
                <w:kern w:val="2"/>
                <w:sz w:val="24"/>
                <w:szCs w:val="24"/>
                <w:u w:val="none" w:color="auto"/>
                <w:lang w:val="en-US" w:eastAsia="zh-CN" w:bidi="ar-SA"/>
              </w:rPr>
              <w:t>建设项目环境影响报告表编制技术指南（污染影响类）（试行）</w:t>
            </w:r>
            <w:r>
              <w:rPr>
                <w:rFonts w:hint="eastAsia" w:ascii="Times New Roman" w:hAnsi="Times New Roman" w:eastAsia="宋体" w:cs="Times New Roman"/>
                <w:color w:val="auto"/>
                <w:kern w:val="2"/>
                <w:sz w:val="24"/>
                <w:szCs w:val="24"/>
                <w:u w:val="none" w:color="auto"/>
                <w:lang w:val="en-US" w:eastAsia="zh-CN" w:bidi="ar-SA"/>
              </w:rPr>
              <w:t>》可知，</w:t>
            </w:r>
            <w:r>
              <w:rPr>
                <w:rFonts w:hint="eastAsia" w:cs="Times New Roman"/>
                <w:color w:val="auto"/>
                <w:kern w:val="2"/>
                <w:sz w:val="24"/>
                <w:szCs w:val="24"/>
                <w:u w:val="none" w:color="auto"/>
                <w:lang w:val="en-US" w:eastAsia="zh-CN" w:bidi="ar-SA"/>
              </w:rPr>
              <w:t>本项目可不进行土壤及地下水环境评价调查</w:t>
            </w:r>
            <w:r>
              <w:rPr>
                <w:rFonts w:hint="default" w:ascii="Times New Roman" w:hAnsi="Times New Roman" w:cs="Times New Roman"/>
                <w:color w:val="auto"/>
                <w:sz w:val="24"/>
                <w:szCs w:val="24"/>
                <w:u w:val="none" w:color="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800" w:type="dxa"/>
            <w:noWrap w:val="0"/>
            <w:vAlign w:val="center"/>
          </w:tcPr>
          <w:p>
            <w:pPr>
              <w:adjustRightInd w:val="0"/>
              <w:snapToGrid w:val="0"/>
              <w:jc w:val="center"/>
              <w:rPr>
                <w:rFonts w:hint="eastAsia" w:ascii="宋体" w:hAnsi="宋体" w:cs="宋体"/>
                <w:color w:val="auto"/>
                <w:kern w:val="0"/>
                <w:szCs w:val="21"/>
                <w:u w:val="none" w:color="auto"/>
              </w:rPr>
            </w:pPr>
            <w:r>
              <w:rPr>
                <w:rFonts w:hint="eastAsia" w:ascii="宋体" w:hAnsi="宋体" w:cs="宋体"/>
                <w:color w:val="auto"/>
                <w:kern w:val="0"/>
                <w:szCs w:val="21"/>
                <w:u w:val="none" w:color="auto"/>
              </w:rPr>
              <w:t>环境</w:t>
            </w:r>
          </w:p>
          <w:p>
            <w:pPr>
              <w:adjustRightInd w:val="0"/>
              <w:snapToGrid w:val="0"/>
              <w:jc w:val="center"/>
              <w:rPr>
                <w:rFonts w:hint="eastAsia" w:ascii="宋体" w:hAnsi="宋体" w:cs="宋体"/>
                <w:color w:val="auto"/>
                <w:kern w:val="0"/>
                <w:szCs w:val="21"/>
                <w:u w:val="none" w:color="auto"/>
              </w:rPr>
            </w:pPr>
            <w:r>
              <w:rPr>
                <w:rFonts w:hint="eastAsia" w:ascii="宋体" w:hAnsi="宋体" w:cs="宋体"/>
                <w:color w:val="auto"/>
                <w:kern w:val="0"/>
                <w:szCs w:val="21"/>
                <w:u w:val="none" w:color="auto"/>
              </w:rPr>
              <w:t>保护</w:t>
            </w:r>
          </w:p>
          <w:p>
            <w:pPr>
              <w:adjustRightInd w:val="0"/>
              <w:snapToGrid w:val="0"/>
              <w:jc w:val="center"/>
              <w:rPr>
                <w:rFonts w:hint="eastAsia" w:ascii="宋体" w:hAnsi="宋体" w:cs="宋体"/>
                <w:color w:val="auto"/>
                <w:kern w:val="0"/>
                <w:szCs w:val="21"/>
                <w:u w:val="none" w:color="auto"/>
              </w:rPr>
            </w:pPr>
            <w:r>
              <w:rPr>
                <w:rFonts w:hint="eastAsia" w:ascii="宋体" w:hAnsi="宋体" w:cs="宋体"/>
                <w:color w:val="auto"/>
                <w:kern w:val="0"/>
                <w:szCs w:val="21"/>
                <w:u w:val="none" w:color="auto"/>
              </w:rPr>
              <w:t>目标</w:t>
            </w:r>
          </w:p>
        </w:tc>
        <w:tc>
          <w:tcPr>
            <w:tcW w:w="8190" w:type="dxa"/>
            <w:noWrap w:val="0"/>
            <w:vAlign w:val="center"/>
          </w:tcPr>
          <w:p>
            <w:pPr>
              <w:pageBreakBefore w:val="0"/>
              <w:kinsoku/>
              <w:wordWrap/>
              <w:overflowPunct/>
              <w:topLinePunct w:val="0"/>
              <w:autoSpaceDE/>
              <w:autoSpaceDN/>
              <w:bidi w:val="0"/>
              <w:adjustRightInd w:val="0"/>
              <w:snapToGrid w:val="0"/>
              <w:spacing w:line="360" w:lineRule="auto"/>
              <w:ind w:firstLine="464" w:firstLineChars="200"/>
              <w:jc w:val="left"/>
              <w:textAlignment w:val="auto"/>
              <w:rPr>
                <w:rFonts w:hint="default" w:ascii="Times New Roman" w:hAnsi="Times New Roman" w:cs="Times New Roman"/>
                <w:color w:val="FF0000"/>
                <w:spacing w:val="-4"/>
                <w:kern w:val="0"/>
                <w:sz w:val="24"/>
                <w:szCs w:val="24"/>
                <w:u w:val="single" w:color="auto"/>
              </w:rPr>
            </w:pPr>
            <w:r>
              <w:rPr>
                <w:rFonts w:hint="default" w:ascii="Times New Roman" w:hAnsi="Times New Roman" w:cs="Times New Roman"/>
                <w:color w:val="FF0000"/>
                <w:spacing w:val="-4"/>
                <w:kern w:val="0"/>
                <w:sz w:val="24"/>
                <w:szCs w:val="24"/>
                <w:u w:val="single" w:color="auto"/>
                <w:lang w:eastAsia="zh-CN"/>
              </w:rPr>
              <w:t>项目</w:t>
            </w:r>
            <w:r>
              <w:rPr>
                <w:rFonts w:hint="default" w:ascii="Times New Roman" w:hAnsi="Times New Roman" w:cs="Times New Roman"/>
                <w:color w:val="FF0000"/>
                <w:spacing w:val="-4"/>
                <w:kern w:val="0"/>
                <w:sz w:val="24"/>
                <w:szCs w:val="24"/>
                <w:u w:val="single" w:color="auto"/>
              </w:rPr>
              <w:t>周围无主要文物保护区、风景名胜区、水源保护地、生态敏感点等。根据现场踏勘，本项目主要环境保护目标见下</w:t>
            </w:r>
            <w:r>
              <w:rPr>
                <w:rFonts w:hint="default" w:ascii="Times New Roman" w:hAnsi="Times New Roman" w:cs="Times New Roman"/>
                <w:color w:val="FF0000"/>
                <w:spacing w:val="-4"/>
                <w:sz w:val="24"/>
                <w:szCs w:val="24"/>
                <w:u w:val="single" w:color="auto"/>
              </w:rPr>
              <w:t>表</w:t>
            </w:r>
            <w:r>
              <w:rPr>
                <w:rFonts w:hint="default" w:ascii="Times New Roman" w:hAnsi="Times New Roman" w:cs="Times New Roman"/>
                <w:color w:val="FF0000"/>
                <w:spacing w:val="-4"/>
                <w:kern w:val="0"/>
                <w:sz w:val="24"/>
                <w:szCs w:val="24"/>
                <w:u w:val="single" w:color="auto"/>
              </w:rPr>
              <w:t>，项目周边敏感点示意图见</w:t>
            </w:r>
            <w:r>
              <w:rPr>
                <w:rFonts w:hint="default" w:ascii="Times New Roman" w:hAnsi="Times New Roman" w:cs="Times New Roman"/>
                <w:color w:val="FF0000"/>
                <w:spacing w:val="-4"/>
                <w:sz w:val="24"/>
                <w:szCs w:val="24"/>
                <w:u w:val="single" w:color="auto"/>
              </w:rPr>
              <w:t>附图</w:t>
            </w:r>
            <w:r>
              <w:rPr>
                <w:rFonts w:hint="eastAsia" w:cs="Times New Roman"/>
                <w:color w:val="FF0000"/>
                <w:spacing w:val="-4"/>
                <w:sz w:val="24"/>
                <w:szCs w:val="24"/>
                <w:u w:val="single" w:color="auto"/>
                <w:lang w:val="en-US" w:eastAsia="zh-CN"/>
              </w:rPr>
              <w:t>3</w:t>
            </w:r>
            <w:r>
              <w:rPr>
                <w:rFonts w:hint="default" w:ascii="Times New Roman" w:hAnsi="Times New Roman" w:cs="Times New Roman"/>
                <w:color w:val="FF0000"/>
                <w:spacing w:val="-4"/>
                <w:sz w:val="24"/>
                <w:szCs w:val="24"/>
                <w:u w:val="single" w:color="auto"/>
              </w:rPr>
              <w:t>。</w:t>
            </w:r>
          </w:p>
          <w:p>
            <w:pPr>
              <w:pStyle w:val="2"/>
              <w:pageBreakBefore w:val="0"/>
              <w:widowControl w:val="0"/>
              <w:kinsoku/>
              <w:wordWrap/>
              <w:overflowPunct/>
              <w:topLinePunct w:val="0"/>
              <w:autoSpaceDE/>
              <w:autoSpaceDN/>
              <w:bidi w:val="0"/>
              <w:snapToGrid/>
              <w:spacing w:before="0" w:after="0" w:line="360" w:lineRule="auto"/>
              <w:jc w:val="center"/>
              <w:textAlignment w:val="auto"/>
              <w:rPr>
                <w:rFonts w:hint="default" w:ascii="Times New Roman" w:hAnsi="Times New Roman" w:cs="Times New Roman"/>
                <w:color w:val="FF0000"/>
                <w:sz w:val="24"/>
                <w:szCs w:val="24"/>
                <w:u w:val="single" w:color="auto"/>
                <w:lang w:val="en-US" w:eastAsia="zh-CN"/>
              </w:rPr>
            </w:pPr>
            <w:r>
              <w:rPr>
                <w:rStyle w:val="72"/>
                <w:rFonts w:hint="default" w:ascii="Times New Roman" w:hAnsi="Times New Roman" w:cs="Times New Roman"/>
                <w:b/>
                <w:color w:val="FF0000"/>
                <w:sz w:val="24"/>
                <w:szCs w:val="24"/>
                <w:u w:val="single" w:color="auto"/>
                <w:lang w:val="en-US" w:eastAsia="zh-CN"/>
              </w:rPr>
              <w:t>表3-</w:t>
            </w:r>
            <w:r>
              <w:rPr>
                <w:rStyle w:val="72"/>
                <w:rFonts w:hint="eastAsia" w:cs="Times New Roman"/>
                <w:b/>
                <w:color w:val="FF0000"/>
                <w:sz w:val="24"/>
                <w:szCs w:val="24"/>
                <w:u w:val="single" w:color="auto"/>
                <w:lang w:val="en-US" w:eastAsia="zh-CN"/>
              </w:rPr>
              <w:t>5</w:t>
            </w:r>
            <w:r>
              <w:rPr>
                <w:rStyle w:val="72"/>
                <w:rFonts w:hint="default" w:ascii="Times New Roman" w:hAnsi="Times New Roman" w:cs="Times New Roman"/>
                <w:b/>
                <w:color w:val="FF0000"/>
                <w:sz w:val="24"/>
                <w:szCs w:val="24"/>
                <w:u w:val="single" w:color="auto"/>
                <w:lang w:val="en-US" w:eastAsia="zh-CN"/>
              </w:rPr>
              <w:t xml:space="preserve">  </w:t>
            </w:r>
            <w:r>
              <w:rPr>
                <w:rStyle w:val="72"/>
                <w:rFonts w:hint="eastAsia" w:ascii="Times New Roman" w:hAnsi="Times New Roman" w:cs="Times New Roman"/>
                <w:b/>
                <w:color w:val="FF0000"/>
                <w:sz w:val="24"/>
                <w:szCs w:val="24"/>
                <w:u w:val="single" w:color="auto"/>
                <w:lang w:val="en-US" w:eastAsia="zh-CN"/>
              </w:rPr>
              <w:t>500m范围</w:t>
            </w:r>
            <w:r>
              <w:rPr>
                <w:rStyle w:val="72"/>
                <w:rFonts w:hint="default" w:ascii="Times New Roman" w:hAnsi="Times New Roman" w:cs="Times New Roman"/>
                <w:b/>
                <w:color w:val="FF0000"/>
                <w:sz w:val="24"/>
                <w:szCs w:val="24"/>
                <w:u w:val="single" w:color="auto"/>
                <w:lang w:val="en-US" w:eastAsia="zh-CN"/>
              </w:rPr>
              <w:t>环境保护目标一览表</w:t>
            </w:r>
          </w:p>
          <w:tbl>
            <w:tblPr>
              <w:tblStyle w:val="30"/>
              <w:tblW w:w="4969" w:type="pct"/>
              <w:tblInd w:w="-5" w:type="dxa"/>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2"/>
              <w:gridCol w:w="727"/>
              <w:gridCol w:w="1220"/>
              <w:gridCol w:w="1140"/>
              <w:gridCol w:w="812"/>
              <w:gridCol w:w="867"/>
              <w:gridCol w:w="824"/>
              <w:gridCol w:w="598"/>
              <w:gridCol w:w="1325"/>
            </w:tblGrid>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253" w:type="pct"/>
                  <w:vMerge w:val="restart"/>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环境要素</w:t>
                  </w:r>
                </w:p>
              </w:tc>
              <w:tc>
                <w:tcPr>
                  <w:tcW w:w="459" w:type="pct"/>
                  <w:vMerge w:val="restart"/>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保护目标</w:t>
                  </w:r>
                </w:p>
              </w:tc>
              <w:tc>
                <w:tcPr>
                  <w:tcW w:w="1490" w:type="pct"/>
                  <w:gridSpan w:val="2"/>
                  <w:tcBorders>
                    <w:bottom w:val="single" w:color="auto" w:sz="4" w:space="0"/>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坐标</w:t>
                  </w:r>
                </w:p>
              </w:tc>
              <w:tc>
                <w:tcPr>
                  <w:tcW w:w="512" w:type="pct"/>
                  <w:vMerge w:val="restart"/>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方位</w:t>
                  </w:r>
                </w:p>
              </w:tc>
              <w:tc>
                <w:tcPr>
                  <w:tcW w:w="547" w:type="pct"/>
                  <w:vMerge w:val="restart"/>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相对距离(m)</w:t>
                  </w:r>
                </w:p>
              </w:tc>
              <w:tc>
                <w:tcPr>
                  <w:tcW w:w="520" w:type="pct"/>
                  <w:vMerge w:val="restart"/>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规模</w:t>
                  </w:r>
                </w:p>
              </w:tc>
              <w:tc>
                <w:tcPr>
                  <w:tcW w:w="377" w:type="pct"/>
                  <w:vMerge w:val="restart"/>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功能</w:t>
                  </w:r>
                </w:p>
              </w:tc>
              <w:tc>
                <w:tcPr>
                  <w:tcW w:w="837" w:type="pct"/>
                  <w:vMerge w:val="restart"/>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保护级别</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trPr>
              <w:tc>
                <w:tcPr>
                  <w:tcW w:w="253"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p>
              </w:tc>
              <w:tc>
                <w:tcPr>
                  <w:tcW w:w="459"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p>
              </w:tc>
              <w:tc>
                <w:tcPr>
                  <w:tcW w:w="770" w:type="pct"/>
                  <w:tcBorders>
                    <w:top w:val="single" w:color="auto" w:sz="4" w:space="0"/>
                    <w:right w:val="single" w:color="auto" w:sz="4" w:space="0"/>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right="113" w:rightChars="0" w:firstLine="31" w:firstLineChars="15"/>
                    <w:jc w:val="center"/>
                    <w:textAlignment w:val="auto"/>
                    <w:rPr>
                      <w:rFonts w:hint="default" w:ascii="Times New Roman" w:hAnsi="Times New Roman" w:cs="Times New Roman"/>
                      <w:b w:val="0"/>
                      <w:bCs w:val="0"/>
                      <w:color w:val="FF0000"/>
                      <w:sz w:val="21"/>
                      <w:szCs w:val="21"/>
                      <w:u w:val="single" w:color="auto"/>
                      <w:lang w:val="en-US" w:eastAsia="zh-CN"/>
                    </w:rPr>
                  </w:pPr>
                  <w:r>
                    <w:rPr>
                      <w:rFonts w:hint="default" w:ascii="Times New Roman" w:hAnsi="Times New Roman" w:cs="Times New Roman"/>
                      <w:b w:val="0"/>
                      <w:bCs w:val="0"/>
                      <w:color w:val="FF0000"/>
                      <w:sz w:val="21"/>
                      <w:szCs w:val="21"/>
                      <w:u w:val="single" w:color="auto"/>
                      <w:lang w:val="en-US" w:eastAsia="zh-CN"/>
                    </w:rPr>
                    <w:t>经度</w:t>
                  </w:r>
                </w:p>
              </w:tc>
              <w:tc>
                <w:tcPr>
                  <w:tcW w:w="720" w:type="pct"/>
                  <w:tcBorders>
                    <w:top w:val="single" w:color="auto" w:sz="4" w:space="0"/>
                    <w:left w:val="single" w:color="auto" w:sz="4" w:space="0"/>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right="113" w:rightChars="0" w:firstLine="31" w:firstLineChars="15"/>
                    <w:jc w:val="center"/>
                    <w:textAlignment w:val="auto"/>
                    <w:rPr>
                      <w:rFonts w:hint="default" w:ascii="Times New Roman" w:hAnsi="Times New Roman" w:cs="Times New Roman"/>
                      <w:b w:val="0"/>
                      <w:bCs w:val="0"/>
                      <w:color w:val="FF0000"/>
                      <w:sz w:val="21"/>
                      <w:szCs w:val="21"/>
                      <w:u w:val="single" w:color="auto"/>
                      <w:lang w:val="en-US" w:eastAsia="zh-CN"/>
                    </w:rPr>
                  </w:pPr>
                  <w:r>
                    <w:rPr>
                      <w:rFonts w:hint="default" w:ascii="Times New Roman" w:hAnsi="Times New Roman" w:cs="Times New Roman"/>
                      <w:b w:val="0"/>
                      <w:bCs w:val="0"/>
                      <w:color w:val="FF0000"/>
                      <w:sz w:val="21"/>
                      <w:szCs w:val="21"/>
                      <w:u w:val="single" w:color="auto"/>
                      <w:lang w:val="en-US" w:eastAsia="zh-CN"/>
                    </w:rPr>
                    <w:t>纬度</w:t>
                  </w:r>
                </w:p>
              </w:tc>
              <w:tc>
                <w:tcPr>
                  <w:tcW w:w="512"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p>
              </w:tc>
              <w:tc>
                <w:tcPr>
                  <w:tcW w:w="547"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p>
              </w:tc>
              <w:tc>
                <w:tcPr>
                  <w:tcW w:w="520"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p>
              </w:tc>
              <w:tc>
                <w:tcPr>
                  <w:tcW w:w="377"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p>
              </w:tc>
              <w:tc>
                <w:tcPr>
                  <w:tcW w:w="837"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9" w:hRule="atLeast"/>
              </w:trPr>
              <w:tc>
                <w:tcPr>
                  <w:tcW w:w="253" w:type="pct"/>
                  <w:vMerge w:val="restart"/>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空气环境</w:t>
                  </w:r>
                </w:p>
              </w:tc>
              <w:tc>
                <w:tcPr>
                  <w:tcW w:w="459"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FF0000"/>
                      <w:kern w:val="0"/>
                      <w:sz w:val="21"/>
                      <w:szCs w:val="21"/>
                      <w:u w:val="single" w:color="auto"/>
                      <w:lang w:val="en-US" w:eastAsia="zh-CN"/>
                    </w:rPr>
                  </w:pPr>
                  <w:r>
                    <w:rPr>
                      <w:rFonts w:hint="eastAsia" w:ascii="Times New Roman" w:hAnsi="Times New Roman" w:eastAsia="宋体" w:cs="Times New Roman"/>
                      <w:color w:val="FF0000"/>
                      <w:kern w:val="0"/>
                      <w:sz w:val="21"/>
                      <w:szCs w:val="21"/>
                      <w:u w:val="single" w:color="auto"/>
                      <w:lang w:val="en-US" w:eastAsia="zh-CN"/>
                    </w:rPr>
                    <w:t>百福村</w:t>
                  </w:r>
                  <w:r>
                    <w:rPr>
                      <w:rFonts w:hint="eastAsia" w:cs="Times New Roman"/>
                      <w:color w:val="FF0000"/>
                      <w:kern w:val="0"/>
                      <w:sz w:val="21"/>
                      <w:szCs w:val="21"/>
                      <w:u w:val="single" w:color="auto"/>
                      <w:lang w:val="en-US" w:eastAsia="zh-CN"/>
                    </w:rPr>
                    <w:t>居民</w:t>
                  </w:r>
                  <w:r>
                    <w:rPr>
                      <w:rFonts w:hint="eastAsia" w:ascii="Times New Roman" w:hAnsi="Times New Roman" w:eastAsia="宋体" w:cs="Times New Roman"/>
                      <w:color w:val="FF0000"/>
                      <w:kern w:val="0"/>
                      <w:sz w:val="21"/>
                      <w:szCs w:val="21"/>
                      <w:u w:val="single" w:color="auto"/>
                      <w:lang w:val="en-US" w:eastAsia="zh-CN"/>
                    </w:rPr>
                    <w:t>1#</w:t>
                  </w:r>
                </w:p>
              </w:tc>
              <w:tc>
                <w:tcPr>
                  <w:tcW w:w="770" w:type="pct"/>
                  <w:tcBorders>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FF0000"/>
                      <w:kern w:val="0"/>
                      <w:sz w:val="21"/>
                      <w:szCs w:val="21"/>
                      <w:u w:val="single" w:color="auto"/>
                      <w:lang w:val="en-US" w:eastAsia="zh-CN"/>
                    </w:rPr>
                  </w:pPr>
                  <w:r>
                    <w:rPr>
                      <w:rFonts w:hint="eastAsia"/>
                      <w:color w:val="FF0000"/>
                      <w:u w:val="single" w:color="auto"/>
                    </w:rPr>
                    <w:t>112.596376178</w:t>
                  </w:r>
                </w:p>
              </w:tc>
              <w:tc>
                <w:tcPr>
                  <w:tcW w:w="720" w:type="pct"/>
                  <w:tcBorders>
                    <w:left w:val="single" w:color="auto" w:sz="4" w:space="0"/>
                    <w:tl2br w:val="nil"/>
                    <w:tr2bl w:val="nil"/>
                  </w:tcBorders>
                  <w:noWrap w:val="0"/>
                  <w:vAlign w:val="center"/>
                </w:tcPr>
                <w:p>
                  <w:pPr>
                    <w:bidi w:val="0"/>
                    <w:spacing w:line="240" w:lineRule="auto"/>
                    <w:jc w:val="center"/>
                    <w:rPr>
                      <w:rFonts w:hint="default" w:ascii="Times New Roman" w:hAnsi="Times New Roman" w:eastAsia="宋体" w:cs="Times New Roman"/>
                      <w:color w:val="FF0000"/>
                      <w:kern w:val="0"/>
                      <w:sz w:val="21"/>
                      <w:szCs w:val="21"/>
                      <w:u w:val="single" w:color="auto"/>
                      <w:lang w:val="en-US" w:eastAsia="zh-CN"/>
                    </w:rPr>
                  </w:pPr>
                  <w:r>
                    <w:rPr>
                      <w:rFonts w:hint="eastAsia"/>
                      <w:color w:val="FF0000"/>
                      <w:u w:val="single" w:color="auto"/>
                    </w:rPr>
                    <w:t>28.680186853</w:t>
                  </w:r>
                </w:p>
              </w:tc>
              <w:tc>
                <w:tcPr>
                  <w:tcW w:w="512"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FF0000"/>
                      <w:kern w:val="0"/>
                      <w:sz w:val="21"/>
                      <w:szCs w:val="21"/>
                      <w:u w:val="single" w:color="auto"/>
                      <w:lang w:val="en-US" w:eastAsia="zh-CN"/>
                    </w:rPr>
                  </w:pPr>
                  <w:r>
                    <w:rPr>
                      <w:rFonts w:hint="eastAsia" w:cs="Times New Roman"/>
                      <w:color w:val="FF0000"/>
                      <w:sz w:val="21"/>
                      <w:szCs w:val="21"/>
                      <w:u w:val="single" w:color="auto"/>
                      <w:lang w:val="en-US" w:eastAsia="zh-CN"/>
                    </w:rPr>
                    <w:t>东、东北</w:t>
                  </w:r>
                </w:p>
              </w:tc>
              <w:tc>
                <w:tcPr>
                  <w:tcW w:w="547"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color w:val="FF0000"/>
                      <w:kern w:val="0"/>
                      <w:sz w:val="21"/>
                      <w:szCs w:val="21"/>
                      <w:u w:val="single" w:color="auto"/>
                      <w:lang w:val="en-US" w:eastAsia="zh-CN"/>
                    </w:rPr>
                  </w:pPr>
                  <w:r>
                    <w:rPr>
                      <w:rFonts w:hint="eastAsia" w:cs="Times New Roman"/>
                      <w:color w:val="FF0000"/>
                      <w:kern w:val="0"/>
                      <w:sz w:val="21"/>
                      <w:szCs w:val="21"/>
                      <w:u w:val="single" w:color="auto"/>
                      <w:lang w:val="en-US" w:eastAsia="zh-CN"/>
                    </w:rPr>
                    <w:t>1</w:t>
                  </w:r>
                  <w:r>
                    <w:rPr>
                      <w:rFonts w:hint="eastAsia" w:ascii="Times New Roman" w:hAnsi="Times New Roman" w:eastAsia="宋体" w:cs="Times New Roman"/>
                      <w:color w:val="FF0000"/>
                      <w:kern w:val="0"/>
                      <w:sz w:val="21"/>
                      <w:szCs w:val="21"/>
                      <w:u w:val="single" w:color="auto"/>
                      <w:lang w:val="en-US" w:eastAsia="zh-CN"/>
                    </w:rPr>
                    <w:t>-500</w:t>
                  </w:r>
                </w:p>
              </w:tc>
              <w:tc>
                <w:tcPr>
                  <w:tcW w:w="520"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color w:val="FF0000"/>
                      <w:kern w:val="0"/>
                      <w:sz w:val="21"/>
                      <w:szCs w:val="21"/>
                      <w:u w:val="single" w:color="auto"/>
                      <w:lang w:val="en-US" w:eastAsia="zh-CN"/>
                    </w:rPr>
                  </w:pPr>
                  <w:r>
                    <w:rPr>
                      <w:rFonts w:hint="eastAsia" w:ascii="Times New Roman" w:hAnsi="Times New Roman" w:cs="Times New Roman"/>
                      <w:color w:val="FF0000"/>
                      <w:kern w:val="0"/>
                      <w:sz w:val="21"/>
                      <w:szCs w:val="21"/>
                      <w:u w:val="single" w:color="auto"/>
                      <w:lang w:val="en-US" w:eastAsia="zh-CN"/>
                    </w:rPr>
                    <w:t>约</w:t>
                  </w:r>
                  <w:r>
                    <w:rPr>
                      <w:rFonts w:hint="eastAsia" w:cs="Times New Roman"/>
                      <w:color w:val="FF0000"/>
                      <w:kern w:val="0"/>
                      <w:sz w:val="21"/>
                      <w:szCs w:val="21"/>
                      <w:u w:val="single" w:color="auto"/>
                      <w:lang w:val="en-US" w:eastAsia="zh-CN"/>
                    </w:rPr>
                    <w:t>40</w:t>
                  </w:r>
                  <w:r>
                    <w:rPr>
                      <w:rFonts w:hint="eastAsia" w:ascii="Times New Roman" w:hAnsi="Times New Roman" w:cs="Times New Roman"/>
                      <w:color w:val="FF0000"/>
                      <w:kern w:val="0"/>
                      <w:sz w:val="21"/>
                      <w:szCs w:val="21"/>
                      <w:u w:val="single" w:color="auto"/>
                      <w:lang w:val="en-US" w:eastAsia="zh-CN"/>
                    </w:rPr>
                    <w:t>户，</w:t>
                  </w:r>
                  <w:r>
                    <w:rPr>
                      <w:rFonts w:hint="eastAsia" w:cs="Times New Roman"/>
                      <w:color w:val="FF0000"/>
                      <w:kern w:val="0"/>
                      <w:sz w:val="21"/>
                      <w:szCs w:val="21"/>
                      <w:u w:val="single" w:color="auto"/>
                      <w:lang w:val="en-US" w:eastAsia="zh-CN"/>
                    </w:rPr>
                    <w:t>160</w:t>
                  </w:r>
                  <w:r>
                    <w:rPr>
                      <w:rFonts w:hint="eastAsia" w:ascii="Times New Roman" w:hAnsi="Times New Roman" w:cs="Times New Roman"/>
                      <w:color w:val="FF0000"/>
                      <w:kern w:val="0"/>
                      <w:sz w:val="21"/>
                      <w:szCs w:val="21"/>
                      <w:u w:val="single" w:color="auto"/>
                      <w:lang w:val="en-US" w:eastAsia="zh-CN"/>
                    </w:rPr>
                    <w:t>人</w:t>
                  </w:r>
                </w:p>
              </w:tc>
              <w:tc>
                <w:tcPr>
                  <w:tcW w:w="377"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textAlignment w:val="auto"/>
                    <w:rPr>
                      <w:rFonts w:hint="eastAsia" w:ascii="Times New Roman" w:hAnsi="Times New Roman" w:eastAsia="宋体" w:cs="Times New Roman"/>
                      <w:color w:val="FF0000"/>
                      <w:kern w:val="0"/>
                      <w:sz w:val="21"/>
                      <w:szCs w:val="21"/>
                      <w:u w:val="single" w:color="auto"/>
                      <w:lang w:eastAsia="zh-CN"/>
                    </w:rPr>
                  </w:pPr>
                  <w:r>
                    <w:rPr>
                      <w:rFonts w:hint="default" w:ascii="Times New Roman" w:hAnsi="Times New Roman" w:cs="Times New Roman"/>
                      <w:color w:val="FF0000"/>
                      <w:kern w:val="0"/>
                      <w:sz w:val="21"/>
                      <w:szCs w:val="21"/>
                      <w:u w:val="single" w:color="auto"/>
                    </w:rPr>
                    <w:t>居民区</w:t>
                  </w:r>
                </w:p>
              </w:tc>
              <w:tc>
                <w:tcPr>
                  <w:tcW w:w="837" w:type="pct"/>
                  <w:vMerge w:val="restart"/>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lang w:val="en-US" w:eastAsia="zh-CN"/>
                    </w:rPr>
                    <w:t>《环境空气质量标准》（GB3095-2012）二</w:t>
                  </w:r>
                  <w:r>
                    <w:rPr>
                      <w:rFonts w:hint="eastAsia" w:ascii="Times New Roman" w:hAnsi="Times New Roman" w:cs="Times New Roman"/>
                      <w:color w:val="FF0000"/>
                      <w:sz w:val="21"/>
                      <w:szCs w:val="21"/>
                      <w:u w:val="single" w:color="auto"/>
                      <w:lang w:val="en-US" w:eastAsia="zh-CN"/>
                    </w:rPr>
                    <w:t>级</w:t>
                  </w:r>
                  <w:r>
                    <w:rPr>
                      <w:rFonts w:hint="default" w:ascii="Times New Roman" w:hAnsi="Times New Roman" w:cs="Times New Roman"/>
                      <w:color w:val="FF0000"/>
                      <w:sz w:val="21"/>
                      <w:szCs w:val="21"/>
                      <w:u w:val="single" w:color="auto"/>
                      <w:lang w:val="en-US" w:eastAsia="zh-CN"/>
                    </w:rPr>
                    <w:t>标准</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4" w:hRule="atLeast"/>
              </w:trPr>
              <w:tc>
                <w:tcPr>
                  <w:tcW w:w="253"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p>
              </w:tc>
              <w:tc>
                <w:tcPr>
                  <w:tcW w:w="459"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FF0000"/>
                      <w:kern w:val="0"/>
                      <w:sz w:val="21"/>
                      <w:szCs w:val="21"/>
                      <w:u w:val="single" w:color="auto"/>
                      <w:lang w:val="en-US" w:eastAsia="zh-CN"/>
                    </w:rPr>
                  </w:pPr>
                  <w:r>
                    <w:rPr>
                      <w:rFonts w:hint="eastAsia" w:ascii="Times New Roman" w:hAnsi="Times New Roman" w:eastAsia="宋体" w:cs="Times New Roman"/>
                      <w:color w:val="FF0000"/>
                      <w:kern w:val="0"/>
                      <w:sz w:val="21"/>
                      <w:szCs w:val="21"/>
                      <w:u w:val="single" w:color="auto"/>
                      <w:lang w:val="en-US" w:eastAsia="zh-CN"/>
                    </w:rPr>
                    <w:t>百福村</w:t>
                  </w:r>
                  <w:r>
                    <w:rPr>
                      <w:rFonts w:hint="eastAsia" w:cs="Times New Roman"/>
                      <w:color w:val="FF0000"/>
                      <w:kern w:val="0"/>
                      <w:sz w:val="21"/>
                      <w:szCs w:val="21"/>
                      <w:u w:val="single" w:color="auto"/>
                      <w:lang w:val="en-US" w:eastAsia="zh-CN"/>
                    </w:rPr>
                    <w:t>居民</w:t>
                  </w:r>
                  <w:r>
                    <w:rPr>
                      <w:rFonts w:hint="eastAsia" w:ascii="Times New Roman" w:hAnsi="Times New Roman" w:eastAsia="宋体" w:cs="Times New Roman"/>
                      <w:color w:val="FF0000"/>
                      <w:kern w:val="0"/>
                      <w:sz w:val="21"/>
                      <w:szCs w:val="21"/>
                      <w:u w:val="single" w:color="auto"/>
                      <w:lang w:val="en-US" w:eastAsia="zh-CN"/>
                    </w:rPr>
                    <w:t>2#</w:t>
                  </w:r>
                </w:p>
              </w:tc>
              <w:tc>
                <w:tcPr>
                  <w:tcW w:w="770" w:type="pct"/>
                  <w:tcBorders>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color w:val="FF0000"/>
                      <w:kern w:val="2"/>
                      <w:sz w:val="21"/>
                      <w:szCs w:val="21"/>
                      <w:u w:val="single" w:color="auto"/>
                      <w:lang w:val="en-US" w:eastAsia="zh-CN" w:bidi="ar-SA"/>
                    </w:rPr>
                  </w:pPr>
                  <w:r>
                    <w:rPr>
                      <w:rFonts w:hint="eastAsia"/>
                      <w:color w:val="FF0000"/>
                      <w:u w:val="single" w:color="auto"/>
                    </w:rPr>
                    <w:t>112.595681486</w:t>
                  </w:r>
                </w:p>
              </w:tc>
              <w:tc>
                <w:tcPr>
                  <w:tcW w:w="720" w:type="pct"/>
                  <w:tcBorders>
                    <w:left w:val="single" w:color="auto" w:sz="4" w:space="0"/>
                    <w:tl2br w:val="nil"/>
                    <w:tr2bl w:val="nil"/>
                  </w:tcBorders>
                  <w:noWrap w:val="0"/>
                  <w:vAlign w:val="center"/>
                </w:tcPr>
                <w:p>
                  <w:pPr>
                    <w:bidi w:val="0"/>
                    <w:spacing w:line="240" w:lineRule="auto"/>
                    <w:jc w:val="center"/>
                    <w:rPr>
                      <w:rFonts w:hint="default" w:ascii="Times New Roman" w:hAnsi="Times New Roman" w:cs="Times New Roman"/>
                      <w:color w:val="FF0000"/>
                      <w:sz w:val="21"/>
                      <w:szCs w:val="21"/>
                      <w:u w:val="single" w:color="auto"/>
                    </w:rPr>
                  </w:pPr>
                  <w:r>
                    <w:rPr>
                      <w:rFonts w:hint="eastAsia"/>
                      <w:color w:val="FF0000"/>
                      <w:u w:val="single" w:color="auto"/>
                    </w:rPr>
                    <w:t>28.679307088</w:t>
                  </w:r>
                </w:p>
              </w:tc>
              <w:tc>
                <w:tcPr>
                  <w:tcW w:w="512"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color w:val="FF0000"/>
                      <w:kern w:val="2"/>
                      <w:sz w:val="21"/>
                      <w:szCs w:val="21"/>
                      <w:u w:val="single" w:color="auto"/>
                      <w:lang w:val="en-US" w:eastAsia="zh-CN" w:bidi="ar-SA"/>
                    </w:rPr>
                  </w:pPr>
                  <w:r>
                    <w:rPr>
                      <w:rFonts w:hint="eastAsia" w:cs="Times New Roman"/>
                      <w:color w:val="FF0000"/>
                      <w:sz w:val="21"/>
                      <w:szCs w:val="21"/>
                      <w:u w:val="single" w:color="auto"/>
                      <w:lang w:val="en-US" w:eastAsia="zh-CN"/>
                    </w:rPr>
                    <w:t>西</w:t>
                  </w:r>
                  <w:r>
                    <w:rPr>
                      <w:rFonts w:hint="eastAsia" w:ascii="Times New Roman" w:hAnsi="Times New Roman" w:eastAsia="宋体" w:cs="Times New Roman"/>
                      <w:color w:val="FF0000"/>
                      <w:sz w:val="21"/>
                      <w:szCs w:val="21"/>
                      <w:u w:val="single" w:color="auto"/>
                      <w:lang w:val="en-US" w:eastAsia="zh-CN"/>
                    </w:rPr>
                    <w:t>南</w:t>
                  </w:r>
                </w:p>
              </w:tc>
              <w:tc>
                <w:tcPr>
                  <w:tcW w:w="547"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color w:val="FF0000"/>
                      <w:kern w:val="0"/>
                      <w:sz w:val="21"/>
                      <w:szCs w:val="21"/>
                      <w:u w:val="single" w:color="auto"/>
                      <w:lang w:val="en-US" w:eastAsia="zh-CN"/>
                    </w:rPr>
                  </w:pPr>
                  <w:r>
                    <w:rPr>
                      <w:rFonts w:hint="eastAsia" w:ascii="Times New Roman" w:hAnsi="Times New Roman" w:eastAsia="宋体" w:cs="Times New Roman"/>
                      <w:color w:val="FF0000"/>
                      <w:kern w:val="0"/>
                      <w:sz w:val="21"/>
                      <w:szCs w:val="21"/>
                      <w:u w:val="single" w:color="auto"/>
                      <w:lang w:val="en-US" w:eastAsia="zh-CN"/>
                    </w:rPr>
                    <w:t>1</w:t>
                  </w:r>
                  <w:r>
                    <w:rPr>
                      <w:rFonts w:hint="eastAsia" w:cs="Times New Roman"/>
                      <w:color w:val="FF0000"/>
                      <w:kern w:val="0"/>
                      <w:sz w:val="21"/>
                      <w:szCs w:val="21"/>
                      <w:u w:val="single" w:color="auto"/>
                      <w:lang w:val="en-US" w:eastAsia="zh-CN"/>
                    </w:rPr>
                    <w:t>-225</w:t>
                  </w:r>
                </w:p>
              </w:tc>
              <w:tc>
                <w:tcPr>
                  <w:tcW w:w="520"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color w:val="FF0000"/>
                      <w:kern w:val="0"/>
                      <w:sz w:val="21"/>
                      <w:szCs w:val="21"/>
                      <w:u w:val="single" w:color="auto"/>
                      <w:lang w:val="en-US" w:eastAsia="zh-CN"/>
                    </w:rPr>
                  </w:pPr>
                  <w:r>
                    <w:rPr>
                      <w:rFonts w:hint="eastAsia" w:ascii="Times New Roman" w:hAnsi="Times New Roman" w:cs="Times New Roman"/>
                      <w:color w:val="FF0000"/>
                      <w:kern w:val="0"/>
                      <w:sz w:val="21"/>
                      <w:szCs w:val="21"/>
                      <w:u w:val="single" w:color="auto"/>
                      <w:lang w:val="en-US" w:eastAsia="zh-CN"/>
                    </w:rPr>
                    <w:t>约</w:t>
                  </w:r>
                  <w:r>
                    <w:rPr>
                      <w:rFonts w:hint="eastAsia" w:cs="Times New Roman"/>
                      <w:color w:val="FF0000"/>
                      <w:kern w:val="0"/>
                      <w:sz w:val="21"/>
                      <w:szCs w:val="21"/>
                      <w:u w:val="single" w:color="auto"/>
                      <w:lang w:val="en-US" w:eastAsia="zh-CN"/>
                    </w:rPr>
                    <w:t>17</w:t>
                  </w:r>
                  <w:r>
                    <w:rPr>
                      <w:rFonts w:hint="default" w:ascii="Times New Roman" w:hAnsi="Times New Roman" w:cs="Times New Roman"/>
                      <w:color w:val="FF0000"/>
                      <w:kern w:val="0"/>
                      <w:sz w:val="21"/>
                      <w:szCs w:val="21"/>
                      <w:u w:val="single" w:color="auto"/>
                      <w:lang w:val="en-US" w:eastAsia="zh-CN"/>
                    </w:rPr>
                    <w:t>户</w:t>
                  </w:r>
                  <w:r>
                    <w:rPr>
                      <w:rFonts w:hint="eastAsia" w:ascii="Times New Roman" w:hAnsi="Times New Roman" w:cs="Times New Roman"/>
                      <w:color w:val="FF0000"/>
                      <w:kern w:val="0"/>
                      <w:sz w:val="21"/>
                      <w:szCs w:val="21"/>
                      <w:u w:val="single" w:color="auto"/>
                      <w:lang w:val="en-US" w:eastAsia="zh-CN"/>
                    </w:rPr>
                    <w:t>，</w:t>
                  </w:r>
                  <w:r>
                    <w:rPr>
                      <w:rFonts w:hint="eastAsia" w:cs="Times New Roman"/>
                      <w:color w:val="FF0000"/>
                      <w:kern w:val="0"/>
                      <w:sz w:val="21"/>
                      <w:szCs w:val="21"/>
                      <w:u w:val="single" w:color="auto"/>
                      <w:lang w:val="en-US" w:eastAsia="zh-CN"/>
                    </w:rPr>
                    <w:t>68</w:t>
                  </w:r>
                  <w:r>
                    <w:rPr>
                      <w:rFonts w:hint="eastAsia" w:ascii="Times New Roman" w:hAnsi="Times New Roman" w:cs="Times New Roman"/>
                      <w:color w:val="FF0000"/>
                      <w:kern w:val="0"/>
                      <w:sz w:val="21"/>
                      <w:szCs w:val="21"/>
                      <w:u w:val="single" w:color="auto"/>
                      <w:lang w:val="en-US" w:eastAsia="zh-CN"/>
                    </w:rPr>
                    <w:t>人</w:t>
                  </w:r>
                </w:p>
              </w:tc>
              <w:tc>
                <w:tcPr>
                  <w:tcW w:w="377"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textAlignment w:val="auto"/>
                    <w:rPr>
                      <w:rFonts w:hint="default" w:ascii="Times New Roman" w:hAnsi="Times New Roman" w:cs="Times New Roman"/>
                      <w:color w:val="FF0000"/>
                      <w:kern w:val="0"/>
                      <w:sz w:val="21"/>
                      <w:szCs w:val="21"/>
                      <w:u w:val="single" w:color="auto"/>
                    </w:rPr>
                  </w:pPr>
                  <w:r>
                    <w:rPr>
                      <w:rFonts w:hint="default" w:ascii="Times New Roman" w:hAnsi="Times New Roman" w:cs="Times New Roman"/>
                      <w:color w:val="FF0000"/>
                      <w:kern w:val="0"/>
                      <w:sz w:val="21"/>
                      <w:szCs w:val="21"/>
                      <w:u w:val="single" w:color="auto"/>
                    </w:rPr>
                    <w:t>居民区</w:t>
                  </w:r>
                </w:p>
              </w:tc>
              <w:tc>
                <w:tcPr>
                  <w:tcW w:w="837"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textAlignment w:val="auto"/>
                    <w:rPr>
                      <w:rFonts w:hint="default" w:ascii="Times New Roman" w:hAnsi="Times New Roman" w:cs="Times New Roman"/>
                      <w:color w:val="FF0000"/>
                      <w:sz w:val="21"/>
                      <w:szCs w:val="21"/>
                      <w:u w:val="single" w:color="auto"/>
                      <w:lang w:val="en-US" w:eastAsia="zh-CN"/>
                    </w:rPr>
                  </w:pP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atLeast"/>
              </w:trPr>
              <w:tc>
                <w:tcPr>
                  <w:tcW w:w="253"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p>
              </w:tc>
              <w:tc>
                <w:tcPr>
                  <w:tcW w:w="459"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color w:val="FF0000"/>
                      <w:kern w:val="0"/>
                      <w:sz w:val="21"/>
                      <w:szCs w:val="21"/>
                      <w:u w:val="single" w:color="auto"/>
                      <w:lang w:val="en-US" w:eastAsia="zh-CN"/>
                    </w:rPr>
                  </w:pPr>
                  <w:r>
                    <w:rPr>
                      <w:rFonts w:hint="eastAsia" w:ascii="Times New Roman" w:hAnsi="Times New Roman" w:eastAsia="宋体" w:cs="Times New Roman"/>
                      <w:color w:val="FF0000"/>
                      <w:kern w:val="0"/>
                      <w:sz w:val="21"/>
                      <w:szCs w:val="21"/>
                      <w:u w:val="single" w:color="auto"/>
                      <w:lang w:val="en-US" w:eastAsia="zh-CN"/>
                    </w:rPr>
                    <w:t>百福村</w:t>
                  </w:r>
                  <w:r>
                    <w:rPr>
                      <w:rFonts w:hint="eastAsia" w:cs="Times New Roman"/>
                      <w:color w:val="FF0000"/>
                      <w:kern w:val="0"/>
                      <w:sz w:val="21"/>
                      <w:szCs w:val="21"/>
                      <w:u w:val="single" w:color="auto"/>
                      <w:lang w:val="en-US" w:eastAsia="zh-CN"/>
                    </w:rPr>
                    <w:t>居民</w:t>
                  </w:r>
                  <w:r>
                    <w:rPr>
                      <w:rFonts w:hint="eastAsia" w:ascii="Times New Roman" w:hAnsi="Times New Roman" w:eastAsia="宋体" w:cs="Times New Roman"/>
                      <w:color w:val="FF0000"/>
                      <w:kern w:val="0"/>
                      <w:sz w:val="21"/>
                      <w:szCs w:val="21"/>
                      <w:u w:val="single" w:color="auto"/>
                      <w:lang w:val="en-US" w:eastAsia="zh-CN"/>
                    </w:rPr>
                    <w:t>3#</w:t>
                  </w:r>
                </w:p>
              </w:tc>
              <w:tc>
                <w:tcPr>
                  <w:tcW w:w="770" w:type="pct"/>
                  <w:tcBorders>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FF0000"/>
                      <w:kern w:val="0"/>
                      <w:sz w:val="21"/>
                      <w:szCs w:val="21"/>
                      <w:u w:val="single" w:color="auto"/>
                      <w:lang w:val="en-US" w:eastAsia="zh-CN"/>
                    </w:rPr>
                  </w:pPr>
                  <w:r>
                    <w:rPr>
                      <w:rFonts w:hint="eastAsia"/>
                      <w:color w:val="FF0000"/>
                      <w:u w:val="single" w:color="auto"/>
                    </w:rPr>
                    <w:t>112.597396759</w:t>
                  </w:r>
                </w:p>
              </w:tc>
              <w:tc>
                <w:tcPr>
                  <w:tcW w:w="720" w:type="pct"/>
                  <w:tcBorders>
                    <w:lef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cs="Times New Roman"/>
                      <w:color w:val="FF0000"/>
                      <w:sz w:val="21"/>
                      <w:szCs w:val="21"/>
                      <w:u w:val="single" w:color="auto"/>
                    </w:rPr>
                  </w:pPr>
                  <w:r>
                    <w:rPr>
                      <w:rFonts w:hint="eastAsia"/>
                      <w:color w:val="FF0000"/>
                      <w:u w:val="single" w:color="auto"/>
                    </w:rPr>
                    <w:t>28.677421495</w:t>
                  </w:r>
                </w:p>
              </w:tc>
              <w:tc>
                <w:tcPr>
                  <w:tcW w:w="512"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color w:val="FF0000"/>
                      <w:kern w:val="0"/>
                      <w:sz w:val="21"/>
                      <w:szCs w:val="21"/>
                      <w:u w:val="single" w:color="auto"/>
                      <w:lang w:val="en-US" w:eastAsia="zh-CN"/>
                    </w:rPr>
                  </w:pPr>
                  <w:r>
                    <w:rPr>
                      <w:rFonts w:hint="eastAsia" w:ascii="Times New Roman" w:hAnsi="Times New Roman" w:cs="Times New Roman"/>
                      <w:color w:val="FF0000"/>
                      <w:kern w:val="0"/>
                      <w:sz w:val="21"/>
                      <w:szCs w:val="21"/>
                      <w:u w:val="single" w:color="auto"/>
                      <w:lang w:val="en-US" w:eastAsia="zh-CN"/>
                    </w:rPr>
                    <w:t>东</w:t>
                  </w:r>
                  <w:r>
                    <w:rPr>
                      <w:rFonts w:hint="eastAsia" w:cs="Times New Roman"/>
                      <w:color w:val="FF0000"/>
                      <w:kern w:val="0"/>
                      <w:sz w:val="21"/>
                      <w:szCs w:val="21"/>
                      <w:u w:val="single" w:color="auto"/>
                      <w:lang w:val="en-US" w:eastAsia="zh-CN"/>
                    </w:rPr>
                    <w:t>南</w:t>
                  </w:r>
                </w:p>
              </w:tc>
              <w:tc>
                <w:tcPr>
                  <w:tcW w:w="547"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color w:val="FF0000"/>
                      <w:kern w:val="0"/>
                      <w:sz w:val="21"/>
                      <w:szCs w:val="21"/>
                      <w:u w:val="single" w:color="auto"/>
                      <w:lang w:val="en-US" w:eastAsia="zh-CN"/>
                    </w:rPr>
                  </w:pPr>
                  <w:r>
                    <w:rPr>
                      <w:rFonts w:hint="eastAsia" w:cs="Times New Roman"/>
                      <w:color w:val="FF0000"/>
                      <w:kern w:val="0"/>
                      <w:sz w:val="21"/>
                      <w:szCs w:val="21"/>
                      <w:u w:val="single" w:color="auto"/>
                      <w:lang w:val="en-US" w:eastAsia="zh-CN"/>
                    </w:rPr>
                    <w:t>110</w:t>
                  </w:r>
                  <w:r>
                    <w:rPr>
                      <w:rFonts w:hint="eastAsia" w:ascii="Times New Roman" w:hAnsi="Times New Roman" w:eastAsia="宋体" w:cs="Times New Roman"/>
                      <w:color w:val="FF0000"/>
                      <w:kern w:val="0"/>
                      <w:sz w:val="21"/>
                      <w:szCs w:val="21"/>
                      <w:u w:val="single" w:color="auto"/>
                      <w:lang w:val="en-US" w:eastAsia="zh-CN"/>
                    </w:rPr>
                    <w:t>-500</w:t>
                  </w:r>
                </w:p>
              </w:tc>
              <w:tc>
                <w:tcPr>
                  <w:tcW w:w="520"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color w:val="FF0000"/>
                      <w:kern w:val="0"/>
                      <w:sz w:val="21"/>
                      <w:szCs w:val="21"/>
                      <w:u w:val="single" w:color="auto"/>
                      <w:lang w:val="en-US" w:eastAsia="zh-CN"/>
                    </w:rPr>
                  </w:pPr>
                  <w:r>
                    <w:rPr>
                      <w:rFonts w:hint="eastAsia" w:ascii="Times New Roman" w:hAnsi="Times New Roman" w:cs="Times New Roman"/>
                      <w:color w:val="FF0000"/>
                      <w:kern w:val="0"/>
                      <w:sz w:val="21"/>
                      <w:szCs w:val="21"/>
                      <w:u w:val="single" w:color="auto"/>
                      <w:lang w:val="en-US" w:eastAsia="zh-CN"/>
                    </w:rPr>
                    <w:t>约2</w:t>
                  </w:r>
                  <w:r>
                    <w:rPr>
                      <w:rFonts w:hint="eastAsia" w:cs="Times New Roman"/>
                      <w:color w:val="FF0000"/>
                      <w:kern w:val="0"/>
                      <w:sz w:val="21"/>
                      <w:szCs w:val="21"/>
                      <w:u w:val="single" w:color="auto"/>
                      <w:lang w:val="en-US" w:eastAsia="zh-CN"/>
                    </w:rPr>
                    <w:t>8</w:t>
                  </w:r>
                  <w:r>
                    <w:rPr>
                      <w:rFonts w:hint="eastAsia" w:ascii="Times New Roman" w:hAnsi="Times New Roman" w:cs="Times New Roman"/>
                      <w:color w:val="FF0000"/>
                      <w:kern w:val="0"/>
                      <w:sz w:val="21"/>
                      <w:szCs w:val="21"/>
                      <w:u w:val="single" w:color="auto"/>
                      <w:lang w:val="en-US" w:eastAsia="zh-CN"/>
                    </w:rPr>
                    <w:t>户，</w:t>
                  </w:r>
                  <w:r>
                    <w:rPr>
                      <w:rFonts w:hint="eastAsia" w:cs="Times New Roman"/>
                      <w:color w:val="FF0000"/>
                      <w:kern w:val="0"/>
                      <w:sz w:val="21"/>
                      <w:szCs w:val="21"/>
                      <w:u w:val="single" w:color="auto"/>
                      <w:lang w:val="en-US" w:eastAsia="zh-CN"/>
                    </w:rPr>
                    <w:t>112</w:t>
                  </w:r>
                  <w:r>
                    <w:rPr>
                      <w:rFonts w:hint="eastAsia" w:ascii="Times New Roman" w:hAnsi="Times New Roman" w:cs="Times New Roman"/>
                      <w:color w:val="FF0000"/>
                      <w:kern w:val="0"/>
                      <w:sz w:val="21"/>
                      <w:szCs w:val="21"/>
                      <w:u w:val="single" w:color="auto"/>
                      <w:lang w:val="en-US" w:eastAsia="zh-CN"/>
                    </w:rPr>
                    <w:t>人</w:t>
                  </w:r>
                </w:p>
              </w:tc>
              <w:tc>
                <w:tcPr>
                  <w:tcW w:w="377"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color w:val="FF0000"/>
                      <w:kern w:val="0"/>
                      <w:sz w:val="21"/>
                      <w:szCs w:val="21"/>
                      <w:u w:val="single" w:color="auto"/>
                      <w:lang w:val="en-US" w:eastAsia="zh-CN"/>
                    </w:rPr>
                  </w:pPr>
                  <w:r>
                    <w:rPr>
                      <w:rFonts w:hint="eastAsia" w:ascii="Times New Roman" w:hAnsi="Times New Roman" w:cs="Times New Roman"/>
                      <w:color w:val="FF0000"/>
                      <w:kern w:val="0"/>
                      <w:sz w:val="21"/>
                      <w:szCs w:val="21"/>
                      <w:u w:val="single" w:color="auto"/>
                      <w:lang w:val="en-US" w:eastAsia="zh-CN"/>
                    </w:rPr>
                    <w:t>居民区</w:t>
                  </w:r>
                </w:p>
              </w:tc>
              <w:tc>
                <w:tcPr>
                  <w:tcW w:w="837"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textAlignment w:val="auto"/>
                    <w:rPr>
                      <w:rFonts w:hint="default" w:ascii="Times New Roman" w:hAnsi="Times New Roman" w:cs="Times New Roman"/>
                      <w:color w:val="FF0000"/>
                      <w:sz w:val="21"/>
                      <w:szCs w:val="21"/>
                      <w:u w:val="single" w:color="auto"/>
                      <w:lang w:val="en-US" w:eastAsia="zh-CN"/>
                    </w:rPr>
                  </w:pP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atLeast"/>
              </w:trPr>
              <w:tc>
                <w:tcPr>
                  <w:tcW w:w="253"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p>
              </w:tc>
              <w:tc>
                <w:tcPr>
                  <w:tcW w:w="459"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FF0000"/>
                      <w:kern w:val="0"/>
                      <w:sz w:val="21"/>
                      <w:szCs w:val="21"/>
                      <w:u w:val="single" w:color="auto"/>
                      <w:lang w:val="en-US" w:eastAsia="zh-CN"/>
                    </w:rPr>
                  </w:pPr>
                  <w:r>
                    <w:rPr>
                      <w:rFonts w:hint="eastAsia" w:ascii="Times New Roman" w:hAnsi="Times New Roman" w:eastAsia="宋体" w:cs="Times New Roman"/>
                      <w:color w:val="FF0000"/>
                      <w:kern w:val="0"/>
                      <w:sz w:val="21"/>
                      <w:szCs w:val="21"/>
                      <w:u w:val="single" w:color="auto"/>
                      <w:lang w:val="en-US" w:eastAsia="zh-CN"/>
                    </w:rPr>
                    <w:t>百福村</w:t>
                  </w:r>
                  <w:r>
                    <w:rPr>
                      <w:rFonts w:hint="eastAsia" w:cs="Times New Roman"/>
                      <w:color w:val="FF0000"/>
                      <w:kern w:val="0"/>
                      <w:sz w:val="21"/>
                      <w:szCs w:val="21"/>
                      <w:u w:val="single" w:color="auto"/>
                      <w:lang w:val="en-US" w:eastAsia="zh-CN"/>
                    </w:rPr>
                    <w:t>居民4</w:t>
                  </w:r>
                  <w:r>
                    <w:rPr>
                      <w:rFonts w:hint="eastAsia" w:ascii="Times New Roman" w:hAnsi="Times New Roman" w:eastAsia="宋体" w:cs="Times New Roman"/>
                      <w:color w:val="FF0000"/>
                      <w:kern w:val="0"/>
                      <w:sz w:val="21"/>
                      <w:szCs w:val="21"/>
                      <w:u w:val="single" w:color="auto"/>
                      <w:lang w:val="en-US" w:eastAsia="zh-CN"/>
                    </w:rPr>
                    <w:t>#</w:t>
                  </w:r>
                </w:p>
              </w:tc>
              <w:tc>
                <w:tcPr>
                  <w:tcW w:w="770" w:type="pct"/>
                  <w:tcBorders>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color w:val="FF0000"/>
                      <w:sz w:val="21"/>
                      <w:szCs w:val="21"/>
                      <w:u w:val="single" w:color="auto"/>
                    </w:rPr>
                  </w:pPr>
                  <w:r>
                    <w:rPr>
                      <w:rFonts w:hint="eastAsia"/>
                      <w:color w:val="FF0000"/>
                      <w:u w:val="single" w:color="auto"/>
                    </w:rPr>
                    <w:t>112.594585804</w:t>
                  </w:r>
                </w:p>
              </w:tc>
              <w:tc>
                <w:tcPr>
                  <w:tcW w:w="720" w:type="pct"/>
                  <w:tcBorders>
                    <w:lef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color w:val="FF0000"/>
                      <w:sz w:val="21"/>
                      <w:szCs w:val="21"/>
                      <w:u w:val="single" w:color="auto"/>
                    </w:rPr>
                  </w:pPr>
                  <w:r>
                    <w:rPr>
                      <w:rFonts w:hint="eastAsia"/>
                      <w:color w:val="FF0000"/>
                      <w:u w:val="single" w:color="auto"/>
                    </w:rPr>
                    <w:t>28.683848068</w:t>
                  </w:r>
                </w:p>
              </w:tc>
              <w:tc>
                <w:tcPr>
                  <w:tcW w:w="512"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cs="Times New Roman"/>
                      <w:color w:val="FF0000"/>
                      <w:kern w:val="0"/>
                      <w:sz w:val="21"/>
                      <w:szCs w:val="21"/>
                      <w:u w:val="single" w:color="auto"/>
                      <w:lang w:val="en-US" w:eastAsia="zh-CN"/>
                    </w:rPr>
                  </w:pPr>
                  <w:r>
                    <w:rPr>
                      <w:rFonts w:hint="eastAsia" w:ascii="Times New Roman" w:hAnsi="Times New Roman" w:cs="Times New Roman"/>
                      <w:color w:val="FF0000"/>
                      <w:kern w:val="0"/>
                      <w:sz w:val="21"/>
                      <w:szCs w:val="21"/>
                      <w:u w:val="single" w:color="auto"/>
                      <w:lang w:val="en-US" w:eastAsia="zh-CN"/>
                    </w:rPr>
                    <w:t>北</w:t>
                  </w:r>
                </w:p>
              </w:tc>
              <w:tc>
                <w:tcPr>
                  <w:tcW w:w="547"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FF0000"/>
                      <w:kern w:val="0"/>
                      <w:sz w:val="21"/>
                      <w:szCs w:val="21"/>
                      <w:u w:val="single" w:color="auto"/>
                      <w:lang w:val="en-US" w:eastAsia="zh-CN"/>
                    </w:rPr>
                  </w:pPr>
                  <w:r>
                    <w:rPr>
                      <w:rFonts w:hint="eastAsia" w:ascii="Times New Roman" w:hAnsi="Times New Roman" w:eastAsia="宋体" w:cs="Times New Roman"/>
                      <w:color w:val="FF0000"/>
                      <w:kern w:val="0"/>
                      <w:sz w:val="21"/>
                      <w:szCs w:val="21"/>
                      <w:u w:val="single" w:color="auto"/>
                      <w:lang w:val="en-US" w:eastAsia="zh-CN"/>
                    </w:rPr>
                    <w:t>3</w:t>
                  </w:r>
                  <w:r>
                    <w:rPr>
                      <w:rFonts w:hint="eastAsia" w:cs="Times New Roman"/>
                      <w:color w:val="FF0000"/>
                      <w:kern w:val="0"/>
                      <w:sz w:val="21"/>
                      <w:szCs w:val="21"/>
                      <w:u w:val="single" w:color="auto"/>
                      <w:lang w:val="en-US" w:eastAsia="zh-CN"/>
                    </w:rPr>
                    <w:t>5</w:t>
                  </w:r>
                  <w:r>
                    <w:rPr>
                      <w:rFonts w:hint="eastAsia" w:ascii="Times New Roman" w:hAnsi="Times New Roman" w:eastAsia="宋体" w:cs="Times New Roman"/>
                      <w:color w:val="FF0000"/>
                      <w:kern w:val="0"/>
                      <w:sz w:val="21"/>
                      <w:szCs w:val="21"/>
                      <w:u w:val="single" w:color="auto"/>
                      <w:lang w:val="en-US" w:eastAsia="zh-CN"/>
                    </w:rPr>
                    <w:t>0-500</w:t>
                  </w:r>
                </w:p>
              </w:tc>
              <w:tc>
                <w:tcPr>
                  <w:tcW w:w="520"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cs="Times New Roman"/>
                      <w:color w:val="FF0000"/>
                      <w:kern w:val="0"/>
                      <w:sz w:val="21"/>
                      <w:szCs w:val="21"/>
                      <w:u w:val="single" w:color="auto"/>
                      <w:lang w:val="en-US" w:eastAsia="zh-CN"/>
                    </w:rPr>
                  </w:pPr>
                  <w:r>
                    <w:rPr>
                      <w:rFonts w:hint="eastAsia" w:ascii="Times New Roman" w:hAnsi="Times New Roman" w:cs="Times New Roman"/>
                      <w:color w:val="FF0000"/>
                      <w:kern w:val="0"/>
                      <w:sz w:val="21"/>
                      <w:szCs w:val="21"/>
                      <w:u w:val="single" w:color="auto"/>
                      <w:lang w:val="en-US" w:eastAsia="zh-CN"/>
                    </w:rPr>
                    <w:t>约</w:t>
                  </w:r>
                  <w:r>
                    <w:rPr>
                      <w:rFonts w:hint="eastAsia" w:cs="Times New Roman"/>
                      <w:color w:val="FF0000"/>
                      <w:kern w:val="0"/>
                      <w:sz w:val="21"/>
                      <w:szCs w:val="21"/>
                      <w:u w:val="single" w:color="auto"/>
                      <w:lang w:val="en-US" w:eastAsia="zh-CN"/>
                    </w:rPr>
                    <w:t>80</w:t>
                  </w:r>
                  <w:r>
                    <w:rPr>
                      <w:rFonts w:hint="eastAsia" w:ascii="Times New Roman" w:hAnsi="Times New Roman" w:cs="Times New Roman"/>
                      <w:color w:val="FF0000"/>
                      <w:kern w:val="0"/>
                      <w:sz w:val="21"/>
                      <w:szCs w:val="21"/>
                      <w:u w:val="single" w:color="auto"/>
                      <w:lang w:val="en-US" w:eastAsia="zh-CN"/>
                    </w:rPr>
                    <w:t>户，</w:t>
                  </w:r>
                  <w:r>
                    <w:rPr>
                      <w:rFonts w:hint="eastAsia" w:cs="Times New Roman"/>
                      <w:color w:val="FF0000"/>
                      <w:kern w:val="0"/>
                      <w:sz w:val="21"/>
                      <w:szCs w:val="21"/>
                      <w:u w:val="single" w:color="auto"/>
                      <w:lang w:val="en-US" w:eastAsia="zh-CN"/>
                    </w:rPr>
                    <w:t>320</w:t>
                  </w:r>
                  <w:r>
                    <w:rPr>
                      <w:rFonts w:hint="eastAsia" w:ascii="Times New Roman" w:hAnsi="Times New Roman" w:cs="Times New Roman"/>
                      <w:color w:val="FF0000"/>
                      <w:kern w:val="0"/>
                      <w:sz w:val="21"/>
                      <w:szCs w:val="21"/>
                      <w:u w:val="single" w:color="auto"/>
                      <w:lang w:val="en-US" w:eastAsia="zh-CN"/>
                    </w:rPr>
                    <w:t>人</w:t>
                  </w:r>
                </w:p>
              </w:tc>
              <w:tc>
                <w:tcPr>
                  <w:tcW w:w="377"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cs="Times New Roman"/>
                      <w:color w:val="FF0000"/>
                      <w:kern w:val="0"/>
                      <w:sz w:val="21"/>
                      <w:szCs w:val="21"/>
                      <w:u w:val="single" w:color="auto"/>
                      <w:lang w:val="en-US" w:eastAsia="zh-CN"/>
                    </w:rPr>
                  </w:pPr>
                  <w:r>
                    <w:rPr>
                      <w:rFonts w:hint="eastAsia" w:ascii="Times New Roman" w:hAnsi="Times New Roman" w:cs="Times New Roman"/>
                      <w:color w:val="FF0000"/>
                      <w:kern w:val="0"/>
                      <w:sz w:val="21"/>
                      <w:szCs w:val="21"/>
                      <w:u w:val="single" w:color="auto"/>
                      <w:lang w:val="en-US" w:eastAsia="zh-CN"/>
                    </w:rPr>
                    <w:t>居民区</w:t>
                  </w:r>
                </w:p>
              </w:tc>
              <w:tc>
                <w:tcPr>
                  <w:tcW w:w="837"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textAlignment w:val="auto"/>
                    <w:rPr>
                      <w:rFonts w:hint="default" w:ascii="Times New Roman" w:hAnsi="Times New Roman" w:cs="Times New Roman"/>
                      <w:color w:val="FF0000"/>
                      <w:sz w:val="21"/>
                      <w:szCs w:val="21"/>
                      <w:u w:val="single" w:color="auto"/>
                      <w:lang w:val="en-US" w:eastAsia="zh-CN"/>
                    </w:rPr>
                  </w:pP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atLeast"/>
              </w:trPr>
              <w:tc>
                <w:tcPr>
                  <w:tcW w:w="253"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p>
              </w:tc>
              <w:tc>
                <w:tcPr>
                  <w:tcW w:w="459"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FF0000"/>
                      <w:kern w:val="0"/>
                      <w:sz w:val="21"/>
                      <w:szCs w:val="21"/>
                      <w:u w:val="single" w:color="auto"/>
                      <w:lang w:val="en-US" w:eastAsia="zh-CN"/>
                    </w:rPr>
                  </w:pPr>
                  <w:r>
                    <w:rPr>
                      <w:rFonts w:hint="eastAsia" w:ascii="Times New Roman" w:hAnsi="Times New Roman" w:eastAsia="宋体" w:cs="Times New Roman"/>
                      <w:color w:val="FF0000"/>
                      <w:kern w:val="0"/>
                      <w:sz w:val="21"/>
                      <w:szCs w:val="21"/>
                      <w:u w:val="single" w:color="auto"/>
                      <w:lang w:val="en-US" w:eastAsia="zh-CN"/>
                    </w:rPr>
                    <w:t>百福村</w:t>
                  </w:r>
                  <w:r>
                    <w:rPr>
                      <w:rFonts w:hint="eastAsia" w:cs="Times New Roman"/>
                      <w:color w:val="FF0000"/>
                      <w:kern w:val="0"/>
                      <w:sz w:val="21"/>
                      <w:szCs w:val="21"/>
                      <w:u w:val="single" w:color="auto"/>
                      <w:lang w:val="en-US" w:eastAsia="zh-CN"/>
                    </w:rPr>
                    <w:t>王公屋居民</w:t>
                  </w:r>
                </w:p>
              </w:tc>
              <w:tc>
                <w:tcPr>
                  <w:tcW w:w="770" w:type="pct"/>
                  <w:tcBorders>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color w:val="FF0000"/>
                      <w:sz w:val="21"/>
                      <w:szCs w:val="21"/>
                      <w:u w:val="single" w:color="auto"/>
                    </w:rPr>
                  </w:pPr>
                  <w:r>
                    <w:rPr>
                      <w:rFonts w:hint="eastAsia"/>
                      <w:color w:val="FF0000"/>
                      <w:u w:val="single" w:color="auto"/>
                    </w:rPr>
                    <w:t>112.591259865</w:t>
                  </w:r>
                </w:p>
              </w:tc>
              <w:tc>
                <w:tcPr>
                  <w:tcW w:w="720" w:type="pct"/>
                  <w:tcBorders>
                    <w:lef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color w:val="FF0000"/>
                      <w:sz w:val="21"/>
                      <w:szCs w:val="21"/>
                      <w:u w:val="single" w:color="auto"/>
                    </w:rPr>
                  </w:pPr>
                  <w:r>
                    <w:rPr>
                      <w:rFonts w:hint="eastAsia"/>
                      <w:color w:val="FF0000"/>
                      <w:u w:val="single" w:color="auto"/>
                    </w:rPr>
                    <w:t>28.676101849</w:t>
                  </w:r>
                </w:p>
              </w:tc>
              <w:tc>
                <w:tcPr>
                  <w:tcW w:w="512"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color w:val="FF0000"/>
                      <w:kern w:val="0"/>
                      <w:sz w:val="21"/>
                      <w:szCs w:val="21"/>
                      <w:u w:val="single" w:color="auto"/>
                      <w:lang w:val="en-US" w:eastAsia="zh-CN"/>
                    </w:rPr>
                  </w:pPr>
                  <w:r>
                    <w:rPr>
                      <w:rFonts w:hint="eastAsia" w:cs="Times New Roman"/>
                      <w:color w:val="FF0000"/>
                      <w:kern w:val="0"/>
                      <w:sz w:val="21"/>
                      <w:szCs w:val="21"/>
                      <w:u w:val="single" w:color="auto"/>
                      <w:lang w:val="en-US" w:eastAsia="zh-CN"/>
                    </w:rPr>
                    <w:t>西南</w:t>
                  </w:r>
                </w:p>
              </w:tc>
              <w:tc>
                <w:tcPr>
                  <w:tcW w:w="547"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FF0000"/>
                      <w:kern w:val="0"/>
                      <w:sz w:val="21"/>
                      <w:szCs w:val="21"/>
                      <w:u w:val="single" w:color="auto"/>
                      <w:lang w:val="en-US" w:eastAsia="zh-CN"/>
                    </w:rPr>
                  </w:pPr>
                  <w:r>
                    <w:rPr>
                      <w:rFonts w:hint="eastAsia" w:ascii="Times New Roman" w:hAnsi="Times New Roman" w:eastAsia="宋体" w:cs="Times New Roman"/>
                      <w:color w:val="FF0000"/>
                      <w:kern w:val="0"/>
                      <w:sz w:val="21"/>
                      <w:szCs w:val="21"/>
                      <w:u w:val="single" w:color="auto"/>
                      <w:lang w:val="en-US" w:eastAsia="zh-CN"/>
                    </w:rPr>
                    <w:t>500</w:t>
                  </w:r>
                </w:p>
              </w:tc>
              <w:tc>
                <w:tcPr>
                  <w:tcW w:w="520"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cs="Times New Roman"/>
                      <w:color w:val="FF0000"/>
                      <w:kern w:val="0"/>
                      <w:sz w:val="21"/>
                      <w:szCs w:val="21"/>
                      <w:u w:val="single" w:color="auto"/>
                      <w:lang w:val="en-US" w:eastAsia="zh-CN"/>
                    </w:rPr>
                  </w:pPr>
                  <w:r>
                    <w:rPr>
                      <w:rFonts w:hint="eastAsia" w:ascii="Times New Roman" w:hAnsi="Times New Roman" w:cs="Times New Roman"/>
                      <w:color w:val="FF0000"/>
                      <w:kern w:val="0"/>
                      <w:sz w:val="21"/>
                      <w:szCs w:val="21"/>
                      <w:u w:val="single" w:color="auto"/>
                      <w:lang w:val="en-US" w:eastAsia="zh-CN"/>
                    </w:rPr>
                    <w:t>约</w:t>
                  </w:r>
                  <w:r>
                    <w:rPr>
                      <w:rFonts w:hint="eastAsia" w:cs="Times New Roman"/>
                      <w:color w:val="FF0000"/>
                      <w:kern w:val="0"/>
                      <w:sz w:val="21"/>
                      <w:szCs w:val="21"/>
                      <w:u w:val="single" w:color="auto"/>
                      <w:lang w:val="en-US" w:eastAsia="zh-CN"/>
                    </w:rPr>
                    <w:t>8</w:t>
                  </w:r>
                  <w:r>
                    <w:rPr>
                      <w:rFonts w:hint="eastAsia" w:ascii="Times New Roman" w:hAnsi="Times New Roman" w:cs="Times New Roman"/>
                      <w:color w:val="FF0000"/>
                      <w:kern w:val="0"/>
                      <w:sz w:val="21"/>
                      <w:szCs w:val="21"/>
                      <w:u w:val="single" w:color="auto"/>
                      <w:lang w:val="en-US" w:eastAsia="zh-CN"/>
                    </w:rPr>
                    <w:t>户，</w:t>
                  </w:r>
                  <w:r>
                    <w:rPr>
                      <w:rFonts w:hint="eastAsia" w:cs="Times New Roman"/>
                      <w:color w:val="FF0000"/>
                      <w:kern w:val="0"/>
                      <w:sz w:val="21"/>
                      <w:szCs w:val="21"/>
                      <w:u w:val="single" w:color="auto"/>
                      <w:lang w:val="en-US" w:eastAsia="zh-CN"/>
                    </w:rPr>
                    <w:t>32</w:t>
                  </w:r>
                  <w:r>
                    <w:rPr>
                      <w:rFonts w:hint="eastAsia" w:ascii="Times New Roman" w:hAnsi="Times New Roman" w:cs="Times New Roman"/>
                      <w:color w:val="FF0000"/>
                      <w:kern w:val="0"/>
                      <w:sz w:val="21"/>
                      <w:szCs w:val="21"/>
                      <w:u w:val="single" w:color="auto"/>
                      <w:lang w:val="en-US" w:eastAsia="zh-CN"/>
                    </w:rPr>
                    <w:t>人</w:t>
                  </w:r>
                </w:p>
              </w:tc>
              <w:tc>
                <w:tcPr>
                  <w:tcW w:w="377"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cs="Times New Roman"/>
                      <w:color w:val="FF0000"/>
                      <w:kern w:val="0"/>
                      <w:sz w:val="21"/>
                      <w:szCs w:val="21"/>
                      <w:u w:val="single" w:color="auto"/>
                      <w:lang w:val="en-US" w:eastAsia="zh-CN"/>
                    </w:rPr>
                  </w:pPr>
                  <w:r>
                    <w:rPr>
                      <w:rFonts w:hint="eastAsia" w:ascii="Times New Roman" w:hAnsi="Times New Roman" w:cs="Times New Roman"/>
                      <w:color w:val="FF0000"/>
                      <w:kern w:val="0"/>
                      <w:sz w:val="21"/>
                      <w:szCs w:val="21"/>
                      <w:u w:val="single" w:color="auto"/>
                      <w:lang w:val="en-US" w:eastAsia="zh-CN"/>
                    </w:rPr>
                    <w:t>居民区</w:t>
                  </w:r>
                </w:p>
              </w:tc>
              <w:tc>
                <w:tcPr>
                  <w:tcW w:w="837"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textAlignment w:val="auto"/>
                    <w:rPr>
                      <w:rFonts w:hint="default" w:ascii="Times New Roman" w:hAnsi="Times New Roman" w:cs="Times New Roman"/>
                      <w:color w:val="FF0000"/>
                      <w:sz w:val="21"/>
                      <w:szCs w:val="21"/>
                      <w:u w:val="single" w:color="auto"/>
                      <w:lang w:val="en-US" w:eastAsia="zh-CN"/>
                    </w:rPr>
                  </w:pP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 w:hRule="atLeast"/>
              </w:trPr>
              <w:tc>
                <w:tcPr>
                  <w:tcW w:w="253"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color w:val="FF0000"/>
                      <w:sz w:val="21"/>
                      <w:szCs w:val="21"/>
                      <w:u w:val="single" w:color="auto"/>
                      <w:lang w:val="en-US" w:eastAsia="zh-CN"/>
                    </w:rPr>
                  </w:pPr>
                </w:p>
              </w:tc>
              <w:tc>
                <w:tcPr>
                  <w:tcW w:w="459"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FF0000"/>
                      <w:kern w:val="0"/>
                      <w:sz w:val="21"/>
                      <w:szCs w:val="21"/>
                      <w:u w:val="single" w:color="auto"/>
                      <w:lang w:val="en-US" w:eastAsia="zh-CN"/>
                    </w:rPr>
                  </w:pPr>
                  <w:r>
                    <w:rPr>
                      <w:rFonts w:hint="eastAsia" w:cs="Times New Roman"/>
                      <w:color w:val="FF0000"/>
                      <w:kern w:val="0"/>
                      <w:sz w:val="21"/>
                      <w:szCs w:val="21"/>
                      <w:u w:val="single" w:color="auto"/>
                      <w:lang w:val="en-US" w:eastAsia="zh-CN"/>
                    </w:rPr>
                    <w:t>长福幼儿园</w:t>
                  </w:r>
                </w:p>
              </w:tc>
              <w:tc>
                <w:tcPr>
                  <w:tcW w:w="770" w:type="pct"/>
                  <w:tcBorders>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rPr>
                    <w:t>112.597937919</w:t>
                  </w:r>
                </w:p>
              </w:tc>
              <w:tc>
                <w:tcPr>
                  <w:tcW w:w="720" w:type="pct"/>
                  <w:tcBorders>
                    <w:lef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rPr>
                    <w:t>28.684699243</w:t>
                  </w:r>
                </w:p>
              </w:tc>
              <w:tc>
                <w:tcPr>
                  <w:tcW w:w="512"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cs="Times New Roman"/>
                      <w:color w:val="FF0000"/>
                      <w:kern w:val="0"/>
                      <w:sz w:val="21"/>
                      <w:szCs w:val="21"/>
                      <w:u w:val="single" w:color="auto"/>
                      <w:lang w:val="en-US" w:eastAsia="zh-CN"/>
                    </w:rPr>
                  </w:pPr>
                  <w:r>
                    <w:rPr>
                      <w:rFonts w:hint="eastAsia" w:ascii="Times New Roman" w:hAnsi="Times New Roman" w:cs="Times New Roman"/>
                      <w:color w:val="FF0000"/>
                      <w:kern w:val="0"/>
                      <w:sz w:val="21"/>
                      <w:szCs w:val="21"/>
                      <w:u w:val="single" w:color="auto"/>
                      <w:lang w:val="en-US" w:eastAsia="zh-CN"/>
                    </w:rPr>
                    <w:t>北</w:t>
                  </w:r>
                </w:p>
              </w:tc>
              <w:tc>
                <w:tcPr>
                  <w:tcW w:w="547"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FF0000"/>
                      <w:kern w:val="0"/>
                      <w:sz w:val="21"/>
                      <w:szCs w:val="21"/>
                      <w:u w:val="single" w:color="auto"/>
                      <w:lang w:val="en-US" w:eastAsia="zh-CN"/>
                    </w:rPr>
                  </w:pPr>
                  <w:r>
                    <w:rPr>
                      <w:rFonts w:hint="eastAsia" w:ascii="Times New Roman" w:hAnsi="Times New Roman" w:eastAsia="宋体" w:cs="Times New Roman"/>
                      <w:color w:val="FF0000"/>
                      <w:kern w:val="0"/>
                      <w:sz w:val="21"/>
                      <w:szCs w:val="21"/>
                      <w:u w:val="single" w:color="auto"/>
                      <w:lang w:val="en-US" w:eastAsia="zh-CN"/>
                    </w:rPr>
                    <w:t>500</w:t>
                  </w:r>
                </w:p>
              </w:tc>
              <w:tc>
                <w:tcPr>
                  <w:tcW w:w="520"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cs="Times New Roman"/>
                      <w:color w:val="FF0000"/>
                      <w:kern w:val="0"/>
                      <w:sz w:val="21"/>
                      <w:szCs w:val="21"/>
                      <w:u w:val="single" w:color="auto"/>
                      <w:lang w:val="en-US" w:eastAsia="zh-CN"/>
                    </w:rPr>
                  </w:pPr>
                  <w:r>
                    <w:rPr>
                      <w:rFonts w:hint="eastAsia" w:cs="Times New Roman"/>
                      <w:color w:val="FF0000"/>
                      <w:kern w:val="0"/>
                      <w:sz w:val="21"/>
                      <w:szCs w:val="21"/>
                      <w:u w:val="single" w:color="auto"/>
                      <w:lang w:val="en-US" w:eastAsia="zh-CN"/>
                    </w:rPr>
                    <w:t>150</w:t>
                  </w:r>
                  <w:r>
                    <w:rPr>
                      <w:rFonts w:hint="eastAsia" w:ascii="Times New Roman" w:hAnsi="Times New Roman" w:cs="Times New Roman"/>
                      <w:color w:val="FF0000"/>
                      <w:kern w:val="0"/>
                      <w:sz w:val="21"/>
                      <w:szCs w:val="21"/>
                      <w:u w:val="single" w:color="auto"/>
                      <w:lang w:val="en-US" w:eastAsia="zh-CN"/>
                    </w:rPr>
                    <w:t>人</w:t>
                  </w:r>
                </w:p>
              </w:tc>
              <w:tc>
                <w:tcPr>
                  <w:tcW w:w="377"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color w:val="FF0000"/>
                      <w:kern w:val="0"/>
                      <w:sz w:val="21"/>
                      <w:szCs w:val="21"/>
                      <w:u w:val="single" w:color="auto"/>
                      <w:lang w:val="en-US" w:eastAsia="zh-CN"/>
                    </w:rPr>
                  </w:pPr>
                  <w:r>
                    <w:rPr>
                      <w:rFonts w:hint="eastAsia" w:cs="Times New Roman"/>
                      <w:color w:val="FF0000"/>
                      <w:kern w:val="0"/>
                      <w:sz w:val="21"/>
                      <w:szCs w:val="21"/>
                      <w:u w:val="single" w:color="auto"/>
                      <w:lang w:val="en-US" w:eastAsia="zh-CN"/>
                    </w:rPr>
                    <w:t>幼儿园</w:t>
                  </w:r>
                </w:p>
              </w:tc>
              <w:tc>
                <w:tcPr>
                  <w:tcW w:w="837" w:type="pct"/>
                  <w:vMerge w:val="continue"/>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snapToGrid/>
                    <w:spacing w:before="0" w:after="0" w:line="240" w:lineRule="auto"/>
                    <w:ind w:right="0" w:firstLine="0"/>
                    <w:textAlignment w:val="auto"/>
                    <w:rPr>
                      <w:rFonts w:hint="default" w:ascii="Times New Roman" w:hAnsi="Times New Roman" w:cs="Times New Roman"/>
                      <w:color w:val="FF0000"/>
                      <w:sz w:val="21"/>
                      <w:szCs w:val="21"/>
                      <w:u w:val="single" w:color="auto"/>
                      <w:lang w:val="en-US" w:eastAsia="zh-CN"/>
                    </w:rPr>
                  </w:pPr>
                </w:p>
              </w:tc>
            </w:tr>
          </w:tbl>
          <w:p>
            <w:pPr>
              <w:spacing w:line="360" w:lineRule="auto"/>
              <w:jc w:val="center"/>
              <w:rPr>
                <w:rFonts w:hint="default" w:ascii="Times New Roman" w:hAnsi="Times New Roman" w:eastAsia="宋体" w:cs="Times New Roman"/>
                <w:b/>
                <w:color w:val="FF0000"/>
                <w:sz w:val="24"/>
                <w:szCs w:val="32"/>
                <w:u w:val="single" w:color="auto"/>
                <w:lang w:eastAsia="zh-CN"/>
              </w:rPr>
            </w:pPr>
            <w:r>
              <w:rPr>
                <w:rFonts w:hint="default" w:ascii="Times New Roman" w:hAnsi="Times New Roman" w:cs="Times New Roman"/>
                <w:b/>
                <w:color w:val="FF0000"/>
                <w:sz w:val="24"/>
                <w:szCs w:val="32"/>
                <w:u w:val="single" w:color="auto"/>
              </w:rPr>
              <w:t>表3-</w:t>
            </w:r>
            <w:r>
              <w:rPr>
                <w:rFonts w:hint="eastAsia" w:cs="Times New Roman"/>
                <w:b/>
                <w:color w:val="FF0000"/>
                <w:sz w:val="24"/>
                <w:szCs w:val="32"/>
                <w:u w:val="single" w:color="auto"/>
                <w:lang w:val="en-US" w:eastAsia="zh-CN"/>
              </w:rPr>
              <w:t>6</w:t>
            </w:r>
            <w:r>
              <w:rPr>
                <w:rFonts w:hint="default" w:ascii="Times New Roman" w:hAnsi="Times New Roman" w:cs="Times New Roman"/>
                <w:b/>
                <w:color w:val="FF0000"/>
                <w:sz w:val="24"/>
                <w:szCs w:val="32"/>
                <w:u w:val="single" w:color="auto"/>
              </w:rPr>
              <w:t xml:space="preserve">  声环境保护目标一览表</w:t>
            </w:r>
            <w:r>
              <w:rPr>
                <w:rFonts w:hint="default" w:ascii="Times New Roman" w:hAnsi="Times New Roman" w:cs="Times New Roman"/>
                <w:b/>
                <w:color w:val="FF0000"/>
                <w:sz w:val="24"/>
                <w:szCs w:val="32"/>
                <w:u w:val="single" w:color="auto"/>
                <w:lang w:eastAsia="zh-CN"/>
              </w:rPr>
              <w:t>（</w:t>
            </w:r>
            <w:r>
              <w:rPr>
                <w:rFonts w:hint="default" w:ascii="Times New Roman" w:hAnsi="Times New Roman" w:cs="Times New Roman"/>
                <w:b/>
                <w:color w:val="FF0000"/>
                <w:sz w:val="24"/>
                <w:szCs w:val="32"/>
                <w:u w:val="single" w:color="auto"/>
                <w:lang w:val="en-US" w:eastAsia="zh-CN"/>
              </w:rPr>
              <w:t>50m范围内</w:t>
            </w:r>
            <w:r>
              <w:rPr>
                <w:rFonts w:hint="default" w:ascii="Times New Roman" w:hAnsi="Times New Roman" w:cs="Times New Roman"/>
                <w:b/>
                <w:color w:val="FF0000"/>
                <w:sz w:val="24"/>
                <w:szCs w:val="32"/>
                <w:u w:val="single" w:color="auto"/>
                <w:lang w:eastAsia="zh-CN"/>
              </w:rPr>
              <w:t>）</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329"/>
              <w:gridCol w:w="1176"/>
              <w:gridCol w:w="776"/>
              <w:gridCol w:w="1064"/>
              <w:gridCol w:w="809"/>
              <w:gridCol w:w="798"/>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70" w:type="pct"/>
                  <w:vMerge w:val="restart"/>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32" w:firstLineChars="15"/>
                    <w:jc w:val="center"/>
                    <w:textAlignment w:val="auto"/>
                    <w:rPr>
                      <w:rFonts w:hint="default" w:ascii="Times New Roman" w:hAnsi="Times New Roman" w:cs="Times New Roman"/>
                      <w:b/>
                      <w:bCs/>
                      <w:color w:val="FF0000"/>
                      <w:sz w:val="21"/>
                      <w:szCs w:val="21"/>
                      <w:u w:val="single" w:color="auto"/>
                    </w:rPr>
                  </w:pPr>
                  <w:r>
                    <w:rPr>
                      <w:rFonts w:hint="default" w:ascii="Times New Roman" w:hAnsi="Times New Roman" w:cs="Times New Roman"/>
                      <w:b/>
                      <w:bCs/>
                      <w:color w:val="FF0000"/>
                      <w:sz w:val="21"/>
                      <w:szCs w:val="21"/>
                      <w:u w:val="single" w:color="auto"/>
                    </w:rPr>
                    <w:t>保护目标</w:t>
                  </w:r>
                </w:p>
              </w:tc>
              <w:tc>
                <w:tcPr>
                  <w:tcW w:w="1572" w:type="pct"/>
                  <w:gridSpan w:val="2"/>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32" w:firstLineChars="15"/>
                    <w:jc w:val="center"/>
                    <w:textAlignment w:val="auto"/>
                    <w:rPr>
                      <w:rFonts w:hint="default" w:ascii="Times New Roman" w:hAnsi="Times New Roman" w:eastAsia="宋体" w:cs="Times New Roman"/>
                      <w:b/>
                      <w:bCs/>
                      <w:color w:val="FF0000"/>
                      <w:sz w:val="21"/>
                      <w:szCs w:val="21"/>
                      <w:u w:val="single" w:color="auto"/>
                      <w:lang w:val="en-US" w:eastAsia="zh-CN"/>
                    </w:rPr>
                  </w:pPr>
                  <w:r>
                    <w:rPr>
                      <w:rFonts w:hint="default" w:ascii="Times New Roman" w:hAnsi="Times New Roman" w:cs="Times New Roman"/>
                      <w:b/>
                      <w:bCs/>
                      <w:color w:val="FF0000"/>
                      <w:sz w:val="21"/>
                      <w:szCs w:val="21"/>
                      <w:u w:val="single" w:color="auto"/>
                      <w:lang w:val="en-US" w:eastAsia="zh-CN"/>
                    </w:rPr>
                    <w:t>坐标</w:t>
                  </w:r>
                </w:p>
              </w:tc>
              <w:tc>
                <w:tcPr>
                  <w:tcW w:w="487" w:type="pct"/>
                  <w:vMerge w:val="restart"/>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0" w:firstLineChars="0"/>
                    <w:jc w:val="center"/>
                    <w:textAlignment w:val="auto"/>
                    <w:rPr>
                      <w:rFonts w:hint="default" w:ascii="Times New Roman" w:hAnsi="Times New Roman" w:cs="Times New Roman"/>
                      <w:b/>
                      <w:bCs/>
                      <w:color w:val="FF0000"/>
                      <w:sz w:val="21"/>
                      <w:szCs w:val="21"/>
                      <w:u w:val="single" w:color="auto"/>
                    </w:rPr>
                  </w:pPr>
                  <w:r>
                    <w:rPr>
                      <w:rFonts w:hint="default" w:ascii="Times New Roman" w:hAnsi="Times New Roman" w:cs="Times New Roman"/>
                      <w:b/>
                      <w:bCs/>
                      <w:color w:val="FF0000"/>
                      <w:sz w:val="21"/>
                      <w:szCs w:val="21"/>
                      <w:u w:val="single" w:color="auto"/>
                    </w:rPr>
                    <w:t>方位</w:t>
                  </w:r>
                </w:p>
              </w:tc>
              <w:tc>
                <w:tcPr>
                  <w:tcW w:w="668" w:type="pct"/>
                  <w:vMerge w:val="restart"/>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0" w:firstLineChars="0"/>
                    <w:jc w:val="center"/>
                    <w:textAlignment w:val="auto"/>
                    <w:rPr>
                      <w:rFonts w:hint="default" w:ascii="Times New Roman" w:hAnsi="Times New Roman" w:cs="Times New Roman"/>
                      <w:b/>
                      <w:bCs/>
                      <w:color w:val="FF0000"/>
                      <w:sz w:val="21"/>
                      <w:szCs w:val="21"/>
                      <w:u w:val="single" w:color="auto"/>
                    </w:rPr>
                  </w:pPr>
                  <w:r>
                    <w:rPr>
                      <w:rFonts w:hint="default" w:ascii="Times New Roman" w:hAnsi="Times New Roman" w:cs="Times New Roman"/>
                      <w:b/>
                      <w:bCs/>
                      <w:color w:val="FF0000"/>
                      <w:sz w:val="21"/>
                      <w:szCs w:val="21"/>
                      <w:u w:val="single" w:color="auto"/>
                    </w:rPr>
                    <w:t>距</w:t>
                  </w:r>
                  <w:r>
                    <w:rPr>
                      <w:rFonts w:hint="default" w:ascii="Times New Roman" w:hAnsi="Times New Roman" w:cs="Times New Roman"/>
                      <w:b/>
                      <w:bCs/>
                      <w:color w:val="FF0000"/>
                      <w:sz w:val="21"/>
                      <w:szCs w:val="21"/>
                      <w:u w:val="single" w:color="auto"/>
                      <w:lang w:val="en-US" w:eastAsia="zh-CN"/>
                    </w:rPr>
                    <w:t>厂界最近距离</w:t>
                  </w:r>
                  <w:r>
                    <w:rPr>
                      <w:rFonts w:hint="default" w:ascii="Times New Roman" w:hAnsi="Times New Roman" w:cs="Times New Roman"/>
                      <w:b/>
                      <w:bCs/>
                      <w:color w:val="FF0000"/>
                      <w:sz w:val="21"/>
                      <w:szCs w:val="21"/>
                      <w:u w:val="single" w:color="auto"/>
                    </w:rPr>
                    <w:t>（m）</w:t>
                  </w:r>
                </w:p>
              </w:tc>
              <w:tc>
                <w:tcPr>
                  <w:tcW w:w="508" w:type="pct"/>
                  <w:vMerge w:val="restart"/>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0" w:firstLineChars="0"/>
                    <w:jc w:val="center"/>
                    <w:textAlignment w:val="auto"/>
                    <w:rPr>
                      <w:rFonts w:hint="default" w:ascii="Times New Roman" w:hAnsi="Times New Roman" w:eastAsia="宋体" w:cs="Times New Roman"/>
                      <w:b/>
                      <w:bCs/>
                      <w:color w:val="FF0000"/>
                      <w:sz w:val="21"/>
                      <w:szCs w:val="21"/>
                      <w:u w:val="single" w:color="auto"/>
                      <w:lang w:val="en-US" w:eastAsia="zh-CN"/>
                    </w:rPr>
                  </w:pPr>
                  <w:r>
                    <w:rPr>
                      <w:rFonts w:hint="default" w:ascii="Times New Roman" w:hAnsi="Times New Roman" w:cs="Times New Roman"/>
                      <w:b/>
                      <w:bCs/>
                      <w:color w:val="FF0000"/>
                      <w:sz w:val="21"/>
                      <w:szCs w:val="21"/>
                      <w:u w:val="single" w:color="auto"/>
                      <w:lang w:val="en-US" w:eastAsia="zh-CN"/>
                    </w:rPr>
                    <w:t>功能区类别</w:t>
                  </w:r>
                </w:p>
              </w:tc>
              <w:tc>
                <w:tcPr>
                  <w:tcW w:w="501" w:type="pct"/>
                  <w:vMerge w:val="restart"/>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left="0" w:leftChars="0" w:firstLine="0" w:firstLineChars="0"/>
                    <w:jc w:val="center"/>
                    <w:textAlignment w:val="auto"/>
                    <w:rPr>
                      <w:rFonts w:hint="default" w:ascii="Times New Roman" w:hAnsi="Times New Roman" w:eastAsia="宋体" w:cs="Times New Roman"/>
                      <w:b/>
                      <w:bCs/>
                      <w:color w:val="FF0000"/>
                      <w:sz w:val="21"/>
                      <w:szCs w:val="21"/>
                      <w:u w:val="single" w:color="auto"/>
                      <w:lang w:val="en-US" w:eastAsia="zh-CN"/>
                    </w:rPr>
                  </w:pPr>
                  <w:r>
                    <w:rPr>
                      <w:rFonts w:hint="default" w:ascii="Times New Roman" w:hAnsi="Times New Roman" w:cs="Times New Roman"/>
                      <w:b/>
                      <w:bCs/>
                      <w:color w:val="FF0000"/>
                      <w:sz w:val="21"/>
                      <w:szCs w:val="21"/>
                      <w:u w:val="single" w:color="auto"/>
                      <w:lang w:val="en-US" w:eastAsia="zh-CN"/>
                    </w:rPr>
                    <w:t>保护目标情况说明</w:t>
                  </w:r>
                </w:p>
              </w:tc>
              <w:tc>
                <w:tcPr>
                  <w:tcW w:w="791" w:type="pct"/>
                  <w:vMerge w:val="restart"/>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left="0" w:leftChars="0" w:firstLine="0" w:firstLineChars="0"/>
                    <w:jc w:val="center"/>
                    <w:textAlignment w:val="auto"/>
                    <w:rPr>
                      <w:rFonts w:hint="default" w:ascii="Times New Roman" w:hAnsi="Times New Roman" w:cs="Times New Roman"/>
                      <w:b/>
                      <w:bCs/>
                      <w:color w:val="FF0000"/>
                      <w:sz w:val="21"/>
                      <w:szCs w:val="21"/>
                      <w:u w:val="single" w:color="auto"/>
                      <w:lang w:val="en-US" w:eastAsia="zh-CN"/>
                    </w:rPr>
                  </w:pPr>
                  <w:r>
                    <w:rPr>
                      <w:rFonts w:hint="default" w:ascii="Times New Roman" w:hAnsi="Times New Roman" w:cs="Times New Roman"/>
                      <w:b/>
                      <w:bCs/>
                      <w:color w:val="FF0000"/>
                      <w:sz w:val="21"/>
                      <w:szCs w:val="21"/>
                      <w:u w:val="single" w:color="auto"/>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470" w:type="pct"/>
                  <w:vMerge w:val="continue"/>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32" w:firstLineChars="15"/>
                    <w:jc w:val="center"/>
                    <w:textAlignment w:val="auto"/>
                    <w:rPr>
                      <w:rFonts w:hint="default" w:ascii="Times New Roman" w:hAnsi="Times New Roman" w:cs="Times New Roman"/>
                      <w:b/>
                      <w:bCs/>
                      <w:color w:val="FF0000"/>
                      <w:sz w:val="21"/>
                      <w:szCs w:val="21"/>
                      <w:u w:val="single" w:color="auto"/>
                    </w:rPr>
                  </w:pPr>
                </w:p>
              </w:tc>
              <w:tc>
                <w:tcPr>
                  <w:tcW w:w="834" w:type="pct"/>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32" w:firstLineChars="15"/>
                    <w:jc w:val="center"/>
                    <w:textAlignment w:val="auto"/>
                    <w:rPr>
                      <w:rFonts w:hint="default" w:ascii="Times New Roman" w:hAnsi="Times New Roman" w:eastAsia="宋体" w:cs="Times New Roman"/>
                      <w:b/>
                      <w:bCs/>
                      <w:color w:val="FF0000"/>
                      <w:sz w:val="21"/>
                      <w:szCs w:val="21"/>
                      <w:u w:val="single" w:color="auto"/>
                      <w:lang w:val="en-US" w:eastAsia="zh-CN"/>
                    </w:rPr>
                  </w:pPr>
                  <w:r>
                    <w:rPr>
                      <w:rFonts w:hint="default" w:ascii="Times New Roman" w:hAnsi="Times New Roman" w:cs="Times New Roman"/>
                      <w:b/>
                      <w:bCs/>
                      <w:color w:val="FF0000"/>
                      <w:sz w:val="21"/>
                      <w:szCs w:val="21"/>
                      <w:u w:val="single" w:color="auto"/>
                      <w:lang w:val="en-US" w:eastAsia="zh-CN"/>
                    </w:rPr>
                    <w:t>经度</w:t>
                  </w:r>
                </w:p>
              </w:tc>
              <w:tc>
                <w:tcPr>
                  <w:tcW w:w="737" w:type="pct"/>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32" w:firstLineChars="15"/>
                    <w:jc w:val="center"/>
                    <w:textAlignment w:val="auto"/>
                    <w:rPr>
                      <w:rFonts w:hint="default" w:ascii="Times New Roman" w:hAnsi="Times New Roman" w:eastAsia="宋体" w:cs="Times New Roman"/>
                      <w:b/>
                      <w:bCs/>
                      <w:color w:val="FF0000"/>
                      <w:sz w:val="21"/>
                      <w:szCs w:val="21"/>
                      <w:u w:val="single" w:color="auto"/>
                      <w:lang w:val="en-US" w:eastAsia="zh-CN"/>
                    </w:rPr>
                  </w:pPr>
                  <w:r>
                    <w:rPr>
                      <w:rFonts w:hint="default" w:ascii="Times New Roman" w:hAnsi="Times New Roman" w:cs="Times New Roman"/>
                      <w:b/>
                      <w:bCs/>
                      <w:color w:val="FF0000"/>
                      <w:sz w:val="21"/>
                      <w:szCs w:val="21"/>
                      <w:u w:val="single" w:color="auto"/>
                      <w:lang w:val="en-US" w:eastAsia="zh-CN"/>
                    </w:rPr>
                    <w:t>纬度</w:t>
                  </w:r>
                </w:p>
              </w:tc>
              <w:tc>
                <w:tcPr>
                  <w:tcW w:w="487" w:type="pct"/>
                  <w:vMerge w:val="continue"/>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0" w:firstLineChars="0"/>
                    <w:jc w:val="center"/>
                    <w:textAlignment w:val="auto"/>
                    <w:rPr>
                      <w:rFonts w:hint="default" w:ascii="Times New Roman" w:hAnsi="Times New Roman" w:cs="Times New Roman"/>
                      <w:b/>
                      <w:bCs/>
                      <w:color w:val="FF0000"/>
                      <w:sz w:val="21"/>
                      <w:szCs w:val="21"/>
                      <w:u w:val="single" w:color="auto"/>
                    </w:rPr>
                  </w:pPr>
                </w:p>
              </w:tc>
              <w:tc>
                <w:tcPr>
                  <w:tcW w:w="668" w:type="pct"/>
                  <w:vMerge w:val="continue"/>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0" w:firstLineChars="0"/>
                    <w:jc w:val="center"/>
                    <w:textAlignment w:val="auto"/>
                    <w:rPr>
                      <w:rFonts w:hint="default" w:ascii="Times New Roman" w:hAnsi="Times New Roman" w:cs="Times New Roman"/>
                      <w:b/>
                      <w:bCs/>
                      <w:color w:val="FF0000"/>
                      <w:sz w:val="21"/>
                      <w:szCs w:val="21"/>
                      <w:u w:val="single" w:color="auto"/>
                    </w:rPr>
                  </w:pPr>
                </w:p>
              </w:tc>
              <w:tc>
                <w:tcPr>
                  <w:tcW w:w="508" w:type="pct"/>
                  <w:vMerge w:val="continue"/>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0" w:firstLineChars="0"/>
                    <w:jc w:val="center"/>
                    <w:textAlignment w:val="auto"/>
                    <w:rPr>
                      <w:rFonts w:hint="default" w:ascii="Times New Roman" w:hAnsi="Times New Roman" w:cs="Times New Roman"/>
                      <w:b/>
                      <w:bCs/>
                      <w:color w:val="FF0000"/>
                      <w:sz w:val="21"/>
                      <w:szCs w:val="21"/>
                      <w:u w:val="single" w:color="auto"/>
                    </w:rPr>
                  </w:pPr>
                </w:p>
              </w:tc>
              <w:tc>
                <w:tcPr>
                  <w:tcW w:w="501" w:type="pct"/>
                  <w:vMerge w:val="continue"/>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211"/>
                    <w:jc w:val="center"/>
                    <w:textAlignment w:val="auto"/>
                    <w:rPr>
                      <w:rFonts w:hint="default" w:ascii="Times New Roman" w:hAnsi="Times New Roman" w:cs="Times New Roman"/>
                      <w:b/>
                      <w:bCs/>
                      <w:color w:val="FF0000"/>
                      <w:sz w:val="21"/>
                      <w:szCs w:val="21"/>
                      <w:u w:val="single" w:color="auto"/>
                    </w:rPr>
                  </w:pPr>
                </w:p>
              </w:tc>
              <w:tc>
                <w:tcPr>
                  <w:tcW w:w="791" w:type="pct"/>
                  <w:vMerge w:val="continue"/>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211"/>
                    <w:jc w:val="center"/>
                    <w:textAlignment w:val="auto"/>
                    <w:rPr>
                      <w:rFonts w:hint="default" w:ascii="Times New Roman" w:hAnsi="Times New Roman" w:cs="Times New Roman"/>
                      <w:b/>
                      <w:bCs/>
                      <w:color w:val="FF0000"/>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470"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color w:val="FF0000"/>
                      <w:sz w:val="21"/>
                      <w:szCs w:val="21"/>
                      <w:u w:val="single" w:color="auto"/>
                    </w:rPr>
                  </w:pPr>
                  <w:r>
                    <w:rPr>
                      <w:rFonts w:hint="eastAsia" w:ascii="Times New Roman" w:hAnsi="Times New Roman" w:eastAsia="宋体" w:cs="Times New Roman"/>
                      <w:color w:val="FF0000"/>
                      <w:kern w:val="0"/>
                      <w:sz w:val="21"/>
                      <w:szCs w:val="21"/>
                      <w:u w:val="single" w:color="auto"/>
                      <w:lang w:val="en-US" w:eastAsia="zh-CN"/>
                    </w:rPr>
                    <w:t>百福村</w:t>
                  </w:r>
                  <w:r>
                    <w:rPr>
                      <w:rFonts w:hint="eastAsia" w:cs="Times New Roman"/>
                      <w:color w:val="FF0000"/>
                      <w:kern w:val="0"/>
                      <w:sz w:val="21"/>
                      <w:szCs w:val="21"/>
                      <w:u w:val="single" w:color="auto"/>
                      <w:lang w:val="en-US" w:eastAsia="zh-CN"/>
                    </w:rPr>
                    <w:t>居民</w:t>
                  </w:r>
                  <w:r>
                    <w:rPr>
                      <w:rFonts w:hint="eastAsia" w:ascii="Times New Roman" w:hAnsi="Times New Roman" w:eastAsia="宋体" w:cs="Times New Roman"/>
                      <w:color w:val="FF0000"/>
                      <w:kern w:val="0"/>
                      <w:sz w:val="21"/>
                      <w:szCs w:val="21"/>
                      <w:u w:val="single" w:color="auto"/>
                      <w:lang w:val="en-US" w:eastAsia="zh-CN"/>
                    </w:rPr>
                    <w:t>1#</w:t>
                  </w:r>
                </w:p>
              </w:tc>
              <w:tc>
                <w:tcPr>
                  <w:tcW w:w="8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color w:val="FF0000"/>
                      <w:sz w:val="21"/>
                      <w:szCs w:val="21"/>
                      <w:u w:val="single" w:color="auto"/>
                    </w:rPr>
                  </w:pPr>
                  <w:r>
                    <w:rPr>
                      <w:rFonts w:hint="eastAsia"/>
                      <w:color w:val="FF0000"/>
                      <w:u w:val="single" w:color="auto"/>
                    </w:rPr>
                    <w:t>112.596376178</w:t>
                  </w:r>
                </w:p>
              </w:tc>
              <w:tc>
                <w:tcPr>
                  <w:tcW w:w="737" w:type="pct"/>
                  <w:tcBorders>
                    <w:tl2br w:val="nil"/>
                    <w:tr2bl w:val="nil"/>
                  </w:tcBorders>
                  <w:noWrap w:val="0"/>
                  <w:vAlign w:val="center"/>
                </w:tcPr>
                <w:p>
                  <w:pPr>
                    <w:bidi w:val="0"/>
                    <w:spacing w:line="240" w:lineRule="auto"/>
                    <w:jc w:val="center"/>
                    <w:rPr>
                      <w:rFonts w:hint="default" w:ascii="Times New Roman" w:hAnsi="Times New Roman" w:cs="Times New Roman"/>
                      <w:color w:val="FF0000"/>
                      <w:sz w:val="21"/>
                      <w:szCs w:val="21"/>
                      <w:u w:val="single" w:color="auto"/>
                    </w:rPr>
                  </w:pPr>
                  <w:r>
                    <w:rPr>
                      <w:rFonts w:hint="eastAsia"/>
                      <w:color w:val="FF0000"/>
                      <w:u w:val="single" w:color="auto"/>
                    </w:rPr>
                    <w:t>28.680186853</w:t>
                  </w:r>
                </w:p>
              </w:tc>
              <w:tc>
                <w:tcPr>
                  <w:tcW w:w="487"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东、东北</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1</w:t>
                  </w:r>
                </w:p>
              </w:tc>
              <w:tc>
                <w:tcPr>
                  <w:tcW w:w="508"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color w:val="FF0000"/>
                      <w:sz w:val="21"/>
                      <w:szCs w:val="21"/>
                      <w:u w:val="single" w:color="auto"/>
                    </w:rPr>
                  </w:pPr>
                  <w:r>
                    <w:rPr>
                      <w:rFonts w:hint="eastAsia" w:ascii="Times New Roman" w:hAnsi="Times New Roman" w:cs="Times New Roman"/>
                      <w:color w:val="FF0000"/>
                      <w:kern w:val="0"/>
                      <w:sz w:val="21"/>
                      <w:szCs w:val="21"/>
                      <w:u w:val="single" w:color="auto"/>
                      <w:lang w:val="en-US" w:eastAsia="zh-CN"/>
                    </w:rPr>
                    <w:t>约</w:t>
                  </w:r>
                  <w:r>
                    <w:rPr>
                      <w:rFonts w:hint="eastAsia" w:cs="Times New Roman"/>
                      <w:color w:val="FF0000"/>
                      <w:kern w:val="0"/>
                      <w:sz w:val="21"/>
                      <w:szCs w:val="21"/>
                      <w:u w:val="single" w:color="auto"/>
                      <w:lang w:val="en-US" w:eastAsia="zh-CN"/>
                    </w:rPr>
                    <w:t>22</w:t>
                  </w:r>
                  <w:r>
                    <w:rPr>
                      <w:rFonts w:hint="eastAsia" w:ascii="Times New Roman" w:hAnsi="Times New Roman" w:cs="Times New Roman"/>
                      <w:color w:val="FF0000"/>
                      <w:kern w:val="0"/>
                      <w:sz w:val="21"/>
                      <w:szCs w:val="21"/>
                      <w:u w:val="single" w:color="auto"/>
                      <w:lang w:val="en-US" w:eastAsia="zh-CN"/>
                    </w:rPr>
                    <w:t>户，</w:t>
                  </w:r>
                  <w:r>
                    <w:rPr>
                      <w:rFonts w:hint="eastAsia" w:cs="Times New Roman"/>
                      <w:color w:val="FF0000"/>
                      <w:kern w:val="0"/>
                      <w:sz w:val="21"/>
                      <w:szCs w:val="21"/>
                      <w:u w:val="single" w:color="auto"/>
                      <w:lang w:val="en-US" w:eastAsia="zh-CN"/>
                    </w:rPr>
                    <w:t>88</w:t>
                  </w:r>
                  <w:r>
                    <w:rPr>
                      <w:rFonts w:hint="eastAsia" w:ascii="Times New Roman" w:hAnsi="Times New Roman" w:cs="Times New Roman"/>
                      <w:color w:val="FF0000"/>
                      <w:kern w:val="0"/>
                      <w:sz w:val="21"/>
                      <w:szCs w:val="21"/>
                      <w:u w:val="single" w:color="auto"/>
                      <w:lang w:val="en-US" w:eastAsia="zh-CN"/>
                    </w:rPr>
                    <w:t>人</w:t>
                  </w:r>
                </w:p>
              </w:tc>
              <w:tc>
                <w:tcPr>
                  <w:tcW w:w="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cs="Times New Roman"/>
                      <w:color w:val="FF0000"/>
                      <w:sz w:val="21"/>
                      <w:szCs w:val="21"/>
                      <w:u w:val="single" w:color="auto"/>
                      <w:lang w:val="en-US" w:eastAsia="zh-CN"/>
                    </w:rPr>
                    <w:t>居民</w:t>
                  </w:r>
                </w:p>
              </w:tc>
              <w:tc>
                <w:tcPr>
                  <w:tcW w:w="79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rPr>
                    <w:t>《声环境质量标准》（GB3096-2008）中2类标准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470"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color w:val="FF0000"/>
                      <w:sz w:val="21"/>
                      <w:szCs w:val="21"/>
                      <w:u w:val="single" w:color="auto"/>
                    </w:rPr>
                  </w:pPr>
                  <w:r>
                    <w:rPr>
                      <w:rFonts w:hint="eastAsia" w:ascii="Times New Roman" w:hAnsi="Times New Roman" w:eastAsia="宋体" w:cs="Times New Roman"/>
                      <w:color w:val="FF0000"/>
                      <w:kern w:val="0"/>
                      <w:sz w:val="21"/>
                      <w:szCs w:val="21"/>
                      <w:u w:val="single" w:color="auto"/>
                      <w:lang w:val="en-US" w:eastAsia="zh-CN"/>
                    </w:rPr>
                    <w:t>百福村</w:t>
                  </w:r>
                  <w:r>
                    <w:rPr>
                      <w:rFonts w:hint="eastAsia" w:cs="Times New Roman"/>
                      <w:color w:val="FF0000"/>
                      <w:kern w:val="0"/>
                      <w:sz w:val="21"/>
                      <w:szCs w:val="21"/>
                      <w:u w:val="single" w:color="auto"/>
                      <w:lang w:val="en-US" w:eastAsia="zh-CN"/>
                    </w:rPr>
                    <w:t>居民</w:t>
                  </w:r>
                  <w:r>
                    <w:rPr>
                      <w:rFonts w:hint="eastAsia" w:ascii="Times New Roman" w:hAnsi="Times New Roman" w:eastAsia="宋体" w:cs="Times New Roman"/>
                      <w:color w:val="FF0000"/>
                      <w:kern w:val="0"/>
                      <w:sz w:val="21"/>
                      <w:szCs w:val="21"/>
                      <w:u w:val="single" w:color="auto"/>
                      <w:lang w:val="en-US" w:eastAsia="zh-CN"/>
                    </w:rPr>
                    <w:t>2#</w:t>
                  </w:r>
                </w:p>
              </w:tc>
              <w:tc>
                <w:tcPr>
                  <w:tcW w:w="8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color w:val="FF0000"/>
                      <w:sz w:val="21"/>
                      <w:szCs w:val="21"/>
                      <w:u w:val="single" w:color="auto"/>
                    </w:rPr>
                  </w:pPr>
                  <w:r>
                    <w:rPr>
                      <w:rFonts w:hint="eastAsia"/>
                      <w:color w:val="FF0000"/>
                      <w:u w:val="single" w:color="auto"/>
                    </w:rPr>
                    <w:t>112.595681486</w:t>
                  </w:r>
                </w:p>
              </w:tc>
              <w:tc>
                <w:tcPr>
                  <w:tcW w:w="737" w:type="pct"/>
                  <w:tcBorders>
                    <w:tl2br w:val="nil"/>
                    <w:tr2bl w:val="nil"/>
                  </w:tcBorders>
                  <w:noWrap w:val="0"/>
                  <w:vAlign w:val="center"/>
                </w:tcPr>
                <w:p>
                  <w:pPr>
                    <w:bidi w:val="0"/>
                    <w:spacing w:line="240" w:lineRule="auto"/>
                    <w:jc w:val="center"/>
                    <w:rPr>
                      <w:rFonts w:hint="default" w:ascii="Times New Roman" w:hAnsi="Times New Roman" w:cs="Times New Roman"/>
                      <w:color w:val="FF0000"/>
                      <w:sz w:val="21"/>
                      <w:szCs w:val="21"/>
                      <w:u w:val="single" w:color="auto"/>
                    </w:rPr>
                  </w:pPr>
                  <w:r>
                    <w:rPr>
                      <w:rFonts w:hint="eastAsia"/>
                      <w:color w:val="FF0000"/>
                      <w:u w:val="single" w:color="auto"/>
                    </w:rPr>
                    <w:t>28.679307088</w:t>
                  </w:r>
                </w:p>
              </w:tc>
              <w:tc>
                <w:tcPr>
                  <w:tcW w:w="487"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西</w:t>
                  </w:r>
                  <w:r>
                    <w:rPr>
                      <w:rFonts w:hint="eastAsia" w:ascii="Times New Roman" w:hAnsi="Times New Roman" w:eastAsia="宋体" w:cs="Times New Roman"/>
                      <w:color w:val="FF0000"/>
                      <w:sz w:val="21"/>
                      <w:szCs w:val="21"/>
                      <w:u w:val="single" w:color="auto"/>
                      <w:lang w:val="en-US" w:eastAsia="zh-CN"/>
                    </w:rPr>
                    <w:t>南</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1</w:t>
                  </w:r>
                </w:p>
              </w:tc>
              <w:tc>
                <w:tcPr>
                  <w:tcW w:w="508" w:type="pct"/>
                  <w:tcBorders>
                    <w:tl2br w:val="nil"/>
                    <w:tr2bl w:val="nil"/>
                  </w:tcBorders>
                  <w:noWrap w:val="0"/>
                  <w:vAlign w:val="center"/>
                </w:tcPr>
                <w:p>
                  <w:pPr>
                    <w:pStyle w:val="73"/>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color w:val="FF0000"/>
                      <w:sz w:val="21"/>
                      <w:szCs w:val="21"/>
                      <w:u w:val="single" w:color="auto"/>
                    </w:rPr>
                  </w:pPr>
                  <w:r>
                    <w:rPr>
                      <w:rFonts w:hint="eastAsia" w:ascii="Times New Roman" w:hAnsi="Times New Roman" w:cs="Times New Roman"/>
                      <w:color w:val="FF0000"/>
                      <w:kern w:val="0"/>
                      <w:sz w:val="21"/>
                      <w:szCs w:val="21"/>
                      <w:u w:val="single" w:color="auto"/>
                      <w:lang w:val="en-US" w:eastAsia="zh-CN"/>
                    </w:rPr>
                    <w:t>约</w:t>
                  </w:r>
                  <w:r>
                    <w:rPr>
                      <w:rFonts w:hint="eastAsia" w:cs="Times New Roman"/>
                      <w:color w:val="FF0000"/>
                      <w:kern w:val="0"/>
                      <w:sz w:val="21"/>
                      <w:szCs w:val="21"/>
                      <w:u w:val="single" w:color="auto"/>
                      <w:lang w:val="en-US" w:eastAsia="zh-CN"/>
                    </w:rPr>
                    <w:t>8</w:t>
                  </w:r>
                  <w:r>
                    <w:rPr>
                      <w:rFonts w:hint="default" w:ascii="Times New Roman" w:hAnsi="Times New Roman" w:cs="Times New Roman"/>
                      <w:color w:val="FF0000"/>
                      <w:kern w:val="0"/>
                      <w:sz w:val="21"/>
                      <w:szCs w:val="21"/>
                      <w:u w:val="single" w:color="auto"/>
                      <w:lang w:val="en-US" w:eastAsia="zh-CN"/>
                    </w:rPr>
                    <w:t>户</w:t>
                  </w:r>
                  <w:r>
                    <w:rPr>
                      <w:rFonts w:hint="eastAsia" w:ascii="Times New Roman" w:hAnsi="Times New Roman" w:cs="Times New Roman"/>
                      <w:color w:val="FF0000"/>
                      <w:kern w:val="0"/>
                      <w:sz w:val="21"/>
                      <w:szCs w:val="21"/>
                      <w:u w:val="single" w:color="auto"/>
                      <w:lang w:val="en-US" w:eastAsia="zh-CN"/>
                    </w:rPr>
                    <w:t>,</w:t>
                  </w:r>
                  <w:r>
                    <w:rPr>
                      <w:rFonts w:hint="eastAsia" w:cs="Times New Roman"/>
                      <w:color w:val="FF0000"/>
                      <w:kern w:val="0"/>
                      <w:sz w:val="21"/>
                      <w:szCs w:val="21"/>
                      <w:u w:val="single" w:color="auto"/>
                      <w:lang w:val="en-US" w:eastAsia="zh-CN"/>
                    </w:rPr>
                    <w:t>32</w:t>
                  </w:r>
                  <w:r>
                    <w:rPr>
                      <w:rFonts w:hint="eastAsia" w:ascii="Times New Roman" w:hAnsi="Times New Roman" w:cs="Times New Roman"/>
                      <w:color w:val="FF0000"/>
                      <w:kern w:val="0"/>
                      <w:sz w:val="21"/>
                      <w:szCs w:val="21"/>
                      <w:u w:val="single" w:color="auto"/>
                      <w:lang w:val="en-US" w:eastAsia="zh-CN"/>
                    </w:rPr>
                    <w:t>人</w:t>
                  </w:r>
                </w:p>
              </w:tc>
              <w:tc>
                <w:tcPr>
                  <w:tcW w:w="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FF0000"/>
                      <w:sz w:val="21"/>
                      <w:szCs w:val="21"/>
                      <w:u w:val="single" w:color="auto"/>
                    </w:rPr>
                  </w:pPr>
                  <w:r>
                    <w:rPr>
                      <w:rFonts w:hint="eastAsia" w:ascii="Times New Roman" w:hAnsi="Times New Roman" w:cs="Times New Roman"/>
                      <w:color w:val="FF0000"/>
                      <w:sz w:val="21"/>
                      <w:szCs w:val="21"/>
                      <w:u w:val="single" w:color="auto"/>
                      <w:lang w:val="en-US" w:eastAsia="zh-CN"/>
                    </w:rPr>
                    <w:t>居民</w:t>
                  </w:r>
                </w:p>
              </w:tc>
              <w:tc>
                <w:tcPr>
                  <w:tcW w:w="7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FF0000"/>
                      <w:sz w:val="21"/>
                      <w:szCs w:val="21"/>
                      <w:u w:val="single" w:color="auto"/>
                      <w:lang w:val="en-US" w:eastAsia="zh-CN"/>
                    </w:rPr>
                  </w:pPr>
                </w:p>
              </w:tc>
            </w:tr>
          </w:tbl>
          <w:p>
            <w:pPr>
              <w:spacing w:line="360" w:lineRule="auto"/>
              <w:jc w:val="center"/>
              <w:rPr>
                <w:rFonts w:hint="default" w:ascii="Times New Roman" w:hAnsi="Times New Roman" w:cs="Times New Roman"/>
                <w:b/>
                <w:color w:val="FF0000"/>
                <w:sz w:val="24"/>
                <w:szCs w:val="32"/>
                <w:u w:val="single" w:color="auto"/>
              </w:rPr>
            </w:pPr>
            <w:r>
              <w:rPr>
                <w:rFonts w:hint="default" w:ascii="Times New Roman" w:hAnsi="Times New Roman" w:cs="Times New Roman"/>
                <w:b/>
                <w:color w:val="FF0000"/>
                <w:sz w:val="24"/>
                <w:szCs w:val="32"/>
                <w:u w:val="single" w:color="auto"/>
              </w:rPr>
              <w:t>表3-</w:t>
            </w:r>
            <w:r>
              <w:rPr>
                <w:rFonts w:hint="eastAsia" w:cs="Times New Roman"/>
                <w:b/>
                <w:color w:val="FF0000"/>
                <w:sz w:val="24"/>
                <w:szCs w:val="32"/>
                <w:u w:val="single" w:color="auto"/>
                <w:lang w:val="en-US" w:eastAsia="zh-CN"/>
              </w:rPr>
              <w:t>7</w:t>
            </w:r>
            <w:r>
              <w:rPr>
                <w:rFonts w:hint="default" w:ascii="Times New Roman" w:hAnsi="Times New Roman" w:cs="Times New Roman"/>
                <w:b/>
                <w:color w:val="FF0000"/>
                <w:sz w:val="24"/>
                <w:szCs w:val="32"/>
                <w:u w:val="single" w:color="auto"/>
              </w:rPr>
              <w:t xml:space="preserve"> 地表水环境</w:t>
            </w:r>
            <w:r>
              <w:rPr>
                <w:rFonts w:hint="default" w:ascii="Times New Roman" w:hAnsi="Times New Roman" w:cs="Times New Roman"/>
                <w:b/>
                <w:color w:val="FF0000"/>
                <w:sz w:val="24"/>
                <w:szCs w:val="32"/>
                <w:u w:val="single" w:color="auto"/>
                <w:lang w:val="en-US" w:eastAsia="zh-CN"/>
              </w:rPr>
              <w:t>及生态环境</w:t>
            </w:r>
            <w:r>
              <w:rPr>
                <w:rFonts w:hint="default" w:ascii="Times New Roman" w:hAnsi="Times New Roman" w:cs="Times New Roman"/>
                <w:b/>
                <w:color w:val="FF0000"/>
                <w:sz w:val="24"/>
                <w:szCs w:val="32"/>
                <w:u w:val="single" w:color="auto"/>
              </w:rPr>
              <w:t>保护目标一览表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274"/>
              <w:gridCol w:w="781"/>
              <w:gridCol w:w="1144"/>
              <w:gridCol w:w="1391"/>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17" w:type="pct"/>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19" w:firstLineChars="9"/>
                    <w:jc w:val="center"/>
                    <w:textAlignment w:val="auto"/>
                    <w:rPr>
                      <w:rFonts w:hint="default" w:ascii="Times New Roman" w:hAnsi="Times New Roman" w:cs="Times New Roman"/>
                      <w:b/>
                      <w:bCs/>
                      <w:color w:val="FF0000"/>
                      <w:sz w:val="21"/>
                      <w:szCs w:val="21"/>
                      <w:u w:val="single" w:color="auto"/>
                    </w:rPr>
                  </w:pPr>
                  <w:r>
                    <w:rPr>
                      <w:rFonts w:hint="default" w:ascii="Times New Roman" w:hAnsi="Times New Roman" w:cs="Times New Roman"/>
                      <w:b/>
                      <w:bCs/>
                      <w:color w:val="FF0000"/>
                      <w:sz w:val="21"/>
                      <w:szCs w:val="21"/>
                      <w:u w:val="single" w:color="auto"/>
                    </w:rPr>
                    <w:t>名称</w:t>
                  </w:r>
                </w:p>
              </w:tc>
              <w:tc>
                <w:tcPr>
                  <w:tcW w:w="800" w:type="pct"/>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32" w:firstLineChars="15"/>
                    <w:jc w:val="center"/>
                    <w:textAlignment w:val="auto"/>
                    <w:rPr>
                      <w:rFonts w:hint="default" w:ascii="Times New Roman" w:hAnsi="Times New Roman" w:cs="Times New Roman"/>
                      <w:b/>
                      <w:bCs/>
                      <w:color w:val="FF0000"/>
                      <w:sz w:val="21"/>
                      <w:szCs w:val="21"/>
                      <w:u w:val="single" w:color="auto"/>
                    </w:rPr>
                  </w:pPr>
                  <w:r>
                    <w:rPr>
                      <w:rFonts w:hint="default" w:ascii="Times New Roman" w:hAnsi="Times New Roman" w:cs="Times New Roman"/>
                      <w:b/>
                      <w:bCs/>
                      <w:color w:val="FF0000"/>
                      <w:sz w:val="21"/>
                      <w:szCs w:val="21"/>
                      <w:u w:val="single" w:color="auto"/>
                    </w:rPr>
                    <w:t>保护目标</w:t>
                  </w:r>
                </w:p>
              </w:tc>
              <w:tc>
                <w:tcPr>
                  <w:tcW w:w="490" w:type="pct"/>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0" w:firstLineChars="0"/>
                    <w:jc w:val="center"/>
                    <w:textAlignment w:val="auto"/>
                    <w:rPr>
                      <w:rFonts w:hint="default" w:ascii="Times New Roman" w:hAnsi="Times New Roman" w:cs="Times New Roman"/>
                      <w:b/>
                      <w:bCs/>
                      <w:color w:val="FF0000"/>
                      <w:sz w:val="21"/>
                      <w:szCs w:val="21"/>
                      <w:u w:val="single" w:color="auto"/>
                    </w:rPr>
                  </w:pPr>
                  <w:r>
                    <w:rPr>
                      <w:rFonts w:hint="default" w:ascii="Times New Roman" w:hAnsi="Times New Roman" w:cs="Times New Roman"/>
                      <w:b/>
                      <w:bCs/>
                      <w:color w:val="FF0000"/>
                      <w:sz w:val="21"/>
                      <w:szCs w:val="21"/>
                      <w:u w:val="single" w:color="auto"/>
                    </w:rPr>
                    <w:t>方位</w:t>
                  </w:r>
                </w:p>
              </w:tc>
              <w:tc>
                <w:tcPr>
                  <w:tcW w:w="718" w:type="pct"/>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0" w:firstLineChars="0"/>
                    <w:jc w:val="center"/>
                    <w:textAlignment w:val="auto"/>
                    <w:rPr>
                      <w:rFonts w:hint="default" w:ascii="Times New Roman" w:hAnsi="Times New Roman" w:cs="Times New Roman"/>
                      <w:b/>
                      <w:bCs/>
                      <w:color w:val="FF0000"/>
                      <w:sz w:val="21"/>
                      <w:szCs w:val="21"/>
                      <w:u w:val="single" w:color="auto"/>
                    </w:rPr>
                  </w:pPr>
                  <w:r>
                    <w:rPr>
                      <w:rFonts w:hint="default" w:ascii="Times New Roman" w:hAnsi="Times New Roman" w:cs="Times New Roman"/>
                      <w:b/>
                      <w:bCs/>
                      <w:color w:val="FF0000"/>
                      <w:sz w:val="21"/>
                      <w:szCs w:val="21"/>
                      <w:u w:val="single" w:color="auto"/>
                    </w:rPr>
                    <w:t>距离（m）</w:t>
                  </w:r>
                </w:p>
              </w:tc>
              <w:tc>
                <w:tcPr>
                  <w:tcW w:w="873" w:type="pct"/>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0" w:firstLineChars="0"/>
                    <w:jc w:val="center"/>
                    <w:textAlignment w:val="auto"/>
                    <w:rPr>
                      <w:rFonts w:hint="default" w:ascii="Times New Roman" w:hAnsi="Times New Roman" w:cs="Times New Roman"/>
                      <w:b/>
                      <w:bCs/>
                      <w:color w:val="FF0000"/>
                      <w:sz w:val="21"/>
                      <w:szCs w:val="21"/>
                      <w:u w:val="single" w:color="auto"/>
                    </w:rPr>
                  </w:pPr>
                  <w:r>
                    <w:rPr>
                      <w:rFonts w:hint="default" w:ascii="Times New Roman" w:hAnsi="Times New Roman" w:cs="Times New Roman"/>
                      <w:b/>
                      <w:bCs/>
                      <w:color w:val="FF0000"/>
                      <w:sz w:val="21"/>
                      <w:szCs w:val="21"/>
                      <w:u w:val="single" w:color="auto"/>
                    </w:rPr>
                    <w:t>性质规模</w:t>
                  </w:r>
                </w:p>
              </w:tc>
              <w:tc>
                <w:tcPr>
                  <w:tcW w:w="1599" w:type="pct"/>
                  <w:tcBorders>
                    <w:tl2br w:val="nil"/>
                    <w:tr2bl w:val="nil"/>
                  </w:tcBorders>
                  <w:noWrap w:val="0"/>
                  <w:vAlign w:val="center"/>
                </w:tcPr>
                <w:p>
                  <w:pPr>
                    <w:pStyle w:val="19"/>
                    <w:keepNext w:val="0"/>
                    <w:keepLines w:val="0"/>
                    <w:pageBreakBefore w:val="0"/>
                    <w:widowControl w:val="0"/>
                    <w:tabs>
                      <w:tab w:val="left" w:pos="700"/>
                    </w:tabs>
                    <w:kinsoku/>
                    <w:wordWrap/>
                    <w:overflowPunct/>
                    <w:topLinePunct w:val="0"/>
                    <w:autoSpaceDE/>
                    <w:autoSpaceDN/>
                    <w:bidi w:val="0"/>
                    <w:adjustRightInd/>
                    <w:snapToGrid w:val="0"/>
                    <w:spacing w:after="0" w:afterLines="0" w:line="240" w:lineRule="auto"/>
                    <w:ind w:firstLine="211"/>
                    <w:jc w:val="center"/>
                    <w:textAlignment w:val="auto"/>
                    <w:rPr>
                      <w:rFonts w:hint="default" w:ascii="Times New Roman" w:hAnsi="Times New Roman" w:cs="Times New Roman"/>
                      <w:b/>
                      <w:bCs/>
                      <w:color w:val="FF0000"/>
                      <w:sz w:val="21"/>
                      <w:szCs w:val="21"/>
                      <w:u w:val="single" w:color="auto"/>
                    </w:rPr>
                  </w:pPr>
                  <w:r>
                    <w:rPr>
                      <w:rFonts w:hint="default" w:ascii="Times New Roman" w:hAnsi="Times New Roman" w:cs="Times New Roman"/>
                      <w:b/>
                      <w:bCs/>
                      <w:color w:val="FF0000"/>
                      <w:sz w:val="21"/>
                      <w:szCs w:val="21"/>
                      <w:u w:val="single" w:color="auto"/>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1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8" w:firstLineChars="9"/>
                    <w:jc w:val="center"/>
                    <w:textAlignment w:val="auto"/>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rPr>
                    <w:t>水环境</w:t>
                  </w:r>
                </w:p>
              </w:tc>
              <w:tc>
                <w:tcPr>
                  <w:tcW w:w="800"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FF0000"/>
                      <w:sz w:val="21"/>
                      <w:szCs w:val="21"/>
                      <w:u w:val="single" w:color="auto"/>
                      <w:lang w:val="en-US" w:eastAsia="zh-CN"/>
                    </w:rPr>
                  </w:pPr>
                  <w:r>
                    <w:rPr>
                      <w:rFonts w:hint="eastAsia"/>
                      <w:color w:val="FF0000"/>
                      <w:kern w:val="0"/>
                      <w:sz w:val="21"/>
                      <w:szCs w:val="21"/>
                      <w:u w:val="single" w:color="auto"/>
                      <w:lang w:val="en-US" w:eastAsia="zh-CN"/>
                    </w:rPr>
                    <w:t>志溪河</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东</w:t>
                  </w:r>
                  <w:r>
                    <w:rPr>
                      <w:rFonts w:hint="eastAsia" w:cs="Times New Roman"/>
                      <w:color w:val="FF0000"/>
                      <w:sz w:val="21"/>
                      <w:szCs w:val="21"/>
                      <w:u w:val="single" w:color="auto"/>
                      <w:lang w:val="en-US" w:eastAsia="zh-CN"/>
                    </w:rPr>
                    <w:t>南</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FF0000"/>
                      <w:sz w:val="21"/>
                      <w:szCs w:val="21"/>
                      <w:u w:val="single" w:color="auto"/>
                      <w:lang w:val="en-US" w:eastAsia="zh-CN"/>
                    </w:rPr>
                  </w:pPr>
                  <w:r>
                    <w:rPr>
                      <w:rFonts w:hint="eastAsia" w:cs="Times New Roman"/>
                      <w:color w:val="FF0000"/>
                      <w:sz w:val="21"/>
                      <w:szCs w:val="21"/>
                      <w:u w:val="single" w:color="auto"/>
                      <w:lang w:val="en-US" w:eastAsia="zh-CN"/>
                    </w:rPr>
                    <w:t>2630</w:t>
                  </w:r>
                </w:p>
              </w:tc>
              <w:tc>
                <w:tcPr>
                  <w:tcW w:w="873"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FF0000"/>
                      <w:sz w:val="21"/>
                      <w:szCs w:val="21"/>
                      <w:u w:val="single" w:color="auto"/>
                      <w:lang w:val="en-US" w:eastAsia="zh-CN"/>
                    </w:rPr>
                  </w:pPr>
                  <w:r>
                    <w:rPr>
                      <w:rFonts w:hint="eastAsia" w:cs="Times New Roman"/>
                      <w:color w:val="FF0000"/>
                      <w:sz w:val="21"/>
                      <w:szCs w:val="21"/>
                      <w:u w:val="single" w:color="auto"/>
                      <w:lang w:val="en-US" w:eastAsia="zh-CN"/>
                    </w:rPr>
                    <w:t>农业用水</w:t>
                  </w:r>
                </w:p>
              </w:tc>
              <w:tc>
                <w:tcPr>
                  <w:tcW w:w="159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lang w:eastAsia="zh-CN"/>
                    </w:rPr>
                    <w:t>《</w:t>
                  </w:r>
                  <w:r>
                    <w:rPr>
                      <w:rFonts w:hint="default" w:ascii="Times New Roman" w:hAnsi="Times New Roman" w:cs="Times New Roman"/>
                      <w:color w:val="FF0000"/>
                      <w:sz w:val="21"/>
                      <w:szCs w:val="21"/>
                      <w:u w:val="single" w:color="auto"/>
                      <w:lang w:val="en-US" w:eastAsia="zh-CN"/>
                    </w:rPr>
                    <w:t>地表水环境质量标准</w:t>
                  </w:r>
                  <w:r>
                    <w:rPr>
                      <w:rFonts w:hint="default" w:ascii="Times New Roman" w:hAnsi="Times New Roman" w:cs="Times New Roman"/>
                      <w:color w:val="FF0000"/>
                      <w:sz w:val="21"/>
                      <w:szCs w:val="21"/>
                      <w:u w:val="single" w:color="auto"/>
                      <w:lang w:eastAsia="zh-CN"/>
                    </w:rPr>
                    <w:t>》（</w:t>
                  </w:r>
                  <w:r>
                    <w:rPr>
                      <w:rFonts w:hint="default" w:ascii="Times New Roman" w:hAnsi="Times New Roman" w:cs="Times New Roman"/>
                      <w:color w:val="FF0000"/>
                      <w:sz w:val="21"/>
                      <w:szCs w:val="21"/>
                      <w:u w:val="single" w:color="auto"/>
                    </w:rPr>
                    <w:t>GB3838-2002</w:t>
                  </w:r>
                  <w:r>
                    <w:rPr>
                      <w:rFonts w:hint="default" w:ascii="Times New Roman" w:hAnsi="Times New Roman" w:cs="Times New Roman"/>
                      <w:color w:val="FF0000"/>
                      <w:sz w:val="21"/>
                      <w:szCs w:val="21"/>
                      <w:u w:val="single" w:color="auto"/>
                      <w:lang w:eastAsia="zh-CN"/>
                    </w:rPr>
                    <w:t>）</w:t>
                  </w:r>
                  <w:r>
                    <w:rPr>
                      <w:rFonts w:hint="default" w:ascii="Times New Roman" w:hAnsi="Times New Roman" w:cs="Times New Roman"/>
                      <w:color w:val="FF0000"/>
                      <w:sz w:val="21"/>
                      <w:szCs w:val="21"/>
                      <w:u w:val="single" w:color="auto"/>
                    </w:rPr>
                    <w:t>中Ⅲ类标准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8" w:firstLineChars="9"/>
                    <w:jc w:val="center"/>
                    <w:textAlignment w:val="auto"/>
                    <w:rPr>
                      <w:rFonts w:hint="default" w:ascii="Times New Roman" w:hAnsi="Times New Roman" w:cs="Times New Roman"/>
                      <w:color w:val="FF0000"/>
                      <w:sz w:val="21"/>
                      <w:szCs w:val="21"/>
                      <w:u w:val="single" w:color="auto"/>
                    </w:rPr>
                  </w:pPr>
                </w:p>
              </w:tc>
              <w:tc>
                <w:tcPr>
                  <w:tcW w:w="800"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eastAsia="宋体"/>
                      <w:color w:val="FF0000"/>
                      <w:kern w:val="0"/>
                      <w:sz w:val="21"/>
                      <w:szCs w:val="21"/>
                      <w:u w:val="single" w:color="auto"/>
                      <w:lang w:val="en-US" w:eastAsia="zh-CN"/>
                    </w:rPr>
                  </w:pPr>
                  <w:r>
                    <w:rPr>
                      <w:rFonts w:hint="eastAsia"/>
                      <w:color w:val="FF0000"/>
                      <w:kern w:val="0"/>
                      <w:sz w:val="21"/>
                      <w:szCs w:val="21"/>
                      <w:u w:val="single" w:color="auto"/>
                      <w:lang w:val="en-US" w:eastAsia="zh-CN"/>
                    </w:rPr>
                    <w:t>排水渠</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西</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FF0000"/>
                      <w:sz w:val="21"/>
                      <w:szCs w:val="21"/>
                      <w:u w:val="single" w:color="auto"/>
                      <w:lang w:val="en-US" w:eastAsia="zh-CN"/>
                    </w:rPr>
                  </w:pPr>
                  <w:r>
                    <w:rPr>
                      <w:rFonts w:hint="eastAsia" w:cs="Times New Roman"/>
                      <w:color w:val="FF0000"/>
                      <w:sz w:val="21"/>
                      <w:szCs w:val="21"/>
                      <w:u w:val="single" w:color="auto"/>
                      <w:lang w:val="en-US" w:eastAsia="zh-CN"/>
                    </w:rPr>
                    <w:t>1670</w:t>
                  </w:r>
                </w:p>
              </w:tc>
              <w:tc>
                <w:tcPr>
                  <w:tcW w:w="873"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color w:val="FF0000"/>
                      <w:sz w:val="21"/>
                      <w:szCs w:val="21"/>
                      <w:u w:val="single" w:color="auto"/>
                      <w:lang w:val="en-US" w:eastAsia="zh-CN"/>
                    </w:rPr>
                  </w:pPr>
                  <w:r>
                    <w:rPr>
                      <w:rFonts w:hint="eastAsia" w:cs="Times New Roman"/>
                      <w:color w:val="FF0000"/>
                      <w:sz w:val="21"/>
                      <w:szCs w:val="21"/>
                      <w:u w:val="single" w:color="auto"/>
                      <w:lang w:val="en-US" w:eastAsia="zh-CN"/>
                    </w:rPr>
                    <w:t>排洪、泄洪</w:t>
                  </w:r>
                </w:p>
              </w:tc>
              <w:tc>
                <w:tcPr>
                  <w:tcW w:w="1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FF0000"/>
                      <w:sz w:val="21"/>
                      <w:szCs w:val="21"/>
                      <w:u w:val="singl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1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8" w:firstLineChars="9"/>
                    <w:jc w:val="center"/>
                    <w:textAlignment w:val="auto"/>
                    <w:rPr>
                      <w:rFonts w:hint="default" w:ascii="Times New Roman" w:hAnsi="Times New Roman" w:cs="Times New Roman"/>
                      <w:color w:val="FF0000"/>
                      <w:sz w:val="21"/>
                      <w:szCs w:val="21"/>
                      <w:u w:val="single" w:color="auto"/>
                    </w:rPr>
                  </w:pPr>
                </w:p>
              </w:tc>
              <w:tc>
                <w:tcPr>
                  <w:tcW w:w="800"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eastAsia="宋体"/>
                      <w:color w:val="FF0000"/>
                      <w:kern w:val="0"/>
                      <w:sz w:val="21"/>
                      <w:szCs w:val="21"/>
                      <w:u w:val="single" w:color="auto"/>
                      <w:lang w:val="en-US" w:eastAsia="zh-CN"/>
                    </w:rPr>
                  </w:pPr>
                  <w:r>
                    <w:rPr>
                      <w:rFonts w:hint="eastAsia"/>
                      <w:color w:val="FF0000"/>
                      <w:kern w:val="0"/>
                      <w:sz w:val="21"/>
                      <w:szCs w:val="21"/>
                      <w:u w:val="single" w:color="auto"/>
                      <w:lang w:val="en-US" w:eastAsia="zh-CN"/>
                    </w:rPr>
                    <w:t>资水</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西北</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FF0000"/>
                      <w:sz w:val="21"/>
                      <w:szCs w:val="21"/>
                      <w:u w:val="single" w:color="auto"/>
                      <w:lang w:val="en-US" w:eastAsia="zh-CN"/>
                    </w:rPr>
                  </w:pPr>
                  <w:r>
                    <w:rPr>
                      <w:rFonts w:hint="eastAsia" w:cs="Times New Roman"/>
                      <w:color w:val="FF0000"/>
                      <w:sz w:val="21"/>
                      <w:szCs w:val="21"/>
                      <w:u w:val="single" w:color="auto"/>
                      <w:lang w:val="en-US" w:eastAsia="zh-CN"/>
                    </w:rPr>
                    <w:t>6280</w:t>
                  </w:r>
                </w:p>
              </w:tc>
              <w:tc>
                <w:tcPr>
                  <w:tcW w:w="873"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color w:val="FF0000"/>
                      <w:sz w:val="21"/>
                      <w:szCs w:val="21"/>
                      <w:u w:val="single" w:color="auto"/>
                      <w:lang w:val="en-US" w:eastAsia="zh-CN"/>
                    </w:rPr>
                  </w:pPr>
                  <w:r>
                    <w:rPr>
                      <w:rFonts w:hint="eastAsia" w:cs="Times New Roman"/>
                      <w:color w:val="FF0000"/>
                      <w:sz w:val="21"/>
                      <w:szCs w:val="21"/>
                      <w:u w:val="single" w:color="auto"/>
                      <w:lang w:val="en-US" w:eastAsia="zh-CN"/>
                    </w:rPr>
                    <w:t>农业用水</w:t>
                  </w:r>
                </w:p>
              </w:tc>
              <w:tc>
                <w:tcPr>
                  <w:tcW w:w="1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FF0000"/>
                      <w:sz w:val="21"/>
                      <w:szCs w:val="21"/>
                      <w:u w:val="singl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8" w:firstLineChars="9"/>
                    <w:jc w:val="center"/>
                    <w:textAlignment w:val="auto"/>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rPr>
                    <w:t>生态</w:t>
                  </w:r>
                </w:p>
                <w:p>
                  <w:pPr>
                    <w:keepNext w:val="0"/>
                    <w:keepLines w:val="0"/>
                    <w:pageBreakBefore w:val="0"/>
                    <w:widowControl w:val="0"/>
                    <w:kinsoku/>
                    <w:wordWrap/>
                    <w:overflowPunct/>
                    <w:topLinePunct w:val="0"/>
                    <w:autoSpaceDE/>
                    <w:autoSpaceDN/>
                    <w:bidi w:val="0"/>
                    <w:adjustRightInd/>
                    <w:snapToGrid w:val="0"/>
                    <w:spacing w:line="240" w:lineRule="auto"/>
                    <w:ind w:firstLine="18" w:firstLineChars="9"/>
                    <w:jc w:val="center"/>
                    <w:textAlignment w:val="auto"/>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rPr>
                    <w:t>环境</w:t>
                  </w:r>
                </w:p>
              </w:tc>
              <w:tc>
                <w:tcPr>
                  <w:tcW w:w="4482"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rPr>
                    <w:t>厂界外分布有低矮植被等，区域无珍稀野生动植物，排污口不位于饮用水水源保护区内</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kern w:val="0"/>
                <w:szCs w:val="21"/>
                <w:u w:val="none" w:color="auto"/>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4" w:hRule="atLeast"/>
          <w:jc w:val="center"/>
        </w:trPr>
        <w:tc>
          <w:tcPr>
            <w:tcW w:w="800" w:type="dxa"/>
            <w:noWrap w:val="0"/>
            <w:tcMar>
              <w:left w:w="28" w:type="dxa"/>
              <w:right w:w="28" w:type="dxa"/>
            </w:tcMar>
            <w:vAlign w:val="center"/>
          </w:tcPr>
          <w:p>
            <w:pPr>
              <w:adjustRightInd w:val="0"/>
              <w:snapToGrid w:val="0"/>
              <w:jc w:val="center"/>
              <w:rPr>
                <w:rFonts w:hint="eastAsia" w:ascii="宋体" w:hAnsi="宋体" w:cs="宋体"/>
                <w:color w:val="auto"/>
                <w:kern w:val="0"/>
                <w:szCs w:val="21"/>
                <w:u w:val="none" w:color="auto"/>
              </w:rPr>
            </w:pPr>
            <w:r>
              <w:rPr>
                <w:rFonts w:hint="eastAsia" w:ascii="宋体" w:hAnsi="宋体" w:cs="宋体"/>
                <w:color w:val="auto"/>
                <w:kern w:val="0"/>
                <w:szCs w:val="21"/>
                <w:u w:val="none" w:color="auto"/>
              </w:rPr>
              <w:t>污染</w:t>
            </w:r>
          </w:p>
          <w:p>
            <w:pPr>
              <w:adjustRightInd w:val="0"/>
              <w:snapToGrid w:val="0"/>
              <w:jc w:val="center"/>
              <w:rPr>
                <w:rFonts w:hint="eastAsia" w:ascii="宋体" w:hAnsi="宋体" w:cs="宋体"/>
                <w:color w:val="auto"/>
                <w:kern w:val="0"/>
                <w:szCs w:val="21"/>
                <w:u w:val="none" w:color="auto"/>
              </w:rPr>
            </w:pPr>
            <w:r>
              <w:rPr>
                <w:rFonts w:hint="eastAsia" w:ascii="宋体" w:hAnsi="宋体" w:cs="宋体"/>
                <w:color w:val="auto"/>
                <w:kern w:val="0"/>
                <w:szCs w:val="21"/>
                <w:u w:val="none" w:color="auto"/>
              </w:rPr>
              <w:t>物排</w:t>
            </w:r>
          </w:p>
          <w:p>
            <w:pPr>
              <w:adjustRightInd w:val="0"/>
              <w:snapToGrid w:val="0"/>
              <w:jc w:val="center"/>
              <w:rPr>
                <w:rFonts w:hint="eastAsia" w:ascii="宋体" w:hAnsi="宋体" w:cs="宋体"/>
                <w:color w:val="auto"/>
                <w:kern w:val="0"/>
                <w:szCs w:val="21"/>
                <w:u w:val="none" w:color="auto"/>
              </w:rPr>
            </w:pPr>
            <w:r>
              <w:rPr>
                <w:rFonts w:hint="eastAsia" w:ascii="宋体" w:hAnsi="宋体" w:cs="宋体"/>
                <w:color w:val="auto"/>
                <w:kern w:val="0"/>
                <w:szCs w:val="21"/>
                <w:u w:val="none" w:color="auto"/>
              </w:rPr>
              <w:t>放控</w:t>
            </w:r>
          </w:p>
          <w:p>
            <w:pPr>
              <w:adjustRightInd w:val="0"/>
              <w:snapToGrid w:val="0"/>
              <w:jc w:val="center"/>
              <w:rPr>
                <w:rFonts w:hint="eastAsia" w:ascii="宋体" w:hAnsi="宋体" w:cs="宋体"/>
                <w:color w:val="auto"/>
                <w:kern w:val="0"/>
                <w:szCs w:val="21"/>
                <w:u w:val="none" w:color="auto"/>
              </w:rPr>
            </w:pPr>
            <w:r>
              <w:rPr>
                <w:rFonts w:hint="eastAsia" w:ascii="宋体" w:hAnsi="宋体" w:cs="宋体"/>
                <w:color w:val="auto"/>
                <w:kern w:val="0"/>
                <w:szCs w:val="21"/>
                <w:u w:val="none" w:color="auto"/>
              </w:rPr>
              <w:t>制标</w:t>
            </w:r>
          </w:p>
          <w:p>
            <w:pPr>
              <w:adjustRightInd w:val="0"/>
              <w:snapToGrid w:val="0"/>
              <w:jc w:val="center"/>
              <w:rPr>
                <w:rFonts w:ascii="宋体" w:hAnsi="宋体" w:cs="宋体"/>
                <w:color w:val="auto"/>
                <w:kern w:val="0"/>
                <w:szCs w:val="21"/>
                <w:u w:val="none" w:color="auto"/>
              </w:rPr>
            </w:pPr>
            <w:r>
              <w:rPr>
                <w:rFonts w:hint="eastAsia" w:ascii="宋体" w:hAnsi="宋体" w:cs="宋体"/>
                <w:color w:val="auto"/>
                <w:kern w:val="0"/>
                <w:szCs w:val="21"/>
                <w:u w:val="none" w:color="auto"/>
              </w:rPr>
              <w:t>准</w:t>
            </w:r>
          </w:p>
        </w:tc>
        <w:tc>
          <w:tcPr>
            <w:tcW w:w="8190" w:type="dxa"/>
            <w:noWrap w:val="0"/>
            <w:vAlign w:val="center"/>
          </w:tcPr>
          <w:p>
            <w:pPr>
              <w:pStyle w:val="6"/>
              <w:pageBreakBefore w:val="0"/>
              <w:kinsoku/>
              <w:wordWrap/>
              <w:overflowPunct/>
              <w:topLinePunct w:val="0"/>
              <w:autoSpaceDE/>
              <w:autoSpaceDN/>
              <w:bidi w:val="0"/>
              <w:spacing w:before="0" w:beforeLines="0" w:after="0" w:afterLines="0" w:line="360" w:lineRule="auto"/>
              <w:ind w:left="0" w:firstLine="0"/>
              <w:textAlignment w:val="auto"/>
              <w:rPr>
                <w:rFonts w:hint="default" w:ascii="Times New Roman" w:hAnsi="Times New Roman" w:eastAsia="宋体" w:cs="Times New Roman"/>
                <w:color w:val="FF0000"/>
                <w:sz w:val="24"/>
                <w:szCs w:val="24"/>
                <w:u w:val="none" w:color="auto"/>
              </w:rPr>
            </w:pPr>
            <w:r>
              <w:rPr>
                <w:rFonts w:hint="default" w:ascii="Times New Roman" w:hAnsi="Times New Roman" w:eastAsia="宋体" w:cs="Times New Roman"/>
                <w:color w:val="FF0000"/>
                <w:sz w:val="24"/>
                <w:szCs w:val="24"/>
                <w:u w:val="none" w:color="auto"/>
              </w:rPr>
              <w:t>1、废气</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bCs/>
                <w:color w:val="FF0000"/>
                <w:kern w:val="0"/>
                <w:sz w:val="24"/>
                <w:szCs w:val="24"/>
                <w:u w:val="single" w:color="auto"/>
                <w:lang w:val="en-US" w:eastAsia="zh-CN"/>
              </w:rPr>
            </w:pPr>
            <w:r>
              <w:rPr>
                <w:rFonts w:hint="eastAsia" w:ascii="Times New Roman" w:hAnsi="Times New Roman" w:eastAsia="宋体" w:cs="Times New Roman"/>
                <w:color w:val="FF0000"/>
                <w:kern w:val="0"/>
                <w:sz w:val="24"/>
                <w:szCs w:val="24"/>
                <w:u w:val="single" w:color="auto"/>
                <w:lang w:val="en-US" w:eastAsia="zh-CN"/>
              </w:rPr>
              <w:t>本项目厂界</w:t>
            </w:r>
            <w:r>
              <w:rPr>
                <w:rFonts w:hint="default" w:ascii="Times New Roman" w:hAnsi="Times New Roman" w:eastAsia="宋体" w:cs="Times New Roman"/>
                <w:color w:val="FF0000"/>
                <w:kern w:val="0"/>
                <w:sz w:val="24"/>
                <w:szCs w:val="24"/>
                <w:u w:val="single" w:color="auto"/>
                <w:lang w:val="en-US" w:eastAsia="zh-CN"/>
              </w:rPr>
              <w:t>无组织臭气浓度、氨、硫化氢执行《恶臭污染物排放标准》（GB14554-1993）表1恶臭污染物厂界标准值中的二级新改扩建限值。食堂油烟</w:t>
            </w:r>
            <w:r>
              <w:rPr>
                <w:rFonts w:hint="eastAsia" w:ascii="Times New Roman" w:hAnsi="Times New Roman" w:eastAsia="宋体" w:cs="Times New Roman"/>
                <w:color w:val="FF0000"/>
                <w:kern w:val="0"/>
                <w:sz w:val="24"/>
                <w:szCs w:val="24"/>
                <w:u w:val="single" w:color="auto"/>
                <w:lang w:val="en-US" w:eastAsia="zh-CN"/>
              </w:rPr>
              <w:t>、过油炒制油烟</w:t>
            </w:r>
            <w:r>
              <w:rPr>
                <w:rFonts w:hint="default" w:ascii="Times New Roman" w:hAnsi="Times New Roman" w:eastAsia="宋体" w:cs="Times New Roman"/>
                <w:color w:val="FF0000"/>
                <w:kern w:val="0"/>
                <w:sz w:val="24"/>
                <w:szCs w:val="24"/>
                <w:u w:val="single" w:color="auto"/>
                <w:lang w:val="en-US" w:eastAsia="zh-CN"/>
              </w:rPr>
              <w:t>废气排放执行《饮食业油烟排放标准》（GB18483-2001）</w:t>
            </w:r>
            <w:r>
              <w:rPr>
                <w:rFonts w:hint="eastAsia" w:ascii="Times New Roman" w:hAnsi="Times New Roman" w:eastAsia="宋体" w:cs="Times New Roman"/>
                <w:color w:val="FF0000"/>
                <w:kern w:val="0"/>
                <w:sz w:val="24"/>
                <w:szCs w:val="24"/>
                <w:u w:val="single" w:color="auto"/>
                <w:lang w:val="en-US" w:eastAsia="zh-CN"/>
              </w:rPr>
              <w:t>中排放</w:t>
            </w:r>
            <w:r>
              <w:rPr>
                <w:rFonts w:hint="default" w:ascii="Times New Roman" w:hAnsi="Times New Roman" w:eastAsia="宋体" w:cs="Times New Roman"/>
                <w:color w:val="FF0000"/>
                <w:kern w:val="0"/>
                <w:sz w:val="24"/>
                <w:szCs w:val="24"/>
                <w:u w:val="single" w:color="auto"/>
                <w:lang w:val="en-US" w:eastAsia="zh-CN"/>
              </w:rPr>
              <w:t>标准</w:t>
            </w:r>
            <w:r>
              <w:rPr>
                <w:rFonts w:hint="eastAsia" w:ascii="Times New Roman" w:hAnsi="Times New Roman" w:eastAsia="宋体" w:cs="Times New Roman"/>
                <w:color w:val="FF0000"/>
                <w:kern w:val="0"/>
                <w:sz w:val="24"/>
                <w:szCs w:val="24"/>
                <w:u w:val="single" w:color="auto"/>
                <w:lang w:val="en-US" w:eastAsia="zh-CN"/>
              </w:rPr>
              <w:t>限值、非甲烷总烃执行</w:t>
            </w:r>
            <w:r>
              <w:rPr>
                <w:rFonts w:hint="default" w:ascii="Times New Roman" w:hAnsi="Times New Roman" w:eastAsia="宋体" w:cs="Times New Roman"/>
                <w:color w:val="FF0000"/>
                <w:kern w:val="0"/>
                <w:sz w:val="24"/>
                <w:szCs w:val="24"/>
                <w:u w:val="single" w:color="auto"/>
                <w:lang w:val="en-US" w:eastAsia="zh-CN"/>
              </w:rPr>
              <w:t>《</w:t>
            </w:r>
            <w:r>
              <w:rPr>
                <w:rFonts w:hint="eastAsia" w:ascii="Times New Roman" w:hAnsi="Times New Roman" w:eastAsia="宋体" w:cs="Times New Roman"/>
                <w:color w:val="FF0000"/>
                <w:kern w:val="0"/>
                <w:sz w:val="24"/>
                <w:szCs w:val="24"/>
                <w:u w:val="single" w:color="auto"/>
                <w:lang w:val="en-US" w:eastAsia="zh-CN"/>
              </w:rPr>
              <w:t>大气污染物综合排放标准</w:t>
            </w:r>
            <w:r>
              <w:rPr>
                <w:rFonts w:hint="default" w:ascii="Times New Roman" w:hAnsi="Times New Roman" w:eastAsia="宋体" w:cs="Times New Roman"/>
                <w:color w:val="FF0000"/>
                <w:kern w:val="0"/>
                <w:sz w:val="24"/>
                <w:szCs w:val="24"/>
                <w:u w:val="single" w:color="auto"/>
                <w:lang w:val="en-US" w:eastAsia="zh-CN"/>
              </w:rPr>
              <w:t>》（GB</w:t>
            </w:r>
            <w:r>
              <w:rPr>
                <w:rFonts w:hint="eastAsia" w:ascii="Times New Roman" w:hAnsi="Times New Roman" w:eastAsia="宋体" w:cs="Times New Roman"/>
                <w:color w:val="FF0000"/>
                <w:kern w:val="0"/>
                <w:sz w:val="24"/>
                <w:szCs w:val="24"/>
                <w:u w:val="single" w:color="auto"/>
                <w:lang w:val="en-US" w:eastAsia="zh-CN"/>
              </w:rPr>
              <w:t>16297-1996</w:t>
            </w:r>
            <w:r>
              <w:rPr>
                <w:rFonts w:hint="default" w:ascii="Times New Roman" w:hAnsi="Times New Roman" w:eastAsia="宋体" w:cs="Times New Roman"/>
                <w:color w:val="FF0000"/>
                <w:kern w:val="0"/>
                <w:sz w:val="24"/>
                <w:szCs w:val="24"/>
                <w:u w:val="single" w:color="auto"/>
                <w:lang w:val="en-US" w:eastAsia="zh-CN"/>
              </w:rPr>
              <w:t>）中排放标准限值</w:t>
            </w:r>
            <w:r>
              <w:rPr>
                <w:rFonts w:hint="eastAsia" w:ascii="Times New Roman" w:hAnsi="Times New Roman" w:eastAsia="宋体" w:cs="Times New Roman"/>
                <w:color w:val="FF0000"/>
                <w:kern w:val="0"/>
                <w:sz w:val="24"/>
                <w:szCs w:val="24"/>
                <w:u w:val="single" w:color="auto"/>
                <w:lang w:val="en-US" w:eastAsia="zh-CN"/>
              </w:rPr>
              <w:t>，有组织排放的臭气浓度执行</w:t>
            </w:r>
            <w:r>
              <w:rPr>
                <w:rFonts w:hint="default" w:ascii="Times New Roman" w:hAnsi="Times New Roman" w:eastAsia="宋体" w:cs="Times New Roman"/>
                <w:color w:val="FF0000"/>
                <w:kern w:val="0"/>
                <w:sz w:val="24"/>
                <w:szCs w:val="24"/>
                <w:u w:val="single" w:color="auto"/>
                <w:lang w:val="en-US" w:eastAsia="zh-CN"/>
              </w:rPr>
              <w:t>《恶臭污染物排放标准》（GB14554-1993）表</w:t>
            </w:r>
            <w:r>
              <w:rPr>
                <w:rFonts w:hint="eastAsia" w:ascii="Times New Roman" w:hAnsi="Times New Roman" w:eastAsia="宋体" w:cs="Times New Roman"/>
                <w:color w:val="FF0000"/>
                <w:kern w:val="0"/>
                <w:sz w:val="24"/>
                <w:szCs w:val="24"/>
                <w:u w:val="single" w:color="auto"/>
                <w:lang w:val="en-US" w:eastAsia="zh-CN"/>
              </w:rPr>
              <w:t>2恶臭污染物排放标准限值，厂界及厂区无组织排放的挥发性有机物执行湖南省地方标准《印刷业挥发性有机物排放标准》（DB43/135-2017）表2中无组织排放标准</w:t>
            </w:r>
            <w:r>
              <w:rPr>
                <w:rFonts w:hint="eastAsia" w:cs="Times New Roman"/>
                <w:color w:val="FF0000"/>
                <w:kern w:val="0"/>
                <w:sz w:val="24"/>
                <w:szCs w:val="24"/>
                <w:u w:val="single" w:color="auto"/>
                <w:lang w:val="en-US" w:eastAsia="zh-CN"/>
              </w:rPr>
              <w:t>、</w:t>
            </w:r>
            <w:r>
              <w:rPr>
                <w:rFonts w:hint="default" w:ascii="Times New Roman" w:hAnsi="Times New Roman" w:eastAsia="宋体" w:cs="Times New Roman"/>
                <w:color w:val="FF0000"/>
                <w:kern w:val="0"/>
                <w:sz w:val="24"/>
                <w:szCs w:val="24"/>
                <w:u w:val="single" w:color="auto"/>
                <w:lang w:val="en-US" w:eastAsia="zh-CN"/>
              </w:rPr>
              <w:t>燃油锅炉使用0#轻质柴油</w:t>
            </w:r>
            <w:r>
              <w:rPr>
                <w:rFonts w:hint="eastAsia" w:cs="Times New Roman"/>
                <w:color w:val="FF0000"/>
                <w:kern w:val="0"/>
                <w:sz w:val="24"/>
                <w:szCs w:val="24"/>
                <w:u w:val="single" w:color="auto"/>
                <w:lang w:val="en-US" w:eastAsia="zh-CN"/>
              </w:rPr>
              <w:t>作为</w:t>
            </w:r>
            <w:r>
              <w:rPr>
                <w:rFonts w:hint="default" w:ascii="Times New Roman" w:hAnsi="Times New Roman" w:eastAsia="宋体" w:cs="Times New Roman"/>
                <w:color w:val="FF0000"/>
                <w:kern w:val="0"/>
                <w:sz w:val="24"/>
                <w:szCs w:val="24"/>
                <w:u w:val="single" w:color="auto"/>
                <w:lang w:val="en-US" w:eastAsia="zh-CN"/>
              </w:rPr>
              <w:t>燃料，锅炉烟气执行《锅炉大气污染物排放标准》（GB 13271-2014）表</w:t>
            </w:r>
            <w:r>
              <w:rPr>
                <w:rFonts w:hint="eastAsia" w:cs="Times New Roman"/>
                <w:color w:val="FF0000"/>
                <w:kern w:val="0"/>
                <w:sz w:val="24"/>
                <w:szCs w:val="24"/>
                <w:u w:val="single" w:color="auto"/>
                <w:lang w:val="en-US" w:eastAsia="zh-CN"/>
              </w:rPr>
              <w:t>3</w:t>
            </w:r>
            <w:r>
              <w:rPr>
                <w:rFonts w:hint="default" w:ascii="Times New Roman" w:hAnsi="Times New Roman" w:eastAsia="宋体" w:cs="Times New Roman"/>
                <w:color w:val="FF0000"/>
                <w:kern w:val="0"/>
                <w:sz w:val="24"/>
                <w:szCs w:val="24"/>
                <w:u w:val="single" w:color="auto"/>
                <w:lang w:val="en-US" w:eastAsia="zh-CN"/>
              </w:rPr>
              <w:t>中燃油锅炉限值要求</w:t>
            </w:r>
            <w:r>
              <w:rPr>
                <w:rFonts w:hint="eastAsia" w:cs="Times New Roman"/>
                <w:color w:val="FF0000"/>
                <w:kern w:val="0"/>
                <w:sz w:val="24"/>
                <w:szCs w:val="24"/>
                <w:u w:val="single" w:color="auto"/>
                <w:lang w:val="en-US" w:eastAsia="zh-CN"/>
              </w:rPr>
              <w:t>、熏烤废气</w:t>
            </w:r>
            <w:r>
              <w:rPr>
                <w:rFonts w:hint="default" w:ascii="Times New Roman" w:hAnsi="Times New Roman" w:eastAsia="宋体" w:cs="Times New Roman"/>
                <w:color w:val="FF0000"/>
                <w:kern w:val="0"/>
                <w:sz w:val="24"/>
                <w:szCs w:val="24"/>
                <w:u w:val="single" w:color="auto"/>
                <w:lang w:val="en-US" w:eastAsia="zh-CN" w:bidi="ar-SA"/>
              </w:rPr>
              <w:t>参照执行</w:t>
            </w:r>
            <w:r>
              <w:rPr>
                <w:rFonts w:hint="eastAsia" w:ascii="Times New Roman" w:hAnsi="Times New Roman" w:eastAsia="宋体" w:cs="Times New Roman"/>
                <w:color w:val="FF0000"/>
                <w:kern w:val="0"/>
                <w:sz w:val="24"/>
                <w:szCs w:val="24"/>
                <w:u w:val="single" w:color="auto"/>
                <w:lang w:val="en-US" w:eastAsia="zh-CN" w:bidi="ar-SA"/>
              </w:rPr>
              <w:t>《湖南省工业炉窑大气污染综合治理实施方案》湘环发〔2020〕6号</w:t>
            </w:r>
            <w:r>
              <w:rPr>
                <w:rFonts w:hint="default" w:ascii="Times New Roman" w:hAnsi="Times New Roman" w:eastAsia="宋体" w:cs="Times New Roman"/>
                <w:color w:val="FF0000"/>
                <w:kern w:val="0"/>
                <w:sz w:val="24"/>
                <w:szCs w:val="24"/>
                <w:u w:val="single" w:color="auto"/>
                <w:lang w:val="en-US" w:eastAsia="zh-CN" w:bidi="ar-SA"/>
              </w:rPr>
              <w:t>中</w:t>
            </w:r>
            <w:r>
              <w:rPr>
                <w:rFonts w:hint="default" w:ascii="Times New Roman" w:hAnsi="Times New Roman" w:eastAsia="宋体" w:cs="Times New Roman"/>
                <w:color w:val="FF0000"/>
                <w:kern w:val="0"/>
                <w:sz w:val="24"/>
                <w:szCs w:val="24"/>
                <w:u w:val="single" w:color="auto"/>
                <w:lang w:val="en" w:eastAsia="zh-CN" w:bidi="ar-SA"/>
              </w:rPr>
              <w:t>按照</w:t>
            </w:r>
            <w:r>
              <w:rPr>
                <w:rFonts w:hint="eastAsia" w:ascii="Times New Roman" w:hAnsi="Times New Roman" w:eastAsia="宋体" w:cs="Times New Roman"/>
                <w:color w:val="FF0000"/>
                <w:kern w:val="0"/>
                <w:sz w:val="24"/>
                <w:szCs w:val="24"/>
                <w:u w:val="single" w:color="auto"/>
                <w:lang w:val="en-US" w:eastAsia="zh-CN" w:bidi="ar-SA"/>
              </w:rPr>
              <w:t>颗粒物、</w:t>
            </w:r>
            <w:r>
              <w:rPr>
                <w:rFonts w:hint="default" w:ascii="Times New Roman" w:hAnsi="Times New Roman" w:eastAsia="宋体" w:cs="Times New Roman"/>
                <w:color w:val="FF0000"/>
                <w:kern w:val="0"/>
                <w:sz w:val="24"/>
                <w:szCs w:val="24"/>
                <w:u w:val="single" w:color="auto"/>
                <w:lang w:val="en" w:eastAsia="zh-CN" w:bidi="ar-SA"/>
              </w:rPr>
              <w:t>二氧化硫、氮氧化物排放限值分别不高于</w:t>
            </w:r>
            <w:r>
              <w:rPr>
                <w:rFonts w:hint="eastAsia" w:ascii="Times New Roman" w:hAnsi="Times New Roman" w:eastAsia="宋体" w:cs="Times New Roman"/>
                <w:color w:val="FF0000"/>
                <w:kern w:val="0"/>
                <w:sz w:val="24"/>
                <w:szCs w:val="24"/>
                <w:u w:val="single" w:color="auto"/>
                <w:lang w:val="en-US" w:eastAsia="zh-CN" w:bidi="ar-SA"/>
              </w:rPr>
              <w:t>30、</w:t>
            </w:r>
            <w:r>
              <w:rPr>
                <w:rFonts w:hint="default" w:ascii="Times New Roman" w:hAnsi="Times New Roman" w:eastAsia="宋体" w:cs="Times New Roman"/>
                <w:color w:val="FF0000"/>
                <w:kern w:val="0"/>
                <w:sz w:val="24"/>
                <w:szCs w:val="24"/>
                <w:u w:val="single" w:color="auto"/>
                <w:lang w:val="en" w:eastAsia="zh-CN" w:bidi="ar-SA"/>
              </w:rPr>
              <w:t>200、300毫克/立方米</w:t>
            </w:r>
            <w:r>
              <w:rPr>
                <w:rFonts w:hint="eastAsia" w:ascii="Times New Roman" w:hAnsi="Times New Roman" w:eastAsia="宋体" w:cs="Times New Roman"/>
                <w:color w:val="FF0000"/>
                <w:kern w:val="0"/>
                <w:sz w:val="24"/>
                <w:szCs w:val="24"/>
                <w:u w:val="single" w:color="auto"/>
                <w:lang w:val="en-US" w:eastAsia="zh-CN"/>
              </w:rPr>
              <w:t>。</w:t>
            </w:r>
          </w:p>
          <w:p>
            <w:pPr>
              <w:numPr>
                <w:ilvl w:val="0"/>
                <w:numId w:val="0"/>
              </w:numPr>
              <w:adjustRightInd w:val="0"/>
              <w:snapToGrid w:val="0"/>
              <w:spacing w:line="360" w:lineRule="auto"/>
              <w:jc w:val="center"/>
              <w:rPr>
                <w:rFonts w:hint="default" w:ascii="Times New Roman" w:hAnsi="Times New Roman" w:eastAsia="宋体" w:cs="Times New Roman"/>
                <w:b/>
                <w:bCs/>
                <w:color w:val="auto"/>
                <w:kern w:val="0"/>
                <w:sz w:val="24"/>
                <w:szCs w:val="24"/>
                <w:u w:val="none" w:color="auto"/>
                <w:lang w:val="en-US" w:eastAsia="zh-CN"/>
              </w:rPr>
            </w:pPr>
          </w:p>
          <w:p>
            <w:pPr>
              <w:numPr>
                <w:ilvl w:val="0"/>
                <w:numId w:val="0"/>
              </w:numPr>
              <w:adjustRightInd w:val="0"/>
              <w:snapToGrid w:val="0"/>
              <w:spacing w:line="36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b/>
                <w:bCs/>
                <w:color w:val="auto"/>
                <w:kern w:val="0"/>
                <w:sz w:val="24"/>
                <w:szCs w:val="24"/>
                <w:u w:val="none" w:color="auto"/>
                <w:lang w:val="en-US" w:eastAsia="zh-CN"/>
              </w:rPr>
              <w:t>表3-</w:t>
            </w:r>
            <w:r>
              <w:rPr>
                <w:rFonts w:hint="eastAsia" w:cs="Times New Roman"/>
                <w:b/>
                <w:bCs/>
                <w:color w:val="auto"/>
                <w:kern w:val="0"/>
                <w:sz w:val="24"/>
                <w:szCs w:val="24"/>
                <w:u w:val="none" w:color="auto"/>
                <w:lang w:val="en-US" w:eastAsia="zh-CN"/>
              </w:rPr>
              <w:t>8</w:t>
            </w:r>
            <w:r>
              <w:rPr>
                <w:rFonts w:hint="default" w:ascii="Times New Roman" w:hAnsi="Times New Roman" w:eastAsia="宋体" w:cs="Times New Roman"/>
                <w:b/>
                <w:bCs/>
                <w:color w:val="auto"/>
                <w:kern w:val="0"/>
                <w:sz w:val="24"/>
                <w:szCs w:val="24"/>
                <w:u w:val="none" w:color="auto"/>
                <w:lang w:val="en-US" w:eastAsia="zh-CN"/>
              </w:rPr>
              <w:t xml:space="preserve">  </w:t>
            </w:r>
            <w:r>
              <w:rPr>
                <w:rFonts w:hint="eastAsia" w:ascii="Times New Roman" w:hAnsi="Times New Roman" w:eastAsia="宋体" w:cs="Times New Roman"/>
                <w:b/>
                <w:bCs/>
                <w:color w:val="auto"/>
                <w:kern w:val="0"/>
                <w:sz w:val="24"/>
                <w:szCs w:val="24"/>
                <w:u w:val="none" w:color="auto"/>
                <w:lang w:val="en-US" w:eastAsia="zh-CN"/>
              </w:rPr>
              <w:t>恶臭</w:t>
            </w:r>
            <w:r>
              <w:rPr>
                <w:rFonts w:hint="default" w:ascii="Times New Roman" w:hAnsi="Times New Roman" w:eastAsia="宋体" w:cs="Times New Roman"/>
                <w:b/>
                <w:bCs/>
                <w:color w:val="auto"/>
                <w:kern w:val="0"/>
                <w:sz w:val="24"/>
                <w:szCs w:val="24"/>
                <w:u w:val="none" w:color="auto"/>
                <w:lang w:val="en-US" w:eastAsia="zh-CN"/>
              </w:rPr>
              <w:t xml:space="preserve">排放标准 </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777"/>
              <w:gridCol w:w="1776"/>
              <w:gridCol w:w="1603"/>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0"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u w:val="none" w:color="auto"/>
                      <w:vertAlign w:val="baseline"/>
                      <w:lang w:val="en-US" w:eastAsia="zh-CN"/>
                    </w:rPr>
                  </w:pPr>
                  <w:r>
                    <w:rPr>
                      <w:rFonts w:hint="default" w:ascii="Times New Roman" w:hAnsi="Times New Roman" w:eastAsia="宋体" w:cs="Times New Roman"/>
                      <w:b/>
                      <w:bCs/>
                      <w:color w:val="auto"/>
                      <w:kern w:val="0"/>
                      <w:sz w:val="21"/>
                      <w:szCs w:val="21"/>
                      <w:u w:val="none" w:color="auto"/>
                      <w:vertAlign w:val="baseline"/>
                      <w:lang w:val="en-US" w:eastAsia="zh-CN"/>
                    </w:rPr>
                    <w:t>序号</w:t>
                  </w:r>
                </w:p>
              </w:tc>
              <w:tc>
                <w:tcPr>
                  <w:tcW w:w="488"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u w:val="none" w:color="auto"/>
                      <w:vertAlign w:val="baseline"/>
                      <w:lang w:val="en-US" w:eastAsia="zh-CN"/>
                    </w:rPr>
                  </w:pPr>
                  <w:r>
                    <w:rPr>
                      <w:rFonts w:hint="eastAsia" w:ascii="Times New Roman" w:hAnsi="Times New Roman" w:eastAsia="宋体" w:cs="Times New Roman"/>
                      <w:b/>
                      <w:bCs/>
                      <w:color w:val="auto"/>
                      <w:kern w:val="0"/>
                      <w:sz w:val="21"/>
                      <w:szCs w:val="21"/>
                      <w:u w:val="none" w:color="auto"/>
                      <w:vertAlign w:val="baseline"/>
                      <w:lang w:val="en-US" w:eastAsia="zh-CN"/>
                    </w:rPr>
                    <w:t>废气类型</w:t>
                  </w:r>
                </w:p>
              </w:tc>
              <w:tc>
                <w:tcPr>
                  <w:tcW w:w="1115"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u w:val="none" w:color="auto"/>
                      <w:vertAlign w:val="baseline"/>
                      <w:lang w:val="en-US" w:eastAsia="zh-CN"/>
                    </w:rPr>
                  </w:pPr>
                  <w:r>
                    <w:rPr>
                      <w:rFonts w:hint="default" w:ascii="Times New Roman" w:hAnsi="Times New Roman" w:eastAsia="宋体" w:cs="Times New Roman"/>
                      <w:b/>
                      <w:bCs/>
                      <w:color w:val="auto"/>
                      <w:kern w:val="0"/>
                      <w:sz w:val="21"/>
                      <w:szCs w:val="21"/>
                      <w:u w:val="none" w:color="auto"/>
                      <w:vertAlign w:val="baseline"/>
                      <w:lang w:val="en-US" w:eastAsia="zh-CN"/>
                    </w:rPr>
                    <w:t>污染物项目</w:t>
                  </w:r>
                </w:p>
              </w:tc>
              <w:tc>
                <w:tcPr>
                  <w:tcW w:w="1006"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u w:val="none" w:color="auto"/>
                      <w:vertAlign w:val="baseline"/>
                      <w:lang w:val="en-US" w:eastAsia="zh-CN"/>
                    </w:rPr>
                  </w:pPr>
                  <w:r>
                    <w:rPr>
                      <w:rFonts w:hint="default" w:ascii="Times New Roman" w:hAnsi="Times New Roman" w:eastAsia="宋体" w:cs="Times New Roman"/>
                      <w:b/>
                      <w:bCs/>
                      <w:color w:val="auto"/>
                      <w:kern w:val="0"/>
                      <w:sz w:val="21"/>
                      <w:szCs w:val="21"/>
                      <w:u w:val="none" w:color="auto"/>
                      <w:vertAlign w:val="baseline"/>
                      <w:lang w:val="en-US" w:eastAsia="zh-CN"/>
                    </w:rPr>
                    <w:t>排放限值</w:t>
                  </w:r>
                </w:p>
              </w:tc>
              <w:tc>
                <w:tcPr>
                  <w:tcW w:w="1918"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u w:val="none" w:color="auto"/>
                      <w:vertAlign w:val="baseline"/>
                      <w:lang w:val="en-US" w:eastAsia="zh-CN"/>
                    </w:rPr>
                  </w:pPr>
                  <w:r>
                    <w:rPr>
                      <w:rFonts w:hint="default" w:ascii="Times New Roman" w:hAnsi="Times New Roman" w:eastAsia="宋体" w:cs="Times New Roman"/>
                      <w:b/>
                      <w:bCs/>
                      <w:color w:val="auto"/>
                      <w:kern w:val="0"/>
                      <w:sz w:val="21"/>
                      <w:szCs w:val="21"/>
                      <w:u w:val="none" w:color="auto"/>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0"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1</w:t>
                  </w:r>
                </w:p>
              </w:tc>
              <w:tc>
                <w:tcPr>
                  <w:tcW w:w="488" w:type="pct"/>
                  <w:vMerge w:val="restar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无组织</w:t>
                  </w:r>
                </w:p>
              </w:tc>
              <w:tc>
                <w:tcPr>
                  <w:tcW w:w="1115"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臭气浓度</w:t>
                  </w:r>
                </w:p>
              </w:tc>
              <w:tc>
                <w:tcPr>
                  <w:tcW w:w="1006"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20无量纲</w:t>
                  </w:r>
                </w:p>
              </w:tc>
              <w:tc>
                <w:tcPr>
                  <w:tcW w:w="1918" w:type="pct"/>
                  <w:vMerge w:val="restar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《恶臭污染物排放标准》（GB14554-1993）</w:t>
                  </w:r>
                  <w:r>
                    <w:rPr>
                      <w:rFonts w:hint="eastAsia" w:ascii="Times New Roman" w:hAnsi="Times New Roman" w:eastAsia="宋体" w:cs="Times New Roman"/>
                      <w:color w:val="auto"/>
                      <w:kern w:val="0"/>
                      <w:sz w:val="21"/>
                      <w:szCs w:val="21"/>
                      <w:u w:val="none" w:color="auto"/>
                      <w:vertAlign w:val="baseline"/>
                      <w:lang w:val="en-US" w:eastAsia="zh-CN"/>
                    </w:rPr>
                    <w:t>表1</w:t>
                  </w:r>
                  <w:r>
                    <w:rPr>
                      <w:rFonts w:hint="eastAsia" w:cs="Times New Roman"/>
                      <w:color w:val="auto"/>
                      <w:kern w:val="0"/>
                      <w:sz w:val="21"/>
                      <w:szCs w:val="21"/>
                      <w:u w:val="none" w:color="auto"/>
                      <w:vertAlign w:val="baseline"/>
                      <w:lang w:val="en-US" w:eastAsia="zh-CN"/>
                    </w:rPr>
                    <w:t>中排放标准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0"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2</w:t>
                  </w:r>
                </w:p>
              </w:tc>
              <w:tc>
                <w:tcPr>
                  <w:tcW w:w="488" w:type="pct"/>
                  <w:vMerge w:val="continue"/>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p>
              </w:tc>
              <w:tc>
                <w:tcPr>
                  <w:tcW w:w="1115"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氨</w:t>
                  </w:r>
                </w:p>
              </w:tc>
              <w:tc>
                <w:tcPr>
                  <w:tcW w:w="1006"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1.5</w:t>
                  </w:r>
                  <w:r>
                    <w:rPr>
                      <w:rFonts w:hint="default" w:ascii="Times New Roman" w:hAnsi="Times New Roman" w:eastAsia="宋体" w:cs="Times New Roman"/>
                      <w:b w:val="0"/>
                      <w:bCs w:val="0"/>
                      <w:color w:val="auto"/>
                      <w:kern w:val="0"/>
                      <w:sz w:val="21"/>
                      <w:szCs w:val="21"/>
                      <w:u w:val="none" w:color="auto"/>
                      <w:lang w:val="en-US" w:eastAsia="zh-CN"/>
                    </w:rPr>
                    <w:t>mg/m</w:t>
                  </w:r>
                  <w:r>
                    <w:rPr>
                      <w:rFonts w:hint="default" w:ascii="Times New Roman" w:hAnsi="Times New Roman" w:eastAsia="宋体" w:cs="Times New Roman"/>
                      <w:b w:val="0"/>
                      <w:bCs w:val="0"/>
                      <w:color w:val="auto"/>
                      <w:kern w:val="0"/>
                      <w:sz w:val="21"/>
                      <w:szCs w:val="21"/>
                      <w:u w:val="none" w:color="auto"/>
                      <w:vertAlign w:val="superscript"/>
                      <w:lang w:val="en-US" w:eastAsia="zh-CN"/>
                    </w:rPr>
                    <w:t>3</w:t>
                  </w:r>
                </w:p>
              </w:tc>
              <w:tc>
                <w:tcPr>
                  <w:tcW w:w="1918" w:type="pct"/>
                  <w:vMerge w:val="continue"/>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0"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3</w:t>
                  </w:r>
                </w:p>
              </w:tc>
              <w:tc>
                <w:tcPr>
                  <w:tcW w:w="488" w:type="pct"/>
                  <w:vMerge w:val="continue"/>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p>
              </w:tc>
              <w:tc>
                <w:tcPr>
                  <w:tcW w:w="1115"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硫化氢</w:t>
                  </w:r>
                </w:p>
              </w:tc>
              <w:tc>
                <w:tcPr>
                  <w:tcW w:w="1006"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default" w:ascii="Times New Roman" w:hAnsi="Times New Roman" w:eastAsia="宋体" w:cs="Times New Roman"/>
                      <w:b w:val="0"/>
                      <w:bCs w:val="0"/>
                      <w:color w:val="auto"/>
                      <w:kern w:val="0"/>
                      <w:sz w:val="21"/>
                      <w:szCs w:val="21"/>
                      <w:u w:val="none" w:color="auto"/>
                      <w:vertAlign w:val="baseline"/>
                      <w:lang w:val="en-US" w:eastAsia="zh-CN"/>
                    </w:rPr>
                    <w:t>0.06</w:t>
                  </w:r>
                  <w:r>
                    <w:rPr>
                      <w:rFonts w:hint="default" w:ascii="Times New Roman" w:hAnsi="Times New Roman" w:eastAsia="宋体" w:cs="Times New Roman"/>
                      <w:b w:val="0"/>
                      <w:bCs w:val="0"/>
                      <w:color w:val="auto"/>
                      <w:kern w:val="0"/>
                      <w:sz w:val="21"/>
                      <w:szCs w:val="21"/>
                      <w:u w:val="none" w:color="auto"/>
                      <w:lang w:val="en-US" w:eastAsia="zh-CN"/>
                    </w:rPr>
                    <w:t>mg/m</w:t>
                  </w:r>
                  <w:r>
                    <w:rPr>
                      <w:rFonts w:hint="default" w:ascii="Times New Roman" w:hAnsi="Times New Roman" w:eastAsia="宋体" w:cs="Times New Roman"/>
                      <w:b w:val="0"/>
                      <w:bCs w:val="0"/>
                      <w:color w:val="auto"/>
                      <w:kern w:val="0"/>
                      <w:sz w:val="21"/>
                      <w:szCs w:val="21"/>
                      <w:u w:val="none" w:color="auto"/>
                      <w:vertAlign w:val="superscript"/>
                      <w:lang w:val="en-US" w:eastAsia="zh-CN"/>
                    </w:rPr>
                    <w:t>3</w:t>
                  </w:r>
                </w:p>
              </w:tc>
              <w:tc>
                <w:tcPr>
                  <w:tcW w:w="1918" w:type="pct"/>
                  <w:vMerge w:val="continue"/>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0"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4</w:t>
                  </w:r>
                </w:p>
              </w:tc>
              <w:tc>
                <w:tcPr>
                  <w:tcW w:w="488"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有组织</w:t>
                  </w:r>
                </w:p>
              </w:tc>
              <w:tc>
                <w:tcPr>
                  <w:tcW w:w="1115"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臭气浓度</w:t>
                  </w:r>
                </w:p>
              </w:tc>
              <w:tc>
                <w:tcPr>
                  <w:tcW w:w="1006"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u w:val="none" w:color="auto"/>
                      <w:vertAlign w:val="baseline"/>
                      <w:lang w:val="en-US" w:eastAsia="zh-CN"/>
                    </w:rPr>
                  </w:pPr>
                  <w:r>
                    <w:rPr>
                      <w:rFonts w:hint="eastAsia" w:ascii="Times New Roman" w:hAnsi="Times New Roman" w:eastAsia="宋体" w:cs="Times New Roman"/>
                      <w:b w:val="0"/>
                      <w:bCs w:val="0"/>
                      <w:color w:val="auto"/>
                      <w:kern w:val="0"/>
                      <w:sz w:val="21"/>
                      <w:szCs w:val="21"/>
                      <w:u w:val="none" w:color="auto"/>
                      <w:vertAlign w:val="baseline"/>
                      <w:lang w:val="en-US" w:eastAsia="zh-CN"/>
                    </w:rPr>
                    <w:t>2000</w:t>
                  </w:r>
                  <w:r>
                    <w:rPr>
                      <w:rFonts w:hint="default" w:ascii="Times New Roman" w:hAnsi="Times New Roman" w:eastAsia="宋体" w:cs="Times New Roman"/>
                      <w:b w:val="0"/>
                      <w:bCs w:val="0"/>
                      <w:color w:val="auto"/>
                      <w:kern w:val="0"/>
                      <w:sz w:val="21"/>
                      <w:szCs w:val="21"/>
                      <w:u w:val="none" w:color="auto"/>
                      <w:vertAlign w:val="baseline"/>
                      <w:lang w:val="en-US" w:eastAsia="zh-CN"/>
                    </w:rPr>
                    <w:t>无量纲</w:t>
                  </w:r>
                </w:p>
              </w:tc>
              <w:tc>
                <w:tcPr>
                  <w:tcW w:w="1918"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《恶臭污染物排放标准》（GB14554-1993）</w:t>
                  </w:r>
                  <w:r>
                    <w:rPr>
                      <w:rFonts w:hint="eastAsia" w:ascii="Times New Roman" w:hAnsi="Times New Roman" w:eastAsia="宋体" w:cs="Times New Roman"/>
                      <w:color w:val="auto"/>
                      <w:kern w:val="0"/>
                      <w:sz w:val="21"/>
                      <w:szCs w:val="21"/>
                      <w:u w:val="none" w:color="auto"/>
                      <w:vertAlign w:val="baseline"/>
                      <w:lang w:val="en-US" w:eastAsia="zh-CN"/>
                    </w:rPr>
                    <w:t>表2</w:t>
                  </w:r>
                  <w:r>
                    <w:rPr>
                      <w:rFonts w:hint="eastAsia" w:cs="Times New Roman"/>
                      <w:color w:val="auto"/>
                      <w:kern w:val="0"/>
                      <w:sz w:val="21"/>
                      <w:szCs w:val="21"/>
                      <w:u w:val="none" w:color="auto"/>
                      <w:vertAlign w:val="baseline"/>
                      <w:lang w:val="en-US" w:eastAsia="zh-CN"/>
                    </w:rPr>
                    <w:t>中排放标准</w:t>
                  </w:r>
                </w:p>
              </w:tc>
            </w:tr>
          </w:tbl>
          <w:p>
            <w:pPr>
              <w:numPr>
                <w:ilvl w:val="0"/>
                <w:numId w:val="0"/>
              </w:numPr>
              <w:adjustRightInd w:val="0"/>
              <w:snapToGrid w:val="0"/>
              <w:spacing w:line="360" w:lineRule="auto"/>
              <w:jc w:val="center"/>
              <w:rPr>
                <w:rFonts w:hint="default" w:ascii="Times New Roman" w:hAnsi="Times New Roman" w:eastAsia="宋体" w:cs="Times New Roman"/>
                <w:b/>
                <w:bCs/>
                <w:color w:val="auto"/>
                <w:kern w:val="0"/>
                <w:sz w:val="24"/>
                <w:szCs w:val="24"/>
                <w:u w:val="none" w:color="auto"/>
                <w:lang w:val="en-US" w:eastAsia="zh-CN"/>
              </w:rPr>
            </w:pPr>
            <w:r>
              <w:rPr>
                <w:rFonts w:hint="default" w:ascii="Times New Roman" w:hAnsi="Times New Roman" w:eastAsia="宋体" w:cs="Times New Roman"/>
                <w:b/>
                <w:bCs/>
                <w:color w:val="auto"/>
                <w:kern w:val="0"/>
                <w:sz w:val="24"/>
                <w:szCs w:val="24"/>
                <w:u w:val="none" w:color="auto"/>
                <w:lang w:val="en-US" w:eastAsia="zh-CN"/>
              </w:rPr>
              <w:t>表3-</w:t>
            </w:r>
            <w:r>
              <w:rPr>
                <w:rFonts w:hint="eastAsia" w:cs="Times New Roman"/>
                <w:b/>
                <w:bCs/>
                <w:color w:val="auto"/>
                <w:kern w:val="0"/>
                <w:sz w:val="24"/>
                <w:szCs w:val="24"/>
                <w:u w:val="none" w:color="auto"/>
                <w:lang w:val="en-US" w:eastAsia="zh-CN"/>
              </w:rPr>
              <w:t>9</w:t>
            </w:r>
            <w:r>
              <w:rPr>
                <w:rFonts w:hint="default" w:ascii="Times New Roman" w:hAnsi="Times New Roman" w:eastAsia="宋体" w:cs="Times New Roman"/>
                <w:b/>
                <w:bCs/>
                <w:color w:val="auto"/>
                <w:kern w:val="0"/>
                <w:sz w:val="24"/>
                <w:szCs w:val="24"/>
                <w:u w:val="none" w:color="auto"/>
                <w:lang w:val="en-US" w:eastAsia="zh-CN"/>
              </w:rPr>
              <w:t>《饮食业油烟排放标准》（GB18483-2001）</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1652"/>
              <w:gridCol w:w="1652"/>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9"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u w:val="none" w:color="auto"/>
                      <w:vertAlign w:val="baseline"/>
                      <w:lang w:val="en-US" w:eastAsia="zh-CN"/>
                    </w:rPr>
                  </w:pPr>
                  <w:r>
                    <w:rPr>
                      <w:rFonts w:hint="default" w:ascii="Times New Roman" w:hAnsi="Times New Roman" w:eastAsia="宋体" w:cs="Times New Roman"/>
                      <w:b/>
                      <w:bCs/>
                      <w:color w:val="auto"/>
                      <w:kern w:val="0"/>
                      <w:sz w:val="21"/>
                      <w:szCs w:val="21"/>
                      <w:u w:val="none" w:color="auto"/>
                      <w:vertAlign w:val="baseline"/>
                      <w:lang w:val="en-US" w:eastAsia="zh-CN"/>
                    </w:rPr>
                    <w:t>规模</w:t>
                  </w:r>
                </w:p>
              </w:tc>
              <w:tc>
                <w:tcPr>
                  <w:tcW w:w="103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u w:val="none" w:color="auto"/>
                      <w:vertAlign w:val="baseline"/>
                      <w:lang w:val="en-US" w:eastAsia="zh-CN"/>
                    </w:rPr>
                  </w:pPr>
                  <w:r>
                    <w:rPr>
                      <w:rFonts w:hint="default" w:ascii="Times New Roman" w:hAnsi="Times New Roman" w:eastAsia="宋体" w:cs="Times New Roman"/>
                      <w:b/>
                      <w:bCs/>
                      <w:color w:val="auto"/>
                      <w:kern w:val="0"/>
                      <w:sz w:val="21"/>
                      <w:szCs w:val="21"/>
                      <w:u w:val="none" w:color="auto"/>
                      <w:vertAlign w:val="baseline"/>
                      <w:lang w:val="en-US" w:eastAsia="zh-CN"/>
                    </w:rPr>
                    <w:t>小型</w:t>
                  </w:r>
                </w:p>
              </w:tc>
              <w:tc>
                <w:tcPr>
                  <w:tcW w:w="103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u w:val="none" w:color="auto"/>
                      <w:vertAlign w:val="baseline"/>
                      <w:lang w:val="en-US" w:eastAsia="zh-CN"/>
                    </w:rPr>
                  </w:pPr>
                  <w:r>
                    <w:rPr>
                      <w:rFonts w:hint="default" w:ascii="Times New Roman" w:hAnsi="Times New Roman" w:eastAsia="宋体" w:cs="Times New Roman"/>
                      <w:b/>
                      <w:bCs/>
                      <w:color w:val="auto"/>
                      <w:kern w:val="0"/>
                      <w:sz w:val="21"/>
                      <w:szCs w:val="21"/>
                      <w:u w:val="none" w:color="auto"/>
                      <w:vertAlign w:val="baseline"/>
                      <w:lang w:val="en-US" w:eastAsia="zh-CN"/>
                    </w:rPr>
                    <w:t>中型</w:t>
                  </w:r>
                </w:p>
              </w:tc>
              <w:tc>
                <w:tcPr>
                  <w:tcW w:w="965"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u w:val="none" w:color="auto"/>
                      <w:vertAlign w:val="baseline"/>
                      <w:lang w:val="en-US" w:eastAsia="zh-CN"/>
                    </w:rPr>
                  </w:pPr>
                  <w:r>
                    <w:rPr>
                      <w:rFonts w:hint="default" w:ascii="Times New Roman" w:hAnsi="Times New Roman" w:eastAsia="宋体" w:cs="Times New Roman"/>
                      <w:b/>
                      <w:bCs/>
                      <w:color w:val="auto"/>
                      <w:kern w:val="0"/>
                      <w:sz w:val="21"/>
                      <w:szCs w:val="21"/>
                      <w:u w:val="none" w:color="auto"/>
                      <w:vertAlign w:val="baseline"/>
                      <w:lang w:val="en-US" w:eastAsia="zh-CN"/>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9"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最高允许排放浓度（mg/m</w:t>
                  </w:r>
                  <w:r>
                    <w:rPr>
                      <w:rFonts w:hint="default" w:ascii="Times New Roman" w:hAnsi="Times New Roman" w:eastAsia="宋体" w:cs="Times New Roman"/>
                      <w:color w:val="auto"/>
                      <w:kern w:val="0"/>
                      <w:sz w:val="21"/>
                      <w:szCs w:val="21"/>
                      <w:u w:val="none" w:color="auto"/>
                      <w:vertAlign w:val="superscript"/>
                      <w:lang w:val="en-US" w:eastAsia="zh-CN"/>
                    </w:rPr>
                    <w:t>3</w:t>
                  </w:r>
                  <w:r>
                    <w:rPr>
                      <w:rFonts w:hint="default" w:ascii="Times New Roman" w:hAnsi="Times New Roman" w:eastAsia="宋体" w:cs="Times New Roman"/>
                      <w:color w:val="auto"/>
                      <w:kern w:val="0"/>
                      <w:sz w:val="21"/>
                      <w:szCs w:val="21"/>
                      <w:u w:val="none" w:color="auto"/>
                      <w:vertAlign w:val="baseline"/>
                      <w:lang w:val="en-US" w:eastAsia="zh-CN"/>
                    </w:rPr>
                    <w:t>）</w:t>
                  </w:r>
                </w:p>
              </w:tc>
              <w:tc>
                <w:tcPr>
                  <w:tcW w:w="3040" w:type="pct"/>
                  <w:gridSpan w:val="3"/>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9"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净化设施最低去除效率（%）</w:t>
                  </w:r>
                </w:p>
              </w:tc>
              <w:tc>
                <w:tcPr>
                  <w:tcW w:w="103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60</w:t>
                  </w:r>
                </w:p>
              </w:tc>
              <w:tc>
                <w:tcPr>
                  <w:tcW w:w="103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75</w:t>
                  </w:r>
                </w:p>
              </w:tc>
              <w:tc>
                <w:tcPr>
                  <w:tcW w:w="965"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85</w:t>
                  </w:r>
                </w:p>
              </w:tc>
            </w:tr>
          </w:tbl>
          <w:p>
            <w:pPr>
              <w:pStyle w:val="18"/>
              <w:adjustRightInd w:val="0"/>
              <w:snapToGrid w:val="0"/>
              <w:spacing w:after="0" w:line="360" w:lineRule="auto"/>
              <w:ind w:left="0" w:leftChars="0" w:firstLine="0" w:firstLineChars="0"/>
              <w:jc w:val="center"/>
              <w:rPr>
                <w:rFonts w:hint="default" w:ascii="Times New Roman" w:hAnsi="Times New Roman" w:eastAsia="宋体" w:cs="Times New Roman"/>
                <w:b/>
                <w:bCs/>
                <w:color w:val="auto"/>
                <w:sz w:val="24"/>
                <w:szCs w:val="20"/>
                <w:u w:val="none" w:color="auto"/>
                <w:lang w:val="en-US" w:eastAsia="zh-CN" w:bidi="ar-SA"/>
              </w:rPr>
            </w:pPr>
            <w:r>
              <w:rPr>
                <w:rFonts w:hint="default" w:ascii="Times New Roman" w:hAnsi="Times New Roman" w:eastAsia="宋体" w:cs="Times New Roman"/>
                <w:color w:val="auto"/>
                <w:sz w:val="24"/>
                <w:szCs w:val="24"/>
                <w:u w:val="none" w:color="auto"/>
              </w:rPr>
              <w:drawing>
                <wp:inline distT="0" distB="0" distL="114300" distR="114300">
                  <wp:extent cx="635" cy="0"/>
                  <wp:effectExtent l="0" t="0" r="0"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4"/>
                          <a:stretch>
                            <a:fillRect/>
                          </a:stretch>
                        </pic:blipFill>
                        <pic:spPr>
                          <a:xfrm>
                            <a:off x="0" y="0"/>
                            <a:ext cx="635" cy="0"/>
                          </a:xfrm>
                          <a:prstGeom prst="rect">
                            <a:avLst/>
                          </a:prstGeom>
                          <a:noFill/>
                          <a:ln>
                            <a:noFill/>
                          </a:ln>
                        </pic:spPr>
                      </pic:pic>
                    </a:graphicData>
                  </a:graphic>
                </wp:inline>
              </w:drawing>
            </w:r>
            <w:r>
              <w:rPr>
                <w:rFonts w:hint="eastAsia" w:ascii="Times New Roman" w:hAnsi="Times New Roman" w:eastAsia="宋体" w:cs="Times New Roman"/>
                <w:b/>
                <w:bCs/>
                <w:color w:val="auto"/>
                <w:sz w:val="24"/>
                <w:szCs w:val="20"/>
                <w:u w:val="none" w:color="auto"/>
                <w:lang w:val="en-US" w:eastAsia="zh-CN" w:bidi="ar-SA"/>
              </w:rPr>
              <w:t>表3-1</w:t>
            </w:r>
            <w:r>
              <w:rPr>
                <w:rFonts w:hint="eastAsia" w:cs="Times New Roman"/>
                <w:b/>
                <w:bCs/>
                <w:color w:val="auto"/>
                <w:sz w:val="24"/>
                <w:szCs w:val="20"/>
                <w:u w:val="none" w:color="auto"/>
                <w:lang w:val="en-US" w:eastAsia="zh-CN" w:bidi="ar-SA"/>
              </w:rPr>
              <w:t>0</w:t>
            </w:r>
            <w:r>
              <w:rPr>
                <w:rFonts w:hint="eastAsia" w:ascii="Times New Roman" w:hAnsi="Times New Roman" w:eastAsia="宋体" w:cs="Times New Roman"/>
                <w:b/>
                <w:bCs/>
                <w:color w:val="auto"/>
                <w:sz w:val="24"/>
                <w:szCs w:val="20"/>
                <w:u w:val="none" w:color="auto"/>
                <w:lang w:val="en-US" w:eastAsia="zh-CN" w:bidi="ar-SA"/>
              </w:rPr>
              <w:t xml:space="preserve"> </w:t>
            </w:r>
            <w:r>
              <w:rPr>
                <w:rFonts w:hint="default" w:ascii="Times New Roman" w:hAnsi="Times New Roman" w:eastAsia="宋体" w:cs="Times New Roman"/>
                <w:b/>
                <w:bCs/>
                <w:color w:val="auto"/>
                <w:sz w:val="24"/>
                <w:szCs w:val="20"/>
                <w:u w:val="none" w:color="auto"/>
                <w:lang w:val="en-US" w:eastAsia="zh-CN" w:bidi="ar-SA"/>
              </w:rPr>
              <w:t>《大气污染物综合排放标准》（GB16297-1996）</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32"/>
              <w:gridCol w:w="1201"/>
              <w:gridCol w:w="1055"/>
              <w:gridCol w:w="966"/>
              <w:gridCol w:w="1474"/>
              <w:gridCol w:w="12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1276" w:type="pct"/>
                  <w:vMerge w:val="restart"/>
                  <w:tcBorders>
                    <w:tl2br w:val="nil"/>
                    <w:tr2bl w:val="nil"/>
                  </w:tcBorders>
                  <w:noWrap w:val="0"/>
                  <w:vAlign w:val="center"/>
                </w:tcPr>
                <w:p>
                  <w:pPr>
                    <w:adjustRightInd w:val="0"/>
                    <w:snapToGrid w:val="0"/>
                    <w:spacing w:line="360" w:lineRule="auto"/>
                    <w:jc w:val="center"/>
                    <w:rPr>
                      <w:rFonts w:ascii="Times New Roman" w:hAnsi="Times New Roman" w:eastAsia="宋体" w:cs="Times New Roman"/>
                      <w:b/>
                      <w:color w:val="auto"/>
                      <w:sz w:val="21"/>
                      <w:szCs w:val="21"/>
                      <w:u w:val="none" w:color="auto"/>
                    </w:rPr>
                  </w:pPr>
                  <w:r>
                    <w:rPr>
                      <w:rFonts w:ascii="Times New Roman" w:hAnsi="Times New Roman" w:eastAsia="宋体" w:cs="Times New Roman"/>
                      <w:b/>
                      <w:color w:val="auto"/>
                      <w:sz w:val="21"/>
                      <w:szCs w:val="21"/>
                      <w:u w:val="none" w:color="auto"/>
                    </w:rPr>
                    <w:t>污染物</w:t>
                  </w:r>
                </w:p>
              </w:tc>
              <w:tc>
                <w:tcPr>
                  <w:tcW w:w="2023" w:type="pct"/>
                  <w:gridSpan w:val="3"/>
                  <w:tcBorders>
                    <w:right w:val="single" w:color="auto" w:sz="4" w:space="0"/>
                    <w:tl2br w:val="nil"/>
                    <w:tr2bl w:val="nil"/>
                  </w:tcBorders>
                  <w:noWrap w:val="0"/>
                  <w:vAlign w:val="center"/>
                </w:tcPr>
                <w:p>
                  <w:pPr>
                    <w:adjustRightInd w:val="0"/>
                    <w:snapToGrid w:val="0"/>
                    <w:spacing w:line="360" w:lineRule="auto"/>
                    <w:jc w:val="center"/>
                    <w:rPr>
                      <w:rFonts w:ascii="Times New Roman" w:hAnsi="Times New Roman" w:eastAsia="宋体" w:cs="Times New Roman"/>
                      <w:b/>
                      <w:color w:val="auto"/>
                      <w:sz w:val="21"/>
                      <w:szCs w:val="21"/>
                      <w:u w:val="none" w:color="auto"/>
                    </w:rPr>
                  </w:pPr>
                  <w:r>
                    <w:rPr>
                      <w:rFonts w:hint="eastAsia" w:ascii="Times New Roman" w:hAnsi="Times New Roman" w:eastAsia="宋体" w:cs="Times New Roman"/>
                      <w:b/>
                      <w:color w:val="auto"/>
                      <w:sz w:val="21"/>
                      <w:szCs w:val="21"/>
                      <w:u w:val="none" w:color="auto"/>
                      <w:lang w:val="en-US" w:eastAsia="zh-CN"/>
                    </w:rPr>
                    <w:t>有</w:t>
                  </w:r>
                  <w:r>
                    <w:rPr>
                      <w:rFonts w:ascii="Times New Roman" w:hAnsi="Times New Roman" w:eastAsia="宋体" w:cs="Times New Roman"/>
                      <w:b/>
                      <w:color w:val="auto"/>
                      <w:sz w:val="21"/>
                      <w:szCs w:val="21"/>
                      <w:u w:val="none" w:color="auto"/>
                    </w:rPr>
                    <w:t>组织排放监测浓度限值</w:t>
                  </w:r>
                </w:p>
              </w:tc>
              <w:tc>
                <w:tcPr>
                  <w:tcW w:w="1700" w:type="pct"/>
                  <w:gridSpan w:val="2"/>
                  <w:tcBorders>
                    <w:left w:val="single" w:color="auto" w:sz="4" w:space="0"/>
                    <w:tl2br w:val="nil"/>
                    <w:tr2bl w:val="nil"/>
                  </w:tcBorders>
                  <w:noWrap w:val="0"/>
                  <w:vAlign w:val="center"/>
                </w:tcPr>
                <w:p>
                  <w:pPr>
                    <w:adjustRightInd w:val="0"/>
                    <w:snapToGrid w:val="0"/>
                    <w:spacing w:line="360" w:lineRule="auto"/>
                    <w:jc w:val="center"/>
                    <w:rPr>
                      <w:rFonts w:ascii="Times New Roman" w:hAnsi="Times New Roman" w:eastAsia="宋体" w:cs="Times New Roman"/>
                      <w:b/>
                      <w:color w:val="auto"/>
                      <w:sz w:val="21"/>
                      <w:szCs w:val="21"/>
                      <w:u w:val="none" w:color="auto"/>
                    </w:rPr>
                  </w:pPr>
                  <w:r>
                    <w:rPr>
                      <w:rFonts w:ascii="Times New Roman" w:hAnsi="Times New Roman" w:eastAsia="宋体" w:cs="Times New Roman"/>
                      <w:b/>
                      <w:color w:val="auto"/>
                      <w:sz w:val="21"/>
                      <w:szCs w:val="21"/>
                      <w:u w:val="none" w:color="auto"/>
                    </w:rPr>
                    <w:t>无组织排放监测浓度限值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276" w:type="pct"/>
                  <w:vMerge w:val="continue"/>
                  <w:tcBorders>
                    <w:tl2br w:val="nil"/>
                    <w:tr2bl w:val="nil"/>
                  </w:tcBorders>
                  <w:noWrap w:val="0"/>
                  <w:vAlign w:val="center"/>
                </w:tcPr>
                <w:p>
                  <w:pPr>
                    <w:adjustRightInd w:val="0"/>
                    <w:snapToGrid w:val="0"/>
                    <w:spacing w:line="360" w:lineRule="auto"/>
                    <w:jc w:val="center"/>
                    <w:rPr>
                      <w:rFonts w:ascii="Times New Roman" w:hAnsi="Times New Roman" w:eastAsia="宋体" w:cs="Times New Roman"/>
                      <w:b/>
                      <w:color w:val="auto"/>
                      <w:sz w:val="21"/>
                      <w:szCs w:val="21"/>
                      <w:u w:val="none" w:color="auto"/>
                    </w:rPr>
                  </w:pPr>
                </w:p>
              </w:tc>
              <w:tc>
                <w:tcPr>
                  <w:tcW w:w="754" w:type="pct"/>
                  <w:tcBorders>
                    <w:right w:val="single" w:color="auto" w:sz="4" w:space="0"/>
                    <w:tl2br w:val="nil"/>
                    <w:tr2bl w:val="nil"/>
                  </w:tcBorders>
                  <w:noWrap w:val="0"/>
                  <w:vAlign w:val="center"/>
                </w:tcPr>
                <w:p>
                  <w:pPr>
                    <w:adjustRightInd w:val="0"/>
                    <w:snapToGrid w:val="0"/>
                    <w:spacing w:line="360" w:lineRule="auto"/>
                    <w:jc w:val="center"/>
                    <w:rPr>
                      <w:rFonts w:ascii="Times New Roman" w:hAnsi="Times New Roman" w:eastAsia="宋体" w:cs="Times New Roman"/>
                      <w:b/>
                      <w:color w:val="auto"/>
                      <w:sz w:val="21"/>
                      <w:szCs w:val="21"/>
                      <w:u w:val="none" w:color="auto"/>
                    </w:rPr>
                  </w:pPr>
                  <w:r>
                    <w:rPr>
                      <w:rFonts w:hint="eastAsia" w:ascii="Times New Roman" w:hAnsi="Times New Roman" w:eastAsia="宋体" w:cs="Times New Roman"/>
                      <w:b/>
                      <w:color w:val="auto"/>
                      <w:sz w:val="21"/>
                      <w:szCs w:val="21"/>
                      <w:u w:val="none" w:color="auto"/>
                    </w:rPr>
                    <w:t>监控点</w:t>
                  </w:r>
                </w:p>
              </w:tc>
              <w:tc>
                <w:tcPr>
                  <w:tcW w:w="662" w:type="pct"/>
                  <w:tcBorders>
                    <w:left w:val="single" w:color="auto" w:sz="4" w:space="0"/>
                    <w:right w:val="single" w:color="auto" w:sz="4" w:space="0"/>
                    <w:tl2br w:val="nil"/>
                    <w:tr2bl w:val="nil"/>
                  </w:tcBorders>
                  <w:noWrap w:val="0"/>
                  <w:vAlign w:val="center"/>
                </w:tcPr>
                <w:p>
                  <w:pPr>
                    <w:adjustRightInd w:val="0"/>
                    <w:snapToGrid w:val="0"/>
                    <w:spacing w:line="360" w:lineRule="auto"/>
                    <w:jc w:val="center"/>
                    <w:rPr>
                      <w:rFonts w:ascii="Times New Roman" w:hAnsi="Times New Roman" w:eastAsia="宋体" w:cs="Times New Roman"/>
                      <w:b/>
                      <w:color w:val="auto"/>
                      <w:sz w:val="21"/>
                      <w:szCs w:val="21"/>
                      <w:u w:val="none" w:color="auto"/>
                    </w:rPr>
                  </w:pPr>
                  <w:r>
                    <w:rPr>
                      <w:rFonts w:hint="eastAsia" w:ascii="Times New Roman" w:hAnsi="Times New Roman" w:eastAsia="宋体" w:cs="Times New Roman"/>
                      <w:b/>
                      <w:color w:val="auto"/>
                      <w:sz w:val="21"/>
                      <w:szCs w:val="21"/>
                      <w:u w:val="none" w:color="auto"/>
                    </w:rPr>
                    <w:t>浓度</w:t>
                  </w:r>
                  <w:r>
                    <w:rPr>
                      <w:rFonts w:ascii="Times New Roman" w:hAnsi="Times New Roman" w:eastAsia="宋体" w:cs="Times New Roman"/>
                      <w:b/>
                      <w:color w:val="auto"/>
                      <w:sz w:val="21"/>
                      <w:szCs w:val="21"/>
                      <w:u w:val="none" w:color="auto"/>
                    </w:rPr>
                    <w:t>(mg/m</w:t>
                  </w:r>
                  <w:r>
                    <w:rPr>
                      <w:rFonts w:ascii="Times New Roman" w:hAnsi="Times New Roman" w:eastAsia="宋体" w:cs="Times New Roman"/>
                      <w:b/>
                      <w:color w:val="auto"/>
                      <w:sz w:val="21"/>
                      <w:szCs w:val="21"/>
                      <w:u w:val="none" w:color="auto"/>
                      <w:vertAlign w:val="superscript"/>
                    </w:rPr>
                    <w:t>3</w:t>
                  </w:r>
                  <w:r>
                    <w:rPr>
                      <w:rFonts w:ascii="Times New Roman" w:hAnsi="Times New Roman" w:eastAsia="宋体" w:cs="Times New Roman"/>
                      <w:b/>
                      <w:color w:val="auto"/>
                      <w:sz w:val="21"/>
                      <w:szCs w:val="21"/>
                      <w:u w:val="none" w:color="auto"/>
                    </w:rPr>
                    <w:t>)</w:t>
                  </w:r>
                </w:p>
              </w:tc>
              <w:tc>
                <w:tcPr>
                  <w:tcW w:w="606" w:type="pct"/>
                  <w:tcBorders>
                    <w:left w:val="single" w:color="auto" w:sz="4" w:space="0"/>
                    <w:right w:val="single" w:color="auto" w:sz="4" w:space="0"/>
                    <w:tl2br w:val="nil"/>
                    <w:tr2bl w:val="nil"/>
                  </w:tcBorders>
                  <w:noWrap w:val="0"/>
                  <w:vAlign w:val="center"/>
                </w:tcPr>
                <w:p>
                  <w:pPr>
                    <w:adjustRightInd w:val="0"/>
                    <w:snapToGrid w:val="0"/>
                    <w:spacing w:line="360" w:lineRule="auto"/>
                    <w:jc w:val="center"/>
                    <w:rPr>
                      <w:rFonts w:hint="eastAsia" w:ascii="Times New Roman" w:hAnsi="Times New Roman" w:eastAsia="宋体" w:cs="Times New Roman"/>
                      <w:b/>
                      <w:color w:val="auto"/>
                      <w:sz w:val="21"/>
                      <w:szCs w:val="21"/>
                      <w:u w:val="none" w:color="auto"/>
                      <w:lang w:val="en-US" w:eastAsia="zh-CN"/>
                    </w:rPr>
                  </w:pPr>
                  <w:r>
                    <w:rPr>
                      <w:rFonts w:hint="eastAsia" w:ascii="Times New Roman" w:hAnsi="Times New Roman" w:eastAsia="宋体" w:cs="Times New Roman"/>
                      <w:b/>
                      <w:color w:val="auto"/>
                      <w:sz w:val="21"/>
                      <w:szCs w:val="21"/>
                      <w:u w:val="none" w:color="auto"/>
                      <w:lang w:val="en-US" w:eastAsia="zh-CN"/>
                    </w:rPr>
                    <w:t>速率（kg/h）</w:t>
                  </w:r>
                </w:p>
              </w:tc>
              <w:tc>
                <w:tcPr>
                  <w:tcW w:w="925" w:type="pct"/>
                  <w:tcBorders>
                    <w:left w:val="single" w:color="auto" w:sz="4" w:space="0"/>
                    <w:tl2br w:val="nil"/>
                    <w:tr2bl w:val="nil"/>
                  </w:tcBorders>
                  <w:noWrap w:val="0"/>
                  <w:vAlign w:val="center"/>
                </w:tcPr>
                <w:p>
                  <w:pPr>
                    <w:adjustRightInd w:val="0"/>
                    <w:snapToGrid w:val="0"/>
                    <w:spacing w:line="360" w:lineRule="auto"/>
                    <w:jc w:val="center"/>
                    <w:rPr>
                      <w:rFonts w:hint="eastAsia" w:ascii="Times New Roman" w:hAnsi="Times New Roman" w:eastAsia="宋体" w:cs="Times New Roman"/>
                      <w:b/>
                      <w:color w:val="auto"/>
                      <w:sz w:val="21"/>
                      <w:szCs w:val="21"/>
                      <w:u w:val="none" w:color="auto"/>
                    </w:rPr>
                  </w:pPr>
                  <w:r>
                    <w:rPr>
                      <w:rFonts w:hint="eastAsia" w:ascii="Times New Roman" w:hAnsi="Times New Roman" w:eastAsia="宋体" w:cs="Times New Roman"/>
                      <w:b/>
                      <w:color w:val="auto"/>
                      <w:sz w:val="21"/>
                      <w:szCs w:val="21"/>
                      <w:u w:val="none" w:color="auto"/>
                    </w:rPr>
                    <w:t>监控点</w:t>
                  </w:r>
                </w:p>
              </w:tc>
              <w:tc>
                <w:tcPr>
                  <w:tcW w:w="774" w:type="pct"/>
                  <w:tcBorders>
                    <w:tl2br w:val="nil"/>
                    <w:tr2bl w:val="nil"/>
                  </w:tcBorders>
                  <w:noWrap w:val="0"/>
                  <w:vAlign w:val="center"/>
                </w:tcPr>
                <w:p>
                  <w:pPr>
                    <w:adjustRightInd w:val="0"/>
                    <w:snapToGrid w:val="0"/>
                    <w:spacing w:line="360" w:lineRule="auto"/>
                    <w:jc w:val="center"/>
                    <w:rPr>
                      <w:rFonts w:ascii="Times New Roman" w:hAnsi="Times New Roman" w:eastAsia="宋体" w:cs="Times New Roman"/>
                      <w:b/>
                      <w:color w:val="auto"/>
                      <w:sz w:val="21"/>
                      <w:szCs w:val="21"/>
                      <w:u w:val="none" w:color="auto"/>
                    </w:rPr>
                  </w:pPr>
                  <w:r>
                    <w:rPr>
                      <w:rFonts w:hint="eastAsia" w:ascii="Times New Roman" w:hAnsi="Times New Roman" w:eastAsia="宋体" w:cs="Times New Roman"/>
                      <w:b/>
                      <w:color w:val="auto"/>
                      <w:sz w:val="21"/>
                      <w:szCs w:val="21"/>
                      <w:u w:val="none" w:color="auto"/>
                    </w:rPr>
                    <w:t>浓度</w:t>
                  </w:r>
                  <w:r>
                    <w:rPr>
                      <w:rFonts w:ascii="Times New Roman" w:hAnsi="Times New Roman" w:eastAsia="宋体" w:cs="Times New Roman"/>
                      <w:b/>
                      <w:color w:val="auto"/>
                      <w:sz w:val="21"/>
                      <w:szCs w:val="21"/>
                      <w:u w:val="none" w:color="auto"/>
                    </w:rPr>
                    <w:t>(mg/m</w:t>
                  </w:r>
                  <w:r>
                    <w:rPr>
                      <w:rFonts w:ascii="Times New Roman" w:hAnsi="Times New Roman" w:eastAsia="宋体" w:cs="Times New Roman"/>
                      <w:b/>
                      <w:color w:val="auto"/>
                      <w:sz w:val="21"/>
                      <w:szCs w:val="21"/>
                      <w:u w:val="none" w:color="auto"/>
                      <w:vertAlign w:val="superscript"/>
                    </w:rPr>
                    <w:t>3</w:t>
                  </w:r>
                  <w:r>
                    <w:rPr>
                      <w:rFonts w:ascii="Times New Roman" w:hAnsi="Times New Roman" w:eastAsia="宋体" w:cs="Times New Roman"/>
                      <w:b/>
                      <w:color w:val="auto"/>
                      <w:sz w:val="21"/>
                      <w:szCs w:val="21"/>
                      <w:u w:val="none" w:color="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276" w:type="pct"/>
                  <w:tcBorders>
                    <w:tl2br w:val="nil"/>
                    <w:tr2bl w:val="nil"/>
                  </w:tcBorders>
                  <w:noWrap w:val="0"/>
                  <w:vAlign w:val="center"/>
                </w:tcPr>
                <w:p>
                  <w:pPr>
                    <w:adjustRightInd w:val="0"/>
                    <w:snapToGrid w:val="0"/>
                    <w:spacing w:line="360" w:lineRule="auto"/>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颗粒物</w:t>
                  </w:r>
                </w:p>
              </w:tc>
              <w:tc>
                <w:tcPr>
                  <w:tcW w:w="754" w:type="pct"/>
                  <w:tcBorders>
                    <w:right w:val="single" w:color="auto" w:sz="4" w:space="0"/>
                    <w:tl2br w:val="nil"/>
                    <w:tr2bl w:val="nil"/>
                  </w:tcBorders>
                  <w:noWrap w:val="0"/>
                  <w:vAlign w:val="center"/>
                </w:tcPr>
                <w:p>
                  <w:pPr>
                    <w:adjustRightInd w:val="0"/>
                    <w:snapToGrid w:val="0"/>
                    <w:spacing w:line="360" w:lineRule="auto"/>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62" w:type="pct"/>
                  <w:tcBorders>
                    <w:left w:val="single" w:color="auto" w:sz="4" w:space="0"/>
                    <w:right w:val="single" w:color="auto" w:sz="4" w:space="0"/>
                    <w:tl2br w:val="nil"/>
                    <w:tr2bl w:val="nil"/>
                  </w:tcBorders>
                  <w:noWrap w:val="0"/>
                  <w:vAlign w:val="center"/>
                </w:tcPr>
                <w:p>
                  <w:pPr>
                    <w:adjustRightInd w:val="0"/>
                    <w:snapToGrid w:val="0"/>
                    <w:spacing w:line="360" w:lineRule="auto"/>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06" w:type="pct"/>
                  <w:tcBorders>
                    <w:left w:val="single" w:color="auto" w:sz="4" w:space="0"/>
                    <w:right w:val="single" w:color="auto" w:sz="4" w:space="0"/>
                    <w:tl2br w:val="nil"/>
                    <w:tr2bl w:val="nil"/>
                  </w:tcBorders>
                  <w:noWrap w:val="0"/>
                  <w:vAlign w:val="center"/>
                </w:tcPr>
                <w:p>
                  <w:pPr>
                    <w:adjustRightInd w:val="0"/>
                    <w:snapToGrid w:val="0"/>
                    <w:spacing w:line="360" w:lineRule="auto"/>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925" w:type="pct"/>
                  <w:tcBorders>
                    <w:left w:val="single" w:color="auto" w:sz="4" w:space="0"/>
                    <w:tl2br w:val="nil"/>
                    <w:tr2bl w:val="nil"/>
                  </w:tcBorders>
                  <w:noWrap w:val="0"/>
                  <w:vAlign w:val="center"/>
                </w:tcPr>
                <w:p>
                  <w:pPr>
                    <w:adjustRightInd w:val="0"/>
                    <w:snapToGrid w:val="0"/>
                    <w:spacing w:line="360" w:lineRule="auto"/>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周界外浓度最高点</w:t>
                  </w:r>
                </w:p>
              </w:tc>
              <w:tc>
                <w:tcPr>
                  <w:tcW w:w="774" w:type="pct"/>
                  <w:tcBorders>
                    <w:tl2br w:val="nil"/>
                    <w:tr2bl w:val="nil"/>
                  </w:tcBorders>
                  <w:noWrap w:val="0"/>
                  <w:vAlign w:val="center"/>
                </w:tcPr>
                <w:p>
                  <w:pPr>
                    <w:adjustRightInd w:val="0"/>
                    <w:snapToGrid w:val="0"/>
                    <w:spacing w:line="360" w:lineRule="auto"/>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1</w:t>
                  </w:r>
                  <w:r>
                    <w:rPr>
                      <w:rFonts w:ascii="Times New Roman" w:hAnsi="Times New Roman" w:eastAsia="宋体" w:cs="Times New Roman"/>
                      <w:color w:val="auto"/>
                      <w:sz w:val="21"/>
                      <w:szCs w:val="21"/>
                      <w:u w:val="none" w:color="auto"/>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276"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非甲烷总烃</w:t>
                  </w:r>
                </w:p>
              </w:tc>
              <w:tc>
                <w:tcPr>
                  <w:tcW w:w="754" w:type="pct"/>
                  <w:tcBorders>
                    <w:right w:val="single" w:color="auto" w:sz="4" w:space="0"/>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排气筒（24m）</w:t>
                  </w:r>
                </w:p>
              </w:tc>
              <w:tc>
                <w:tcPr>
                  <w:tcW w:w="662" w:type="pct"/>
                  <w:tcBorders>
                    <w:left w:val="single" w:color="auto" w:sz="4" w:space="0"/>
                    <w:right w:val="single" w:color="auto" w:sz="4" w:space="0"/>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120</w:t>
                  </w:r>
                </w:p>
              </w:tc>
              <w:tc>
                <w:tcPr>
                  <w:tcW w:w="606" w:type="pct"/>
                  <w:tcBorders>
                    <w:left w:val="single" w:color="auto" w:sz="4" w:space="0"/>
                    <w:right w:val="single" w:color="auto" w:sz="4" w:space="0"/>
                    <w:tl2br w:val="nil"/>
                    <w:tr2bl w:val="nil"/>
                  </w:tcBorders>
                  <w:noWrap w:val="0"/>
                  <w:vAlign w:val="center"/>
                </w:tcPr>
                <w:p>
                  <w:pPr>
                    <w:adjustRightInd w:val="0"/>
                    <w:snapToGrid w:val="0"/>
                    <w:spacing w:line="360" w:lineRule="auto"/>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20.5</w:t>
                  </w:r>
                </w:p>
              </w:tc>
              <w:tc>
                <w:tcPr>
                  <w:tcW w:w="925" w:type="pct"/>
                  <w:tcBorders>
                    <w:left w:val="single" w:color="auto" w:sz="4" w:space="0"/>
                    <w:tl2br w:val="nil"/>
                    <w:tr2bl w:val="nil"/>
                  </w:tcBorders>
                  <w:noWrap w:val="0"/>
                  <w:vAlign w:val="center"/>
                </w:tcPr>
                <w:p>
                  <w:pPr>
                    <w:adjustRightInd w:val="0"/>
                    <w:snapToGrid w:val="0"/>
                    <w:spacing w:line="360" w:lineRule="auto"/>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周界外浓度最高点</w:t>
                  </w:r>
                </w:p>
              </w:tc>
              <w:tc>
                <w:tcPr>
                  <w:tcW w:w="77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4.0</w:t>
                  </w:r>
                </w:p>
              </w:tc>
            </w:tr>
          </w:tbl>
          <w:p>
            <w:pPr>
              <w:pStyle w:val="18"/>
              <w:adjustRightInd w:val="0"/>
              <w:snapToGrid w:val="0"/>
              <w:spacing w:after="0" w:line="360" w:lineRule="auto"/>
              <w:ind w:left="0" w:leftChars="0" w:firstLine="0" w:firstLineChars="0"/>
              <w:jc w:val="both"/>
              <w:rPr>
                <w:rFonts w:hint="default" w:ascii="Times New Roman" w:hAnsi="Times New Roman" w:eastAsia="宋体" w:cs="Times New Roman"/>
                <w:bCs/>
                <w:snapToGrid w:val="0"/>
                <w:color w:val="auto"/>
                <w:kern w:val="2"/>
                <w:sz w:val="21"/>
                <w:szCs w:val="21"/>
                <w:u w:val="none" w:color="auto"/>
                <w:lang w:val="en-US" w:eastAsia="zh-CN" w:bidi="ar-SA"/>
              </w:rPr>
            </w:pPr>
            <w:r>
              <w:rPr>
                <w:rFonts w:hint="eastAsia" w:ascii="Times New Roman" w:hAnsi="Times New Roman" w:eastAsia="宋体" w:cs="Times New Roman"/>
                <w:bCs/>
                <w:snapToGrid w:val="0"/>
                <w:color w:val="auto"/>
                <w:kern w:val="2"/>
                <w:sz w:val="21"/>
                <w:szCs w:val="21"/>
                <w:u w:val="none" w:color="auto"/>
                <w:lang w:val="en-US" w:eastAsia="zh-CN" w:bidi="ar-SA"/>
              </w:rPr>
              <w:t>注：根据</w:t>
            </w:r>
            <w:r>
              <w:rPr>
                <w:rFonts w:hint="default" w:ascii="Times New Roman" w:hAnsi="Times New Roman" w:eastAsia="宋体" w:cs="Times New Roman"/>
                <w:bCs/>
                <w:snapToGrid w:val="0"/>
                <w:color w:val="auto"/>
                <w:kern w:val="2"/>
                <w:sz w:val="21"/>
                <w:szCs w:val="21"/>
                <w:u w:val="none" w:color="auto"/>
                <w:lang w:val="en-US" w:eastAsia="zh-CN" w:bidi="ar-SA"/>
              </w:rPr>
              <w:t>《大气污染物综合排放标准》（GB16297-1996）</w:t>
            </w:r>
            <w:r>
              <w:rPr>
                <w:rFonts w:hint="eastAsia" w:ascii="Times New Roman" w:hAnsi="Times New Roman" w:eastAsia="宋体" w:cs="Times New Roman"/>
                <w:bCs/>
                <w:snapToGrid w:val="0"/>
                <w:color w:val="auto"/>
                <w:kern w:val="2"/>
                <w:sz w:val="21"/>
                <w:szCs w:val="21"/>
                <w:u w:val="none" w:color="auto"/>
                <w:lang w:val="en-US" w:eastAsia="zh-CN" w:bidi="ar-SA"/>
              </w:rPr>
              <w:t>中“7.1排气简高度除须遵守表列排放速率标准值外，还应高出周围200m半径范围的建筑5以上，不能达到该要求的排气筒，应按其高度对应的表列排放速率标准值严格50%执行”。项目由于安全原因，其排气筒不能高于屋顶5m（屋顶高度约23m），故其排气筒拟设置高度为24m，其非甲烷总烃排放速率使用内插法进行计算，经计算可知，项目非甲烷总烃有组织排放速率为41kg/h，但需严格50%执行，故排放速率为20.5kg/h。</w:t>
            </w:r>
          </w:p>
          <w:p>
            <w:pPr>
              <w:pStyle w:val="18"/>
              <w:adjustRightInd w:val="0"/>
              <w:snapToGrid w:val="0"/>
              <w:spacing w:after="0" w:line="360" w:lineRule="auto"/>
              <w:ind w:left="0" w:leftChars="0" w:firstLine="0" w:firstLineChars="0"/>
              <w:jc w:val="center"/>
              <w:rPr>
                <w:rFonts w:hint="default" w:ascii="Times New Roman" w:hAnsi="Times New Roman" w:eastAsia="宋体" w:cs="Times New Roman"/>
                <w:b/>
                <w:bCs/>
                <w:color w:val="auto"/>
                <w:sz w:val="24"/>
                <w:szCs w:val="20"/>
                <w:u w:val="none" w:color="auto"/>
                <w:lang w:val="en-US" w:eastAsia="zh-CN" w:bidi="ar-SA"/>
              </w:rPr>
            </w:pPr>
            <w:r>
              <w:rPr>
                <w:rFonts w:hint="default" w:ascii="Times New Roman" w:hAnsi="Times New Roman" w:eastAsia="宋体" w:cs="Times New Roman"/>
                <w:color w:val="auto"/>
                <w:sz w:val="24"/>
                <w:szCs w:val="24"/>
                <w:u w:val="none" w:color="auto"/>
              </w:rPr>
              <w:drawing>
                <wp:inline distT="0" distB="0" distL="114300" distR="114300">
                  <wp:extent cx="635" cy="0"/>
                  <wp:effectExtent l="0" t="0" r="0"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4"/>
                          <a:stretch>
                            <a:fillRect/>
                          </a:stretch>
                        </pic:blipFill>
                        <pic:spPr>
                          <a:xfrm>
                            <a:off x="0" y="0"/>
                            <a:ext cx="635" cy="0"/>
                          </a:xfrm>
                          <a:prstGeom prst="rect">
                            <a:avLst/>
                          </a:prstGeom>
                          <a:noFill/>
                          <a:ln>
                            <a:noFill/>
                          </a:ln>
                        </pic:spPr>
                      </pic:pic>
                    </a:graphicData>
                  </a:graphic>
                </wp:inline>
              </w:drawing>
            </w:r>
            <w:r>
              <w:rPr>
                <w:rFonts w:hint="eastAsia" w:ascii="Times New Roman" w:hAnsi="Times New Roman" w:eastAsia="宋体" w:cs="Times New Roman"/>
                <w:b/>
                <w:bCs/>
                <w:color w:val="auto"/>
                <w:sz w:val="24"/>
                <w:szCs w:val="20"/>
                <w:u w:val="none" w:color="auto"/>
                <w:lang w:val="en-US" w:eastAsia="zh-CN" w:bidi="ar-SA"/>
              </w:rPr>
              <w:t>表3-1</w:t>
            </w:r>
            <w:r>
              <w:rPr>
                <w:rFonts w:hint="eastAsia" w:cs="Times New Roman"/>
                <w:b/>
                <w:bCs/>
                <w:color w:val="auto"/>
                <w:sz w:val="24"/>
                <w:szCs w:val="20"/>
                <w:u w:val="none" w:color="auto"/>
                <w:lang w:val="en-US" w:eastAsia="zh-CN" w:bidi="ar-SA"/>
              </w:rPr>
              <w:t>1</w:t>
            </w:r>
            <w:r>
              <w:rPr>
                <w:rFonts w:hint="eastAsia" w:ascii="Times New Roman" w:hAnsi="Times New Roman" w:eastAsia="宋体" w:cs="Times New Roman"/>
                <w:b/>
                <w:bCs/>
                <w:color w:val="auto"/>
                <w:sz w:val="24"/>
                <w:szCs w:val="20"/>
                <w:u w:val="none" w:color="auto"/>
                <w:lang w:val="en-US" w:eastAsia="zh-CN" w:bidi="ar-SA"/>
              </w:rPr>
              <w:t xml:space="preserve"> </w:t>
            </w:r>
            <w:r>
              <w:rPr>
                <w:rFonts w:hint="default" w:ascii="Times New Roman" w:hAnsi="Times New Roman" w:eastAsia="宋体" w:cs="Times New Roman"/>
                <w:b/>
                <w:bCs/>
                <w:color w:val="auto"/>
                <w:sz w:val="24"/>
                <w:szCs w:val="20"/>
                <w:u w:val="none" w:color="auto"/>
                <w:lang w:val="en-US" w:eastAsia="zh-CN" w:bidi="ar-SA"/>
              </w:rPr>
              <w:t>《锅炉大气污染物排放标准》（GB 13271-2014</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3"/>
              <w:gridCol w:w="2653"/>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jc w:val="center"/>
                    <w:rPr>
                      <w:rFonts w:hint="default"/>
                      <w:b/>
                      <w:bCs/>
                      <w:color w:val="auto"/>
                      <w:u w:val="none" w:color="auto"/>
                      <w:lang w:val="en-US" w:eastAsia="zh-CN"/>
                    </w:rPr>
                  </w:pPr>
                  <w:r>
                    <w:rPr>
                      <w:rFonts w:hint="eastAsia"/>
                      <w:b/>
                      <w:bCs/>
                      <w:color w:val="auto"/>
                      <w:u w:val="none" w:color="auto"/>
                      <w:lang w:val="en-US" w:eastAsia="zh-CN"/>
                    </w:rPr>
                    <w:t>污染物项目</w:t>
                  </w:r>
                </w:p>
              </w:tc>
              <w:tc>
                <w:tcPr>
                  <w:tcW w:w="1666" w:type="pct"/>
                  <w:noWrap w:val="0"/>
                  <w:vAlign w:val="center"/>
                </w:tcPr>
                <w:p>
                  <w:pPr>
                    <w:jc w:val="center"/>
                    <w:rPr>
                      <w:rFonts w:hint="default"/>
                      <w:b/>
                      <w:bCs/>
                      <w:color w:val="auto"/>
                      <w:u w:val="none" w:color="auto"/>
                      <w:lang w:val="en-US" w:eastAsia="zh-CN"/>
                    </w:rPr>
                  </w:pPr>
                  <w:r>
                    <w:rPr>
                      <w:rFonts w:hint="eastAsia"/>
                      <w:b/>
                      <w:bCs/>
                      <w:color w:val="auto"/>
                      <w:u w:val="none" w:color="auto"/>
                      <w:lang w:val="en-US" w:eastAsia="zh-CN"/>
                    </w:rPr>
                    <w:t>限值</w:t>
                  </w:r>
                </w:p>
              </w:tc>
              <w:tc>
                <w:tcPr>
                  <w:tcW w:w="1667" w:type="pct"/>
                  <w:noWrap w:val="0"/>
                  <w:vAlign w:val="center"/>
                </w:tcPr>
                <w:p>
                  <w:pPr>
                    <w:jc w:val="center"/>
                    <w:rPr>
                      <w:rFonts w:hint="default"/>
                      <w:b/>
                      <w:bCs/>
                      <w:color w:val="auto"/>
                      <w:u w:val="none" w:color="auto"/>
                      <w:lang w:val="en-US" w:eastAsia="zh-CN"/>
                    </w:rPr>
                  </w:pPr>
                  <w:r>
                    <w:rPr>
                      <w:rFonts w:hint="eastAsia"/>
                      <w:b/>
                      <w:bCs/>
                      <w:color w:val="auto"/>
                      <w:u w:val="none" w:color="auto"/>
                      <w:lang w:val="en-US" w:eastAsia="zh-CN"/>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jc w:val="center"/>
                    <w:rPr>
                      <w:rFonts w:hint="default"/>
                      <w:color w:val="auto"/>
                      <w:u w:val="none" w:color="auto"/>
                      <w:lang w:val="en-US" w:eastAsia="zh-CN"/>
                    </w:rPr>
                  </w:pPr>
                  <w:r>
                    <w:rPr>
                      <w:rFonts w:hint="eastAsia"/>
                      <w:color w:val="auto"/>
                      <w:u w:val="none" w:color="auto"/>
                      <w:lang w:val="en-US" w:eastAsia="zh-CN"/>
                    </w:rPr>
                    <w:t>颗粒物</w:t>
                  </w:r>
                </w:p>
              </w:tc>
              <w:tc>
                <w:tcPr>
                  <w:tcW w:w="1666" w:type="pct"/>
                  <w:noWrap w:val="0"/>
                  <w:vAlign w:val="center"/>
                </w:tcPr>
                <w:p>
                  <w:pPr>
                    <w:jc w:val="center"/>
                    <w:rPr>
                      <w:rFonts w:hint="default"/>
                      <w:color w:val="auto"/>
                      <w:u w:val="none" w:color="auto"/>
                      <w:lang w:val="en-US" w:eastAsia="zh-CN"/>
                    </w:rPr>
                  </w:pPr>
                  <w:r>
                    <w:rPr>
                      <w:rFonts w:hint="eastAsia"/>
                      <w:color w:val="auto"/>
                      <w:u w:val="none" w:color="auto"/>
                      <w:lang w:val="en-US" w:eastAsia="zh-CN"/>
                    </w:rPr>
                    <w:t>30</w:t>
                  </w:r>
                </w:p>
              </w:tc>
              <w:tc>
                <w:tcPr>
                  <w:tcW w:w="1667" w:type="pct"/>
                  <w:vMerge w:val="restart"/>
                  <w:noWrap w:val="0"/>
                  <w:vAlign w:val="center"/>
                </w:tcPr>
                <w:p>
                  <w:pPr>
                    <w:jc w:val="center"/>
                    <w:rPr>
                      <w:rFonts w:hint="eastAsia"/>
                      <w:color w:val="auto"/>
                      <w:u w:val="none" w:color="auto"/>
                      <w:lang w:val="en-US" w:eastAsia="zh-CN"/>
                    </w:rPr>
                  </w:pPr>
                  <w:r>
                    <w:rPr>
                      <w:rFonts w:hint="eastAsia"/>
                      <w:color w:val="auto"/>
                      <w:u w:val="none" w:color="auto"/>
                      <w:lang w:val="en-US" w:eastAsia="zh-CN"/>
                    </w:rPr>
                    <w:t>烟囱或烟道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jc w:val="center"/>
                    <w:rPr>
                      <w:rFonts w:hint="default"/>
                      <w:color w:val="auto"/>
                      <w:u w:val="none" w:color="auto"/>
                      <w:lang w:val="en-US" w:eastAsia="zh-CN"/>
                    </w:rPr>
                  </w:pPr>
                  <w:r>
                    <w:rPr>
                      <w:rFonts w:hint="eastAsia"/>
                      <w:color w:val="auto"/>
                      <w:u w:val="none" w:color="auto"/>
                      <w:lang w:val="en-US" w:eastAsia="zh-CN"/>
                    </w:rPr>
                    <w:t>二氧化硫</w:t>
                  </w:r>
                </w:p>
              </w:tc>
              <w:tc>
                <w:tcPr>
                  <w:tcW w:w="1666" w:type="pct"/>
                  <w:noWrap w:val="0"/>
                  <w:vAlign w:val="center"/>
                </w:tcPr>
                <w:p>
                  <w:pPr>
                    <w:jc w:val="center"/>
                    <w:rPr>
                      <w:rFonts w:hint="default"/>
                      <w:color w:val="auto"/>
                      <w:u w:val="none" w:color="auto"/>
                      <w:lang w:val="en-US" w:eastAsia="zh-CN"/>
                    </w:rPr>
                  </w:pPr>
                  <w:r>
                    <w:rPr>
                      <w:rFonts w:hint="eastAsia"/>
                      <w:color w:val="auto"/>
                      <w:u w:val="none" w:color="auto"/>
                      <w:lang w:val="en-US" w:eastAsia="zh-CN"/>
                    </w:rPr>
                    <w:t>100</w:t>
                  </w:r>
                </w:p>
              </w:tc>
              <w:tc>
                <w:tcPr>
                  <w:tcW w:w="1667" w:type="pct"/>
                  <w:vMerge w:val="continue"/>
                  <w:noWrap w:val="0"/>
                  <w:vAlign w:val="center"/>
                </w:tcPr>
                <w:p>
                  <w:pPr>
                    <w:jc w:val="center"/>
                    <w:rPr>
                      <w:rFonts w:hint="eastAsia"/>
                      <w:color w:val="auto"/>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jc w:val="center"/>
                    <w:rPr>
                      <w:rFonts w:hint="default"/>
                      <w:color w:val="auto"/>
                      <w:u w:val="none" w:color="auto"/>
                      <w:lang w:val="en-US" w:eastAsia="zh-CN"/>
                    </w:rPr>
                  </w:pPr>
                  <w:r>
                    <w:rPr>
                      <w:rFonts w:hint="eastAsia"/>
                      <w:color w:val="auto"/>
                      <w:u w:val="none" w:color="auto"/>
                      <w:lang w:val="en-US" w:eastAsia="zh-CN"/>
                    </w:rPr>
                    <w:t>氮氧化物</w:t>
                  </w:r>
                </w:p>
              </w:tc>
              <w:tc>
                <w:tcPr>
                  <w:tcW w:w="1666" w:type="pct"/>
                  <w:noWrap w:val="0"/>
                  <w:vAlign w:val="center"/>
                </w:tcPr>
                <w:p>
                  <w:pPr>
                    <w:jc w:val="center"/>
                    <w:rPr>
                      <w:rFonts w:hint="default"/>
                      <w:color w:val="auto"/>
                      <w:u w:val="none" w:color="auto"/>
                      <w:lang w:val="en-US" w:eastAsia="zh-CN"/>
                    </w:rPr>
                  </w:pPr>
                  <w:r>
                    <w:rPr>
                      <w:rFonts w:hint="eastAsia"/>
                      <w:color w:val="auto"/>
                      <w:u w:val="none" w:color="auto"/>
                      <w:lang w:val="en-US" w:eastAsia="zh-CN"/>
                    </w:rPr>
                    <w:t>200</w:t>
                  </w:r>
                </w:p>
              </w:tc>
              <w:tc>
                <w:tcPr>
                  <w:tcW w:w="1667" w:type="pct"/>
                  <w:vMerge w:val="continue"/>
                  <w:noWrap w:val="0"/>
                  <w:vAlign w:val="center"/>
                </w:tcPr>
                <w:p>
                  <w:pPr>
                    <w:jc w:val="center"/>
                    <w:rPr>
                      <w:rFonts w:hint="eastAsia"/>
                      <w:color w:val="auto"/>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jc w:val="center"/>
                    <w:rPr>
                      <w:rFonts w:hint="default"/>
                      <w:color w:val="auto"/>
                      <w:u w:val="none" w:color="auto"/>
                      <w:lang w:val="en-US" w:eastAsia="zh-CN"/>
                    </w:rPr>
                  </w:pPr>
                  <w:r>
                    <w:rPr>
                      <w:rFonts w:hint="eastAsia"/>
                      <w:color w:val="auto"/>
                      <w:u w:val="none" w:color="auto"/>
                      <w:lang w:val="en-US" w:eastAsia="zh-CN"/>
                    </w:rPr>
                    <w:t>林格曼黑度</w:t>
                  </w:r>
                </w:p>
              </w:tc>
              <w:tc>
                <w:tcPr>
                  <w:tcW w:w="1666" w:type="pct"/>
                  <w:noWrap w:val="0"/>
                  <w:vAlign w:val="center"/>
                </w:tcPr>
                <w:p>
                  <w:pPr>
                    <w:jc w:val="center"/>
                    <w:rPr>
                      <w:rFonts w:hint="default"/>
                      <w:color w:val="auto"/>
                      <w:u w:val="none" w:color="auto"/>
                      <w:lang w:val="en-US" w:eastAsia="zh-CN"/>
                    </w:rPr>
                  </w:pPr>
                  <w:r>
                    <w:rPr>
                      <w:rFonts w:hint="eastAsia" w:ascii="宋体" w:hAnsi="宋体" w:eastAsia="宋体" w:cs="宋体"/>
                      <w:color w:val="auto"/>
                      <w:u w:val="none" w:color="auto"/>
                      <w:lang w:val="en-US" w:eastAsia="zh-CN"/>
                    </w:rPr>
                    <w:t>≦</w:t>
                  </w:r>
                  <w:r>
                    <w:rPr>
                      <w:rFonts w:hint="eastAsia"/>
                      <w:color w:val="auto"/>
                      <w:u w:val="none" w:color="auto"/>
                      <w:lang w:val="en-US" w:eastAsia="zh-CN"/>
                    </w:rPr>
                    <w:t>1</w:t>
                  </w:r>
                </w:p>
              </w:tc>
              <w:tc>
                <w:tcPr>
                  <w:tcW w:w="1667" w:type="pct"/>
                  <w:vMerge w:val="continue"/>
                  <w:noWrap w:val="0"/>
                  <w:vAlign w:val="center"/>
                </w:tcPr>
                <w:p>
                  <w:pPr>
                    <w:jc w:val="center"/>
                    <w:rPr>
                      <w:rFonts w:hint="eastAsia"/>
                      <w:color w:val="auto"/>
                      <w:u w:val="none" w:color="auto"/>
                      <w:lang w:val="en-US" w:eastAsia="zh-CN"/>
                    </w:rPr>
                  </w:pPr>
                </w:p>
              </w:tc>
            </w:tr>
          </w:tbl>
          <w:p>
            <w:pPr>
              <w:numPr>
                <w:ilvl w:val="0"/>
                <w:numId w:val="0"/>
              </w:numPr>
              <w:adjustRightInd w:val="0"/>
              <w:snapToGrid w:val="0"/>
              <w:spacing w:line="36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b/>
                <w:bCs/>
                <w:color w:val="auto"/>
                <w:kern w:val="0"/>
                <w:sz w:val="24"/>
                <w:szCs w:val="24"/>
                <w:u w:val="none" w:color="auto"/>
                <w:lang w:val="en-US" w:eastAsia="zh-CN"/>
              </w:rPr>
              <w:t>表3-1</w:t>
            </w:r>
            <w:r>
              <w:rPr>
                <w:rFonts w:hint="eastAsia" w:cs="Times New Roman"/>
                <w:b/>
                <w:bCs/>
                <w:color w:val="auto"/>
                <w:kern w:val="0"/>
                <w:sz w:val="24"/>
                <w:szCs w:val="24"/>
                <w:u w:val="none" w:color="auto"/>
                <w:lang w:val="en-US" w:eastAsia="zh-CN"/>
              </w:rPr>
              <w:t>2</w:t>
            </w:r>
            <w:r>
              <w:rPr>
                <w:rFonts w:hint="default" w:ascii="Times New Roman" w:hAnsi="Times New Roman" w:eastAsia="宋体" w:cs="Times New Roman"/>
                <w:b/>
                <w:bCs/>
                <w:color w:val="auto"/>
                <w:kern w:val="0"/>
                <w:sz w:val="24"/>
                <w:szCs w:val="24"/>
                <w:u w:val="none" w:color="auto"/>
                <w:lang w:val="en-US" w:eastAsia="zh-CN"/>
              </w:rPr>
              <w:t xml:space="preserve"> 无组织废气排放标准 </w:t>
            </w:r>
            <w:r>
              <w:rPr>
                <w:rFonts w:hint="default" w:ascii="Times New Roman" w:hAnsi="Times New Roman" w:eastAsia="宋体" w:cs="Times New Roman"/>
                <w:b/>
                <w:bCs/>
                <w:color w:val="auto"/>
                <w:kern w:val="0"/>
                <w:sz w:val="21"/>
                <w:szCs w:val="21"/>
                <w:u w:val="none" w:color="auto"/>
                <w:lang w:val="en-US" w:eastAsia="zh-CN"/>
              </w:rPr>
              <w:t xml:space="preserve"> 单位：mg/m</w:t>
            </w:r>
            <w:r>
              <w:rPr>
                <w:rFonts w:hint="default" w:ascii="Times New Roman" w:hAnsi="Times New Roman" w:eastAsia="宋体" w:cs="Times New Roman"/>
                <w:b/>
                <w:bCs/>
                <w:color w:val="auto"/>
                <w:kern w:val="0"/>
                <w:sz w:val="21"/>
                <w:szCs w:val="21"/>
                <w:u w:val="none" w:color="auto"/>
                <w:vertAlign w:val="superscript"/>
                <w:lang w:val="en-US" w:eastAsia="zh-CN"/>
              </w:rPr>
              <w:t>3</w:t>
            </w:r>
          </w:p>
          <w:tbl>
            <w:tblPr>
              <w:tblStyle w:val="31"/>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024"/>
              <w:gridCol w:w="1303"/>
              <w:gridCol w:w="3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4"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u w:val="none" w:color="auto"/>
                      <w:vertAlign w:val="baseline"/>
                      <w:lang w:val="en-US" w:eastAsia="zh-CN"/>
                    </w:rPr>
                  </w:pPr>
                  <w:r>
                    <w:rPr>
                      <w:rFonts w:hint="default" w:ascii="Times New Roman" w:hAnsi="Times New Roman" w:eastAsia="宋体" w:cs="Times New Roman"/>
                      <w:b/>
                      <w:bCs/>
                      <w:color w:val="auto"/>
                      <w:kern w:val="0"/>
                      <w:sz w:val="21"/>
                      <w:szCs w:val="21"/>
                      <w:u w:val="none" w:color="auto"/>
                      <w:vertAlign w:val="baseline"/>
                      <w:lang w:val="en-US" w:eastAsia="zh-CN"/>
                    </w:rPr>
                    <w:t>序号</w:t>
                  </w:r>
                </w:p>
              </w:tc>
              <w:tc>
                <w:tcPr>
                  <w:tcW w:w="1271"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u w:val="none" w:color="auto"/>
                      <w:vertAlign w:val="baseline"/>
                      <w:lang w:val="en-US" w:eastAsia="zh-CN"/>
                    </w:rPr>
                  </w:pPr>
                  <w:r>
                    <w:rPr>
                      <w:rFonts w:hint="default" w:ascii="Times New Roman" w:hAnsi="Times New Roman" w:eastAsia="宋体" w:cs="Times New Roman"/>
                      <w:b/>
                      <w:bCs/>
                      <w:color w:val="auto"/>
                      <w:kern w:val="0"/>
                      <w:sz w:val="21"/>
                      <w:szCs w:val="21"/>
                      <w:u w:val="none" w:color="auto"/>
                      <w:vertAlign w:val="baseline"/>
                      <w:lang w:val="en-US" w:eastAsia="zh-CN"/>
                    </w:rPr>
                    <w:t>污染物项目</w:t>
                  </w:r>
                </w:p>
              </w:tc>
              <w:tc>
                <w:tcPr>
                  <w:tcW w:w="818"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u w:val="none" w:color="auto"/>
                      <w:vertAlign w:val="baseline"/>
                      <w:lang w:val="en-US" w:eastAsia="zh-CN"/>
                    </w:rPr>
                  </w:pPr>
                  <w:r>
                    <w:rPr>
                      <w:rFonts w:hint="default" w:ascii="Times New Roman" w:hAnsi="Times New Roman" w:eastAsia="宋体" w:cs="Times New Roman"/>
                      <w:b/>
                      <w:bCs/>
                      <w:color w:val="auto"/>
                      <w:kern w:val="0"/>
                      <w:sz w:val="21"/>
                      <w:szCs w:val="21"/>
                      <w:u w:val="none" w:color="auto"/>
                      <w:vertAlign w:val="baseline"/>
                      <w:lang w:val="en-US" w:eastAsia="zh-CN"/>
                    </w:rPr>
                    <w:t>排放限值</w:t>
                  </w:r>
                </w:p>
              </w:tc>
              <w:tc>
                <w:tcPr>
                  <w:tcW w:w="2475"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u w:val="none" w:color="auto"/>
                      <w:vertAlign w:val="baseline"/>
                      <w:lang w:val="en-US" w:eastAsia="zh-CN"/>
                    </w:rPr>
                  </w:pPr>
                  <w:r>
                    <w:rPr>
                      <w:rFonts w:hint="default" w:ascii="Times New Roman" w:hAnsi="Times New Roman" w:eastAsia="宋体" w:cs="Times New Roman"/>
                      <w:b/>
                      <w:bCs/>
                      <w:color w:val="auto"/>
                      <w:kern w:val="0"/>
                      <w:sz w:val="21"/>
                      <w:szCs w:val="21"/>
                      <w:u w:val="none" w:color="auto"/>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4"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1</w:t>
                  </w:r>
                </w:p>
              </w:tc>
              <w:tc>
                <w:tcPr>
                  <w:tcW w:w="1271"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VOC</w:t>
                  </w:r>
                  <w:r>
                    <w:rPr>
                      <w:rFonts w:hint="eastAsia" w:ascii="Times New Roman" w:hAnsi="Times New Roman" w:eastAsia="宋体" w:cs="Times New Roman"/>
                      <w:color w:val="auto"/>
                      <w:kern w:val="0"/>
                      <w:sz w:val="21"/>
                      <w:szCs w:val="21"/>
                      <w:u w:val="none" w:color="auto"/>
                      <w:vertAlign w:val="subscript"/>
                      <w:lang w:val="en-US" w:eastAsia="zh-CN"/>
                    </w:rPr>
                    <w:t>S</w:t>
                  </w:r>
                  <w:r>
                    <w:rPr>
                      <w:rFonts w:hint="eastAsia" w:ascii="Times New Roman" w:hAnsi="Times New Roman" w:eastAsia="宋体" w:cs="Times New Roman"/>
                      <w:color w:val="auto"/>
                      <w:kern w:val="0"/>
                      <w:sz w:val="21"/>
                      <w:szCs w:val="21"/>
                      <w:u w:val="none" w:color="auto"/>
                      <w:vertAlign w:val="baseline"/>
                      <w:lang w:val="en-US" w:eastAsia="zh-CN"/>
                    </w:rPr>
                    <w:t>（厂界）</w:t>
                  </w:r>
                </w:p>
              </w:tc>
              <w:tc>
                <w:tcPr>
                  <w:tcW w:w="818"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4.0</w:t>
                  </w:r>
                </w:p>
              </w:tc>
              <w:tc>
                <w:tcPr>
                  <w:tcW w:w="2475" w:type="pct"/>
                  <w:vMerge w:val="restar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lang w:val="en-US" w:eastAsia="zh-CN"/>
                    </w:rPr>
                    <w:t>湖南省地方标准《印刷业挥发性有机物排放标准》（DB43/135-2017）表2中无组织排放标准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4"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2</w:t>
                  </w:r>
                </w:p>
              </w:tc>
              <w:tc>
                <w:tcPr>
                  <w:tcW w:w="1271"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VOC</w:t>
                  </w:r>
                  <w:r>
                    <w:rPr>
                      <w:rFonts w:hint="eastAsia" w:ascii="Times New Roman" w:hAnsi="Times New Roman" w:eastAsia="宋体" w:cs="Times New Roman"/>
                      <w:color w:val="auto"/>
                      <w:kern w:val="0"/>
                      <w:sz w:val="21"/>
                      <w:szCs w:val="21"/>
                      <w:u w:val="none" w:color="auto"/>
                      <w:vertAlign w:val="subscript"/>
                      <w:lang w:val="en-US" w:eastAsia="zh-CN"/>
                    </w:rPr>
                    <w:t>S</w:t>
                  </w:r>
                  <w:r>
                    <w:rPr>
                      <w:rFonts w:hint="eastAsia" w:ascii="Times New Roman" w:hAnsi="Times New Roman" w:eastAsia="宋体" w:cs="Times New Roman"/>
                      <w:color w:val="auto"/>
                      <w:kern w:val="0"/>
                      <w:sz w:val="21"/>
                      <w:szCs w:val="21"/>
                      <w:u w:val="none" w:color="auto"/>
                      <w:vertAlign w:val="baseline"/>
                      <w:lang w:val="en-US" w:eastAsia="zh-CN"/>
                    </w:rPr>
                    <w:t>（厂区）</w:t>
                  </w:r>
                </w:p>
              </w:tc>
              <w:tc>
                <w:tcPr>
                  <w:tcW w:w="818"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10</w:t>
                  </w:r>
                </w:p>
              </w:tc>
              <w:tc>
                <w:tcPr>
                  <w:tcW w:w="2475" w:type="pct"/>
                  <w:vMerge w:val="continue"/>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u w:val="none" w:color="auto"/>
                      <w:vertAlign w:val="baseline"/>
                      <w:lang w:val="en-US" w:eastAsia="zh-CN"/>
                    </w:rPr>
                  </w:pPr>
                </w:p>
              </w:tc>
            </w:tr>
          </w:tbl>
          <w:p>
            <w:pPr>
              <w:pStyle w:val="18"/>
              <w:numPr>
                <w:ilvl w:val="0"/>
                <w:numId w:val="0"/>
              </w:numPr>
              <w:adjustRightInd w:val="0"/>
              <w:snapToGrid w:val="0"/>
              <w:spacing w:after="0" w:line="360" w:lineRule="auto"/>
              <w:ind w:leftChars="0"/>
              <w:jc w:val="center"/>
              <w:rPr>
                <w:rFonts w:hint="default"/>
                <w:b/>
                <w:bCs/>
                <w:color w:val="auto"/>
                <w:kern w:val="0"/>
                <w:sz w:val="24"/>
                <w:szCs w:val="24"/>
                <w:u w:val="none" w:color="auto"/>
                <w:lang w:val="en-US" w:eastAsia="zh-CN"/>
              </w:rPr>
            </w:pPr>
            <w:r>
              <w:rPr>
                <w:rFonts w:hint="eastAsia"/>
                <w:b/>
                <w:bCs/>
                <w:color w:val="auto"/>
                <w:kern w:val="0"/>
                <w:sz w:val="24"/>
                <w:szCs w:val="24"/>
                <w:u w:val="none" w:color="auto"/>
                <w:lang w:val="en-US" w:eastAsia="zh-CN"/>
              </w:rPr>
              <w:t xml:space="preserve">表3-13 </w:t>
            </w:r>
            <w:r>
              <w:rPr>
                <w:rFonts w:hint="eastAsia" w:ascii="Times New Roman" w:hAnsi="Times New Roman" w:eastAsia="宋体" w:cs="Times New Roman"/>
                <w:b/>
                <w:bCs/>
                <w:color w:val="auto"/>
                <w:kern w:val="0"/>
                <w:sz w:val="24"/>
                <w:szCs w:val="24"/>
                <w:u w:val="none" w:color="auto"/>
                <w:lang w:val="en-US" w:eastAsia="zh-CN" w:bidi="ar-SA"/>
              </w:rPr>
              <w:t>《湖南省工业炉窑大气污染综合治理实施方案》湘环发〔2020〕6号</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6"/>
              <w:gridCol w:w="4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szCs w:val="24"/>
                      <w:u w:val="none" w:color="auto"/>
                      <w:vertAlign w:val="baseline"/>
                    </w:rPr>
                  </w:pPr>
                  <w:r>
                    <w:rPr>
                      <w:b/>
                      <w:color w:val="auto"/>
                      <w:sz w:val="22"/>
                      <w:szCs w:val="22"/>
                      <w:u w:val="none" w:color="auto"/>
                    </w:rPr>
                    <w:t>污染物</w:t>
                  </w:r>
                </w:p>
              </w:tc>
              <w:tc>
                <w:tcPr>
                  <w:tcW w:w="420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szCs w:val="24"/>
                      <w:u w:val="none" w:color="auto"/>
                      <w:vertAlign w:val="baseline"/>
                    </w:rPr>
                  </w:pPr>
                  <w:r>
                    <w:rPr>
                      <w:b/>
                      <w:color w:val="auto"/>
                      <w:sz w:val="22"/>
                      <w:szCs w:val="22"/>
                      <w:u w:val="none" w:color="auto"/>
                    </w:rPr>
                    <w:t>排放浓度(mg/m</w:t>
                  </w:r>
                  <w:r>
                    <w:rPr>
                      <w:b/>
                      <w:color w:val="auto"/>
                      <w:sz w:val="22"/>
                      <w:szCs w:val="22"/>
                      <w:u w:val="none" w:color="auto"/>
                      <w:vertAlign w:val="superscript"/>
                    </w:rPr>
                    <w:t>3</w:t>
                  </w:r>
                  <w:r>
                    <w:rPr>
                      <w:rFonts w:hint="eastAsia"/>
                      <w:b/>
                      <w:color w:val="auto"/>
                      <w:sz w:val="22"/>
                      <w:szCs w:val="22"/>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6" w:type="dxa"/>
                  <w:vAlign w:val="center"/>
                </w:tcPr>
                <w:p>
                  <w:pPr>
                    <w:adjustRightInd w:val="0"/>
                    <w:snapToGrid w:val="0"/>
                    <w:spacing w:line="360" w:lineRule="auto"/>
                    <w:jc w:val="center"/>
                    <w:rPr>
                      <w:rFonts w:hint="default" w:ascii="Times New Roman" w:hAnsi="Times New Roman" w:eastAsia="宋体" w:cs="Times New Roman"/>
                      <w:color w:val="auto"/>
                      <w:sz w:val="24"/>
                      <w:szCs w:val="24"/>
                      <w:u w:val="none" w:color="auto"/>
                      <w:vertAlign w:val="baseline"/>
                    </w:rPr>
                  </w:pPr>
                  <w:r>
                    <w:rPr>
                      <w:rFonts w:hint="eastAsia"/>
                      <w:color w:val="auto"/>
                      <w:sz w:val="22"/>
                      <w:szCs w:val="22"/>
                      <w:u w:val="none" w:color="auto"/>
                      <w:lang w:eastAsia="zh-CN"/>
                    </w:rPr>
                    <w:t>二氧化硫</w:t>
                  </w:r>
                </w:p>
              </w:tc>
              <w:tc>
                <w:tcPr>
                  <w:tcW w:w="4206" w:type="dxa"/>
                  <w:vAlign w:val="center"/>
                </w:tcPr>
                <w:p>
                  <w:pPr>
                    <w:adjustRightInd w:val="0"/>
                    <w:snapToGrid w:val="0"/>
                    <w:spacing w:line="360" w:lineRule="auto"/>
                    <w:jc w:val="center"/>
                    <w:rPr>
                      <w:rFonts w:hint="default" w:ascii="Times New Roman" w:hAnsi="Times New Roman" w:eastAsia="宋体" w:cs="Times New Roman"/>
                      <w:color w:val="auto"/>
                      <w:sz w:val="24"/>
                      <w:szCs w:val="24"/>
                      <w:u w:val="none" w:color="auto"/>
                      <w:vertAlign w:val="baseline"/>
                    </w:rPr>
                  </w:pPr>
                  <w:r>
                    <w:rPr>
                      <w:rFonts w:hint="eastAsia"/>
                      <w:color w:val="auto"/>
                      <w:sz w:val="22"/>
                      <w:szCs w:val="22"/>
                      <w:u w:val="none" w:color="auto"/>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6" w:type="dxa"/>
                  <w:vAlign w:val="center"/>
                </w:tcPr>
                <w:p>
                  <w:pPr>
                    <w:adjustRightInd w:val="0"/>
                    <w:snapToGrid w:val="0"/>
                    <w:spacing w:line="360" w:lineRule="auto"/>
                    <w:jc w:val="center"/>
                    <w:rPr>
                      <w:rFonts w:hint="default" w:ascii="Times New Roman" w:hAnsi="Times New Roman" w:eastAsia="宋体" w:cs="Times New Roman"/>
                      <w:color w:val="auto"/>
                      <w:sz w:val="24"/>
                      <w:szCs w:val="24"/>
                      <w:u w:val="none" w:color="auto"/>
                      <w:vertAlign w:val="baseline"/>
                    </w:rPr>
                  </w:pPr>
                  <w:r>
                    <w:rPr>
                      <w:rFonts w:hint="eastAsia"/>
                      <w:color w:val="auto"/>
                      <w:sz w:val="22"/>
                      <w:szCs w:val="22"/>
                      <w:u w:val="none" w:color="auto"/>
                      <w:lang w:eastAsia="zh-CN"/>
                    </w:rPr>
                    <w:t>氮氧化物</w:t>
                  </w:r>
                </w:p>
              </w:tc>
              <w:tc>
                <w:tcPr>
                  <w:tcW w:w="4206" w:type="dxa"/>
                  <w:vAlign w:val="center"/>
                </w:tcPr>
                <w:p>
                  <w:pPr>
                    <w:adjustRightInd w:val="0"/>
                    <w:snapToGrid w:val="0"/>
                    <w:spacing w:line="360" w:lineRule="auto"/>
                    <w:jc w:val="center"/>
                    <w:rPr>
                      <w:rFonts w:hint="default" w:ascii="Times New Roman" w:hAnsi="Times New Roman" w:eastAsia="宋体" w:cs="Times New Roman"/>
                      <w:color w:val="auto"/>
                      <w:sz w:val="24"/>
                      <w:szCs w:val="24"/>
                      <w:u w:val="none" w:color="auto"/>
                      <w:vertAlign w:val="baseline"/>
                    </w:rPr>
                  </w:pPr>
                  <w:r>
                    <w:rPr>
                      <w:rFonts w:hint="eastAsia"/>
                      <w:color w:val="auto"/>
                      <w:sz w:val="22"/>
                      <w:szCs w:val="22"/>
                      <w:u w:val="none" w:color="auto"/>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6" w:type="dxa"/>
                  <w:vAlign w:val="center"/>
                </w:tcPr>
                <w:p>
                  <w:pPr>
                    <w:adjustRightInd w:val="0"/>
                    <w:snapToGrid w:val="0"/>
                    <w:spacing w:line="360" w:lineRule="auto"/>
                    <w:jc w:val="center"/>
                    <w:rPr>
                      <w:rFonts w:hint="default" w:ascii="Times New Roman" w:hAnsi="Times New Roman" w:eastAsia="宋体" w:cs="Times New Roman"/>
                      <w:color w:val="auto"/>
                      <w:sz w:val="24"/>
                      <w:szCs w:val="24"/>
                      <w:u w:val="none" w:color="auto"/>
                      <w:vertAlign w:val="baseline"/>
                    </w:rPr>
                  </w:pPr>
                  <w:r>
                    <w:rPr>
                      <w:rFonts w:hint="eastAsia"/>
                      <w:color w:val="auto"/>
                      <w:sz w:val="22"/>
                      <w:szCs w:val="22"/>
                      <w:u w:val="none" w:color="auto"/>
                      <w:lang w:val="en-US" w:eastAsia="zh-CN"/>
                    </w:rPr>
                    <w:t>颗粒物</w:t>
                  </w:r>
                </w:p>
              </w:tc>
              <w:tc>
                <w:tcPr>
                  <w:tcW w:w="4206" w:type="dxa"/>
                  <w:vAlign w:val="center"/>
                </w:tcPr>
                <w:p>
                  <w:pPr>
                    <w:adjustRightInd w:val="0"/>
                    <w:snapToGrid w:val="0"/>
                    <w:spacing w:line="360" w:lineRule="auto"/>
                    <w:jc w:val="center"/>
                    <w:rPr>
                      <w:rFonts w:hint="default" w:ascii="Times New Roman" w:hAnsi="Times New Roman" w:eastAsia="宋体" w:cs="Times New Roman"/>
                      <w:color w:val="auto"/>
                      <w:sz w:val="24"/>
                      <w:szCs w:val="24"/>
                      <w:u w:val="none" w:color="auto"/>
                      <w:vertAlign w:val="baseline"/>
                    </w:rPr>
                  </w:pPr>
                  <w:r>
                    <w:rPr>
                      <w:rFonts w:hint="eastAsia"/>
                      <w:color w:val="auto"/>
                      <w:sz w:val="22"/>
                      <w:szCs w:val="22"/>
                      <w:u w:val="none" w:color="auto"/>
                      <w:lang w:val="en-US" w:eastAsia="zh-CN"/>
                    </w:rPr>
                    <w:t>30</w:t>
                  </w:r>
                </w:p>
              </w:tc>
            </w:tr>
          </w:tbl>
          <w:p>
            <w:pPr>
              <w:pStyle w:val="6"/>
              <w:pageBreakBefore w:val="0"/>
              <w:kinsoku/>
              <w:wordWrap/>
              <w:overflowPunct/>
              <w:topLinePunct w:val="0"/>
              <w:autoSpaceDE/>
              <w:autoSpaceDN/>
              <w:bidi w:val="0"/>
              <w:adjustRightInd/>
              <w:spacing w:before="0" w:beforeLines="0" w:after="0" w:afterLines="0" w:line="360" w:lineRule="auto"/>
              <w:ind w:left="0" w:right="0" w:firstLine="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2、废水</w:t>
            </w:r>
          </w:p>
          <w:p>
            <w:pPr>
              <w:numPr>
                <w:ilvl w:val="0"/>
                <w:numId w:val="0"/>
              </w:numPr>
              <w:adjustRightInd w:val="0"/>
              <w:snapToGrid w:val="0"/>
              <w:spacing w:line="360" w:lineRule="auto"/>
              <w:ind w:firstLine="480" w:firstLineChars="200"/>
              <w:jc w:val="both"/>
              <w:rPr>
                <w:rFonts w:hint="eastAsia" w:ascii="Times New Roman" w:hAnsi="Times New Roman" w:eastAsia="宋体" w:cs="Times New Roman"/>
                <w:color w:val="auto"/>
                <w:kern w:val="0"/>
                <w:sz w:val="24"/>
                <w:szCs w:val="24"/>
                <w:u w:val="none" w:color="auto"/>
                <w:lang w:val="en-US" w:eastAsia="zh-CN"/>
              </w:rPr>
            </w:pPr>
            <w:r>
              <w:rPr>
                <w:rFonts w:hint="default" w:ascii="Times New Roman" w:hAnsi="Times New Roman" w:eastAsia="宋体" w:cs="Times New Roman"/>
                <w:color w:val="auto"/>
                <w:kern w:val="0"/>
                <w:sz w:val="24"/>
                <w:szCs w:val="24"/>
                <w:u w:val="none" w:color="auto"/>
                <w:lang w:val="en-US" w:eastAsia="zh-CN"/>
              </w:rPr>
              <w:t>本项目</w:t>
            </w:r>
            <w:r>
              <w:rPr>
                <w:rFonts w:hint="eastAsia" w:ascii="Times New Roman" w:hAnsi="Times New Roman" w:eastAsia="宋体" w:cs="Times New Roman"/>
                <w:color w:val="auto"/>
                <w:kern w:val="0"/>
                <w:sz w:val="24"/>
                <w:szCs w:val="24"/>
                <w:u w:val="none" w:color="auto"/>
                <w:lang w:val="en-US" w:eastAsia="zh-CN"/>
              </w:rPr>
              <w:t>生活污水经隔油化粪池预处理后达到《污水综合排放标准》（GB8976-1996）三级排放标准后</w:t>
            </w:r>
            <w:r>
              <w:rPr>
                <w:rFonts w:hint="eastAsia" w:cs="Times New Roman"/>
                <w:color w:val="auto"/>
                <w:kern w:val="0"/>
                <w:sz w:val="24"/>
                <w:szCs w:val="24"/>
                <w:u w:val="none" w:color="auto"/>
                <w:lang w:val="en-US" w:eastAsia="zh-CN"/>
              </w:rPr>
              <w:t>排入湘阴县南湖洲镇污水处理厂</w:t>
            </w:r>
            <w:r>
              <w:rPr>
                <w:rFonts w:hint="eastAsia" w:ascii="Times New Roman" w:hAnsi="Times New Roman" w:eastAsia="宋体" w:cs="Times New Roman"/>
                <w:color w:val="auto"/>
                <w:kern w:val="0"/>
                <w:sz w:val="24"/>
                <w:szCs w:val="24"/>
                <w:u w:val="none" w:color="auto"/>
                <w:lang w:val="en-US" w:eastAsia="zh-CN"/>
              </w:rPr>
              <w:t>处理，生产废水经厂内污水处理设施预处理后经污水管网</w:t>
            </w:r>
            <w:r>
              <w:rPr>
                <w:rFonts w:hint="eastAsia" w:cs="Times New Roman"/>
                <w:color w:val="auto"/>
                <w:kern w:val="0"/>
                <w:sz w:val="24"/>
                <w:szCs w:val="24"/>
                <w:u w:val="none" w:color="auto"/>
                <w:lang w:val="en-US" w:eastAsia="zh-CN"/>
              </w:rPr>
              <w:t>排入湘阴县南湖洲镇污水处理厂</w:t>
            </w:r>
            <w:r>
              <w:rPr>
                <w:rFonts w:hint="eastAsia" w:ascii="Times New Roman" w:hAnsi="Times New Roman" w:eastAsia="宋体" w:cs="Times New Roman"/>
                <w:color w:val="auto"/>
                <w:kern w:val="0"/>
                <w:sz w:val="24"/>
                <w:szCs w:val="24"/>
                <w:u w:val="none" w:color="auto"/>
                <w:lang w:val="en-US" w:eastAsia="zh-CN"/>
              </w:rPr>
              <w:t>进行处置，其废水执行《污水综合排放标准》（GB8976-1996）三级排放标准（其中氯化物</w:t>
            </w:r>
            <w:r>
              <w:rPr>
                <w:rFonts w:hint="eastAsia" w:cs="Times New Roman"/>
                <w:color w:val="auto"/>
                <w:kern w:val="0"/>
                <w:sz w:val="24"/>
                <w:szCs w:val="24"/>
                <w:u w:val="none" w:color="auto"/>
                <w:lang w:val="en-US" w:eastAsia="zh-CN"/>
              </w:rPr>
              <w:t>执行</w:t>
            </w:r>
            <w:r>
              <w:rPr>
                <w:rFonts w:hint="eastAsia" w:ascii="Times New Roman" w:hAnsi="Times New Roman" w:eastAsia="宋体" w:cs="Times New Roman"/>
                <w:color w:val="auto"/>
                <w:kern w:val="0"/>
                <w:sz w:val="24"/>
                <w:szCs w:val="24"/>
                <w:u w:val="none" w:color="auto"/>
                <w:lang w:val="en-US" w:eastAsia="zh-CN"/>
              </w:rPr>
              <w:t>《污水排入城镇下水道水质标准》（</w:t>
            </w:r>
            <w:r>
              <w:rPr>
                <w:rFonts w:hint="default" w:ascii="Times New Roman" w:hAnsi="Times New Roman" w:eastAsia="宋体" w:cs="Times New Roman"/>
                <w:color w:val="auto"/>
                <w:kern w:val="0"/>
                <w:sz w:val="24"/>
                <w:szCs w:val="24"/>
                <w:u w:val="none" w:color="auto"/>
                <w:lang w:val="en-US" w:eastAsia="zh-CN"/>
              </w:rPr>
              <w:t>GB/T31962-2015</w:t>
            </w:r>
            <w:r>
              <w:rPr>
                <w:rFonts w:hint="eastAsia" w:ascii="Times New Roman" w:hAnsi="Times New Roman" w:eastAsia="宋体" w:cs="Times New Roman"/>
                <w:color w:val="auto"/>
                <w:kern w:val="0"/>
                <w:sz w:val="24"/>
                <w:szCs w:val="24"/>
                <w:u w:val="none" w:color="auto"/>
                <w:lang w:val="en-US" w:eastAsia="zh-CN"/>
              </w:rPr>
              <w:t>）表</w:t>
            </w:r>
            <w:r>
              <w:rPr>
                <w:rFonts w:hint="default" w:ascii="Times New Roman" w:hAnsi="Times New Roman" w:eastAsia="宋体" w:cs="Times New Roman"/>
                <w:color w:val="auto"/>
                <w:kern w:val="0"/>
                <w:sz w:val="24"/>
                <w:szCs w:val="24"/>
                <w:u w:val="none" w:color="auto"/>
                <w:lang w:val="en-US" w:eastAsia="zh-CN"/>
              </w:rPr>
              <w:t>1</w:t>
            </w:r>
            <w:r>
              <w:rPr>
                <w:rFonts w:hint="eastAsia" w:ascii="Times New Roman" w:hAnsi="Times New Roman" w:eastAsia="宋体" w:cs="Times New Roman"/>
                <w:color w:val="auto"/>
                <w:kern w:val="0"/>
                <w:sz w:val="24"/>
                <w:szCs w:val="24"/>
                <w:u w:val="none" w:color="auto"/>
                <w:lang w:val="en-US" w:eastAsia="zh-CN"/>
              </w:rPr>
              <w:t>中</w:t>
            </w:r>
            <w:r>
              <w:rPr>
                <w:rFonts w:hint="eastAsia" w:cs="Times New Roman"/>
                <w:color w:val="auto"/>
                <w:kern w:val="0"/>
                <w:sz w:val="24"/>
                <w:szCs w:val="24"/>
                <w:u w:val="none" w:color="auto"/>
                <w:lang w:val="en-US" w:eastAsia="zh-CN"/>
              </w:rPr>
              <w:t>B</w:t>
            </w:r>
            <w:r>
              <w:rPr>
                <w:rFonts w:hint="eastAsia" w:ascii="Times New Roman" w:hAnsi="Times New Roman" w:eastAsia="宋体" w:cs="Times New Roman"/>
                <w:color w:val="auto"/>
                <w:kern w:val="0"/>
                <w:sz w:val="24"/>
                <w:szCs w:val="24"/>
                <w:u w:val="none" w:color="auto"/>
                <w:lang w:val="en-US" w:eastAsia="zh-CN"/>
              </w:rPr>
              <w:t>等级标准</w:t>
            </w:r>
            <w:r>
              <w:rPr>
                <w:rFonts w:hint="eastAsia" w:cs="Times New Roman"/>
                <w:color w:val="auto"/>
                <w:kern w:val="0"/>
                <w:sz w:val="24"/>
                <w:szCs w:val="24"/>
                <w:u w:val="none" w:color="auto"/>
                <w:lang w:val="en-US" w:eastAsia="zh-CN"/>
              </w:rPr>
              <w:t>、氨氮、总磷执行</w:t>
            </w:r>
            <w:r>
              <w:rPr>
                <w:rFonts w:hint="eastAsia" w:ascii="Times New Roman" w:hAnsi="Times New Roman" w:eastAsia="宋体" w:cs="Times New Roman"/>
                <w:color w:val="auto"/>
                <w:kern w:val="0"/>
                <w:sz w:val="24"/>
                <w:szCs w:val="24"/>
                <w:u w:val="none" w:color="auto"/>
                <w:lang w:val="en-US" w:eastAsia="zh-CN"/>
              </w:rPr>
              <w:t>湘阴县南湖洲镇污水处理厂进水水质标准），处理达到《城镇污水处理厂污染物排放标准（GB18918—2002）》中一级标准的A类标准后排入湘江，具体详见下表。</w:t>
            </w:r>
          </w:p>
          <w:p>
            <w:pPr>
              <w:pStyle w:val="85"/>
              <w:rPr>
                <w:rFonts w:hint="default" w:ascii="Times New Roman" w:hAnsi="Times New Roman" w:eastAsia="宋体" w:cs="Times New Roman"/>
                <w:b/>
                <w:bCs/>
                <w:color w:val="auto"/>
                <w:sz w:val="24"/>
                <w:szCs w:val="20"/>
                <w:u w:val="none" w:color="auto"/>
              </w:rPr>
            </w:pPr>
            <w:r>
              <w:rPr>
                <w:rFonts w:hint="default" w:ascii="Times New Roman" w:hAnsi="Times New Roman" w:eastAsia="宋体" w:cs="Times New Roman"/>
                <w:b/>
                <w:bCs/>
                <w:color w:val="auto"/>
                <w:sz w:val="24"/>
                <w:szCs w:val="20"/>
                <w:u w:val="none" w:color="auto"/>
              </w:rPr>
              <w:t>表</w:t>
            </w:r>
            <w:r>
              <w:rPr>
                <w:rFonts w:hint="eastAsia" w:ascii="Times New Roman" w:hAnsi="Times New Roman" w:eastAsia="宋体" w:cs="Times New Roman"/>
                <w:b/>
                <w:bCs/>
                <w:color w:val="auto"/>
                <w:sz w:val="24"/>
                <w:szCs w:val="20"/>
                <w:u w:val="none" w:color="auto"/>
                <w:lang w:val="en-US" w:eastAsia="zh-CN"/>
              </w:rPr>
              <w:t>3-1</w:t>
            </w:r>
            <w:r>
              <w:rPr>
                <w:rFonts w:hint="eastAsia" w:eastAsia="宋体" w:cs="Times New Roman"/>
                <w:b/>
                <w:bCs/>
                <w:color w:val="auto"/>
                <w:sz w:val="24"/>
                <w:szCs w:val="20"/>
                <w:u w:val="none" w:color="auto"/>
                <w:lang w:val="en-US" w:eastAsia="zh-CN"/>
              </w:rPr>
              <w:t>4</w:t>
            </w:r>
            <w:r>
              <w:rPr>
                <w:rFonts w:hint="default" w:ascii="Times New Roman" w:hAnsi="Times New Roman" w:eastAsia="宋体" w:cs="Times New Roman"/>
                <w:b/>
                <w:bCs/>
                <w:color w:val="auto"/>
                <w:sz w:val="24"/>
                <w:szCs w:val="20"/>
                <w:u w:val="none" w:color="auto"/>
              </w:rPr>
              <w:t xml:space="preserve">  </w:t>
            </w:r>
            <w:r>
              <w:rPr>
                <w:rFonts w:hint="eastAsia" w:ascii="Times New Roman" w:hAnsi="Times New Roman" w:eastAsia="宋体" w:cs="Times New Roman"/>
                <w:b/>
                <w:bCs/>
                <w:color w:val="auto"/>
                <w:sz w:val="24"/>
                <w:szCs w:val="20"/>
                <w:u w:val="none" w:color="auto"/>
                <w:lang w:val="en-US" w:eastAsia="zh-CN"/>
              </w:rPr>
              <w:t>废水</w:t>
            </w:r>
            <w:r>
              <w:rPr>
                <w:rFonts w:hint="default" w:ascii="Times New Roman" w:hAnsi="Times New Roman" w:eastAsia="宋体" w:cs="Times New Roman"/>
                <w:b/>
                <w:bCs/>
                <w:color w:val="auto"/>
                <w:sz w:val="24"/>
                <w:szCs w:val="20"/>
                <w:u w:val="none" w:color="auto"/>
              </w:rPr>
              <w:t>污染物排放标准</w:t>
            </w:r>
            <w:r>
              <w:rPr>
                <w:rFonts w:hint="default" w:ascii="Times New Roman" w:hAnsi="Times New Roman" w:eastAsia="宋体" w:cs="Times New Roman"/>
                <w:b/>
                <w:bCs/>
                <w:color w:val="auto"/>
                <w:sz w:val="24"/>
                <w:szCs w:val="20"/>
                <w:u w:val="none" w:color="auto"/>
                <w:lang w:val="en-US" w:eastAsia="zh-CN"/>
              </w:rPr>
              <w:t xml:space="preserve">  </w:t>
            </w:r>
            <w:r>
              <w:rPr>
                <w:rFonts w:hint="default" w:ascii="Times New Roman" w:hAnsi="Times New Roman" w:eastAsia="宋体" w:cs="Times New Roman"/>
                <w:b/>
                <w:bCs/>
                <w:color w:val="auto"/>
                <w:sz w:val="21"/>
                <w:szCs w:val="16"/>
                <w:u w:val="none" w:color="auto"/>
              </w:rPr>
              <w:t>单位：mg/L，除pH外</w:t>
            </w:r>
          </w:p>
          <w:tbl>
            <w:tblPr>
              <w:tblStyle w:val="30"/>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84"/>
              <w:gridCol w:w="856"/>
              <w:gridCol w:w="1230"/>
              <w:gridCol w:w="1428"/>
              <w:gridCol w:w="1429"/>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44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z w:val="21"/>
                      <w:szCs w:val="21"/>
                      <w:u w:val="none" w:color="auto"/>
                    </w:rPr>
                  </w:pPr>
                  <w:r>
                    <w:rPr>
                      <w:rFonts w:ascii="Times New Roman" w:hAnsi="Times New Roman" w:eastAsia="宋体" w:cs="Times New Roman"/>
                      <w:b/>
                      <w:bCs/>
                      <w:color w:val="auto"/>
                      <w:sz w:val="21"/>
                      <w:szCs w:val="21"/>
                      <w:u w:val="none" w:color="auto"/>
                    </w:rPr>
                    <w:t>污染源</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z w:val="21"/>
                      <w:szCs w:val="21"/>
                      <w:u w:val="none" w:color="auto"/>
                    </w:rPr>
                  </w:pPr>
                  <w:r>
                    <w:rPr>
                      <w:rFonts w:ascii="Times New Roman" w:hAnsi="Times New Roman" w:eastAsia="宋体" w:cs="Times New Roman"/>
                      <w:b/>
                      <w:bCs/>
                      <w:color w:val="auto"/>
                      <w:sz w:val="21"/>
                      <w:szCs w:val="21"/>
                      <w:u w:val="none" w:color="auto"/>
                    </w:rPr>
                    <w:t>污染因子</w:t>
                  </w:r>
                </w:p>
              </w:tc>
              <w:tc>
                <w:tcPr>
                  <w:tcW w:w="53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z w:val="21"/>
                      <w:szCs w:val="21"/>
                      <w:u w:val="none" w:color="auto"/>
                    </w:rPr>
                  </w:pPr>
                  <w:r>
                    <w:rPr>
                      <w:rFonts w:ascii="Times New Roman" w:hAnsi="Times New Roman" w:eastAsia="宋体" w:cs="Times New Roman"/>
                      <w:b/>
                      <w:bCs/>
                      <w:color w:val="auto"/>
                      <w:sz w:val="21"/>
                      <w:szCs w:val="21"/>
                      <w:u w:val="none" w:color="auto"/>
                    </w:rPr>
                    <w:t>单位</w:t>
                  </w:r>
                </w:p>
              </w:tc>
              <w:tc>
                <w:tcPr>
                  <w:tcW w:w="77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z w:val="21"/>
                      <w:szCs w:val="21"/>
                      <w:u w:val="none" w:color="auto"/>
                    </w:rPr>
                  </w:pPr>
                  <w:r>
                    <w:rPr>
                      <w:rFonts w:ascii="Times New Roman" w:hAnsi="Times New Roman" w:eastAsia="宋体" w:cs="Times New Roman"/>
                      <w:b/>
                      <w:bCs/>
                      <w:color w:val="auto"/>
                      <w:sz w:val="21"/>
                      <w:szCs w:val="21"/>
                      <w:u w:val="none" w:color="auto"/>
                    </w:rPr>
                    <w:t>综合三级标准</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z w:val="21"/>
                      <w:szCs w:val="21"/>
                      <w:u w:val="none" w:color="auto"/>
                    </w:rPr>
                  </w:pPr>
                  <w:r>
                    <w:rPr>
                      <w:rFonts w:ascii="Times New Roman" w:hAnsi="Times New Roman" w:eastAsia="宋体" w:cs="Times New Roman"/>
                      <w:b/>
                      <w:bCs/>
                      <w:color w:val="auto"/>
                      <w:sz w:val="21"/>
                      <w:szCs w:val="21"/>
                      <w:u w:val="none" w:color="auto"/>
                    </w:rPr>
                    <w:t>污水厂接管标准</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排入下水道水质标准</w:t>
                  </w:r>
                </w:p>
              </w:tc>
              <w:tc>
                <w:tcPr>
                  <w:tcW w:w="89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trPr>
              <w:tc>
                <w:tcPr>
                  <w:tcW w:w="44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综合</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废水</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pH</w:t>
                  </w:r>
                </w:p>
              </w:tc>
              <w:tc>
                <w:tcPr>
                  <w:tcW w:w="53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w:t>
                  </w:r>
                </w:p>
              </w:tc>
              <w:tc>
                <w:tcPr>
                  <w:tcW w:w="77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6-9</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val="en-US" w:eastAsia="zh-CN"/>
                    </w:rPr>
                    <w:t>/</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89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trPr>
              <w:tc>
                <w:tcPr>
                  <w:tcW w:w="4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ascii="Times New Roman" w:hAnsi="Times New Roman" w:eastAsia="宋体" w:cs="Times New Roman"/>
                      <w:color w:val="auto"/>
                      <w:sz w:val="21"/>
                      <w:szCs w:val="21"/>
                      <w:u w:val="none" w:color="auto"/>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COD</w:t>
                  </w:r>
                </w:p>
              </w:tc>
              <w:tc>
                <w:tcPr>
                  <w:tcW w:w="53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mg/L</w:t>
                  </w:r>
                </w:p>
              </w:tc>
              <w:tc>
                <w:tcPr>
                  <w:tcW w:w="77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500</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89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trPr>
              <w:tc>
                <w:tcPr>
                  <w:tcW w:w="4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ascii="Times New Roman" w:hAnsi="Times New Roman" w:eastAsia="宋体" w:cs="Times New Roman"/>
                      <w:color w:val="auto"/>
                      <w:sz w:val="21"/>
                      <w:szCs w:val="21"/>
                      <w:u w:val="none" w:color="auto"/>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BOD</w:t>
                  </w:r>
                  <w:r>
                    <w:rPr>
                      <w:rFonts w:ascii="Times New Roman" w:hAnsi="Times New Roman" w:eastAsia="宋体" w:cs="Times New Roman"/>
                      <w:color w:val="auto"/>
                      <w:sz w:val="21"/>
                      <w:szCs w:val="21"/>
                      <w:u w:val="none" w:color="auto"/>
                      <w:vertAlign w:val="subscript"/>
                    </w:rPr>
                    <w:t>5</w:t>
                  </w:r>
                </w:p>
              </w:tc>
              <w:tc>
                <w:tcPr>
                  <w:tcW w:w="53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mg/L</w:t>
                  </w:r>
                </w:p>
              </w:tc>
              <w:tc>
                <w:tcPr>
                  <w:tcW w:w="77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300</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89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4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ascii="Times New Roman" w:hAnsi="Times New Roman" w:eastAsia="宋体" w:cs="Times New Roman"/>
                      <w:color w:val="auto"/>
                      <w:sz w:val="21"/>
                      <w:szCs w:val="21"/>
                      <w:u w:val="none" w:color="auto"/>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氨氮</w:t>
                  </w:r>
                </w:p>
              </w:tc>
              <w:tc>
                <w:tcPr>
                  <w:tcW w:w="53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mg/L</w:t>
                  </w:r>
                </w:p>
              </w:tc>
              <w:tc>
                <w:tcPr>
                  <w:tcW w:w="77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45</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89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ascii="Times New Roman" w:hAnsi="Times New Roman" w:eastAsia="宋体" w:cs="Times New Roman"/>
                      <w:color w:val="auto"/>
                      <w:sz w:val="21"/>
                      <w:szCs w:val="21"/>
                      <w:u w:val="none" w:color="auto"/>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动植物油</w:t>
                  </w:r>
                </w:p>
              </w:tc>
              <w:tc>
                <w:tcPr>
                  <w:tcW w:w="53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mg/L</w:t>
                  </w:r>
                </w:p>
              </w:tc>
              <w:tc>
                <w:tcPr>
                  <w:tcW w:w="77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100</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val="en-US" w:eastAsia="zh-CN"/>
                    </w:rPr>
                    <w:t>/</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89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ascii="Times New Roman" w:hAnsi="Times New Roman" w:eastAsia="宋体" w:cs="Times New Roman"/>
                      <w:color w:val="auto"/>
                      <w:sz w:val="21"/>
                      <w:szCs w:val="21"/>
                      <w:u w:val="none" w:color="auto"/>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SS</w:t>
                  </w:r>
                </w:p>
              </w:tc>
              <w:tc>
                <w:tcPr>
                  <w:tcW w:w="53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mg/L</w:t>
                  </w:r>
                </w:p>
              </w:tc>
              <w:tc>
                <w:tcPr>
                  <w:tcW w:w="77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400</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89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trPr>
              <w:tc>
                <w:tcPr>
                  <w:tcW w:w="4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ascii="Times New Roman" w:hAnsi="Times New Roman" w:eastAsia="宋体" w:cs="Times New Roman"/>
                      <w:color w:val="auto"/>
                      <w:sz w:val="21"/>
                      <w:szCs w:val="21"/>
                      <w:u w:val="none" w:color="auto"/>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氯化物</w:t>
                  </w:r>
                </w:p>
              </w:tc>
              <w:tc>
                <w:tcPr>
                  <w:tcW w:w="53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mg/L</w:t>
                  </w:r>
                </w:p>
              </w:tc>
              <w:tc>
                <w:tcPr>
                  <w:tcW w:w="77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8</w:t>
                  </w:r>
                  <w:r>
                    <w:rPr>
                      <w:rFonts w:hint="eastAsia" w:ascii="Times New Roman" w:hAnsi="Times New Roman" w:eastAsia="宋体" w:cs="Times New Roman"/>
                      <w:color w:val="auto"/>
                      <w:sz w:val="21"/>
                      <w:szCs w:val="21"/>
                      <w:u w:val="none" w:color="auto"/>
                      <w:lang w:val="en-US" w:eastAsia="zh-CN"/>
                    </w:rPr>
                    <w:t>00</w:t>
                  </w:r>
                </w:p>
              </w:tc>
              <w:tc>
                <w:tcPr>
                  <w:tcW w:w="89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8</w:t>
                  </w:r>
                  <w:r>
                    <w:rPr>
                      <w:rFonts w:hint="eastAsia" w:ascii="Times New Roman" w:hAnsi="Times New Roman" w:eastAsia="宋体" w:cs="Times New Roman"/>
                      <w:color w:val="auto"/>
                      <w:sz w:val="21"/>
                      <w:szCs w:val="21"/>
                      <w:u w:val="none" w:color="auto"/>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trPr>
              <w:tc>
                <w:tcPr>
                  <w:tcW w:w="44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ascii="Times New Roman" w:hAnsi="Times New Roman" w:eastAsia="宋体" w:cs="Times New Roman"/>
                      <w:color w:val="auto"/>
                      <w:sz w:val="21"/>
                      <w:szCs w:val="21"/>
                      <w:u w:val="none" w:color="auto"/>
                    </w:rPr>
                  </w:pP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TP</w:t>
                  </w:r>
                </w:p>
              </w:tc>
              <w:tc>
                <w:tcPr>
                  <w:tcW w:w="53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mg/L</w:t>
                  </w:r>
                </w:p>
              </w:tc>
              <w:tc>
                <w:tcPr>
                  <w:tcW w:w="77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3</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89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u w:val="none" w:color="auto"/>
                      <w:lang w:val="en-US" w:eastAsia="zh-CN"/>
                    </w:rPr>
                  </w:pPr>
                </w:p>
              </w:tc>
            </w:tr>
          </w:tbl>
          <w:p>
            <w:pPr>
              <w:pStyle w:val="6"/>
              <w:pageBreakBefore w:val="0"/>
              <w:kinsoku/>
              <w:wordWrap/>
              <w:overflowPunct/>
              <w:topLinePunct w:val="0"/>
              <w:autoSpaceDE/>
              <w:autoSpaceDN/>
              <w:bidi w:val="0"/>
              <w:adjustRightInd/>
              <w:spacing w:before="0" w:beforeLines="0" w:after="0" w:afterLines="0" w:line="360" w:lineRule="auto"/>
              <w:ind w:left="0" w:right="0" w:firstLine="0"/>
              <w:textAlignment w:val="auto"/>
              <w:rPr>
                <w:rFonts w:hint="default" w:ascii="Times New Roman" w:hAnsi="Times New Roman" w:eastAsia="宋体" w:cs="Times New Roman"/>
                <w:color w:val="auto"/>
                <w:sz w:val="24"/>
                <w:szCs w:val="24"/>
                <w:u w:val="none" w:color="auto"/>
              </w:rPr>
            </w:pPr>
          </w:p>
          <w:p>
            <w:pPr>
              <w:pStyle w:val="6"/>
              <w:pageBreakBefore w:val="0"/>
              <w:kinsoku/>
              <w:wordWrap/>
              <w:overflowPunct/>
              <w:topLinePunct w:val="0"/>
              <w:autoSpaceDE/>
              <w:autoSpaceDN/>
              <w:bidi w:val="0"/>
              <w:adjustRightInd/>
              <w:spacing w:before="0" w:beforeLines="0" w:after="0" w:afterLines="0" w:line="360" w:lineRule="auto"/>
              <w:ind w:left="0" w:right="0" w:firstLine="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3、</w:t>
            </w:r>
            <w:r>
              <w:rPr>
                <w:rFonts w:hint="default" w:ascii="Times New Roman" w:hAnsi="Times New Roman" w:eastAsia="宋体" w:cs="Times New Roman"/>
                <w:color w:val="auto"/>
                <w:sz w:val="24"/>
                <w:szCs w:val="24"/>
                <w:u w:val="none" w:color="auto"/>
                <w:lang w:val="en-US" w:eastAsia="zh-CN"/>
              </w:rPr>
              <w:t>厂界</w:t>
            </w:r>
            <w:r>
              <w:rPr>
                <w:rFonts w:hint="default" w:ascii="Times New Roman" w:hAnsi="Times New Roman" w:eastAsia="宋体" w:cs="Times New Roman"/>
                <w:color w:val="auto"/>
                <w:sz w:val="24"/>
                <w:szCs w:val="24"/>
                <w:u w:val="none" w:color="auto"/>
              </w:rPr>
              <w:t>噪声</w:t>
            </w:r>
          </w:p>
          <w:p>
            <w:pPr>
              <w:pStyle w:val="2"/>
              <w:pageBreakBefore w:val="0"/>
              <w:kinsoku/>
              <w:wordWrap/>
              <w:overflowPunct/>
              <w:topLinePunct w:val="0"/>
              <w:autoSpaceDE/>
              <w:autoSpaceDN/>
              <w:bidi w:val="0"/>
              <w:adjustRightInd/>
              <w:spacing w:before="0" w:after="0" w:line="360" w:lineRule="auto"/>
              <w:ind w:right="0" w:firstLine="48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本项目</w:t>
            </w:r>
            <w:r>
              <w:rPr>
                <w:rFonts w:hint="eastAsia" w:ascii="Times New Roman" w:hAnsi="Times New Roman" w:eastAsia="宋体" w:cs="Times New Roman"/>
                <w:color w:val="auto"/>
                <w:sz w:val="24"/>
                <w:szCs w:val="24"/>
                <w:u w:val="none" w:color="auto"/>
                <w:lang w:val="en-US" w:eastAsia="zh-CN"/>
              </w:rPr>
              <w:t>施工期噪声执行《建筑施工场界环境噪声排放标准》（GB12523-2011）表1排放限值（昼间：70dB；夜间：55dB），</w:t>
            </w:r>
            <w:r>
              <w:rPr>
                <w:rFonts w:hint="default" w:ascii="Times New Roman" w:hAnsi="Times New Roman" w:eastAsia="宋体" w:cs="Times New Roman"/>
                <w:color w:val="auto"/>
                <w:sz w:val="24"/>
                <w:szCs w:val="24"/>
                <w:u w:val="none" w:color="auto"/>
                <w:lang w:val="en-US" w:eastAsia="zh-CN"/>
              </w:rPr>
              <w:t>运营期</w:t>
            </w:r>
            <w:r>
              <w:rPr>
                <w:rFonts w:hint="eastAsia" w:ascii="Times New Roman" w:hAnsi="Times New Roman" w:eastAsia="宋体" w:cs="Times New Roman"/>
                <w:color w:val="auto"/>
                <w:sz w:val="24"/>
                <w:szCs w:val="24"/>
                <w:u w:val="none" w:color="auto"/>
                <w:lang w:val="en-US" w:eastAsia="zh-CN"/>
              </w:rPr>
              <w:t>夜间不生产，</w:t>
            </w:r>
            <w:r>
              <w:rPr>
                <w:rFonts w:hint="default" w:ascii="Times New Roman" w:hAnsi="Times New Roman" w:eastAsia="宋体" w:cs="Times New Roman"/>
                <w:color w:val="auto"/>
                <w:sz w:val="24"/>
                <w:szCs w:val="24"/>
                <w:u w:val="none" w:color="auto"/>
                <w:lang w:val="en-US" w:eastAsia="zh-CN"/>
              </w:rPr>
              <w:t>噪声执行《工业企业厂界环境噪声排放标准》（GB12348-2008）2类标准，</w:t>
            </w:r>
            <w:r>
              <w:rPr>
                <w:rFonts w:hint="eastAsia" w:ascii="Times New Roman" w:hAnsi="Times New Roman" w:eastAsia="宋体" w:cs="Times New Roman"/>
                <w:color w:val="auto"/>
                <w:sz w:val="24"/>
                <w:szCs w:val="24"/>
                <w:u w:val="none" w:color="auto"/>
                <w:lang w:val="en-US" w:eastAsia="zh-CN"/>
              </w:rPr>
              <w:t>详见下表。</w:t>
            </w:r>
          </w:p>
          <w:p>
            <w:pPr>
              <w:pageBreakBefore w:val="0"/>
              <w:kinsoku/>
              <w:wordWrap/>
              <w:overflowPunct/>
              <w:topLinePunct w:val="0"/>
              <w:autoSpaceDE/>
              <w:autoSpaceDN/>
              <w:bidi w:val="0"/>
              <w:adjustRightInd/>
              <w:spacing w:line="360" w:lineRule="auto"/>
              <w:ind w:right="0"/>
              <w:jc w:val="center"/>
              <w:textAlignment w:val="auto"/>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表3-</w:t>
            </w:r>
            <w:r>
              <w:rPr>
                <w:rFonts w:hint="eastAsia" w:ascii="Times New Roman" w:hAnsi="Times New Roman" w:eastAsia="宋体" w:cs="Times New Roman"/>
                <w:b/>
                <w:bCs/>
                <w:color w:val="auto"/>
                <w:sz w:val="24"/>
                <w:szCs w:val="24"/>
                <w:u w:val="none" w:color="auto"/>
                <w:lang w:val="en-US" w:eastAsia="zh-CN"/>
              </w:rPr>
              <w:t>15</w:t>
            </w:r>
            <w:r>
              <w:rPr>
                <w:rFonts w:hint="default" w:ascii="Times New Roman" w:hAnsi="Times New Roman" w:eastAsia="宋体" w:cs="Times New Roman"/>
                <w:b/>
                <w:bCs/>
                <w:color w:val="auto"/>
                <w:sz w:val="24"/>
                <w:szCs w:val="24"/>
                <w:u w:val="none" w:color="auto"/>
              </w:rPr>
              <w:t>《工业企业厂界环境噪声排放标准》(GB12348-2008)</w:t>
            </w:r>
            <w:r>
              <w:rPr>
                <w:rFonts w:hint="default" w:ascii="Times New Roman" w:hAnsi="Times New Roman" w:eastAsia="宋体" w:cs="Times New Roman"/>
                <w:color w:val="auto"/>
                <w:sz w:val="24"/>
                <w:szCs w:val="24"/>
                <w:u w:val="none" w:color="auto"/>
              </w:rPr>
              <w:t xml:space="preserve">    </w:t>
            </w:r>
            <w:r>
              <w:rPr>
                <w:rFonts w:hint="default" w:ascii="Times New Roman" w:hAnsi="Times New Roman" w:eastAsia="宋体" w:cs="Times New Roman"/>
                <w:b/>
                <w:bCs/>
                <w:color w:val="auto"/>
                <w:sz w:val="24"/>
                <w:szCs w:val="24"/>
                <w:u w:val="none" w:color="auto"/>
              </w:rPr>
              <w:t>单位：dB(A)</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2"/>
              <w:gridCol w:w="3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2500" w:type="pct"/>
                  <w:tcBorders>
                    <w:tl2br w:val="nil"/>
                    <w:tr2bl w:val="nil"/>
                  </w:tcBorders>
                  <w:noWrap w:val="0"/>
                  <w:vAlign w:val="top"/>
                </w:tcPr>
                <w:p>
                  <w:pPr>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类别</w:t>
                  </w:r>
                </w:p>
              </w:tc>
              <w:tc>
                <w:tcPr>
                  <w:tcW w:w="2499" w:type="pct"/>
                  <w:tcBorders>
                    <w:tl2br w:val="nil"/>
                    <w:tr2bl w:val="nil"/>
                  </w:tcBorders>
                  <w:noWrap w:val="0"/>
                  <w:vAlign w:val="top"/>
                </w:tcPr>
                <w:p>
                  <w:pPr>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500" w:type="pct"/>
                  <w:tcBorders>
                    <w:tl2br w:val="nil"/>
                    <w:tr2bl w:val="nil"/>
                  </w:tcBorders>
                  <w:noWrap w:val="0"/>
                  <w:vAlign w:val="center"/>
                </w:tcPr>
                <w:p>
                  <w:pPr>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lang w:val="en-US" w:eastAsia="zh-CN"/>
                    </w:rPr>
                    <w:t>2</w:t>
                  </w:r>
                  <w:r>
                    <w:rPr>
                      <w:rFonts w:hint="default" w:ascii="Times New Roman" w:hAnsi="Times New Roman" w:eastAsia="宋体" w:cs="Times New Roman"/>
                      <w:color w:val="auto"/>
                      <w:sz w:val="22"/>
                      <w:szCs w:val="22"/>
                      <w:u w:val="none" w:color="auto"/>
                    </w:rPr>
                    <w:t xml:space="preserve">类                                             </w:t>
                  </w:r>
                </w:p>
              </w:tc>
              <w:tc>
                <w:tcPr>
                  <w:tcW w:w="2499" w:type="pct"/>
                  <w:tcBorders>
                    <w:tl2br w:val="nil"/>
                    <w:tr2bl w:val="nil"/>
                  </w:tcBorders>
                  <w:noWrap w:val="0"/>
                  <w:vAlign w:val="center"/>
                </w:tcPr>
                <w:p>
                  <w:pPr>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2"/>
                      <w:szCs w:val="22"/>
                      <w:u w:val="none" w:color="auto"/>
                      <w:lang w:eastAsia="zh-CN"/>
                    </w:rPr>
                  </w:pPr>
                  <w:r>
                    <w:rPr>
                      <w:rFonts w:hint="default" w:ascii="Times New Roman" w:hAnsi="Times New Roman" w:eastAsia="宋体" w:cs="Times New Roman"/>
                      <w:color w:val="auto"/>
                      <w:sz w:val="22"/>
                      <w:szCs w:val="22"/>
                      <w:u w:val="none" w:color="auto"/>
                    </w:rPr>
                    <w:t>6</w:t>
                  </w:r>
                  <w:r>
                    <w:rPr>
                      <w:rFonts w:hint="default" w:ascii="Times New Roman" w:hAnsi="Times New Roman" w:eastAsia="宋体" w:cs="Times New Roman"/>
                      <w:color w:val="auto"/>
                      <w:sz w:val="22"/>
                      <w:szCs w:val="22"/>
                      <w:u w:val="none" w:color="auto"/>
                      <w:lang w:val="en-US" w:eastAsia="zh-CN"/>
                    </w:rPr>
                    <w:t>0</w:t>
                  </w:r>
                </w:p>
              </w:tc>
            </w:tr>
          </w:tbl>
          <w:p>
            <w:pPr>
              <w:pStyle w:val="6"/>
              <w:pageBreakBefore w:val="0"/>
              <w:kinsoku/>
              <w:wordWrap/>
              <w:overflowPunct/>
              <w:topLinePunct w:val="0"/>
              <w:autoSpaceDE/>
              <w:autoSpaceDN/>
              <w:bidi w:val="0"/>
              <w:spacing w:before="0" w:beforeLines="0" w:after="0" w:afterLines="0" w:line="360" w:lineRule="auto"/>
              <w:ind w:left="0" w:firstLine="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4、固体废物</w:t>
            </w:r>
          </w:p>
          <w:p>
            <w:pPr>
              <w:adjustRightInd w:val="0"/>
              <w:snapToGrid w:val="0"/>
              <w:spacing w:line="360" w:lineRule="auto"/>
              <w:jc w:val="both"/>
              <w:rPr>
                <w:rFonts w:hint="default" w:ascii="宋体" w:hAnsi="宋体" w:cs="宋体"/>
                <w:color w:val="auto"/>
                <w:kern w:val="0"/>
                <w:szCs w:val="21"/>
                <w:u w:val="none" w:color="auto"/>
                <w:lang w:val="en-US"/>
              </w:rPr>
            </w:pPr>
            <w:r>
              <w:rPr>
                <w:rFonts w:hint="default" w:ascii="Times New Roman" w:hAnsi="Times New Roman" w:eastAsia="宋体" w:cs="Times New Roman"/>
                <w:color w:val="auto"/>
                <w:kern w:val="0"/>
                <w:sz w:val="24"/>
                <w:szCs w:val="24"/>
                <w:u w:val="none" w:color="auto"/>
                <w:lang w:val="en-US" w:eastAsia="zh-CN" w:bidi="ar-SA"/>
              </w:rPr>
              <w:t>一般工业废物执行《一般工业固体废物贮存和填埋污染控制标准》（GB18599-2020）</w:t>
            </w:r>
            <w:r>
              <w:rPr>
                <w:rFonts w:hint="eastAsia" w:ascii="Times New Roman" w:hAnsi="Times New Roman" w:eastAsia="宋体" w:cs="Times New Roman"/>
                <w:color w:val="auto"/>
                <w:kern w:val="0"/>
                <w:sz w:val="24"/>
                <w:szCs w:val="24"/>
                <w:u w:val="none" w:color="auto"/>
                <w:lang w:val="en-US" w:eastAsia="zh-CN" w:bidi="ar-SA"/>
              </w:rPr>
              <w:t>；</w:t>
            </w:r>
            <w:r>
              <w:rPr>
                <w:rFonts w:hint="default" w:ascii="Times New Roman" w:hAnsi="Times New Roman" w:eastAsia="宋体" w:cs="Times New Roman"/>
                <w:color w:val="auto"/>
                <w:kern w:val="0"/>
                <w:sz w:val="24"/>
                <w:szCs w:val="24"/>
                <w:u w:val="none" w:color="auto"/>
                <w:lang w:val="en-US" w:eastAsia="zh-CN" w:bidi="ar-SA"/>
              </w:rPr>
              <w:t>危险废物执行《危险废物贮存污染控制标准》（GB18597-20</w:t>
            </w:r>
            <w:r>
              <w:rPr>
                <w:rFonts w:hint="eastAsia" w:ascii="Times New Roman" w:hAnsi="Times New Roman" w:eastAsia="宋体" w:cs="Times New Roman"/>
                <w:color w:val="auto"/>
                <w:kern w:val="0"/>
                <w:sz w:val="24"/>
                <w:szCs w:val="24"/>
                <w:u w:val="none" w:color="auto"/>
                <w:lang w:val="en-US" w:eastAsia="zh-CN" w:bidi="ar-SA"/>
              </w:rPr>
              <w:t>23</w:t>
            </w:r>
            <w:r>
              <w:rPr>
                <w:rFonts w:hint="default" w:ascii="Times New Roman" w:hAnsi="Times New Roman" w:eastAsia="宋体" w:cs="Times New Roman"/>
                <w:color w:val="auto"/>
                <w:kern w:val="0"/>
                <w:sz w:val="24"/>
                <w:szCs w:val="24"/>
                <w:u w:val="none" w:color="auto"/>
                <w:lang w:val="en-US" w:eastAsia="zh-CN" w:bidi="ar-SA"/>
              </w:rPr>
              <w:t>）</w:t>
            </w:r>
            <w:r>
              <w:rPr>
                <w:rFonts w:hint="eastAsia" w:ascii="Times New Roman" w:hAnsi="Times New Roman" w:eastAsia="宋体" w:cs="Times New Roman"/>
                <w:color w:val="auto"/>
                <w:kern w:val="0"/>
                <w:sz w:val="24"/>
                <w:szCs w:val="24"/>
                <w:u w:val="none" w:color="auto"/>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rFonts w:hint="eastAsia" w:ascii="宋体" w:hAnsi="宋体" w:cs="宋体"/>
                <w:color w:val="auto"/>
                <w:kern w:val="0"/>
                <w:szCs w:val="21"/>
                <w:u w:val="none" w:color="auto"/>
              </w:rPr>
            </w:pPr>
            <w:r>
              <w:rPr>
                <w:rFonts w:hint="eastAsia" w:ascii="宋体" w:hAnsi="宋体" w:cs="宋体"/>
                <w:color w:val="auto"/>
                <w:kern w:val="0"/>
                <w:szCs w:val="21"/>
                <w:u w:val="none" w:color="auto"/>
              </w:rPr>
              <w:t>总量</w:t>
            </w:r>
          </w:p>
          <w:p>
            <w:pPr>
              <w:adjustRightInd w:val="0"/>
              <w:snapToGrid w:val="0"/>
              <w:jc w:val="center"/>
              <w:rPr>
                <w:rFonts w:hint="eastAsia" w:ascii="宋体" w:hAnsi="宋体" w:cs="宋体"/>
                <w:color w:val="auto"/>
                <w:kern w:val="0"/>
                <w:szCs w:val="21"/>
                <w:u w:val="none" w:color="auto"/>
              </w:rPr>
            </w:pPr>
            <w:r>
              <w:rPr>
                <w:rFonts w:hint="eastAsia" w:ascii="宋体" w:hAnsi="宋体" w:cs="宋体"/>
                <w:color w:val="auto"/>
                <w:kern w:val="0"/>
                <w:szCs w:val="21"/>
                <w:u w:val="none" w:color="auto"/>
              </w:rPr>
              <w:t>控制</w:t>
            </w:r>
          </w:p>
          <w:p>
            <w:pPr>
              <w:adjustRightInd w:val="0"/>
              <w:snapToGrid w:val="0"/>
              <w:jc w:val="center"/>
              <w:rPr>
                <w:rFonts w:ascii="宋体" w:hAnsi="宋体" w:cs="宋体"/>
                <w:color w:val="auto"/>
                <w:kern w:val="0"/>
                <w:szCs w:val="21"/>
                <w:u w:val="none" w:color="auto"/>
              </w:rPr>
            </w:pPr>
            <w:r>
              <w:rPr>
                <w:rFonts w:hint="eastAsia" w:ascii="宋体" w:hAnsi="宋体" w:cs="宋体"/>
                <w:color w:val="auto"/>
                <w:kern w:val="0"/>
                <w:szCs w:val="21"/>
                <w:u w:val="none" w:color="auto"/>
              </w:rPr>
              <w:t>指标</w:t>
            </w:r>
          </w:p>
        </w:tc>
        <w:tc>
          <w:tcPr>
            <w:tcW w:w="8190" w:type="dxa"/>
            <w:noWrap w:val="0"/>
            <w:vAlign w:val="center"/>
          </w:tcPr>
          <w:p>
            <w:pPr>
              <w:pStyle w:val="93"/>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依据《湖南省“十四五”生态环境保护规划》及湖南省人民政府办公厅关于印发</w:t>
            </w:r>
            <w:r>
              <w:rPr>
                <w:rFonts w:hint="eastAsia" w:ascii="Times New Roman" w:hAnsi="Times New Roman" w:eastAsia="宋体" w:cs="Times New Roman"/>
                <w:color w:val="auto"/>
                <w:kern w:val="2"/>
                <w:sz w:val="24"/>
                <w:szCs w:val="24"/>
                <w:u w:val="none" w:color="auto"/>
                <w:lang w:val="en-US" w:eastAsia="zh-CN" w:bidi="ar-SA"/>
              </w:rPr>
              <w:t>《湖南省主要污染物排污权有偿使用和交易实施细则》的通知，湘环发〔202</w:t>
            </w:r>
            <w:r>
              <w:rPr>
                <w:rFonts w:hint="default" w:ascii="Times New Roman" w:hAnsi="Times New Roman" w:eastAsia="宋体" w:cs="Times New Roman"/>
                <w:color w:val="auto"/>
                <w:kern w:val="2"/>
                <w:sz w:val="24"/>
                <w:szCs w:val="24"/>
                <w:u w:val="none" w:color="auto"/>
                <w:lang w:val="en-US" w:eastAsia="zh-CN" w:bidi="ar-SA"/>
              </w:rPr>
              <w:t>4〕3号</w:t>
            </w:r>
            <w:r>
              <w:rPr>
                <w:rFonts w:hint="eastAsia" w:ascii="Times New Roman" w:hAnsi="Times New Roman" w:eastAsia="宋体" w:cs="Times New Roman"/>
                <w:color w:val="auto"/>
                <w:kern w:val="2"/>
                <w:sz w:val="24"/>
                <w:szCs w:val="24"/>
                <w:u w:val="none" w:color="auto"/>
                <w:lang w:val="en-US" w:eastAsia="zh-CN" w:bidi="ar-SA"/>
              </w:rPr>
              <w:t>。</w:t>
            </w:r>
          </w:p>
          <w:p>
            <w:pPr>
              <w:pStyle w:val="93"/>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化学需氧量、氨氮、二氧化硫、氮氧化物、挥发性有机物、总磷、铅、镉、砷、汞、铬十一类污染物实施管理的范围为有效实施的国家固定污染源排污许可分类管理名录的工业类排污单位。</w:t>
            </w:r>
            <w:r>
              <w:rPr>
                <w:rFonts w:hint="eastAsia" w:ascii="Times New Roman" w:hAnsi="Times New Roman" w:eastAsia="宋体" w:cs="Times New Roman"/>
                <w:color w:val="auto"/>
                <w:kern w:val="2"/>
                <w:sz w:val="24"/>
                <w:szCs w:val="24"/>
                <w:u w:val="none" w:color="auto"/>
                <w:lang w:val="en-US" w:eastAsia="zh-CN" w:bidi="ar-SA"/>
              </w:rPr>
              <w:t>本项目不属于</w:t>
            </w:r>
            <w:r>
              <w:rPr>
                <w:rFonts w:hint="default" w:ascii="Times New Roman" w:hAnsi="Times New Roman" w:eastAsia="宋体" w:cs="Times New Roman"/>
                <w:color w:val="auto"/>
                <w:kern w:val="2"/>
                <w:sz w:val="24"/>
                <w:szCs w:val="24"/>
                <w:u w:val="none" w:color="auto"/>
                <w:lang w:val="en-US" w:eastAsia="zh-CN" w:bidi="ar-SA"/>
              </w:rPr>
              <w:t>不纳入排污权有偿使用和交易管理范围</w:t>
            </w:r>
            <w:r>
              <w:rPr>
                <w:rFonts w:hint="eastAsia" w:ascii="Times New Roman" w:hAnsi="Times New Roman" w:eastAsia="宋体" w:cs="Times New Roman"/>
                <w:color w:val="auto"/>
                <w:kern w:val="2"/>
                <w:sz w:val="24"/>
                <w:szCs w:val="24"/>
                <w:u w:val="none" w:color="auto"/>
                <w:lang w:val="en-US" w:eastAsia="zh-CN" w:bidi="ar-SA"/>
              </w:rPr>
              <w:t>的项目</w:t>
            </w:r>
            <w:r>
              <w:rPr>
                <w:rFonts w:hint="default" w:ascii="Times New Roman" w:hAnsi="Times New Roman" w:eastAsia="宋体" w:cs="Times New Roman"/>
                <w:color w:val="auto"/>
                <w:kern w:val="2"/>
                <w:sz w:val="24"/>
                <w:szCs w:val="24"/>
                <w:u w:val="none" w:color="auto"/>
                <w:lang w:val="en-US" w:eastAsia="zh-CN" w:bidi="ar-SA"/>
              </w:rPr>
              <w:t>。</w:t>
            </w:r>
          </w:p>
          <w:p>
            <w:pPr>
              <w:spacing w:line="360" w:lineRule="auto"/>
              <w:ind w:firstLine="480" w:firstLineChars="200"/>
              <w:rPr>
                <w:rFonts w:hint="default" w:ascii="Times New Roman" w:hAnsi="Times New Roman" w:eastAsia="宋体" w:cs="Times New Roman"/>
                <w:color w:val="FF0000"/>
                <w:sz w:val="24"/>
                <w:szCs w:val="24"/>
                <w:u w:val="single" w:color="auto"/>
                <w:lang w:val="en-US" w:eastAsia="zh-CN"/>
              </w:rPr>
            </w:pPr>
            <w:r>
              <w:rPr>
                <w:rFonts w:hint="default" w:ascii="Times New Roman" w:hAnsi="Times New Roman" w:eastAsia="宋体" w:cs="Times New Roman"/>
                <w:color w:val="FF0000"/>
                <w:sz w:val="24"/>
                <w:szCs w:val="24"/>
                <w:u w:val="single" w:color="auto"/>
                <w:lang w:val="en-US" w:eastAsia="zh-CN"/>
              </w:rPr>
              <w:t>生活污水经</w:t>
            </w:r>
            <w:r>
              <w:rPr>
                <w:rFonts w:hint="eastAsia" w:ascii="Times New Roman" w:hAnsi="Times New Roman" w:eastAsia="宋体" w:cs="Times New Roman"/>
                <w:color w:val="FF0000"/>
                <w:sz w:val="24"/>
                <w:szCs w:val="24"/>
                <w:u w:val="single" w:color="auto"/>
                <w:lang w:val="en-US" w:eastAsia="zh-CN"/>
              </w:rPr>
              <w:t>现有隔油化粪池</w:t>
            </w:r>
            <w:r>
              <w:rPr>
                <w:rFonts w:hint="default" w:ascii="Times New Roman" w:hAnsi="Times New Roman" w:eastAsia="宋体" w:cs="Times New Roman"/>
                <w:color w:val="FF0000"/>
                <w:sz w:val="24"/>
                <w:szCs w:val="24"/>
                <w:u w:val="single" w:color="auto"/>
                <w:lang w:val="en-US" w:eastAsia="zh-CN"/>
              </w:rPr>
              <w:t>处理</w:t>
            </w:r>
            <w:r>
              <w:rPr>
                <w:rFonts w:hint="eastAsia" w:ascii="Times New Roman" w:hAnsi="Times New Roman" w:eastAsia="宋体" w:cs="Times New Roman"/>
                <w:color w:val="FF0000"/>
                <w:sz w:val="24"/>
                <w:szCs w:val="24"/>
                <w:u w:val="single" w:color="auto"/>
                <w:lang w:val="en-US" w:eastAsia="zh-CN"/>
              </w:rPr>
              <w:t>，</w:t>
            </w:r>
            <w:r>
              <w:rPr>
                <w:rFonts w:hint="default" w:ascii="Times New Roman" w:hAnsi="Times New Roman" w:eastAsia="宋体" w:cs="Times New Roman"/>
                <w:color w:val="FF0000"/>
                <w:sz w:val="24"/>
                <w:szCs w:val="24"/>
                <w:u w:val="single" w:color="auto"/>
                <w:lang w:val="en-US" w:eastAsia="zh-CN"/>
              </w:rPr>
              <w:t>生产废水</w:t>
            </w:r>
            <w:r>
              <w:rPr>
                <w:rFonts w:hint="eastAsia" w:ascii="Times New Roman" w:hAnsi="Times New Roman" w:eastAsia="宋体" w:cs="Times New Roman"/>
                <w:color w:val="FF0000"/>
                <w:sz w:val="24"/>
                <w:szCs w:val="24"/>
                <w:u w:val="single" w:color="auto"/>
                <w:lang w:val="en-US" w:eastAsia="zh-CN"/>
              </w:rPr>
              <w:t>经厂内自建污水处理设施进行处理，处理后的生活污水及生产废水经污水管网排至</w:t>
            </w:r>
            <w:r>
              <w:rPr>
                <w:rFonts w:hint="eastAsia" w:cs="Times New Roman"/>
                <w:color w:val="FF0000"/>
                <w:sz w:val="24"/>
                <w:szCs w:val="24"/>
                <w:u w:val="single" w:color="auto"/>
                <w:lang w:val="en-US" w:eastAsia="zh-CN"/>
              </w:rPr>
              <w:t>湘阴县南湖洲镇污水处理厂</w:t>
            </w:r>
            <w:r>
              <w:rPr>
                <w:rFonts w:hint="eastAsia" w:ascii="Times New Roman" w:hAnsi="Times New Roman" w:eastAsia="宋体" w:cs="Times New Roman"/>
                <w:color w:val="FF0000"/>
                <w:sz w:val="24"/>
                <w:szCs w:val="24"/>
                <w:u w:val="single" w:color="auto"/>
                <w:lang w:val="en-US" w:eastAsia="zh-CN"/>
              </w:rPr>
              <w:t>进一步处理，处理后排入湘江</w:t>
            </w:r>
            <w:r>
              <w:rPr>
                <w:rFonts w:hint="default" w:ascii="Times New Roman" w:hAnsi="Times New Roman" w:eastAsia="宋体" w:cs="Times New Roman"/>
                <w:color w:val="FF0000"/>
                <w:sz w:val="24"/>
                <w:szCs w:val="24"/>
                <w:u w:val="single" w:color="auto"/>
              </w:rPr>
              <w:t>，</w:t>
            </w:r>
            <w:r>
              <w:rPr>
                <w:rFonts w:hint="default" w:ascii="Times New Roman" w:hAnsi="Times New Roman" w:eastAsia="宋体" w:cs="Times New Roman"/>
                <w:color w:val="FF0000"/>
                <w:sz w:val="24"/>
                <w:szCs w:val="24"/>
                <w:u w:val="single" w:color="auto"/>
                <w:lang w:val="en-US" w:eastAsia="zh-CN"/>
              </w:rPr>
              <w:t>需申请水总量。</w:t>
            </w:r>
          </w:p>
          <w:p>
            <w:pPr>
              <w:spacing w:line="360" w:lineRule="auto"/>
              <w:ind w:firstLine="480" w:firstLineChars="200"/>
              <w:rPr>
                <w:rFonts w:hint="eastAsia" w:ascii="Times New Roman" w:hAnsi="Times New Roman" w:cs="Times New Roman"/>
                <w:color w:val="FF0000"/>
                <w:sz w:val="24"/>
                <w:szCs w:val="24"/>
                <w:u w:val="single" w:color="auto"/>
                <w:lang w:eastAsia="zh-CN"/>
              </w:rPr>
            </w:pPr>
            <w:r>
              <w:rPr>
                <w:rFonts w:hint="eastAsia" w:ascii="Times New Roman" w:hAnsi="Times New Roman" w:cs="Times New Roman"/>
                <w:color w:val="FF0000"/>
                <w:sz w:val="24"/>
                <w:szCs w:val="24"/>
                <w:u w:val="single" w:color="auto"/>
                <w:lang w:val="en-US" w:eastAsia="zh-CN"/>
              </w:rPr>
              <w:t>项目喷码过程中会产生有机废气，项目加热需要使用燃油锅炉</w:t>
            </w:r>
            <w:r>
              <w:rPr>
                <w:rFonts w:hint="eastAsia" w:cs="Times New Roman"/>
                <w:color w:val="FF0000"/>
                <w:sz w:val="24"/>
                <w:szCs w:val="24"/>
                <w:u w:val="single" w:color="auto"/>
                <w:lang w:val="en-US" w:eastAsia="zh-CN"/>
              </w:rPr>
              <w:t>，熏烤使用成型生物质</w:t>
            </w:r>
            <w:r>
              <w:rPr>
                <w:rFonts w:hint="eastAsia" w:ascii="Times New Roman" w:hAnsi="Times New Roman" w:cs="Times New Roman"/>
                <w:color w:val="FF0000"/>
                <w:sz w:val="24"/>
                <w:szCs w:val="24"/>
                <w:u w:val="single" w:color="auto"/>
                <w:lang w:val="en-US" w:eastAsia="zh-CN"/>
              </w:rPr>
              <w:t>，有二氧化硫、氮氧化物排放</w:t>
            </w:r>
            <w:r>
              <w:rPr>
                <w:rFonts w:hint="eastAsia" w:cs="Times New Roman"/>
                <w:color w:val="FF0000"/>
                <w:sz w:val="24"/>
                <w:szCs w:val="24"/>
                <w:u w:val="single" w:color="auto"/>
                <w:lang w:val="en-US" w:eastAsia="zh-CN"/>
              </w:rPr>
              <w:t>，</w:t>
            </w:r>
            <w:r>
              <w:rPr>
                <w:rFonts w:hint="eastAsia" w:ascii="Times New Roman" w:hAnsi="Times New Roman" w:cs="Times New Roman"/>
                <w:color w:val="FF0000"/>
                <w:sz w:val="24"/>
                <w:szCs w:val="24"/>
                <w:u w:val="single" w:color="auto"/>
                <w:lang w:val="en-US" w:eastAsia="zh-CN"/>
              </w:rPr>
              <w:t>需申请废气排放总量。</w:t>
            </w:r>
          </w:p>
          <w:p>
            <w:pPr>
              <w:pStyle w:val="80"/>
              <w:spacing w:line="360" w:lineRule="auto"/>
              <w:ind w:firstLine="480" w:firstLineChars="200"/>
              <w:rPr>
                <w:rFonts w:hint="eastAsia"/>
                <w:b/>
                <w:bCs/>
                <w:color w:val="FF0000"/>
                <w:sz w:val="24"/>
                <w:szCs w:val="22"/>
                <w:u w:val="single" w:color="auto"/>
                <w:lang w:eastAsia="zh-CN"/>
              </w:rPr>
            </w:pPr>
            <w:r>
              <w:rPr>
                <w:rFonts w:hint="default" w:ascii="Times New Roman" w:hAnsi="Times New Roman" w:cs="Times New Roman"/>
                <w:color w:val="FF0000"/>
                <w:sz w:val="24"/>
                <w:szCs w:val="24"/>
                <w:u w:val="single" w:color="auto"/>
              </w:rPr>
              <w:t>建议本项目申请总量控制指标如下：</w:t>
            </w:r>
          </w:p>
          <w:p>
            <w:pPr>
              <w:bidi w:val="0"/>
              <w:spacing w:line="360" w:lineRule="auto"/>
              <w:jc w:val="center"/>
              <w:rPr>
                <w:rFonts w:hint="default" w:eastAsia="宋体"/>
                <w:b/>
                <w:bCs/>
                <w:color w:val="FF0000"/>
                <w:sz w:val="24"/>
                <w:szCs w:val="22"/>
                <w:u w:val="single" w:color="auto"/>
                <w:lang w:val="en-US" w:eastAsia="zh-CN"/>
              </w:rPr>
            </w:pPr>
            <w:r>
              <w:rPr>
                <w:rFonts w:hint="eastAsia"/>
                <w:b/>
                <w:bCs/>
                <w:color w:val="FF0000"/>
                <w:sz w:val="24"/>
                <w:szCs w:val="22"/>
                <w:u w:val="single" w:color="auto"/>
                <w:lang w:eastAsia="zh-CN"/>
              </w:rPr>
              <w:t>表</w:t>
            </w:r>
            <w:r>
              <w:rPr>
                <w:rFonts w:hint="eastAsia"/>
                <w:b/>
                <w:bCs/>
                <w:color w:val="FF0000"/>
                <w:sz w:val="24"/>
                <w:szCs w:val="22"/>
                <w:u w:val="single" w:color="auto"/>
                <w:lang w:val="en-US" w:eastAsia="zh-CN"/>
              </w:rPr>
              <w:t>3-16  项目总量控制要求</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2990"/>
              <w:gridCol w:w="3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32"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z w:val="21"/>
                      <w:szCs w:val="21"/>
                      <w:u w:val="single" w:color="auto"/>
                      <w:lang w:eastAsia="zh-CN"/>
                    </w:rPr>
                  </w:pPr>
                  <w:r>
                    <w:rPr>
                      <w:rFonts w:hint="default" w:ascii="Times New Roman" w:hAnsi="Times New Roman" w:cs="Times New Roman"/>
                      <w:color w:val="FF0000"/>
                      <w:sz w:val="21"/>
                      <w:szCs w:val="21"/>
                      <w:u w:val="single" w:color="auto"/>
                      <w:lang w:eastAsia="zh-CN"/>
                    </w:rPr>
                    <w:t>类别</w:t>
                  </w:r>
                </w:p>
              </w:tc>
              <w:tc>
                <w:tcPr>
                  <w:tcW w:w="187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rPr>
                    <w:t>污染物</w:t>
                  </w:r>
                </w:p>
              </w:tc>
              <w:tc>
                <w:tcPr>
                  <w:tcW w:w="2190"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FF0000"/>
                      <w:sz w:val="21"/>
                      <w:szCs w:val="21"/>
                      <w:u w:val="single" w:color="auto"/>
                    </w:rPr>
                  </w:pPr>
                  <w:r>
                    <w:rPr>
                      <w:rFonts w:hint="default" w:ascii="Times New Roman" w:hAnsi="Times New Roman" w:cs="Times New Roman"/>
                      <w:color w:val="FF0000"/>
                      <w:sz w:val="21"/>
                      <w:szCs w:val="21"/>
                      <w:u w:val="single" w:color="auto"/>
                    </w:rPr>
                    <w:t>总量控制指标（t/a）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932" w:type="pct"/>
                  <w:vMerge w:val="restar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FF0000"/>
                      <w:sz w:val="21"/>
                      <w:szCs w:val="21"/>
                      <w:u w:val="single" w:color="auto"/>
                      <w:lang w:val="en-US" w:eastAsia="zh-CN"/>
                    </w:rPr>
                  </w:pPr>
                  <w:r>
                    <w:rPr>
                      <w:rFonts w:hint="eastAsia" w:cs="Times New Roman"/>
                      <w:color w:val="FF0000"/>
                      <w:sz w:val="21"/>
                      <w:szCs w:val="21"/>
                      <w:u w:val="single" w:color="auto"/>
                      <w:lang w:val="en-US" w:eastAsia="zh-CN"/>
                    </w:rPr>
                    <w:t>废气</w:t>
                  </w:r>
                </w:p>
              </w:tc>
              <w:tc>
                <w:tcPr>
                  <w:tcW w:w="1877" w:type="pct"/>
                  <w:tcBorders>
                    <w:tl2br w:val="nil"/>
                    <w:tr2bl w:val="nil"/>
                  </w:tcBorders>
                  <w:noWrap w:val="0"/>
                  <w:vAlign w:val="center"/>
                </w:tcPr>
                <w:p>
                  <w:pPr>
                    <w:spacing w:line="240" w:lineRule="auto"/>
                    <w:jc w:val="center"/>
                    <w:rPr>
                      <w:rFonts w:hint="eastAsia" w:ascii="Times New Roman" w:hAnsi="Times New Roman" w:eastAsia="宋体" w:cs="Times New Roman"/>
                      <w:color w:val="FF0000"/>
                      <w:sz w:val="21"/>
                      <w:szCs w:val="21"/>
                      <w:u w:val="single" w:color="auto"/>
                      <w:lang w:val="en-US" w:eastAsia="zh-CN"/>
                    </w:rPr>
                  </w:pPr>
                  <w:r>
                    <w:rPr>
                      <w:rFonts w:hint="eastAsia"/>
                      <w:color w:val="FF0000"/>
                      <w:sz w:val="21"/>
                      <w:szCs w:val="21"/>
                      <w:u w:val="single" w:color="auto"/>
                      <w:lang w:val="en-US" w:eastAsia="zh-CN"/>
                    </w:rPr>
                    <w:t>VOC</w:t>
                  </w:r>
                  <w:r>
                    <w:rPr>
                      <w:rFonts w:hint="eastAsia"/>
                      <w:color w:val="FF0000"/>
                      <w:sz w:val="21"/>
                      <w:szCs w:val="21"/>
                      <w:u w:val="single" w:color="auto"/>
                      <w:vertAlign w:val="subscript"/>
                      <w:lang w:val="en-US" w:eastAsia="zh-CN"/>
                    </w:rPr>
                    <w:t>S</w:t>
                  </w:r>
                </w:p>
              </w:tc>
              <w:tc>
                <w:tcPr>
                  <w:tcW w:w="2190" w:type="pct"/>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default" w:ascii="Times New Roman" w:hAnsi="Times New Roman" w:eastAsia="宋体" w:cs="Times New Roman"/>
                      <w:color w:val="FF0000"/>
                      <w:sz w:val="21"/>
                      <w:szCs w:val="21"/>
                      <w:u w:val="single" w:color="auto"/>
                      <w:vertAlign w:val="baseline"/>
                      <w:lang w:val="en-US" w:eastAsia="zh-CN"/>
                    </w:rPr>
                  </w:pPr>
                  <w:r>
                    <w:rPr>
                      <w:rFonts w:hint="eastAsia" w:ascii="Times New Roman" w:hAnsi="Times New Roman" w:eastAsia="宋体" w:cs="Times New Roman"/>
                      <w:b w:val="0"/>
                      <w:bCs w:val="0"/>
                      <w:color w:val="FF0000"/>
                      <w:sz w:val="21"/>
                      <w:szCs w:val="21"/>
                      <w:u w:val="single" w:color="auto"/>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932" w:type="pct"/>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FF0000"/>
                      <w:sz w:val="21"/>
                      <w:szCs w:val="21"/>
                      <w:u w:val="single" w:color="auto"/>
                      <w:lang w:val="en-US" w:eastAsia="zh-CN"/>
                    </w:rPr>
                  </w:pPr>
                </w:p>
              </w:tc>
              <w:tc>
                <w:tcPr>
                  <w:tcW w:w="1877" w:type="pct"/>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eastAsia" w:ascii="Times New Roman" w:hAnsi="Times New Roman" w:eastAsia="宋体" w:cs="Times New Roman"/>
                      <w:b w:val="0"/>
                      <w:bCs w:val="0"/>
                      <w:color w:val="FF0000"/>
                      <w:sz w:val="21"/>
                      <w:szCs w:val="21"/>
                      <w:u w:val="single" w:color="auto"/>
                      <w:vertAlign w:val="baseline"/>
                      <w:lang w:val="en-US" w:eastAsia="zh-CN"/>
                    </w:rPr>
                  </w:pPr>
                  <w:r>
                    <w:rPr>
                      <w:rFonts w:hint="eastAsia" w:ascii="Times New Roman" w:hAnsi="Times New Roman" w:eastAsia="宋体" w:cs="Times New Roman"/>
                      <w:b w:val="0"/>
                      <w:bCs w:val="0"/>
                      <w:color w:val="FF0000"/>
                      <w:sz w:val="21"/>
                      <w:szCs w:val="21"/>
                      <w:u w:val="single" w:color="auto"/>
                      <w:vertAlign w:val="baseline"/>
                      <w:lang w:val="en-US" w:eastAsia="zh-CN"/>
                    </w:rPr>
                    <w:t>二氧化硫</w:t>
                  </w:r>
                </w:p>
              </w:tc>
              <w:tc>
                <w:tcPr>
                  <w:tcW w:w="2190" w:type="pct"/>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default" w:ascii="Times New Roman" w:hAnsi="Times New Roman" w:eastAsia="宋体" w:cs="Times New Roman"/>
                      <w:b w:val="0"/>
                      <w:bCs w:val="0"/>
                      <w:color w:val="FF0000"/>
                      <w:sz w:val="21"/>
                      <w:szCs w:val="21"/>
                      <w:u w:val="single" w:color="auto"/>
                      <w:vertAlign w:val="baseline"/>
                      <w:lang w:val="en-US" w:eastAsia="zh-CN"/>
                    </w:rPr>
                  </w:pPr>
                  <w:r>
                    <w:rPr>
                      <w:rFonts w:hint="eastAsia" w:cs="Times New Roman"/>
                      <w:b w:val="0"/>
                      <w:bCs w:val="0"/>
                      <w:color w:val="FF0000"/>
                      <w:sz w:val="21"/>
                      <w:szCs w:val="21"/>
                      <w:u w:val="single" w:color="auto"/>
                      <w:vertAlign w:val="baseline"/>
                      <w:lang w:val="en-US" w:eastAsia="zh-CN"/>
                    </w:rPr>
                    <w:t>0.637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932" w:type="pct"/>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FF0000"/>
                      <w:sz w:val="21"/>
                      <w:szCs w:val="21"/>
                      <w:u w:val="single" w:color="auto"/>
                      <w:lang w:val="en-US" w:eastAsia="zh-CN"/>
                    </w:rPr>
                  </w:pPr>
                </w:p>
              </w:tc>
              <w:tc>
                <w:tcPr>
                  <w:tcW w:w="1877" w:type="pct"/>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eastAsia" w:ascii="Times New Roman" w:hAnsi="Times New Roman" w:eastAsia="宋体" w:cs="Times New Roman"/>
                      <w:b w:val="0"/>
                      <w:bCs w:val="0"/>
                      <w:color w:val="FF0000"/>
                      <w:sz w:val="21"/>
                      <w:szCs w:val="21"/>
                      <w:u w:val="single" w:color="auto"/>
                      <w:vertAlign w:val="baseline"/>
                      <w:lang w:val="en-US" w:eastAsia="zh-CN"/>
                    </w:rPr>
                  </w:pPr>
                  <w:r>
                    <w:rPr>
                      <w:rFonts w:hint="eastAsia" w:ascii="Times New Roman" w:hAnsi="Times New Roman" w:eastAsia="宋体" w:cs="Times New Roman"/>
                      <w:b w:val="0"/>
                      <w:bCs w:val="0"/>
                      <w:color w:val="FF0000"/>
                      <w:sz w:val="21"/>
                      <w:szCs w:val="21"/>
                      <w:u w:val="single" w:color="auto"/>
                      <w:vertAlign w:val="baseline"/>
                      <w:lang w:val="en-US" w:eastAsia="zh-CN"/>
                    </w:rPr>
                    <w:t>氮氧化物</w:t>
                  </w:r>
                </w:p>
              </w:tc>
              <w:tc>
                <w:tcPr>
                  <w:tcW w:w="2190" w:type="pct"/>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default" w:ascii="Times New Roman" w:hAnsi="Times New Roman" w:eastAsia="宋体" w:cs="Times New Roman"/>
                      <w:b w:val="0"/>
                      <w:bCs w:val="0"/>
                      <w:color w:val="FF0000"/>
                      <w:sz w:val="21"/>
                      <w:szCs w:val="21"/>
                      <w:u w:val="single" w:color="auto"/>
                      <w:vertAlign w:val="baseline"/>
                      <w:lang w:val="en-US" w:eastAsia="zh-CN"/>
                    </w:rPr>
                  </w:pPr>
                  <w:r>
                    <w:rPr>
                      <w:rFonts w:hint="eastAsia" w:cs="Times New Roman"/>
                      <w:b w:val="0"/>
                      <w:bCs w:val="0"/>
                      <w:color w:val="FF0000"/>
                      <w:sz w:val="21"/>
                      <w:szCs w:val="21"/>
                      <w:u w:val="single" w:color="auto"/>
                      <w:vertAlign w:val="baseline"/>
                      <w:lang w:val="en-US" w:eastAsia="zh-CN"/>
                    </w:rPr>
                    <w:t>1.586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32" w:type="pct"/>
                  <w:vMerge w:val="restar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FF0000"/>
                      <w:sz w:val="21"/>
                      <w:szCs w:val="21"/>
                      <w:u w:val="single" w:color="auto"/>
                      <w:lang w:eastAsia="zh-CN"/>
                    </w:rPr>
                  </w:pPr>
                  <w:r>
                    <w:rPr>
                      <w:rFonts w:hint="eastAsia" w:cs="Times New Roman"/>
                      <w:color w:val="FF0000"/>
                      <w:sz w:val="21"/>
                      <w:szCs w:val="21"/>
                      <w:u w:val="single" w:color="auto"/>
                      <w:lang w:eastAsia="zh-CN"/>
                    </w:rPr>
                    <w:t>废水</w:t>
                  </w:r>
                </w:p>
              </w:tc>
              <w:tc>
                <w:tcPr>
                  <w:tcW w:w="1877" w:type="pct"/>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default" w:ascii="Times New Roman" w:hAnsi="Times New Roman" w:eastAsia="宋体" w:cs="Times New Roman"/>
                      <w:b w:val="0"/>
                      <w:bCs w:val="0"/>
                      <w:color w:val="FF0000"/>
                      <w:sz w:val="21"/>
                      <w:szCs w:val="21"/>
                      <w:u w:val="single" w:color="auto"/>
                      <w:vertAlign w:val="baseline"/>
                      <w:lang w:val="en-US" w:eastAsia="zh-CN"/>
                    </w:rPr>
                  </w:pPr>
                  <w:r>
                    <w:rPr>
                      <w:rFonts w:hint="default" w:ascii="Times New Roman" w:hAnsi="Times New Roman" w:eastAsia="宋体" w:cs="Times New Roman"/>
                      <w:b w:val="0"/>
                      <w:bCs w:val="0"/>
                      <w:color w:val="FF0000"/>
                      <w:sz w:val="21"/>
                      <w:szCs w:val="21"/>
                      <w:u w:val="single" w:color="auto"/>
                      <w:vertAlign w:val="baseline"/>
                      <w:lang w:val="en-US" w:eastAsia="zh-CN"/>
                    </w:rPr>
                    <w:t>化学需氧量</w:t>
                  </w:r>
                </w:p>
              </w:tc>
              <w:tc>
                <w:tcPr>
                  <w:tcW w:w="2190" w:type="pct"/>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default" w:ascii="Times New Roman" w:hAnsi="Times New Roman" w:eastAsia="宋体" w:cs="Times New Roman"/>
                      <w:b w:val="0"/>
                      <w:bCs w:val="0"/>
                      <w:color w:val="FF0000"/>
                      <w:sz w:val="21"/>
                      <w:szCs w:val="21"/>
                      <w:u w:val="single" w:color="auto"/>
                      <w:vertAlign w:val="baseline"/>
                      <w:lang w:val="en-US" w:eastAsia="zh-CN"/>
                    </w:rPr>
                  </w:pPr>
                  <w:r>
                    <w:rPr>
                      <w:rFonts w:hint="eastAsia" w:cs="Times New Roman"/>
                      <w:b w:val="0"/>
                      <w:bCs w:val="0"/>
                      <w:color w:val="FF0000"/>
                      <w:sz w:val="21"/>
                      <w:szCs w:val="21"/>
                      <w:u w:val="single" w:color="auto"/>
                      <w:vertAlign w:val="baseline"/>
                      <w:lang w:val="en-US" w:eastAsia="zh-CN"/>
                    </w:rPr>
                    <w:t>0.418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2" w:type="pct"/>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FF0000"/>
                      <w:sz w:val="21"/>
                      <w:szCs w:val="21"/>
                      <w:u w:val="single" w:color="auto"/>
                      <w:lang w:eastAsia="zh-CN"/>
                    </w:rPr>
                  </w:pPr>
                </w:p>
              </w:tc>
              <w:tc>
                <w:tcPr>
                  <w:tcW w:w="1877" w:type="pct"/>
                  <w:tcBorders>
                    <w:tl2br w:val="nil"/>
                    <w:tr2bl w:val="nil"/>
                  </w:tcBorders>
                  <w:noWrap w:val="0"/>
                  <w:vAlign w:val="center"/>
                </w:tcPr>
                <w:p>
                  <w:pPr>
                    <w:spacing w:line="240" w:lineRule="auto"/>
                    <w:jc w:val="center"/>
                    <w:rPr>
                      <w:rFonts w:hint="eastAsia" w:cs="Times New Roman"/>
                      <w:color w:val="FF0000"/>
                      <w:sz w:val="21"/>
                      <w:szCs w:val="21"/>
                      <w:u w:val="single" w:color="auto"/>
                      <w:lang w:val="en-US" w:eastAsia="zh-CN"/>
                    </w:rPr>
                  </w:pPr>
                  <w:r>
                    <w:rPr>
                      <w:rFonts w:hint="default" w:ascii="Times New Roman" w:hAnsi="Times New Roman" w:cs="Times New Roman"/>
                      <w:color w:val="FF0000"/>
                      <w:sz w:val="21"/>
                      <w:szCs w:val="21"/>
                      <w:u w:val="single" w:color="auto"/>
                    </w:rPr>
                    <w:t>氨氮</w:t>
                  </w:r>
                </w:p>
              </w:tc>
              <w:tc>
                <w:tcPr>
                  <w:tcW w:w="2190" w:type="pct"/>
                  <w:tcBorders>
                    <w:tl2br w:val="nil"/>
                    <w:tr2bl w:val="nil"/>
                  </w:tcBorders>
                  <w:noWrap w:val="0"/>
                  <w:vAlign w:val="center"/>
                </w:tcPr>
                <w:p>
                  <w:pPr>
                    <w:spacing w:line="240" w:lineRule="auto"/>
                    <w:jc w:val="center"/>
                    <w:rPr>
                      <w:rFonts w:hint="default" w:cs="Times New Roman"/>
                      <w:color w:val="FF0000"/>
                      <w:sz w:val="21"/>
                      <w:szCs w:val="21"/>
                      <w:u w:val="single" w:color="auto"/>
                      <w:vertAlign w:val="baseline"/>
                      <w:lang w:val="en-US" w:eastAsia="zh-CN"/>
                    </w:rPr>
                  </w:pPr>
                  <w:r>
                    <w:rPr>
                      <w:rFonts w:hint="eastAsia" w:cs="Times New Roman"/>
                      <w:color w:val="FF0000"/>
                      <w:sz w:val="21"/>
                      <w:szCs w:val="21"/>
                      <w:u w:val="single" w:color="auto"/>
                      <w:vertAlign w:val="baseline"/>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2" w:type="pct"/>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FF0000"/>
                      <w:sz w:val="21"/>
                      <w:szCs w:val="21"/>
                      <w:u w:val="single" w:color="auto"/>
                      <w:lang w:eastAsia="zh-CN"/>
                    </w:rPr>
                  </w:pPr>
                </w:p>
              </w:tc>
              <w:tc>
                <w:tcPr>
                  <w:tcW w:w="1877" w:type="pct"/>
                  <w:tcBorders>
                    <w:tl2br w:val="nil"/>
                    <w:tr2bl w:val="nil"/>
                  </w:tcBorders>
                  <w:noWrap w:val="0"/>
                  <w:vAlign w:val="center"/>
                </w:tcPr>
                <w:p>
                  <w:pPr>
                    <w:spacing w:line="240" w:lineRule="auto"/>
                    <w:jc w:val="center"/>
                    <w:rPr>
                      <w:rFonts w:hint="eastAsia"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总磷</w:t>
                  </w:r>
                </w:p>
              </w:tc>
              <w:tc>
                <w:tcPr>
                  <w:tcW w:w="2190"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FF0000"/>
                      <w:sz w:val="21"/>
                      <w:szCs w:val="21"/>
                      <w:u w:val="single" w:color="auto"/>
                      <w:lang w:val="en-US" w:eastAsia="zh-CN"/>
                    </w:rPr>
                  </w:pPr>
                  <w:r>
                    <w:rPr>
                      <w:rFonts w:hint="eastAsia" w:cs="Times New Roman"/>
                      <w:b w:val="0"/>
                      <w:bCs/>
                      <w:color w:val="FF0000"/>
                      <w:sz w:val="21"/>
                      <w:szCs w:val="21"/>
                      <w:u w:val="single" w:color="auto"/>
                      <w:lang w:val="en-US" w:eastAsia="zh-CN"/>
                    </w:rPr>
                    <w:t>0.004</w:t>
                  </w:r>
                </w:p>
              </w:tc>
            </w:tr>
          </w:tbl>
          <w:p>
            <w:pPr>
              <w:spacing w:line="360" w:lineRule="auto"/>
              <w:ind w:firstLine="480" w:firstLineChars="200"/>
              <w:rPr>
                <w:rFonts w:hint="default"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原来环评时间比较早，因此现有项目并未申请总量，故本次需按照扩建后项目全厂的排放量进行申请总量（现有项目已拆除，本扩建项目建设完成后，全厂排放量即为本扩建项目排放量）。</w:t>
            </w: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center"/>
              <w:rPr>
                <w:rFonts w:hint="eastAsia" w:ascii="宋体" w:hAnsi="宋体" w:eastAsia="宋体" w:cs="宋体"/>
                <w:color w:val="auto"/>
                <w:kern w:val="0"/>
                <w:szCs w:val="21"/>
                <w:u w:val="none" w:color="auto"/>
                <w:lang w:eastAsia="zh-CN"/>
              </w:rPr>
            </w:pPr>
          </w:p>
          <w:p>
            <w:pPr>
              <w:adjustRightInd w:val="0"/>
              <w:snapToGrid w:val="0"/>
              <w:jc w:val="both"/>
              <w:rPr>
                <w:rFonts w:hint="eastAsia" w:ascii="宋体" w:hAnsi="宋体" w:eastAsia="宋体" w:cs="宋体"/>
                <w:color w:val="auto"/>
                <w:kern w:val="0"/>
                <w:szCs w:val="21"/>
                <w:u w:val="none" w:color="auto"/>
                <w:lang w:eastAsia="zh-CN"/>
              </w:rPr>
            </w:pPr>
          </w:p>
        </w:tc>
      </w:tr>
    </w:tbl>
    <w:p>
      <w:pPr>
        <w:pStyle w:val="28"/>
        <w:jc w:val="center"/>
        <w:outlineLvl w:val="0"/>
        <w:rPr>
          <w:rFonts w:ascii="黑体" w:hAnsi="黑体" w:eastAsia="黑体"/>
          <w:snapToGrid w:val="0"/>
          <w:color w:val="auto"/>
          <w:sz w:val="30"/>
          <w:szCs w:val="30"/>
          <w:u w:val="none" w:color="auto"/>
        </w:rPr>
      </w:pPr>
      <w:r>
        <w:rPr>
          <w:rFonts w:ascii="黑体" w:hAnsi="黑体" w:eastAsia="黑体"/>
          <w:snapToGrid w:val="0"/>
          <w:color w:val="auto"/>
          <w:sz w:val="36"/>
          <w:szCs w:val="36"/>
          <w:u w:val="none" w:color="auto"/>
        </w:rPr>
        <w:br w:type="page"/>
      </w:r>
      <w:bookmarkStart w:id="6" w:name="_Toc27580"/>
      <w:r>
        <w:rPr>
          <w:rFonts w:hint="eastAsia" w:ascii="黑体" w:hAnsi="黑体" w:eastAsia="黑体"/>
          <w:snapToGrid w:val="0"/>
          <w:color w:val="auto"/>
          <w:sz w:val="30"/>
          <w:szCs w:val="30"/>
          <w:u w:val="none" w:color="auto"/>
        </w:rPr>
        <w:t>四、主要环境影响和保护措施</w:t>
      </w:r>
      <w:bookmarkEnd w:id="6"/>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749" w:hRule="atLeast"/>
          <w:jc w:val="center"/>
        </w:trPr>
        <w:tc>
          <w:tcPr>
            <w:tcW w:w="746" w:type="dxa"/>
            <w:noWrap w:val="0"/>
            <w:tcMar>
              <w:left w:w="28" w:type="dxa"/>
              <w:right w:w="28" w:type="dxa"/>
            </w:tcMar>
            <w:vAlign w:val="center"/>
          </w:tcPr>
          <w:p>
            <w:pPr>
              <w:pStyle w:val="28"/>
              <w:adjustRightInd w:val="0"/>
              <w:snapToGrid w:val="0"/>
              <w:spacing w:before="0" w:beforeAutospacing="0" w:after="0" w:afterAutospacing="0"/>
              <w:jc w:val="center"/>
              <w:rPr>
                <w:rFonts w:hint="eastAsia" w:cs="宋体"/>
                <w:color w:val="auto"/>
                <w:kern w:val="2"/>
                <w:sz w:val="21"/>
                <w:szCs w:val="21"/>
                <w:u w:val="none" w:color="auto"/>
              </w:rPr>
            </w:pPr>
            <w:r>
              <w:rPr>
                <w:rFonts w:hint="eastAsia" w:cs="宋体"/>
                <w:color w:val="auto"/>
                <w:kern w:val="2"/>
                <w:sz w:val="21"/>
                <w:szCs w:val="21"/>
                <w:u w:val="none" w:color="auto"/>
              </w:rPr>
              <w:t>施工</w:t>
            </w:r>
          </w:p>
          <w:p>
            <w:pPr>
              <w:pStyle w:val="28"/>
              <w:adjustRightInd w:val="0"/>
              <w:snapToGrid w:val="0"/>
              <w:spacing w:before="0" w:beforeAutospacing="0" w:after="0" w:afterAutospacing="0"/>
              <w:jc w:val="center"/>
              <w:rPr>
                <w:rFonts w:hint="eastAsia" w:cs="宋体"/>
                <w:color w:val="auto"/>
                <w:kern w:val="2"/>
                <w:sz w:val="21"/>
                <w:szCs w:val="21"/>
                <w:u w:val="none" w:color="auto"/>
              </w:rPr>
            </w:pPr>
            <w:r>
              <w:rPr>
                <w:rFonts w:hint="eastAsia" w:cs="宋体"/>
                <w:color w:val="auto"/>
                <w:kern w:val="2"/>
                <w:sz w:val="21"/>
                <w:szCs w:val="21"/>
                <w:u w:val="none" w:color="auto"/>
              </w:rPr>
              <w:t>期环</w:t>
            </w:r>
          </w:p>
          <w:p>
            <w:pPr>
              <w:pStyle w:val="28"/>
              <w:adjustRightInd w:val="0"/>
              <w:snapToGrid w:val="0"/>
              <w:spacing w:before="0" w:beforeAutospacing="0" w:after="0" w:afterAutospacing="0"/>
              <w:jc w:val="center"/>
              <w:rPr>
                <w:rFonts w:hint="eastAsia" w:cs="宋体"/>
                <w:color w:val="auto"/>
                <w:kern w:val="2"/>
                <w:sz w:val="21"/>
                <w:szCs w:val="21"/>
                <w:u w:val="none" w:color="auto"/>
              </w:rPr>
            </w:pPr>
            <w:r>
              <w:rPr>
                <w:rFonts w:hint="eastAsia" w:cs="宋体"/>
                <w:color w:val="auto"/>
                <w:kern w:val="2"/>
                <w:sz w:val="21"/>
                <w:szCs w:val="21"/>
                <w:u w:val="none" w:color="auto"/>
              </w:rPr>
              <w:t>境保</w:t>
            </w:r>
          </w:p>
          <w:p>
            <w:pPr>
              <w:pStyle w:val="28"/>
              <w:adjustRightInd w:val="0"/>
              <w:snapToGrid w:val="0"/>
              <w:spacing w:before="0" w:beforeAutospacing="0" w:after="0" w:afterAutospacing="0"/>
              <w:jc w:val="center"/>
              <w:rPr>
                <w:rFonts w:hint="eastAsia" w:cs="宋体"/>
                <w:color w:val="auto"/>
                <w:kern w:val="2"/>
                <w:sz w:val="21"/>
                <w:szCs w:val="21"/>
                <w:u w:val="none" w:color="auto"/>
              </w:rPr>
            </w:pPr>
            <w:r>
              <w:rPr>
                <w:rFonts w:hint="eastAsia" w:cs="宋体"/>
                <w:color w:val="auto"/>
                <w:kern w:val="2"/>
                <w:sz w:val="21"/>
                <w:szCs w:val="21"/>
                <w:u w:val="none" w:color="auto"/>
              </w:rPr>
              <w:t>护措</w:t>
            </w:r>
          </w:p>
          <w:p>
            <w:pPr>
              <w:pStyle w:val="28"/>
              <w:adjustRightInd w:val="0"/>
              <w:snapToGrid w:val="0"/>
              <w:spacing w:before="0" w:beforeAutospacing="0" w:after="0" w:afterAutospacing="0"/>
              <w:jc w:val="center"/>
              <w:rPr>
                <w:rFonts w:hint="eastAsia" w:cs="宋体"/>
                <w:bCs/>
                <w:color w:val="auto"/>
                <w:kern w:val="2"/>
                <w:sz w:val="21"/>
                <w:szCs w:val="21"/>
                <w:u w:val="none" w:color="auto"/>
              </w:rPr>
            </w:pPr>
            <w:r>
              <w:rPr>
                <w:rFonts w:hint="eastAsia" w:cs="宋体"/>
                <w:color w:val="auto"/>
                <w:kern w:val="2"/>
                <w:sz w:val="21"/>
                <w:szCs w:val="21"/>
                <w:u w:val="none" w:color="auto"/>
              </w:rPr>
              <w:t>施</w:t>
            </w:r>
          </w:p>
        </w:tc>
        <w:tc>
          <w:tcPr>
            <w:tcW w:w="8162" w:type="dxa"/>
            <w:noWrap w:val="0"/>
            <w:vAlign w:val="center"/>
          </w:tcPr>
          <w:p>
            <w:pPr>
              <w:adjustRightInd w:val="0"/>
              <w:snapToGrid w:val="0"/>
              <w:spacing w:line="360" w:lineRule="auto"/>
              <w:ind w:firstLine="480" w:firstLineChars="200"/>
              <w:rPr>
                <w:rFonts w:hint="default" w:ascii="Times New Roman" w:hAnsi="Times New Roman" w:cs="Times New Roman"/>
                <w:color w:val="auto"/>
                <w:sz w:val="24"/>
                <w:szCs w:val="24"/>
                <w:u w:val="none" w:color="auto"/>
              </w:rPr>
            </w:pPr>
            <w:r>
              <w:rPr>
                <w:rFonts w:hint="eastAsia" w:ascii="Times New Roman" w:hAnsi="Times New Roman" w:cs="Times New Roman"/>
                <w:color w:val="auto"/>
                <w:sz w:val="24"/>
                <w:szCs w:val="24"/>
                <w:u w:val="none" w:color="auto"/>
                <w:lang w:val="en-US" w:eastAsia="zh-CN"/>
              </w:rPr>
              <w:t>本项目施工期包括拆除现有建筑物，新建4层构筑物。</w:t>
            </w:r>
            <w:r>
              <w:rPr>
                <w:rFonts w:hint="default" w:ascii="Times New Roman" w:hAnsi="Times New Roman" w:cs="Times New Roman"/>
                <w:color w:val="auto"/>
                <w:sz w:val="24"/>
                <w:szCs w:val="24"/>
                <w:u w:val="none" w:color="auto"/>
                <w:lang w:val="en-US" w:eastAsia="zh-CN"/>
              </w:rPr>
              <w:t xml:space="preserve">施工期主要污染物是施工人员生活污水、作业粉尘、固体废弃物以及施工机械排放的烟尘和噪声等。 </w:t>
            </w:r>
          </w:p>
          <w:p>
            <w:pPr>
              <w:adjustRightInd w:val="0"/>
              <w:snapToGrid w:val="0"/>
              <w:spacing w:line="360" w:lineRule="auto"/>
              <w:ind w:firstLine="480" w:firstLineChars="200"/>
              <w:rPr>
                <w:rFonts w:hint="default" w:ascii="Times New Roman" w:hAnsi="Times New Roman" w:cs="Times New Roman"/>
                <w:color w:val="FF0000"/>
                <w:sz w:val="24"/>
                <w:szCs w:val="24"/>
                <w:u w:val="single" w:color="auto"/>
              </w:rPr>
            </w:pPr>
            <w:r>
              <w:rPr>
                <w:rFonts w:hint="default" w:ascii="Times New Roman" w:hAnsi="Times New Roman" w:cs="Times New Roman"/>
                <w:color w:val="FF0000"/>
                <w:sz w:val="24"/>
                <w:szCs w:val="24"/>
                <w:u w:val="single" w:color="auto"/>
                <w:lang w:val="en-US" w:eastAsia="zh-CN"/>
              </w:rPr>
              <w:t xml:space="preserve">1）大气环境影响分析 </w:t>
            </w:r>
          </w:p>
          <w:p>
            <w:pPr>
              <w:adjustRightInd w:val="0"/>
              <w:snapToGrid w:val="0"/>
              <w:spacing w:line="360" w:lineRule="auto"/>
              <w:ind w:firstLine="480" w:firstLineChars="200"/>
              <w:rPr>
                <w:rFonts w:hint="default" w:ascii="Times New Roman" w:hAnsi="Times New Roman" w:cs="Times New Roman"/>
                <w:color w:val="FF0000"/>
                <w:sz w:val="24"/>
                <w:szCs w:val="24"/>
                <w:u w:val="single" w:color="auto"/>
                <w:lang w:val="en-US" w:eastAsia="zh-CN"/>
              </w:rPr>
            </w:pPr>
            <w:r>
              <w:rPr>
                <w:rFonts w:hint="eastAsia" w:cs="Times New Roman"/>
                <w:color w:val="FF0000"/>
                <w:sz w:val="24"/>
                <w:szCs w:val="24"/>
                <w:u w:val="single" w:color="auto"/>
                <w:lang w:val="en-US" w:eastAsia="zh-CN"/>
              </w:rPr>
              <w:t>项目拆除时需要进行洒水降尘，特别是在拆除混凝土结构时，需要使用雾炮机对拆除处进行降尘，且拆除的建筑垃圾需要按照要求堆放，设置防尘网，进行洒水降尘。</w:t>
            </w:r>
          </w:p>
          <w:p>
            <w:pPr>
              <w:adjustRightInd w:val="0"/>
              <w:snapToGrid w:val="0"/>
              <w:spacing w:line="360" w:lineRule="auto"/>
              <w:ind w:firstLine="480" w:firstLineChars="200"/>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lang w:val="en-US" w:eastAsia="zh-CN"/>
              </w:rPr>
              <w:t>项目施工过程中主要是进行分区建设、装修，</w:t>
            </w:r>
            <w:r>
              <w:rPr>
                <w:rFonts w:hint="eastAsia" w:ascii="Times New Roman" w:hAnsi="Times New Roman" w:cs="Times New Roman"/>
                <w:color w:val="auto"/>
                <w:sz w:val="24"/>
                <w:szCs w:val="24"/>
                <w:u w:val="none" w:color="auto"/>
                <w:lang w:val="en-US" w:eastAsia="zh-CN"/>
              </w:rPr>
              <w:t>施工过程全面落实施工扬尘防治“六个100%”措施，做到施工现场100%围挡、物料100%覆盖、土方开挖等100%湿法作业、工地路面100%硬化、出入车辆100%清洗、渣土车辆100%密闭运输。同时</w:t>
            </w:r>
            <w:r>
              <w:rPr>
                <w:rFonts w:hint="default" w:ascii="Times New Roman" w:hAnsi="Times New Roman" w:cs="Times New Roman"/>
                <w:color w:val="auto"/>
                <w:sz w:val="24"/>
                <w:szCs w:val="24"/>
                <w:u w:val="none" w:color="auto"/>
                <w:lang w:val="en-US" w:eastAsia="zh-CN"/>
              </w:rPr>
              <w:t xml:space="preserve">项目采取以下降尘措施： </w:t>
            </w:r>
          </w:p>
          <w:p>
            <w:pPr>
              <w:adjustRightInd w:val="0"/>
              <w:snapToGrid w:val="0"/>
              <w:spacing w:line="360" w:lineRule="auto"/>
              <w:ind w:firstLine="480" w:firstLineChars="200"/>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lang w:val="en-US" w:eastAsia="zh-CN"/>
              </w:rPr>
              <w:t xml:space="preserve">①施工中的物料、建筑垃圾等的堆放采取防尘网遮盖、洒水、喷洒剂或覆盖等措施，避免起尘原材料的露天堆放； </w:t>
            </w:r>
          </w:p>
          <w:p>
            <w:pPr>
              <w:adjustRightInd w:val="0"/>
              <w:snapToGrid w:val="0"/>
              <w:spacing w:line="360" w:lineRule="auto"/>
              <w:ind w:firstLine="480" w:firstLineChars="200"/>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lang w:val="en-US" w:eastAsia="zh-CN"/>
              </w:rPr>
              <w:t xml:space="preserve">② 施工中的物料、建筑垃圾及时清运； </w:t>
            </w:r>
          </w:p>
          <w:p>
            <w:pPr>
              <w:adjustRightInd w:val="0"/>
              <w:snapToGrid w:val="0"/>
              <w:spacing w:line="360" w:lineRule="auto"/>
              <w:ind w:firstLine="480" w:firstLineChars="200"/>
              <w:rPr>
                <w:rFonts w:hint="eastAsia" w:ascii="Times New Roman" w:hAnsi="Times New Roman" w:cs="Times New Roman"/>
                <w:color w:val="auto"/>
                <w:sz w:val="24"/>
                <w:szCs w:val="24"/>
                <w:u w:val="none" w:color="auto"/>
                <w:lang w:val="en-US" w:eastAsia="zh-CN"/>
              </w:rPr>
            </w:pPr>
            <w:r>
              <w:rPr>
                <w:rFonts w:hint="default" w:ascii="Times New Roman" w:hAnsi="Times New Roman" w:cs="Times New Roman"/>
                <w:color w:val="auto"/>
                <w:sz w:val="24"/>
                <w:szCs w:val="24"/>
                <w:u w:val="none" w:color="auto"/>
                <w:lang w:val="en-US" w:eastAsia="zh-CN"/>
              </w:rPr>
              <w:t>③ 对运输过程中散落在路面上的泥土要及时清扫，以减少运行过程中的扬尘；采取以上的降尘措施后，本项目施工期对区域大气环境影响较小</w:t>
            </w:r>
            <w:r>
              <w:rPr>
                <w:rFonts w:hint="eastAsia" w:ascii="Times New Roman" w:hAnsi="Times New Roman" w:cs="Times New Roman"/>
                <w:color w:val="auto"/>
                <w:sz w:val="24"/>
                <w:szCs w:val="24"/>
                <w:u w:val="none" w:color="auto"/>
                <w:lang w:val="en-US" w:eastAsia="zh-CN"/>
              </w:rPr>
              <w:t>。</w:t>
            </w:r>
          </w:p>
          <w:p>
            <w:pPr>
              <w:widowControl/>
              <w:snapToGrid w:val="0"/>
              <w:spacing w:line="360" w:lineRule="auto"/>
              <w:ind w:firstLine="480" w:firstLineChars="200"/>
              <w:textAlignment w:val="baseline"/>
              <w:rPr>
                <w:rFonts w:hint="default" w:ascii="Times New Roman" w:hAnsi="Times New Roman" w:cs="Times New Roman"/>
                <w:color w:val="auto"/>
                <w:sz w:val="24"/>
                <w:szCs w:val="24"/>
                <w:u w:val="none" w:color="auto"/>
              </w:rPr>
            </w:pPr>
            <w:r>
              <w:rPr>
                <w:rFonts w:hint="default" w:ascii="Times New Roman" w:hAnsi="Times New Roman" w:eastAsia="宋体" w:cs="Times New Roman"/>
                <w:color w:val="auto"/>
                <w:sz w:val="24"/>
                <w:u w:val="none" w:color="auto"/>
              </w:rPr>
              <w:t>另外，施工装修阶段加强场区通风，因其为面源扩散，并且装修时间短，污染物单位时间排放量较小，无组织排放浓度可低于《大气污染物综合排放标准》（GB16297-1996）中》中周界外浓度限值的要求，对大气环境的影响也较小。建设方在采取上述措施后，预计能减少施工废气对周围环境的影响，且这种影响是暂时的，随施工结束影响逐渐消失</w:t>
            </w:r>
            <w:r>
              <w:rPr>
                <w:rFonts w:hint="default" w:ascii="Times New Roman" w:hAnsi="Times New Roman" w:cs="Times New Roman"/>
                <w:color w:val="auto"/>
                <w:sz w:val="24"/>
                <w:szCs w:val="24"/>
                <w:u w:val="none" w:color="auto"/>
                <w:lang w:val="en-US" w:eastAsia="zh-CN"/>
              </w:rPr>
              <w:t xml:space="preserve">。 </w:t>
            </w:r>
          </w:p>
          <w:p>
            <w:pPr>
              <w:adjustRightInd w:val="0"/>
              <w:snapToGrid w:val="0"/>
              <w:spacing w:line="360" w:lineRule="auto"/>
              <w:ind w:firstLine="480" w:firstLineChars="200"/>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lang w:val="en-US" w:eastAsia="zh-CN"/>
              </w:rPr>
              <w:t xml:space="preserve">2）水环境影响分析 </w:t>
            </w:r>
          </w:p>
          <w:p>
            <w:pPr>
              <w:adjustRightInd w:val="0"/>
              <w:snapToGrid w:val="0"/>
              <w:spacing w:line="360" w:lineRule="auto"/>
              <w:ind w:firstLine="480" w:firstLineChars="200"/>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lang w:val="en-US" w:eastAsia="zh-CN"/>
              </w:rPr>
              <w:t>施工过程产生的废水主要有：生活污水</w:t>
            </w:r>
            <w:r>
              <w:rPr>
                <w:rFonts w:hint="eastAsia" w:ascii="Times New Roman" w:hAnsi="Times New Roman" w:cs="Times New Roman"/>
                <w:color w:val="auto"/>
                <w:sz w:val="24"/>
                <w:szCs w:val="24"/>
                <w:u w:val="none" w:color="auto"/>
                <w:lang w:val="en-US" w:eastAsia="zh-CN"/>
              </w:rPr>
              <w:t>，</w:t>
            </w:r>
            <w:r>
              <w:rPr>
                <w:rFonts w:hint="default" w:ascii="Times New Roman" w:hAnsi="Times New Roman" w:cs="Times New Roman"/>
                <w:color w:val="auto"/>
                <w:sz w:val="24"/>
                <w:szCs w:val="24"/>
                <w:u w:val="none" w:color="auto"/>
                <w:lang w:val="en-US" w:eastAsia="zh-CN"/>
              </w:rPr>
              <w:t>施工产生的生活污水依托</w:t>
            </w:r>
            <w:r>
              <w:rPr>
                <w:rFonts w:hint="eastAsia" w:ascii="Times New Roman" w:hAnsi="Times New Roman" w:cs="Times New Roman"/>
                <w:color w:val="auto"/>
                <w:sz w:val="24"/>
                <w:szCs w:val="24"/>
                <w:u w:val="none" w:color="auto"/>
                <w:lang w:val="en-US" w:eastAsia="zh-CN"/>
              </w:rPr>
              <w:t>现有隔油化粪池</w:t>
            </w:r>
            <w:r>
              <w:rPr>
                <w:rFonts w:hint="default" w:ascii="Times New Roman" w:hAnsi="Times New Roman" w:cs="Times New Roman"/>
                <w:color w:val="auto"/>
                <w:sz w:val="24"/>
                <w:szCs w:val="24"/>
                <w:u w:val="none" w:color="auto"/>
                <w:lang w:val="en-US" w:eastAsia="zh-CN"/>
              </w:rPr>
              <w:t>处理后</w:t>
            </w:r>
            <w:r>
              <w:rPr>
                <w:rFonts w:hint="eastAsia" w:ascii="Times New Roman" w:hAnsi="Times New Roman" w:cs="Times New Roman"/>
                <w:color w:val="auto"/>
                <w:sz w:val="24"/>
                <w:szCs w:val="24"/>
                <w:u w:val="none" w:color="auto"/>
                <w:lang w:val="en-US" w:eastAsia="zh-CN"/>
              </w:rPr>
              <w:t>用于周边绿化、菜地施肥</w:t>
            </w:r>
            <w:r>
              <w:rPr>
                <w:rFonts w:hint="default" w:ascii="Times New Roman" w:hAnsi="Times New Roman" w:cs="Times New Roman"/>
                <w:color w:val="auto"/>
                <w:sz w:val="24"/>
                <w:szCs w:val="24"/>
                <w:u w:val="none" w:color="auto"/>
                <w:lang w:val="en-US" w:eastAsia="zh-CN"/>
              </w:rPr>
              <w:t>，</w:t>
            </w:r>
            <w:r>
              <w:rPr>
                <w:rFonts w:hint="eastAsia" w:ascii="Times New Roman" w:hAnsi="Times New Roman" w:cs="Times New Roman"/>
                <w:color w:val="auto"/>
                <w:sz w:val="24"/>
                <w:szCs w:val="24"/>
                <w:u w:val="none" w:color="auto"/>
                <w:lang w:val="en-US" w:eastAsia="zh-CN"/>
              </w:rPr>
              <w:t>施工废水经沉淀后回用于施工降尘。</w:t>
            </w:r>
            <w:r>
              <w:rPr>
                <w:rFonts w:hint="default" w:ascii="Times New Roman" w:hAnsi="Times New Roman" w:cs="Times New Roman"/>
                <w:color w:val="auto"/>
                <w:sz w:val="24"/>
                <w:szCs w:val="24"/>
                <w:u w:val="none" w:color="auto"/>
                <w:lang w:val="en-US" w:eastAsia="zh-CN"/>
              </w:rPr>
              <w:t xml:space="preserve">随着施工期的结束，此类污染将不复存在。 </w:t>
            </w:r>
          </w:p>
          <w:p>
            <w:pPr>
              <w:adjustRightInd w:val="0"/>
              <w:snapToGrid w:val="0"/>
              <w:spacing w:line="360" w:lineRule="auto"/>
              <w:ind w:firstLine="480" w:firstLineChars="200"/>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lang w:val="en-US" w:eastAsia="zh-CN"/>
              </w:rPr>
              <w:t xml:space="preserve">3）声环境影响分析 </w:t>
            </w:r>
          </w:p>
          <w:p>
            <w:pPr>
              <w:adjustRightInd w:val="0"/>
              <w:snapToGrid w:val="0"/>
              <w:spacing w:line="360" w:lineRule="auto"/>
              <w:ind w:firstLine="480" w:firstLineChars="200"/>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lang w:val="en-US" w:eastAsia="zh-CN"/>
              </w:rPr>
              <w:t>噪声是施工期的主要污染因子，主要噪声源主要是空压机、电焊机和电锯电钻</w:t>
            </w:r>
            <w:r>
              <w:rPr>
                <w:rFonts w:hint="eastAsia" w:cs="Times New Roman"/>
                <w:color w:val="auto"/>
                <w:sz w:val="24"/>
                <w:szCs w:val="24"/>
                <w:u w:val="none" w:color="auto"/>
                <w:lang w:val="en-US" w:eastAsia="zh-CN"/>
              </w:rPr>
              <w:t>、挖机和推土机</w:t>
            </w:r>
            <w:r>
              <w:rPr>
                <w:rFonts w:hint="default" w:ascii="Times New Roman" w:hAnsi="Times New Roman" w:cs="Times New Roman"/>
                <w:color w:val="auto"/>
                <w:sz w:val="24"/>
                <w:szCs w:val="24"/>
                <w:u w:val="none" w:color="auto"/>
                <w:lang w:val="en-US" w:eastAsia="zh-CN"/>
              </w:rPr>
              <w:t xml:space="preserve">等施工设备以及运输建筑材料的车辆。其噪声源强约 84~90dB（A）之间，本项目在施工期间，合理选用了低噪声设备，经常对施工设备进行维修保养，夜间禁止施工，不会对周边造成影响，而施工期噪声的影响是暂时的，施工结束，噪声的影响也随之结束。 </w:t>
            </w:r>
          </w:p>
          <w:p>
            <w:pPr>
              <w:adjustRightInd w:val="0"/>
              <w:snapToGrid w:val="0"/>
              <w:spacing w:line="360" w:lineRule="auto"/>
              <w:ind w:firstLine="480" w:firstLineChars="200"/>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lang w:val="en-US" w:eastAsia="zh-CN"/>
              </w:rPr>
              <w:t xml:space="preserve">4）固体废物影响分析 </w:t>
            </w:r>
          </w:p>
          <w:p>
            <w:pPr>
              <w:spacing w:line="360" w:lineRule="auto"/>
              <w:ind w:firstLine="480" w:firstLineChars="0"/>
              <w:rPr>
                <w:rFonts w:hint="default" w:ascii="Times New Roman" w:hAnsi="Times New Roman" w:eastAsia="宋体" w:cs="Times New Roman"/>
                <w:color w:val="auto"/>
                <w:sz w:val="24"/>
                <w:highlight w:val="none"/>
                <w:u w:val="none" w:color="auto"/>
              </w:rPr>
            </w:pPr>
            <w:r>
              <w:rPr>
                <w:rFonts w:hint="default" w:ascii="Times New Roman" w:hAnsi="Times New Roman" w:cs="Times New Roman"/>
                <w:color w:val="auto"/>
                <w:sz w:val="24"/>
                <w:szCs w:val="24"/>
                <w:u w:val="none" w:color="auto"/>
                <w:lang w:val="en-US" w:eastAsia="zh-CN"/>
              </w:rPr>
              <w:t>施工期固体废物主要来源于施工过程产生的建筑垃圾，以及施工人员的进驻产生的生活垃圾，均属一般固体废物。生活垃圾如不及时处理，在气温适宜的条件下则会孳生蚊虫、产生恶臭、传播疾病，对周围环境产生不利影响。因此，生活垃圾应及时运送至环卫部门指定地点进行处理，</w:t>
            </w:r>
            <w:r>
              <w:rPr>
                <w:rFonts w:hint="default" w:ascii="Times New Roman" w:hAnsi="Times New Roman" w:eastAsia="宋体" w:cs="Times New Roman"/>
                <w:color w:val="auto"/>
                <w:sz w:val="24"/>
                <w:highlight w:val="none"/>
                <w:u w:val="none" w:color="auto"/>
              </w:rPr>
              <w:t>本项目施工期</w:t>
            </w:r>
            <w:r>
              <w:rPr>
                <w:rFonts w:hint="eastAsia" w:cs="Times New Roman"/>
                <w:color w:val="auto"/>
                <w:sz w:val="24"/>
                <w:highlight w:val="none"/>
                <w:u w:val="none" w:color="auto"/>
                <w:lang w:eastAsia="zh-CN"/>
              </w:rPr>
              <w:t>装修废物</w:t>
            </w:r>
            <w:r>
              <w:rPr>
                <w:rFonts w:hint="eastAsia" w:ascii="Times New Roman" w:eastAsia="宋体" w:cs="Times New Roman"/>
                <w:color w:val="auto"/>
                <w:sz w:val="24"/>
                <w:highlight w:val="none"/>
                <w:u w:val="none" w:color="auto"/>
                <w:lang w:val="en-US" w:eastAsia="zh-CN"/>
              </w:rPr>
              <w:t>可回收的，回收综合利用，不可回收的交由有资质单位进行处理</w:t>
            </w:r>
            <w:r>
              <w:rPr>
                <w:rFonts w:hint="eastAsia" w:cs="Times New Roman"/>
                <w:color w:val="auto"/>
                <w:sz w:val="24"/>
                <w:highlight w:val="none"/>
                <w:u w:val="none" w:color="auto"/>
                <w:lang w:val="en-US" w:eastAsia="zh-CN"/>
              </w:rPr>
              <w:t>，拆除现有设施时，</w:t>
            </w:r>
            <w:r>
              <w:rPr>
                <w:rFonts w:hint="eastAsia" w:ascii="Times New Roman" w:eastAsia="宋体" w:cs="Times New Roman"/>
                <w:color w:val="auto"/>
                <w:sz w:val="24"/>
                <w:highlight w:val="none"/>
                <w:u w:val="none" w:color="auto"/>
                <w:lang w:val="en-US" w:eastAsia="zh-CN"/>
              </w:rPr>
              <w:t>可回收的，回收综合利用，不可回收的</w:t>
            </w:r>
            <w:r>
              <w:rPr>
                <w:rFonts w:hint="eastAsia" w:cs="Times New Roman"/>
                <w:color w:val="auto"/>
                <w:sz w:val="24"/>
                <w:highlight w:val="none"/>
                <w:u w:val="none" w:color="auto"/>
                <w:lang w:val="en-US" w:eastAsia="zh-CN"/>
              </w:rPr>
              <w:t>运至主管部门指定位置堆放</w:t>
            </w:r>
            <w:r>
              <w:rPr>
                <w:rFonts w:hint="default" w:ascii="Times New Roman" w:hAnsi="Times New Roman" w:eastAsia="宋体" w:cs="Times New Roman"/>
                <w:color w:val="auto"/>
                <w:sz w:val="24"/>
                <w:highlight w:val="none"/>
                <w:u w:val="none" w:color="auto"/>
              </w:rPr>
              <w:t>。</w:t>
            </w:r>
          </w:p>
          <w:p>
            <w:pPr>
              <w:snapToGrid w:val="0"/>
              <w:spacing w:line="360" w:lineRule="auto"/>
              <w:ind w:firstLine="480" w:firstLineChars="200"/>
              <w:rPr>
                <w:rFonts w:hint="eastAsia" w:cs="Times New Roman"/>
                <w:color w:val="auto"/>
                <w:sz w:val="24"/>
                <w:szCs w:val="24"/>
                <w:u w:val="none" w:color="auto"/>
                <w:lang w:val="en-US" w:eastAsia="zh-CN"/>
              </w:rPr>
            </w:pPr>
            <w:r>
              <w:rPr>
                <w:rFonts w:hint="default" w:ascii="Times New Roman" w:hAnsi="Times New Roman" w:eastAsia="宋体" w:cs="Times New Roman"/>
                <w:color w:val="auto"/>
                <w:sz w:val="24"/>
                <w:highlight w:val="none"/>
                <w:u w:val="none" w:color="auto"/>
              </w:rPr>
              <w:t>综上所述，施工期各类固废可得到有效处置，对环境影响较小</w:t>
            </w:r>
            <w:r>
              <w:rPr>
                <w:color w:val="auto"/>
                <w:u w:val="none" w:color="auto"/>
              </w:rPr>
              <w:t>。</w:t>
            </w:r>
            <w:r>
              <w:rPr>
                <w:rFonts w:hint="default" w:ascii="Times New Roman" w:hAnsi="Times New Roman" w:cs="Times New Roman"/>
                <w:color w:val="auto"/>
                <w:sz w:val="24"/>
                <w:szCs w:val="24"/>
                <w:u w:val="none" w:color="auto"/>
                <w:lang w:val="en-US" w:eastAsia="zh-CN"/>
              </w:rPr>
              <w:t>避免对周围环境产生影响</w:t>
            </w:r>
            <w:r>
              <w:rPr>
                <w:rFonts w:hint="eastAsia" w:cs="Times New Roman"/>
                <w:color w:val="auto"/>
                <w:sz w:val="24"/>
                <w:szCs w:val="24"/>
                <w:u w:val="none" w:color="auto"/>
                <w:lang w:val="en-US" w:eastAsia="zh-CN"/>
              </w:rPr>
              <w:t>。</w:t>
            </w:r>
          </w:p>
          <w:p>
            <w:pPr>
              <w:snapToGrid w:val="0"/>
              <w:spacing w:line="360" w:lineRule="auto"/>
              <w:ind w:firstLine="480" w:firstLineChars="200"/>
              <w:rPr>
                <w:rFonts w:hint="eastAsia" w:cs="Times New Roman"/>
                <w:color w:val="auto"/>
                <w:sz w:val="24"/>
                <w:szCs w:val="24"/>
                <w:u w:val="none" w:color="auto"/>
                <w:lang w:val="en-US" w:eastAsia="zh-CN"/>
              </w:rPr>
            </w:pPr>
          </w:p>
          <w:p>
            <w:pPr>
              <w:snapToGrid w:val="0"/>
              <w:spacing w:line="360" w:lineRule="auto"/>
              <w:ind w:firstLine="480" w:firstLineChars="200"/>
              <w:rPr>
                <w:rFonts w:hint="eastAsia" w:cs="Times New Roman"/>
                <w:color w:val="auto"/>
                <w:sz w:val="24"/>
                <w:szCs w:val="24"/>
                <w:u w:val="none" w:color="auto"/>
                <w:lang w:val="en-US" w:eastAsia="zh-CN"/>
              </w:rPr>
            </w:pPr>
          </w:p>
          <w:p>
            <w:pPr>
              <w:snapToGrid w:val="0"/>
              <w:spacing w:line="360" w:lineRule="auto"/>
              <w:ind w:firstLine="480" w:firstLineChars="200"/>
              <w:rPr>
                <w:rFonts w:hint="eastAsia" w:cs="Times New Roman"/>
                <w:color w:val="auto"/>
                <w:sz w:val="24"/>
                <w:szCs w:val="24"/>
                <w:u w:val="none" w:color="auto"/>
                <w:lang w:val="en-US" w:eastAsia="zh-CN"/>
              </w:rPr>
            </w:pPr>
          </w:p>
          <w:p>
            <w:pPr>
              <w:snapToGrid w:val="0"/>
              <w:spacing w:line="360" w:lineRule="auto"/>
              <w:ind w:firstLine="480" w:firstLineChars="200"/>
              <w:rPr>
                <w:rFonts w:hint="eastAsia" w:cs="Times New Roman"/>
                <w:color w:val="auto"/>
                <w:sz w:val="24"/>
                <w:szCs w:val="24"/>
                <w:u w:val="none" w:color="auto"/>
                <w:lang w:val="en-US" w:eastAsia="zh-CN"/>
              </w:rPr>
            </w:pPr>
          </w:p>
          <w:p>
            <w:pPr>
              <w:snapToGrid w:val="0"/>
              <w:spacing w:line="360" w:lineRule="auto"/>
              <w:ind w:firstLine="480" w:firstLineChars="200"/>
              <w:rPr>
                <w:rFonts w:hint="eastAsia" w:cs="Times New Roman"/>
                <w:color w:val="auto"/>
                <w:sz w:val="24"/>
                <w:szCs w:val="24"/>
                <w:u w:val="none" w:color="auto"/>
                <w:lang w:val="en-US" w:eastAsia="zh-CN"/>
              </w:rPr>
            </w:pPr>
          </w:p>
          <w:p>
            <w:pPr>
              <w:snapToGrid w:val="0"/>
              <w:spacing w:line="360" w:lineRule="auto"/>
              <w:ind w:firstLine="480" w:firstLineChars="200"/>
              <w:rPr>
                <w:rFonts w:hint="eastAsia" w:cs="Times New Roman"/>
                <w:color w:val="auto"/>
                <w:sz w:val="24"/>
                <w:szCs w:val="24"/>
                <w:u w:val="none" w:color="auto"/>
                <w:lang w:val="en-US" w:eastAsia="zh-CN"/>
              </w:rPr>
            </w:pPr>
          </w:p>
          <w:p>
            <w:pPr>
              <w:snapToGrid w:val="0"/>
              <w:spacing w:line="360" w:lineRule="auto"/>
              <w:ind w:firstLine="480" w:firstLineChars="200"/>
              <w:rPr>
                <w:rFonts w:hint="eastAsia" w:cs="Times New Roman"/>
                <w:color w:val="auto"/>
                <w:sz w:val="24"/>
                <w:szCs w:val="24"/>
                <w:u w:val="none" w:color="auto"/>
                <w:lang w:val="en-US" w:eastAsia="zh-CN"/>
              </w:rPr>
            </w:pPr>
          </w:p>
          <w:p>
            <w:pPr>
              <w:snapToGrid w:val="0"/>
              <w:spacing w:line="360" w:lineRule="auto"/>
              <w:ind w:firstLine="480" w:firstLineChars="200"/>
              <w:rPr>
                <w:rFonts w:hint="eastAsia" w:cs="Times New Roman"/>
                <w:color w:val="auto"/>
                <w:sz w:val="24"/>
                <w:szCs w:val="24"/>
                <w:u w:val="none" w:color="auto"/>
                <w:lang w:val="en-US" w:eastAsia="zh-CN"/>
              </w:rPr>
            </w:pPr>
          </w:p>
          <w:p>
            <w:pPr>
              <w:snapToGrid w:val="0"/>
              <w:spacing w:line="360" w:lineRule="auto"/>
              <w:ind w:firstLine="480" w:firstLineChars="200"/>
              <w:rPr>
                <w:rFonts w:hint="eastAsia" w:cs="Times New Roman"/>
                <w:color w:val="auto"/>
                <w:sz w:val="24"/>
                <w:szCs w:val="24"/>
                <w:u w:val="none" w:color="auto"/>
                <w:lang w:val="en-US" w:eastAsia="zh-CN"/>
              </w:rPr>
            </w:pPr>
          </w:p>
          <w:p>
            <w:pPr>
              <w:snapToGrid w:val="0"/>
              <w:spacing w:line="360" w:lineRule="auto"/>
              <w:ind w:firstLine="480" w:firstLineChars="200"/>
              <w:rPr>
                <w:rFonts w:hint="eastAsia" w:cs="Times New Roman"/>
                <w:color w:val="auto"/>
                <w:sz w:val="24"/>
                <w:szCs w:val="24"/>
                <w:u w:val="none" w:color="auto"/>
                <w:lang w:val="en-US" w:eastAsia="zh-CN"/>
              </w:rPr>
            </w:pPr>
          </w:p>
          <w:p>
            <w:pPr>
              <w:snapToGrid w:val="0"/>
              <w:spacing w:line="360" w:lineRule="auto"/>
              <w:ind w:firstLine="480" w:firstLineChars="200"/>
              <w:rPr>
                <w:rFonts w:hint="eastAsia" w:cs="Times New Roman"/>
                <w:color w:val="auto"/>
                <w:sz w:val="24"/>
                <w:szCs w:val="24"/>
                <w:u w:val="none" w:color="auto"/>
                <w:lang w:val="en-US" w:eastAsia="zh-CN"/>
              </w:rPr>
            </w:pPr>
          </w:p>
          <w:p>
            <w:pPr>
              <w:snapToGrid w:val="0"/>
              <w:spacing w:line="360" w:lineRule="auto"/>
              <w:ind w:firstLine="380" w:firstLineChars="200"/>
              <w:rPr>
                <w:rFonts w:ascii="宋体" w:hAnsi="宋体" w:cs="宋体"/>
                <w:bCs/>
                <w:color w:val="auto"/>
                <w:spacing w:val="-10"/>
                <w:szCs w:val="21"/>
                <w:u w:val="none" w:color="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Cs/>
                <w:color w:val="auto"/>
                <w:szCs w:val="21"/>
                <w:u w:val="none" w:color="auto"/>
              </w:rPr>
            </w:pPr>
            <w:r>
              <w:rPr>
                <w:rFonts w:hint="eastAsia" w:ascii="宋体" w:hAnsi="宋体" w:cs="宋体"/>
                <w:bCs/>
                <w:color w:val="auto"/>
                <w:szCs w:val="21"/>
                <w:u w:val="none" w:color="auto"/>
              </w:rPr>
              <w:t>运营</w:t>
            </w:r>
          </w:p>
          <w:p>
            <w:pPr>
              <w:adjustRightInd w:val="0"/>
              <w:snapToGrid w:val="0"/>
              <w:jc w:val="center"/>
              <w:rPr>
                <w:rFonts w:hint="eastAsia" w:ascii="宋体" w:hAnsi="宋体" w:cs="宋体"/>
                <w:bCs/>
                <w:color w:val="auto"/>
                <w:szCs w:val="21"/>
                <w:u w:val="none" w:color="auto"/>
              </w:rPr>
            </w:pPr>
            <w:r>
              <w:rPr>
                <w:rFonts w:hint="eastAsia" w:ascii="宋体" w:hAnsi="宋体" w:cs="宋体"/>
                <w:bCs/>
                <w:color w:val="auto"/>
                <w:szCs w:val="21"/>
                <w:u w:val="none" w:color="auto"/>
              </w:rPr>
              <w:t>期环</w:t>
            </w:r>
          </w:p>
          <w:p>
            <w:pPr>
              <w:adjustRightInd w:val="0"/>
              <w:snapToGrid w:val="0"/>
              <w:jc w:val="center"/>
              <w:rPr>
                <w:rFonts w:hint="eastAsia" w:ascii="宋体" w:hAnsi="宋体" w:cs="宋体"/>
                <w:bCs/>
                <w:color w:val="auto"/>
                <w:szCs w:val="21"/>
                <w:u w:val="none" w:color="auto"/>
              </w:rPr>
            </w:pPr>
            <w:r>
              <w:rPr>
                <w:rFonts w:hint="eastAsia" w:ascii="宋体" w:hAnsi="宋体" w:cs="宋体"/>
                <w:bCs/>
                <w:color w:val="auto"/>
                <w:szCs w:val="21"/>
                <w:u w:val="none" w:color="auto"/>
              </w:rPr>
              <w:t>境影</w:t>
            </w:r>
          </w:p>
          <w:p>
            <w:pPr>
              <w:adjustRightInd w:val="0"/>
              <w:snapToGrid w:val="0"/>
              <w:jc w:val="center"/>
              <w:rPr>
                <w:rFonts w:hint="eastAsia" w:ascii="宋体" w:hAnsi="宋体" w:cs="宋体"/>
                <w:bCs/>
                <w:color w:val="auto"/>
                <w:szCs w:val="21"/>
                <w:u w:val="none" w:color="auto"/>
              </w:rPr>
            </w:pPr>
            <w:r>
              <w:rPr>
                <w:rFonts w:hint="eastAsia" w:ascii="宋体" w:hAnsi="宋体" w:cs="宋体"/>
                <w:bCs/>
                <w:color w:val="auto"/>
                <w:szCs w:val="21"/>
                <w:u w:val="none" w:color="auto"/>
              </w:rPr>
              <w:t>响和</w:t>
            </w:r>
          </w:p>
          <w:p>
            <w:pPr>
              <w:adjustRightInd w:val="0"/>
              <w:snapToGrid w:val="0"/>
              <w:jc w:val="center"/>
              <w:rPr>
                <w:rFonts w:hint="eastAsia" w:ascii="宋体" w:hAnsi="宋体" w:cs="宋体"/>
                <w:bCs/>
                <w:color w:val="auto"/>
                <w:szCs w:val="21"/>
                <w:u w:val="none" w:color="auto"/>
              </w:rPr>
            </w:pPr>
            <w:r>
              <w:rPr>
                <w:rFonts w:hint="eastAsia" w:ascii="宋体" w:hAnsi="宋体" w:cs="宋体"/>
                <w:bCs/>
                <w:color w:val="auto"/>
                <w:szCs w:val="21"/>
                <w:u w:val="none" w:color="auto"/>
              </w:rPr>
              <w:t>保护</w:t>
            </w:r>
          </w:p>
          <w:p>
            <w:pPr>
              <w:adjustRightInd w:val="0"/>
              <w:snapToGrid w:val="0"/>
              <w:jc w:val="center"/>
              <w:rPr>
                <w:rFonts w:ascii="宋体" w:hAnsi="宋体" w:cs="宋体"/>
                <w:bCs/>
                <w:color w:val="auto"/>
                <w:szCs w:val="21"/>
                <w:u w:val="none" w:color="auto"/>
              </w:rPr>
            </w:pPr>
            <w:r>
              <w:rPr>
                <w:rFonts w:hint="eastAsia" w:ascii="宋体" w:hAnsi="宋体" w:cs="宋体"/>
                <w:bCs/>
                <w:color w:val="auto"/>
                <w:szCs w:val="21"/>
                <w:u w:val="none" w:color="auto"/>
              </w:rPr>
              <w:t>措施</w:t>
            </w:r>
          </w:p>
        </w:tc>
        <w:tc>
          <w:tcPr>
            <w:tcW w:w="8162" w:type="dxa"/>
            <w:noWrap w:val="0"/>
            <w:vAlign w:val="center"/>
          </w:tcPr>
          <w:p>
            <w:pPr>
              <w:keepLines w:val="0"/>
              <w:pageBreakBefore w:val="0"/>
              <w:tabs>
                <w:tab w:val="left" w:pos="-423"/>
              </w:tabs>
              <w:kinsoku/>
              <w:wordWrap/>
              <w:topLinePunct w:val="0"/>
              <w:bidi w:val="0"/>
              <w:spacing w:line="360" w:lineRule="auto"/>
              <w:ind w:right="0" w:rightChars="0" w:firstLine="482" w:firstLineChars="200"/>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1、大气环境影响和保护措施</w:t>
            </w:r>
          </w:p>
          <w:p>
            <w:pPr>
              <w:keepLines w:val="0"/>
              <w:pageBreakBefore w:val="0"/>
              <w:tabs>
                <w:tab w:val="left" w:pos="-423"/>
              </w:tabs>
              <w:kinsoku/>
              <w:wordWrap/>
              <w:topLinePunct w:val="0"/>
              <w:bidi w:val="0"/>
              <w:spacing w:line="360" w:lineRule="auto"/>
              <w:ind w:right="0" w:rightChars="0" w:firstLine="482" w:firstLineChars="200"/>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（1）废气污染物产排情况</w:t>
            </w:r>
          </w:p>
          <w:p>
            <w:pPr>
              <w:pStyle w:val="27"/>
              <w:spacing w:line="360" w:lineRule="auto"/>
              <w:ind w:left="0" w:leftChars="0" w:firstLine="480" w:firstLineChars="200"/>
              <w:jc w:val="left"/>
              <w:rPr>
                <w:rFonts w:hint="default" w:ascii="Times New Roman" w:hAnsi="Times New Roman" w:eastAsia="宋体" w:cs="Times New Roman"/>
                <w:color w:val="auto"/>
                <w:sz w:val="24"/>
                <w:u w:val="none" w:color="auto"/>
              </w:rPr>
            </w:pPr>
            <w:r>
              <w:rPr>
                <w:rFonts w:hint="eastAsia" w:ascii="Times New Roman" w:hAnsi="Times New Roman" w:eastAsia="宋体" w:cs="Times New Roman"/>
                <w:color w:val="auto"/>
                <w:sz w:val="24"/>
                <w:u w:val="none" w:color="auto"/>
                <w:lang w:eastAsia="zh-CN"/>
              </w:rPr>
              <w:t>项目</w:t>
            </w:r>
            <w:r>
              <w:rPr>
                <w:rFonts w:hint="default" w:ascii="Times New Roman" w:hAnsi="Times New Roman" w:eastAsia="宋体" w:cs="Times New Roman"/>
                <w:color w:val="auto"/>
                <w:sz w:val="24"/>
                <w:u w:val="none" w:color="auto"/>
              </w:rPr>
              <w:t>运营过程中产生的废气有</w:t>
            </w:r>
            <w:r>
              <w:rPr>
                <w:rFonts w:hint="eastAsia" w:ascii="Times New Roman" w:hAnsi="Times New Roman" w:eastAsia="宋体" w:cs="Times New Roman"/>
                <w:color w:val="auto"/>
                <w:sz w:val="24"/>
                <w:u w:val="none" w:color="auto"/>
                <w:lang w:val="en-US" w:eastAsia="zh-CN"/>
              </w:rPr>
              <w:t>车间异味、自建的污水处理站异味、</w:t>
            </w:r>
            <w:r>
              <w:rPr>
                <w:rFonts w:hint="eastAsia" w:cs="Times New Roman"/>
                <w:color w:val="auto"/>
                <w:sz w:val="24"/>
                <w:u w:val="none" w:color="auto"/>
                <w:lang w:val="en-US" w:eastAsia="zh-CN"/>
              </w:rPr>
              <w:t>油炸</w:t>
            </w:r>
            <w:r>
              <w:rPr>
                <w:rFonts w:hint="eastAsia" w:ascii="Times New Roman" w:hAnsi="Times New Roman" w:eastAsia="宋体" w:cs="Times New Roman"/>
                <w:color w:val="auto"/>
                <w:sz w:val="24"/>
                <w:u w:val="none" w:color="auto"/>
                <w:lang w:val="en-US" w:eastAsia="zh-CN"/>
              </w:rPr>
              <w:t>废气、食堂油烟、喷码废气</w:t>
            </w:r>
            <w:r>
              <w:rPr>
                <w:rFonts w:hint="eastAsia" w:cs="Times New Roman"/>
                <w:color w:val="auto"/>
                <w:sz w:val="24"/>
                <w:u w:val="none" w:color="auto"/>
                <w:lang w:val="en-US" w:eastAsia="zh-CN"/>
              </w:rPr>
              <w:t>、燃油锅炉废气、熏烤废气、固废间废气</w:t>
            </w:r>
            <w:r>
              <w:rPr>
                <w:rFonts w:hint="default" w:ascii="Times New Roman" w:hAnsi="Times New Roman" w:eastAsia="宋体" w:cs="Times New Roman"/>
                <w:color w:val="auto"/>
                <w:sz w:val="24"/>
                <w:u w:val="none" w:color="auto"/>
              </w:rPr>
              <w:t>。</w:t>
            </w:r>
          </w:p>
          <w:p>
            <w:pPr>
              <w:spacing w:line="360" w:lineRule="auto"/>
              <w:ind w:firstLine="480"/>
              <w:rPr>
                <w:rFonts w:hint="default" w:ascii="Times New Roman" w:hAnsi="Times New Roman" w:eastAsia="宋体" w:cs="Times New Roman"/>
                <w:color w:val="FF0000"/>
                <w:sz w:val="24"/>
                <w:szCs w:val="32"/>
                <w:u w:val="single" w:color="auto"/>
                <w:lang w:val="en-US" w:eastAsia="zh-CN"/>
              </w:rPr>
            </w:pPr>
            <w:r>
              <w:rPr>
                <w:rFonts w:hint="default" w:ascii="Times New Roman" w:hAnsi="Times New Roman" w:eastAsia="宋体" w:cs="Times New Roman"/>
                <w:bCs/>
                <w:color w:val="FF0000"/>
                <w:spacing w:val="-10"/>
                <w:sz w:val="24"/>
                <w:szCs w:val="24"/>
                <w:u w:val="single" w:color="auto"/>
                <w:lang w:val="en-US" w:eastAsia="zh-CN"/>
              </w:rPr>
              <w:t>1）</w:t>
            </w:r>
            <w:r>
              <w:rPr>
                <w:rFonts w:hint="eastAsia" w:ascii="Times New Roman" w:hAnsi="Times New Roman" w:eastAsia="宋体" w:cs="Times New Roman"/>
                <w:color w:val="FF0000"/>
                <w:sz w:val="24"/>
                <w:szCs w:val="32"/>
                <w:u w:val="single" w:color="auto"/>
                <w:lang w:val="en-US" w:eastAsia="zh-CN"/>
              </w:rPr>
              <w:t>车间异味</w:t>
            </w:r>
          </w:p>
          <w:p>
            <w:pPr>
              <w:spacing w:line="360" w:lineRule="auto"/>
              <w:ind w:firstLine="480"/>
              <w:rPr>
                <w:rFonts w:hint="eastAsia" w:cs="Times New Roman"/>
                <w:color w:val="FF0000"/>
                <w:sz w:val="24"/>
                <w:szCs w:val="24"/>
                <w:u w:val="single" w:color="auto"/>
                <w:lang w:val="en-US" w:eastAsia="zh-CN"/>
              </w:rPr>
            </w:pPr>
            <w:r>
              <w:rPr>
                <w:rFonts w:hint="default" w:ascii="Times New Roman" w:hAnsi="Times New Roman" w:eastAsia="宋体" w:cs="Times New Roman"/>
                <w:color w:val="FF0000"/>
                <w:sz w:val="24"/>
                <w:szCs w:val="24"/>
                <w:u w:val="single" w:color="auto"/>
              </w:rPr>
              <w:t>项目蒸煮</w:t>
            </w:r>
            <w:r>
              <w:rPr>
                <w:rFonts w:hint="eastAsia" w:ascii="Times New Roman" w:hAnsi="Times New Roman" w:eastAsia="宋体" w:cs="Times New Roman"/>
                <w:color w:val="FF0000"/>
                <w:sz w:val="24"/>
                <w:szCs w:val="24"/>
                <w:u w:val="single" w:color="auto"/>
                <w:lang w:eastAsia="zh-CN"/>
              </w:rPr>
              <w:t>、</w:t>
            </w:r>
            <w:r>
              <w:rPr>
                <w:rFonts w:hint="default" w:ascii="Times New Roman" w:hAnsi="Times New Roman" w:eastAsia="宋体" w:cs="Times New Roman"/>
                <w:color w:val="FF0000"/>
                <w:sz w:val="24"/>
                <w:szCs w:val="24"/>
                <w:u w:val="single" w:color="auto"/>
              </w:rPr>
              <w:t>卤制</w:t>
            </w:r>
            <w:r>
              <w:rPr>
                <w:rFonts w:hint="eastAsia" w:cs="Times New Roman"/>
                <w:color w:val="FF0000"/>
                <w:sz w:val="24"/>
                <w:szCs w:val="24"/>
                <w:u w:val="single" w:color="auto"/>
                <w:lang w:val="en-US" w:eastAsia="zh-CN"/>
              </w:rPr>
              <w:t>等</w:t>
            </w:r>
            <w:r>
              <w:rPr>
                <w:rFonts w:hint="default" w:ascii="Times New Roman" w:hAnsi="Times New Roman" w:eastAsia="宋体" w:cs="Times New Roman"/>
                <w:color w:val="FF0000"/>
                <w:sz w:val="24"/>
                <w:szCs w:val="24"/>
                <w:u w:val="single" w:color="auto"/>
              </w:rPr>
              <w:t>过程中将会挥发产生少量的</w:t>
            </w:r>
            <w:r>
              <w:rPr>
                <w:rFonts w:hint="eastAsia" w:ascii="Times New Roman" w:hAnsi="Times New Roman" w:eastAsia="宋体" w:cs="Times New Roman"/>
                <w:color w:val="FF0000"/>
                <w:sz w:val="24"/>
                <w:szCs w:val="24"/>
                <w:u w:val="single" w:color="auto"/>
                <w:lang w:val="en-US" w:eastAsia="zh-CN"/>
              </w:rPr>
              <w:t>异味</w:t>
            </w:r>
            <w:r>
              <w:rPr>
                <w:rFonts w:hint="default" w:ascii="Times New Roman" w:hAnsi="Times New Roman" w:eastAsia="宋体" w:cs="Times New Roman"/>
                <w:color w:val="FF0000"/>
                <w:sz w:val="24"/>
                <w:szCs w:val="24"/>
                <w:u w:val="single" w:color="auto"/>
              </w:rPr>
              <w:t>，</w:t>
            </w:r>
            <w:r>
              <w:rPr>
                <w:rFonts w:hint="eastAsia" w:ascii="Times New Roman" w:hAnsi="Times New Roman" w:eastAsia="宋体" w:cs="Times New Roman"/>
                <w:color w:val="FF0000"/>
                <w:sz w:val="24"/>
                <w:szCs w:val="24"/>
                <w:u w:val="single" w:color="auto"/>
                <w:lang w:val="en-US" w:eastAsia="zh-CN"/>
              </w:rPr>
              <w:t>卤料中低沸点有机物受热挥发形成卤制品特有的香气，以无组织形式排放，</w:t>
            </w:r>
            <w:r>
              <w:rPr>
                <w:rFonts w:hint="default" w:ascii="Times New Roman" w:hAnsi="Times New Roman" w:eastAsia="宋体" w:cs="Times New Roman"/>
                <w:color w:val="FF0000"/>
                <w:sz w:val="24"/>
                <w:szCs w:val="24"/>
                <w:u w:val="single" w:color="auto"/>
                <w:lang w:val="en-US" w:eastAsia="zh-CN"/>
              </w:rPr>
              <w:t>这</w:t>
            </w:r>
            <w:r>
              <w:rPr>
                <w:rFonts w:hint="default" w:ascii="Times New Roman" w:hAnsi="Times New Roman" w:eastAsia="宋体" w:cs="Times New Roman"/>
                <w:color w:val="FF0000"/>
                <w:sz w:val="24"/>
                <w:szCs w:val="32"/>
                <w:u w:val="single" w:color="auto"/>
                <w:lang w:val="en-US" w:eastAsia="zh-CN"/>
              </w:rPr>
              <w:t>部分气体成分较为复杂，有异味，一般视为恶臭气体。恶臭气体</w:t>
            </w:r>
            <w:r>
              <w:rPr>
                <w:rFonts w:hint="default" w:ascii="Times New Roman" w:hAnsi="Times New Roman" w:eastAsia="宋体" w:cs="Times New Roman"/>
                <w:color w:val="FF0000"/>
                <w:sz w:val="24"/>
                <w:szCs w:val="24"/>
                <w:u w:val="single" w:color="auto"/>
                <w:lang w:val="en-US" w:eastAsia="zh-CN"/>
              </w:rPr>
              <w:t>浓度较低，本次不对其进行定量评价，为减小恶臭气体对环境的影响，</w:t>
            </w:r>
            <w:r>
              <w:rPr>
                <w:rFonts w:hint="eastAsia" w:cs="Times New Roman"/>
                <w:color w:val="FF0000"/>
                <w:sz w:val="24"/>
                <w:szCs w:val="24"/>
                <w:u w:val="single" w:color="auto"/>
                <w:lang w:val="en-US" w:eastAsia="zh-CN"/>
              </w:rPr>
              <w:t>由于蒸煮、卤制位于密闭房间内，</w:t>
            </w:r>
            <w:r>
              <w:rPr>
                <w:rFonts w:hint="eastAsia" w:ascii="Times New Roman" w:hAnsi="Times New Roman" w:eastAsia="宋体" w:cs="Times New Roman"/>
                <w:color w:val="FF0000"/>
                <w:sz w:val="24"/>
                <w:szCs w:val="24"/>
                <w:u w:val="single" w:color="auto"/>
                <w:lang w:val="en-US" w:eastAsia="zh-CN"/>
              </w:rPr>
              <w:t>本环评建议在蒸煮、卤制区</w:t>
            </w:r>
            <w:r>
              <w:rPr>
                <w:rFonts w:hint="eastAsia" w:cs="Times New Roman"/>
                <w:color w:val="FF0000"/>
                <w:sz w:val="24"/>
                <w:szCs w:val="24"/>
                <w:u w:val="single" w:color="auto"/>
                <w:lang w:val="en-US" w:eastAsia="zh-CN"/>
              </w:rPr>
              <w:t>等</w:t>
            </w:r>
            <w:r>
              <w:rPr>
                <w:rFonts w:hint="eastAsia" w:ascii="Times New Roman" w:hAnsi="Times New Roman" w:eastAsia="宋体" w:cs="Times New Roman"/>
                <w:color w:val="FF0000"/>
                <w:sz w:val="24"/>
                <w:szCs w:val="24"/>
                <w:u w:val="single" w:color="auto"/>
                <w:lang w:val="en-US" w:eastAsia="zh-CN"/>
              </w:rPr>
              <w:t>设置集气罩</w:t>
            </w:r>
            <w:r>
              <w:rPr>
                <w:rFonts w:hint="eastAsia" w:cs="Times New Roman"/>
                <w:color w:val="FF0000"/>
                <w:sz w:val="24"/>
                <w:szCs w:val="24"/>
                <w:u w:val="single" w:color="auto"/>
                <w:lang w:val="en-US" w:eastAsia="zh-CN"/>
              </w:rPr>
              <w:t>，形成负压收集，</w:t>
            </w:r>
            <w:r>
              <w:rPr>
                <w:rFonts w:hint="eastAsia" w:ascii="Times New Roman" w:hAnsi="Times New Roman" w:eastAsia="宋体" w:cs="Times New Roman"/>
                <w:color w:val="FF0000"/>
                <w:sz w:val="24"/>
                <w:szCs w:val="24"/>
                <w:u w:val="single" w:color="auto"/>
                <w:lang w:val="en-US" w:eastAsia="zh-CN"/>
              </w:rPr>
              <w:t>将异味收集后通过活性炭进行吸附处理，处理后经</w:t>
            </w:r>
            <w:r>
              <w:rPr>
                <w:rFonts w:hint="eastAsia" w:cs="Times New Roman"/>
                <w:color w:val="FF0000"/>
                <w:sz w:val="24"/>
                <w:szCs w:val="24"/>
                <w:u w:val="single" w:color="auto"/>
                <w:lang w:val="en-US" w:eastAsia="zh-CN"/>
              </w:rPr>
              <w:t>24</w:t>
            </w:r>
            <w:r>
              <w:rPr>
                <w:rFonts w:hint="eastAsia" w:ascii="Times New Roman" w:hAnsi="Times New Roman" w:eastAsia="宋体" w:cs="Times New Roman"/>
                <w:color w:val="FF0000"/>
                <w:sz w:val="24"/>
                <w:szCs w:val="24"/>
                <w:u w:val="single" w:color="auto"/>
                <w:lang w:val="en-US" w:eastAsia="zh-CN"/>
              </w:rPr>
              <w:t>m高排气筒（DA00</w:t>
            </w:r>
            <w:r>
              <w:rPr>
                <w:rFonts w:hint="eastAsia" w:cs="Times New Roman"/>
                <w:color w:val="FF0000"/>
                <w:sz w:val="24"/>
                <w:szCs w:val="24"/>
                <w:u w:val="single" w:color="auto"/>
                <w:lang w:val="en-US" w:eastAsia="zh-CN"/>
              </w:rPr>
              <w:t>1</w:t>
            </w:r>
            <w:r>
              <w:rPr>
                <w:rFonts w:hint="eastAsia" w:ascii="Times New Roman" w:hAnsi="Times New Roman" w:eastAsia="宋体" w:cs="Times New Roman"/>
                <w:color w:val="FF0000"/>
                <w:sz w:val="24"/>
                <w:szCs w:val="24"/>
                <w:u w:val="single" w:color="auto"/>
                <w:lang w:val="en-US" w:eastAsia="zh-CN"/>
              </w:rPr>
              <w:t>）高空排放</w:t>
            </w:r>
            <w:r>
              <w:rPr>
                <w:rFonts w:hint="eastAsia" w:cs="Times New Roman"/>
                <w:color w:val="FF0000"/>
                <w:sz w:val="24"/>
                <w:szCs w:val="24"/>
                <w:u w:val="single" w:color="auto"/>
                <w:lang w:val="en-US" w:eastAsia="zh-CN"/>
              </w:rPr>
              <w:t>。</w:t>
            </w:r>
          </w:p>
          <w:p>
            <w:pPr>
              <w:spacing w:line="360" w:lineRule="auto"/>
              <w:ind w:firstLine="480"/>
              <w:rPr>
                <w:rFonts w:hint="eastAsia" w:ascii="Times New Roman" w:hAnsi="Times New Roman" w:eastAsia="宋体" w:cs="Times New Roman"/>
                <w:color w:val="FF0000"/>
                <w:sz w:val="24"/>
                <w:szCs w:val="32"/>
                <w:u w:val="single" w:color="auto"/>
                <w:lang w:val="en-US" w:eastAsia="zh-CN"/>
              </w:rPr>
            </w:pPr>
            <w:r>
              <w:rPr>
                <w:rFonts w:hint="eastAsia" w:ascii="Times New Roman" w:hAnsi="Times New Roman" w:eastAsia="宋体" w:cs="Times New Roman"/>
                <w:color w:val="FF0000"/>
                <w:sz w:val="24"/>
                <w:szCs w:val="24"/>
                <w:u w:val="single" w:color="auto"/>
                <w:lang w:val="en-US" w:eastAsia="zh-CN"/>
              </w:rPr>
              <w:t>其整个车间内设置机械通风，将未收集的废气经车间通风，另外企业须对车间加强日常清理工作，原料及时清理，设备和地面及时清洗、保持干净，以避免物料长期堆置，防止臭气滋生。确保异味排放浓度达到《恶臭污染物排放标准》（</w:t>
            </w:r>
            <w:r>
              <w:rPr>
                <w:rFonts w:hint="default" w:ascii="Times New Roman" w:hAnsi="Times New Roman" w:eastAsia="宋体" w:cs="Times New Roman"/>
                <w:color w:val="FF0000"/>
                <w:sz w:val="24"/>
                <w:szCs w:val="24"/>
                <w:u w:val="single" w:color="auto"/>
                <w:lang w:val="en-US" w:eastAsia="zh-CN"/>
              </w:rPr>
              <w:t>GB14554-1993</w:t>
            </w:r>
            <w:r>
              <w:rPr>
                <w:rFonts w:hint="eastAsia" w:ascii="Times New Roman" w:hAnsi="Times New Roman" w:eastAsia="宋体" w:cs="Times New Roman"/>
                <w:color w:val="FF0000"/>
                <w:sz w:val="24"/>
                <w:szCs w:val="24"/>
                <w:u w:val="single" w:color="auto"/>
                <w:lang w:val="en-US" w:eastAsia="zh-CN"/>
              </w:rPr>
              <w:t>）中排放标准要求，项目</w:t>
            </w:r>
            <w:r>
              <w:rPr>
                <w:rFonts w:hint="default" w:ascii="Times New Roman" w:hAnsi="Times New Roman" w:eastAsia="宋体" w:cs="Times New Roman"/>
                <w:color w:val="FF0000"/>
                <w:sz w:val="24"/>
                <w:szCs w:val="32"/>
                <w:u w:val="single" w:color="auto"/>
                <w:lang w:val="en-US" w:eastAsia="zh-CN"/>
              </w:rPr>
              <w:t>周边空气较为流通、绿化较多，</w:t>
            </w:r>
            <w:r>
              <w:rPr>
                <w:rFonts w:hint="eastAsia" w:cs="Times New Roman"/>
                <w:color w:val="FF0000"/>
                <w:sz w:val="24"/>
                <w:szCs w:val="32"/>
                <w:u w:val="single" w:color="auto"/>
                <w:lang w:val="en-US" w:eastAsia="zh-CN"/>
              </w:rPr>
              <w:t>能较快地</w:t>
            </w:r>
            <w:r>
              <w:rPr>
                <w:rFonts w:hint="default" w:ascii="Times New Roman" w:hAnsi="Times New Roman" w:eastAsia="宋体" w:cs="Times New Roman"/>
                <w:color w:val="FF0000"/>
                <w:sz w:val="24"/>
                <w:szCs w:val="32"/>
                <w:u w:val="single" w:color="auto"/>
                <w:lang w:val="en-US" w:eastAsia="zh-CN"/>
              </w:rPr>
              <w:t>扩散和稀释异味，对周边影响较小</w:t>
            </w:r>
            <w:r>
              <w:rPr>
                <w:rFonts w:hint="eastAsia" w:ascii="Times New Roman" w:hAnsi="Times New Roman" w:eastAsia="宋体" w:cs="Times New Roman"/>
                <w:color w:val="FF0000"/>
                <w:sz w:val="24"/>
                <w:szCs w:val="32"/>
                <w:u w:val="singl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FF0000"/>
                <w:spacing w:val="-10"/>
                <w:sz w:val="24"/>
                <w:szCs w:val="24"/>
                <w:u w:val="single" w:color="auto"/>
                <w:lang w:val="en-US" w:eastAsia="zh-CN"/>
              </w:rPr>
            </w:pPr>
            <w:r>
              <w:rPr>
                <w:rFonts w:hint="eastAsia" w:cs="Times New Roman"/>
                <w:bCs/>
                <w:color w:val="FF0000"/>
                <w:spacing w:val="-10"/>
                <w:sz w:val="24"/>
                <w:szCs w:val="24"/>
                <w:u w:val="single" w:color="auto"/>
                <w:lang w:val="en-US" w:eastAsia="zh-CN"/>
              </w:rPr>
              <w:t>2）燃油锅炉废气</w:t>
            </w:r>
          </w:p>
          <w:p>
            <w:pPr>
              <w:numPr>
                <w:ilvl w:val="0"/>
                <w:numId w:val="0"/>
              </w:numPr>
              <w:adjustRightInd w:val="0"/>
              <w:snapToGrid w:val="0"/>
              <w:spacing w:line="360" w:lineRule="auto"/>
              <w:ind w:firstLine="440" w:firstLineChars="200"/>
              <w:jc w:val="both"/>
              <w:rPr>
                <w:rFonts w:hint="default" w:ascii="Times New Roman" w:hAnsi="Times New Roman" w:cs="Times New Roman"/>
                <w:bCs/>
                <w:color w:val="FF0000"/>
                <w:spacing w:val="-10"/>
                <w:sz w:val="24"/>
                <w:szCs w:val="24"/>
                <w:u w:val="single" w:color="auto"/>
                <w:lang w:val="en-US" w:eastAsia="zh-CN"/>
              </w:rPr>
            </w:pPr>
            <w:r>
              <w:rPr>
                <w:rFonts w:hint="default" w:ascii="Times New Roman" w:hAnsi="Times New Roman" w:cs="Times New Roman"/>
                <w:bCs/>
                <w:color w:val="FF0000"/>
                <w:spacing w:val="-10"/>
                <w:sz w:val="24"/>
                <w:szCs w:val="24"/>
                <w:u w:val="single" w:color="auto"/>
                <w:lang w:val="en-US" w:eastAsia="zh-CN"/>
              </w:rPr>
              <w:t>本项目</w:t>
            </w:r>
            <w:r>
              <w:rPr>
                <w:rFonts w:hint="eastAsia" w:ascii="Times New Roman" w:hAnsi="Times New Roman" w:cs="Times New Roman"/>
                <w:bCs/>
                <w:color w:val="FF0000"/>
                <w:spacing w:val="-10"/>
                <w:sz w:val="24"/>
                <w:szCs w:val="24"/>
                <w:u w:val="single" w:color="auto"/>
                <w:lang w:val="en-US" w:eastAsia="zh-CN"/>
              </w:rPr>
              <w:t>燃油</w:t>
            </w:r>
            <w:r>
              <w:rPr>
                <w:rFonts w:hint="default" w:ascii="Times New Roman" w:hAnsi="Times New Roman" w:cs="Times New Roman"/>
                <w:bCs/>
                <w:color w:val="FF0000"/>
                <w:spacing w:val="-10"/>
                <w:sz w:val="24"/>
                <w:szCs w:val="24"/>
                <w:u w:val="single" w:color="auto"/>
                <w:lang w:val="en-US" w:eastAsia="zh-CN"/>
              </w:rPr>
              <w:t>锅炉</w:t>
            </w:r>
            <w:r>
              <w:rPr>
                <w:rFonts w:hint="eastAsia" w:ascii="Times New Roman" w:hAnsi="Times New Roman" w:cs="Times New Roman"/>
                <w:bCs/>
                <w:color w:val="FF0000"/>
                <w:spacing w:val="-10"/>
                <w:sz w:val="24"/>
                <w:szCs w:val="24"/>
                <w:u w:val="single" w:color="auto"/>
                <w:lang w:val="en-US" w:eastAsia="zh-CN"/>
              </w:rPr>
              <w:t>在</w:t>
            </w:r>
            <w:r>
              <w:rPr>
                <w:rFonts w:hint="default" w:ascii="Times New Roman" w:hAnsi="Times New Roman" w:cs="Times New Roman"/>
                <w:bCs/>
                <w:color w:val="FF0000"/>
                <w:spacing w:val="-10"/>
                <w:sz w:val="24"/>
                <w:szCs w:val="24"/>
                <w:u w:val="single" w:color="auto"/>
                <w:lang w:val="en-US" w:eastAsia="zh-CN"/>
              </w:rPr>
              <w:t>供热过程</w:t>
            </w:r>
            <w:r>
              <w:rPr>
                <w:rFonts w:hint="eastAsia" w:ascii="Times New Roman" w:hAnsi="Times New Roman" w:cs="Times New Roman"/>
                <w:bCs/>
                <w:color w:val="FF0000"/>
                <w:spacing w:val="-10"/>
                <w:sz w:val="24"/>
                <w:szCs w:val="24"/>
                <w:u w:val="single" w:color="auto"/>
                <w:lang w:val="en-US" w:eastAsia="zh-CN"/>
              </w:rPr>
              <w:t>（主要为夹层锅、杀菌锅、消毒等供热）</w:t>
            </w:r>
            <w:r>
              <w:rPr>
                <w:rFonts w:hint="default" w:ascii="Times New Roman" w:hAnsi="Times New Roman" w:cs="Times New Roman"/>
                <w:bCs/>
                <w:color w:val="FF0000"/>
                <w:spacing w:val="-10"/>
                <w:sz w:val="24"/>
                <w:szCs w:val="24"/>
                <w:u w:val="single" w:color="auto"/>
                <w:lang w:val="en-US" w:eastAsia="zh-CN"/>
              </w:rPr>
              <w:t>中会有锅炉废气产生，项目使用</w:t>
            </w:r>
            <w:r>
              <w:rPr>
                <w:rFonts w:hint="eastAsia" w:ascii="Times New Roman" w:hAnsi="Times New Roman" w:cs="Times New Roman"/>
                <w:bCs/>
                <w:color w:val="FF0000"/>
                <w:spacing w:val="-10"/>
                <w:sz w:val="24"/>
                <w:szCs w:val="24"/>
                <w:u w:val="single" w:color="auto"/>
                <w:lang w:val="en-US" w:eastAsia="zh-CN"/>
              </w:rPr>
              <w:t>轻质柴油，其柴油使用量为456.2t/a</w:t>
            </w:r>
            <w:r>
              <w:rPr>
                <w:rFonts w:hint="default" w:ascii="Times New Roman" w:hAnsi="Times New Roman" w:cs="Times New Roman"/>
                <w:bCs/>
                <w:color w:val="FF0000"/>
                <w:spacing w:val="-10"/>
                <w:sz w:val="24"/>
                <w:szCs w:val="24"/>
                <w:u w:val="single" w:color="auto"/>
                <w:lang w:val="en-US" w:eastAsia="zh-CN"/>
              </w:rPr>
              <w:t>，根据《排放源统计调查产排污核算方法》中4430工业锅炉（热力供应）行业系数手册中4430工业锅炉（热力生产和供应行业）产污系数表-</w:t>
            </w:r>
            <w:r>
              <w:rPr>
                <w:rFonts w:hint="eastAsia" w:ascii="Times New Roman" w:hAnsi="Times New Roman" w:cs="Times New Roman"/>
                <w:bCs/>
                <w:color w:val="FF0000"/>
                <w:spacing w:val="-10"/>
                <w:sz w:val="24"/>
                <w:szCs w:val="24"/>
                <w:u w:val="single" w:color="auto"/>
                <w:lang w:val="en-US" w:eastAsia="zh-CN"/>
              </w:rPr>
              <w:t>燃油</w:t>
            </w:r>
            <w:r>
              <w:rPr>
                <w:rFonts w:hint="default" w:ascii="Times New Roman" w:hAnsi="Times New Roman" w:cs="Times New Roman"/>
                <w:bCs/>
                <w:color w:val="FF0000"/>
                <w:spacing w:val="-10"/>
                <w:sz w:val="24"/>
                <w:szCs w:val="24"/>
                <w:u w:val="single" w:color="auto"/>
                <w:lang w:val="en-US" w:eastAsia="zh-CN"/>
              </w:rPr>
              <w:t>工业锅炉，详见下表。</w:t>
            </w:r>
          </w:p>
          <w:p>
            <w:pPr>
              <w:numPr>
                <w:ilvl w:val="0"/>
                <w:numId w:val="0"/>
              </w:numPr>
              <w:adjustRightInd w:val="0"/>
              <w:snapToGrid w:val="0"/>
              <w:spacing w:line="360" w:lineRule="auto"/>
              <w:jc w:val="center"/>
              <w:rPr>
                <w:rFonts w:hint="default" w:ascii="Times New Roman" w:hAnsi="Times New Roman" w:cs="Times New Roman"/>
                <w:b/>
                <w:bCs w:val="0"/>
                <w:color w:val="FF0000"/>
                <w:spacing w:val="-10"/>
                <w:sz w:val="24"/>
                <w:szCs w:val="24"/>
                <w:u w:val="single" w:color="auto"/>
                <w:lang w:val="en-US" w:eastAsia="zh-CN"/>
              </w:rPr>
            </w:pPr>
            <w:r>
              <w:rPr>
                <w:rFonts w:hint="default" w:ascii="Times New Roman" w:hAnsi="Times New Roman" w:cs="Times New Roman"/>
                <w:b/>
                <w:bCs w:val="0"/>
                <w:color w:val="FF0000"/>
                <w:spacing w:val="-10"/>
                <w:sz w:val="24"/>
                <w:szCs w:val="24"/>
                <w:u w:val="single" w:color="auto"/>
                <w:lang w:val="en-US" w:eastAsia="zh-CN"/>
              </w:rPr>
              <w:t>表4-</w:t>
            </w:r>
            <w:r>
              <w:rPr>
                <w:rFonts w:hint="eastAsia" w:ascii="Times New Roman" w:hAnsi="Times New Roman" w:cs="Times New Roman"/>
                <w:b/>
                <w:bCs w:val="0"/>
                <w:color w:val="FF0000"/>
                <w:spacing w:val="-10"/>
                <w:sz w:val="24"/>
                <w:szCs w:val="24"/>
                <w:u w:val="single" w:color="auto"/>
                <w:lang w:val="en-US" w:eastAsia="zh-CN"/>
              </w:rPr>
              <w:t>1</w:t>
            </w:r>
            <w:r>
              <w:rPr>
                <w:rFonts w:hint="default" w:ascii="Times New Roman" w:hAnsi="Times New Roman" w:cs="Times New Roman"/>
                <w:b/>
                <w:bCs w:val="0"/>
                <w:color w:val="FF0000"/>
                <w:spacing w:val="-10"/>
                <w:sz w:val="24"/>
                <w:szCs w:val="24"/>
                <w:u w:val="single" w:color="auto"/>
                <w:lang w:val="en-US" w:eastAsia="zh-CN"/>
              </w:rPr>
              <w:t xml:space="preserve">  </w:t>
            </w:r>
            <w:r>
              <w:rPr>
                <w:rFonts w:hint="default" w:ascii="Times New Roman" w:hAnsi="Times New Roman" w:eastAsia="宋体" w:cs="Times New Roman"/>
                <w:b/>
                <w:bCs w:val="0"/>
                <w:color w:val="FF0000"/>
                <w:spacing w:val="-10"/>
                <w:sz w:val="24"/>
                <w:szCs w:val="24"/>
                <w:u w:val="single" w:color="auto"/>
                <w:lang w:val="en-US" w:eastAsia="zh-CN"/>
              </w:rPr>
              <w:t>工业锅炉（热力生产和供应行业）产污系数表</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782"/>
              <w:gridCol w:w="578"/>
              <w:gridCol w:w="582"/>
              <w:gridCol w:w="1007"/>
              <w:gridCol w:w="1252"/>
              <w:gridCol w:w="946"/>
              <w:gridCol w:w="956"/>
              <w:gridCol w:w="11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产品名称</w:t>
                  </w:r>
                </w:p>
              </w:tc>
              <w:tc>
                <w:tcPr>
                  <w:tcW w:w="494"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原料</w:t>
                  </w:r>
                </w:p>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名称</w:t>
                  </w:r>
                </w:p>
              </w:tc>
              <w:tc>
                <w:tcPr>
                  <w:tcW w:w="365"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工艺名称</w:t>
                  </w:r>
                </w:p>
              </w:tc>
              <w:tc>
                <w:tcPr>
                  <w:tcW w:w="368"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规模等级</w:t>
                  </w:r>
                </w:p>
              </w:tc>
              <w:tc>
                <w:tcPr>
                  <w:tcW w:w="636"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污染物</w:t>
                  </w:r>
                </w:p>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指标</w:t>
                  </w:r>
                </w:p>
              </w:tc>
              <w:tc>
                <w:tcPr>
                  <w:tcW w:w="791"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单位</w:t>
                  </w:r>
                </w:p>
              </w:tc>
              <w:tc>
                <w:tcPr>
                  <w:tcW w:w="598"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产污系数</w:t>
                  </w:r>
                </w:p>
              </w:tc>
              <w:tc>
                <w:tcPr>
                  <w:tcW w:w="604"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末端治理技术名称</w:t>
                  </w:r>
                </w:p>
              </w:tc>
              <w:tc>
                <w:tcPr>
                  <w:tcW w:w="734"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末端治理技术平均去除效率（%）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 w:type="pct"/>
                  <w:vMerge w:val="restar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蒸汽/热水/其他</w:t>
                  </w:r>
                </w:p>
              </w:tc>
              <w:tc>
                <w:tcPr>
                  <w:tcW w:w="494" w:type="pct"/>
                  <w:vMerge w:val="restar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eastAsia" w:ascii="Times New Roman" w:hAnsi="Times New Roman" w:cs="Times New Roman"/>
                      <w:color w:val="FF0000"/>
                      <w:u w:val="single" w:color="auto"/>
                      <w:lang w:val="en-US" w:eastAsia="zh-CN"/>
                    </w:rPr>
                    <w:t>柴油</w:t>
                  </w:r>
                </w:p>
              </w:tc>
              <w:tc>
                <w:tcPr>
                  <w:tcW w:w="365" w:type="pct"/>
                  <w:vMerge w:val="restar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层燃炉</w:t>
                  </w:r>
                </w:p>
              </w:tc>
              <w:tc>
                <w:tcPr>
                  <w:tcW w:w="368" w:type="pct"/>
                  <w:vMerge w:val="restar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所有规模</w:t>
                  </w:r>
                </w:p>
              </w:tc>
              <w:tc>
                <w:tcPr>
                  <w:tcW w:w="636"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工业废气量</w:t>
                  </w:r>
                </w:p>
              </w:tc>
              <w:tc>
                <w:tcPr>
                  <w:tcW w:w="791"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标立方米/吨-原料</w:t>
                  </w:r>
                </w:p>
              </w:tc>
              <w:tc>
                <w:tcPr>
                  <w:tcW w:w="598"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eastAsia" w:ascii="Times New Roman" w:hAnsi="Times New Roman" w:cs="Times New Roman"/>
                      <w:color w:val="FF0000"/>
                      <w:u w:val="single" w:color="auto"/>
                      <w:lang w:val="en-US" w:eastAsia="zh-CN"/>
                    </w:rPr>
                    <w:t>17804</w:t>
                  </w:r>
                </w:p>
              </w:tc>
              <w:tc>
                <w:tcPr>
                  <w:tcW w:w="604"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w:t>
                  </w:r>
                </w:p>
              </w:tc>
              <w:tc>
                <w:tcPr>
                  <w:tcW w:w="734"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494"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365"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368"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636"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二氧化硫</w:t>
                  </w:r>
                </w:p>
              </w:tc>
              <w:tc>
                <w:tcPr>
                  <w:tcW w:w="791"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千克/吨-原料</w:t>
                  </w:r>
                </w:p>
              </w:tc>
              <w:tc>
                <w:tcPr>
                  <w:tcW w:w="598"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1</w:t>
                  </w:r>
                  <w:r>
                    <w:rPr>
                      <w:rFonts w:hint="eastAsia" w:ascii="Times New Roman" w:hAnsi="Times New Roman" w:cs="Times New Roman"/>
                      <w:color w:val="FF0000"/>
                      <w:u w:val="single" w:color="auto"/>
                      <w:lang w:val="en-US" w:eastAsia="zh-CN"/>
                    </w:rPr>
                    <w:t>9</w:t>
                  </w:r>
                  <w:r>
                    <w:rPr>
                      <w:rFonts w:hint="default" w:ascii="Times New Roman" w:hAnsi="Times New Roman" w:cs="Times New Roman"/>
                      <w:color w:val="FF0000"/>
                      <w:u w:val="single" w:color="auto"/>
                      <w:lang w:val="en-US" w:eastAsia="zh-CN"/>
                    </w:rPr>
                    <w:t>S</w:t>
                  </w:r>
                </w:p>
              </w:tc>
              <w:tc>
                <w:tcPr>
                  <w:tcW w:w="604"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w:t>
                  </w:r>
                </w:p>
              </w:tc>
              <w:tc>
                <w:tcPr>
                  <w:tcW w:w="734"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494"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365"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368"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636"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颗粒物</w:t>
                  </w:r>
                </w:p>
              </w:tc>
              <w:tc>
                <w:tcPr>
                  <w:tcW w:w="791"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千克/吨-原料</w:t>
                  </w:r>
                </w:p>
              </w:tc>
              <w:tc>
                <w:tcPr>
                  <w:tcW w:w="598"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0.</w:t>
                  </w:r>
                  <w:r>
                    <w:rPr>
                      <w:rFonts w:hint="eastAsia" w:ascii="Times New Roman" w:hAnsi="Times New Roman" w:cs="Times New Roman"/>
                      <w:color w:val="FF0000"/>
                      <w:u w:val="single" w:color="auto"/>
                      <w:lang w:val="en-US" w:eastAsia="zh-CN"/>
                    </w:rPr>
                    <w:t>26</w:t>
                  </w:r>
                </w:p>
              </w:tc>
              <w:tc>
                <w:tcPr>
                  <w:tcW w:w="604"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eastAsia" w:ascii="Times New Roman" w:hAnsi="Times New Roman" w:cs="Times New Roman"/>
                      <w:color w:val="FF0000"/>
                      <w:u w:val="single" w:color="auto"/>
                      <w:lang w:val="en-US" w:eastAsia="zh-CN"/>
                    </w:rPr>
                    <w:t>/</w:t>
                  </w:r>
                </w:p>
              </w:tc>
              <w:tc>
                <w:tcPr>
                  <w:tcW w:w="734"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eastAsia" w:ascii="Times New Roman" w:hAnsi="Times New Roman" w:cs="Times New Roman"/>
                      <w:color w:val="FF0000"/>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494"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365"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368"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636"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氮氧化物</w:t>
                  </w:r>
                </w:p>
              </w:tc>
              <w:tc>
                <w:tcPr>
                  <w:tcW w:w="791"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千克/吨-原料</w:t>
                  </w:r>
                </w:p>
              </w:tc>
              <w:tc>
                <w:tcPr>
                  <w:tcW w:w="598"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eastAsia" w:ascii="Times New Roman" w:hAnsi="Times New Roman" w:cs="Times New Roman"/>
                      <w:color w:val="FF0000"/>
                      <w:u w:val="single" w:color="auto"/>
                      <w:lang w:val="en-US" w:eastAsia="zh-CN"/>
                    </w:rPr>
                    <w:t>3.03</w:t>
                  </w:r>
                </w:p>
              </w:tc>
              <w:tc>
                <w:tcPr>
                  <w:tcW w:w="604"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w:t>
                  </w:r>
                </w:p>
              </w:tc>
              <w:tc>
                <w:tcPr>
                  <w:tcW w:w="734"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9"/>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eastAsia" w:ascii="Times New Roman" w:hAnsi="Times New Roman" w:eastAsia="宋体" w:cs="Times New Roman"/>
                      <w:color w:val="FF0000"/>
                      <w:u w:val="single" w:color="auto"/>
                      <w:lang w:val="en-US" w:eastAsia="zh-CN"/>
                    </w:rPr>
                    <w:t>注：轻质柴油含硫量为0.05%</w:t>
                  </w:r>
                </w:p>
              </w:tc>
            </w:tr>
          </w:tbl>
          <w:p>
            <w:pPr>
              <w:numPr>
                <w:ilvl w:val="0"/>
                <w:numId w:val="0"/>
              </w:numPr>
              <w:adjustRightInd w:val="0"/>
              <w:snapToGrid w:val="0"/>
              <w:spacing w:line="360" w:lineRule="auto"/>
              <w:ind w:firstLine="440" w:firstLineChars="200"/>
              <w:jc w:val="both"/>
              <w:rPr>
                <w:rFonts w:hint="default" w:ascii="Times New Roman" w:hAnsi="Times New Roman" w:cs="Times New Roman"/>
                <w:bCs/>
                <w:color w:val="FF0000"/>
                <w:spacing w:val="-10"/>
                <w:sz w:val="24"/>
                <w:szCs w:val="24"/>
                <w:u w:val="single" w:color="auto"/>
                <w:lang w:val="en-US" w:eastAsia="zh-CN"/>
              </w:rPr>
            </w:pPr>
            <w:r>
              <w:rPr>
                <w:rFonts w:hint="default" w:ascii="Times New Roman" w:hAnsi="Times New Roman" w:cs="Times New Roman"/>
                <w:bCs/>
                <w:color w:val="FF0000"/>
                <w:spacing w:val="-10"/>
                <w:sz w:val="24"/>
                <w:szCs w:val="24"/>
                <w:u w:val="single" w:color="auto"/>
                <w:lang w:val="en-US" w:eastAsia="zh-CN"/>
              </w:rPr>
              <w:t>根据建设方提供资料，本项目燃料年用</w:t>
            </w:r>
            <w:r>
              <w:rPr>
                <w:rFonts w:hint="default" w:ascii="Times New Roman" w:hAnsi="Times New Roman" w:eastAsia="宋体" w:cs="Times New Roman"/>
                <w:bCs/>
                <w:color w:val="FF0000"/>
                <w:spacing w:val="-10"/>
                <w:sz w:val="24"/>
                <w:szCs w:val="24"/>
                <w:u w:val="single" w:color="auto"/>
                <w:lang w:val="en-US" w:eastAsia="zh-CN"/>
              </w:rPr>
              <w:t>量为</w:t>
            </w:r>
            <w:r>
              <w:rPr>
                <w:rFonts w:hint="eastAsia" w:cs="Times New Roman"/>
                <w:bCs/>
                <w:color w:val="FF0000"/>
                <w:spacing w:val="-10"/>
                <w:sz w:val="24"/>
                <w:szCs w:val="24"/>
                <w:u w:val="single" w:color="auto"/>
                <w:lang w:val="en-US" w:eastAsia="zh-CN"/>
              </w:rPr>
              <w:t>456.2</w:t>
            </w:r>
            <w:r>
              <w:rPr>
                <w:rFonts w:hint="default" w:ascii="Times New Roman" w:hAnsi="Times New Roman" w:eastAsia="宋体" w:cs="Times New Roman"/>
                <w:bCs/>
                <w:color w:val="FF0000"/>
                <w:spacing w:val="-10"/>
                <w:sz w:val="24"/>
                <w:szCs w:val="24"/>
                <w:u w:val="single" w:color="auto"/>
                <w:lang w:val="en-US" w:eastAsia="zh-CN"/>
              </w:rPr>
              <w:t>t，年工作时间约</w:t>
            </w:r>
            <w:r>
              <w:rPr>
                <w:rFonts w:hint="eastAsia" w:ascii="Times New Roman" w:hAnsi="Times New Roman" w:eastAsia="宋体" w:cs="Times New Roman"/>
                <w:bCs/>
                <w:color w:val="FF0000"/>
                <w:spacing w:val="-10"/>
                <w:sz w:val="24"/>
                <w:szCs w:val="24"/>
                <w:u w:val="single" w:color="auto"/>
                <w:lang w:val="en-US" w:eastAsia="zh-CN"/>
              </w:rPr>
              <w:t>3456</w:t>
            </w:r>
            <w:r>
              <w:rPr>
                <w:rFonts w:hint="default" w:ascii="Times New Roman" w:hAnsi="Times New Roman" w:eastAsia="宋体" w:cs="Times New Roman"/>
                <w:bCs/>
                <w:color w:val="FF0000"/>
                <w:spacing w:val="-10"/>
                <w:sz w:val="24"/>
                <w:szCs w:val="24"/>
                <w:u w:val="single" w:color="auto"/>
                <w:lang w:val="en-US" w:eastAsia="zh-CN"/>
              </w:rPr>
              <w:t>h</w:t>
            </w:r>
            <w:r>
              <w:rPr>
                <w:rFonts w:hint="eastAsia" w:cs="Times New Roman"/>
                <w:bCs/>
                <w:color w:val="FF0000"/>
                <w:spacing w:val="-10"/>
                <w:sz w:val="24"/>
                <w:szCs w:val="24"/>
                <w:u w:val="single" w:color="auto"/>
                <w:lang w:val="en-US" w:eastAsia="zh-CN"/>
              </w:rPr>
              <w:t>。</w:t>
            </w:r>
          </w:p>
          <w:p>
            <w:pPr>
              <w:spacing w:line="360" w:lineRule="auto"/>
              <w:ind w:firstLine="480"/>
              <w:rPr>
                <w:rFonts w:hint="eastAsia" w:ascii="Times New Roman" w:hAnsi="Times New Roman" w:eastAsia="宋体" w:cs="Times New Roman"/>
                <w:bCs/>
                <w:color w:val="FF0000"/>
                <w:spacing w:val="-10"/>
                <w:sz w:val="24"/>
                <w:szCs w:val="24"/>
                <w:u w:val="single" w:color="auto"/>
                <w:lang w:val="en-US" w:eastAsia="zh-CN"/>
              </w:rPr>
            </w:pPr>
            <w:r>
              <w:rPr>
                <w:rFonts w:hint="eastAsia" w:cs="Times New Roman"/>
                <w:color w:val="FF0000"/>
                <w:sz w:val="24"/>
                <w:szCs w:val="32"/>
                <w:u w:val="single" w:color="auto"/>
                <w:lang w:val="en-US" w:eastAsia="zh-CN"/>
              </w:rPr>
              <w:t>经计算可知，废气量为8122184.8m</w:t>
            </w:r>
            <w:r>
              <w:rPr>
                <w:rFonts w:hint="eastAsia" w:cs="Times New Roman"/>
                <w:color w:val="FF0000"/>
                <w:sz w:val="24"/>
                <w:szCs w:val="32"/>
                <w:u w:val="single" w:color="auto"/>
                <w:vertAlign w:val="superscript"/>
                <w:lang w:val="en-US" w:eastAsia="zh-CN"/>
              </w:rPr>
              <w:t>3</w:t>
            </w:r>
            <w:r>
              <w:rPr>
                <w:rFonts w:hint="eastAsia" w:cs="Times New Roman"/>
                <w:color w:val="FF0000"/>
                <w:sz w:val="24"/>
                <w:szCs w:val="32"/>
                <w:u w:val="single" w:color="auto"/>
                <w:lang w:val="en-US" w:eastAsia="zh-CN"/>
              </w:rPr>
              <w:t>/a，项目锅炉废气中</w:t>
            </w:r>
            <w:r>
              <w:rPr>
                <w:rFonts w:hint="eastAsia" w:cs="Times New Roman"/>
                <w:bCs/>
                <w:color w:val="FF0000"/>
                <w:spacing w:val="-10"/>
                <w:sz w:val="24"/>
                <w:szCs w:val="24"/>
                <w:u w:val="single" w:color="auto"/>
                <w:lang w:val="en-US" w:eastAsia="zh-CN"/>
              </w:rPr>
              <w:t>颗粒物的排放量为0.119</w:t>
            </w:r>
            <w:r>
              <w:rPr>
                <w:rFonts w:hint="eastAsia" w:ascii="Times New Roman" w:hAnsi="Times New Roman" w:cs="Times New Roman"/>
                <w:color w:val="FF0000"/>
                <w:sz w:val="24"/>
                <w:szCs w:val="24"/>
                <w:u w:val="single" w:color="auto"/>
                <w:lang w:val="en-US" w:eastAsia="zh-CN"/>
              </w:rPr>
              <w:t>t</w:t>
            </w:r>
            <w:r>
              <w:rPr>
                <w:rFonts w:hint="default" w:ascii="Times New Roman" w:hAnsi="Times New Roman" w:cs="Times New Roman"/>
                <w:color w:val="FF0000"/>
                <w:sz w:val="24"/>
                <w:szCs w:val="24"/>
                <w:u w:val="single" w:color="auto"/>
              </w:rPr>
              <w:t>/a</w:t>
            </w:r>
            <w:r>
              <w:rPr>
                <w:rFonts w:hint="eastAsia" w:cs="Times New Roman"/>
                <w:color w:val="FF0000"/>
                <w:sz w:val="24"/>
                <w:szCs w:val="24"/>
                <w:u w:val="single" w:color="auto"/>
                <w:lang w:eastAsia="zh-CN"/>
              </w:rPr>
              <w:t>，</w:t>
            </w:r>
            <w:r>
              <w:rPr>
                <w:rFonts w:hint="eastAsia" w:cs="Times New Roman"/>
                <w:color w:val="FF0000"/>
                <w:sz w:val="24"/>
                <w:szCs w:val="24"/>
                <w:u w:val="single" w:color="auto"/>
                <w:lang w:val="en-US" w:eastAsia="zh-CN"/>
              </w:rPr>
              <w:t>排放速率为0.034kg/h，排放浓度为14.5</w:t>
            </w:r>
            <w:r>
              <w:rPr>
                <w:rFonts w:hint="default" w:ascii="Times New Roman" w:hAnsi="Times New Roman" w:cs="Times New Roman"/>
                <w:color w:val="FF0000"/>
                <w:sz w:val="24"/>
                <w:szCs w:val="24"/>
                <w:u w:val="single" w:color="auto"/>
              </w:rPr>
              <w:t>mg/m</w:t>
            </w:r>
            <w:r>
              <w:rPr>
                <w:rFonts w:hint="default" w:ascii="Times New Roman" w:hAnsi="Times New Roman" w:cs="Times New Roman"/>
                <w:color w:val="FF0000"/>
                <w:sz w:val="24"/>
                <w:szCs w:val="24"/>
                <w:u w:val="single" w:color="auto"/>
                <w:vertAlign w:val="superscript"/>
              </w:rPr>
              <w:t>3</w:t>
            </w:r>
            <w:r>
              <w:rPr>
                <w:rFonts w:hint="eastAsia" w:cs="Times New Roman"/>
                <w:color w:val="FF0000"/>
                <w:sz w:val="24"/>
                <w:szCs w:val="24"/>
                <w:u w:val="single" w:color="auto"/>
                <w:lang w:val="en-US" w:eastAsia="zh-CN"/>
              </w:rPr>
              <w:t>；</w:t>
            </w:r>
            <w:r>
              <w:rPr>
                <w:rFonts w:hint="eastAsia" w:cs="Times New Roman"/>
                <w:bCs/>
                <w:color w:val="FF0000"/>
                <w:spacing w:val="-10"/>
                <w:sz w:val="24"/>
                <w:szCs w:val="24"/>
                <w:u w:val="single" w:color="auto"/>
                <w:lang w:val="en-US" w:eastAsia="zh-CN"/>
              </w:rPr>
              <w:t>二氧化硫的排放量为0.433</w:t>
            </w:r>
            <w:r>
              <w:rPr>
                <w:rFonts w:hint="eastAsia" w:ascii="Times New Roman" w:hAnsi="Times New Roman" w:cs="Times New Roman"/>
                <w:color w:val="FF0000"/>
                <w:sz w:val="24"/>
                <w:szCs w:val="24"/>
                <w:u w:val="single" w:color="auto"/>
                <w:lang w:val="en-US" w:eastAsia="zh-CN"/>
              </w:rPr>
              <w:t>t</w:t>
            </w:r>
            <w:r>
              <w:rPr>
                <w:rFonts w:hint="default" w:ascii="Times New Roman" w:hAnsi="Times New Roman" w:cs="Times New Roman"/>
                <w:color w:val="FF0000"/>
                <w:sz w:val="24"/>
                <w:szCs w:val="24"/>
                <w:u w:val="single" w:color="auto"/>
              </w:rPr>
              <w:t>/a</w:t>
            </w:r>
            <w:r>
              <w:rPr>
                <w:rFonts w:hint="eastAsia" w:cs="Times New Roman"/>
                <w:color w:val="FF0000"/>
                <w:sz w:val="24"/>
                <w:szCs w:val="24"/>
                <w:u w:val="single" w:color="auto"/>
                <w:lang w:eastAsia="zh-CN"/>
              </w:rPr>
              <w:t>，</w:t>
            </w:r>
            <w:r>
              <w:rPr>
                <w:rFonts w:hint="eastAsia" w:cs="Times New Roman"/>
                <w:color w:val="FF0000"/>
                <w:sz w:val="24"/>
                <w:szCs w:val="24"/>
                <w:u w:val="single" w:color="auto"/>
                <w:lang w:val="en-US" w:eastAsia="zh-CN"/>
              </w:rPr>
              <w:t>排放速率为0.125kg/h，排放浓度为53.2</w:t>
            </w:r>
            <w:r>
              <w:rPr>
                <w:rFonts w:hint="default" w:ascii="Times New Roman" w:hAnsi="Times New Roman" w:cs="Times New Roman"/>
                <w:color w:val="FF0000"/>
                <w:sz w:val="24"/>
                <w:szCs w:val="24"/>
                <w:u w:val="single" w:color="auto"/>
              </w:rPr>
              <w:t>mg/m</w:t>
            </w:r>
            <w:r>
              <w:rPr>
                <w:rFonts w:hint="default" w:ascii="Times New Roman" w:hAnsi="Times New Roman" w:cs="Times New Roman"/>
                <w:color w:val="FF0000"/>
                <w:sz w:val="24"/>
                <w:szCs w:val="24"/>
                <w:u w:val="single" w:color="auto"/>
                <w:vertAlign w:val="superscript"/>
              </w:rPr>
              <w:t>3</w:t>
            </w:r>
            <w:r>
              <w:rPr>
                <w:rFonts w:hint="eastAsia" w:cs="Times New Roman"/>
                <w:color w:val="FF0000"/>
                <w:sz w:val="24"/>
                <w:szCs w:val="24"/>
                <w:u w:val="single" w:color="auto"/>
                <w:lang w:val="en-US" w:eastAsia="zh-CN"/>
              </w:rPr>
              <w:t>；</w:t>
            </w:r>
            <w:r>
              <w:rPr>
                <w:rFonts w:hint="eastAsia" w:cs="Times New Roman"/>
                <w:bCs/>
                <w:color w:val="FF0000"/>
                <w:spacing w:val="-10"/>
                <w:sz w:val="24"/>
                <w:szCs w:val="24"/>
                <w:u w:val="single" w:color="auto"/>
                <w:lang w:val="en-US" w:eastAsia="zh-CN"/>
              </w:rPr>
              <w:t>氮氧化物的排放量为1.382</w:t>
            </w:r>
            <w:r>
              <w:rPr>
                <w:rFonts w:hint="eastAsia" w:ascii="Times New Roman" w:hAnsi="Times New Roman" w:cs="Times New Roman"/>
                <w:color w:val="FF0000"/>
                <w:sz w:val="24"/>
                <w:szCs w:val="24"/>
                <w:u w:val="single" w:color="auto"/>
                <w:lang w:val="en-US" w:eastAsia="zh-CN"/>
              </w:rPr>
              <w:t>t</w:t>
            </w:r>
            <w:r>
              <w:rPr>
                <w:rFonts w:hint="default" w:ascii="Times New Roman" w:hAnsi="Times New Roman" w:cs="Times New Roman"/>
                <w:color w:val="FF0000"/>
                <w:sz w:val="24"/>
                <w:szCs w:val="24"/>
                <w:u w:val="single" w:color="auto"/>
              </w:rPr>
              <w:t>/a</w:t>
            </w:r>
            <w:r>
              <w:rPr>
                <w:rFonts w:hint="eastAsia" w:cs="Times New Roman"/>
                <w:color w:val="FF0000"/>
                <w:sz w:val="24"/>
                <w:szCs w:val="24"/>
                <w:u w:val="single" w:color="auto"/>
                <w:lang w:eastAsia="zh-CN"/>
              </w:rPr>
              <w:t>，</w:t>
            </w:r>
            <w:r>
              <w:rPr>
                <w:rFonts w:hint="eastAsia" w:cs="Times New Roman"/>
                <w:color w:val="FF0000"/>
                <w:sz w:val="24"/>
                <w:szCs w:val="24"/>
                <w:u w:val="single" w:color="auto"/>
                <w:lang w:val="en-US" w:eastAsia="zh-CN"/>
              </w:rPr>
              <w:t>排放速率为0.40kg/h，排放浓度为170.2</w:t>
            </w:r>
            <w:r>
              <w:rPr>
                <w:rFonts w:hint="default" w:ascii="Times New Roman" w:hAnsi="Times New Roman" w:cs="Times New Roman"/>
                <w:color w:val="FF0000"/>
                <w:sz w:val="24"/>
                <w:szCs w:val="24"/>
                <w:u w:val="single" w:color="auto"/>
              </w:rPr>
              <w:t>mg/m</w:t>
            </w:r>
            <w:r>
              <w:rPr>
                <w:rFonts w:hint="default" w:ascii="Times New Roman" w:hAnsi="Times New Roman" w:cs="Times New Roman"/>
                <w:color w:val="FF0000"/>
                <w:sz w:val="24"/>
                <w:szCs w:val="24"/>
                <w:u w:val="single" w:color="auto"/>
                <w:vertAlign w:val="superscript"/>
              </w:rPr>
              <w:t>3</w:t>
            </w:r>
            <w:r>
              <w:rPr>
                <w:rFonts w:hint="eastAsia" w:cs="Times New Roman"/>
                <w:color w:val="FF0000"/>
                <w:sz w:val="24"/>
                <w:szCs w:val="24"/>
                <w:u w:val="single" w:color="auto"/>
                <w:lang w:val="en-US" w:eastAsia="zh-CN"/>
              </w:rPr>
              <w:t>，满足</w:t>
            </w:r>
            <w:r>
              <w:rPr>
                <w:rFonts w:hint="default" w:ascii="Times New Roman" w:hAnsi="Times New Roman" w:cs="Times New Roman"/>
                <w:color w:val="FF0000"/>
                <w:kern w:val="0"/>
                <w:sz w:val="24"/>
                <w:szCs w:val="24"/>
                <w:u w:val="single" w:color="auto"/>
                <w:lang w:val="en-US" w:eastAsia="zh-CN" w:bidi="ar"/>
              </w:rPr>
              <w:t>《锅炉大气污染物排放标准》</w:t>
            </w:r>
            <w:r>
              <w:rPr>
                <w:rFonts w:hint="default" w:ascii="Times New Roman" w:hAnsi="Times New Roman" w:cs="Times New Roman"/>
                <w:color w:val="FF0000"/>
                <w:sz w:val="24"/>
                <w:szCs w:val="24"/>
                <w:u w:val="single" w:color="auto"/>
                <w:vertAlign w:val="baseline"/>
                <w:lang w:val="en-US" w:eastAsia="zh-CN"/>
              </w:rPr>
              <w:t>（GB13271-2014）</w:t>
            </w:r>
            <w:r>
              <w:rPr>
                <w:rFonts w:hint="default" w:ascii="Times New Roman" w:hAnsi="Times New Roman" w:cs="Times New Roman"/>
                <w:color w:val="FF0000"/>
                <w:kern w:val="0"/>
                <w:sz w:val="24"/>
                <w:szCs w:val="24"/>
                <w:u w:val="single" w:color="auto"/>
                <w:lang w:val="en-US" w:eastAsia="zh-CN" w:bidi="ar"/>
              </w:rPr>
              <w:t>表3中燃</w:t>
            </w:r>
            <w:r>
              <w:rPr>
                <w:rFonts w:hint="eastAsia" w:ascii="Times New Roman" w:hAnsi="Times New Roman" w:cs="Times New Roman"/>
                <w:color w:val="FF0000"/>
                <w:kern w:val="0"/>
                <w:sz w:val="24"/>
                <w:szCs w:val="24"/>
                <w:u w:val="single" w:color="auto"/>
                <w:lang w:val="en-US" w:eastAsia="zh-CN" w:bidi="ar"/>
              </w:rPr>
              <w:t>油</w:t>
            </w:r>
            <w:r>
              <w:rPr>
                <w:rFonts w:hint="default" w:ascii="Times New Roman" w:hAnsi="Times New Roman" w:cs="Times New Roman"/>
                <w:color w:val="FF0000"/>
                <w:kern w:val="0"/>
                <w:sz w:val="24"/>
                <w:szCs w:val="24"/>
                <w:u w:val="single" w:color="auto"/>
                <w:lang w:val="en-US" w:eastAsia="zh-CN" w:bidi="ar"/>
              </w:rPr>
              <w:t>锅炉排放标准</w:t>
            </w:r>
            <w:r>
              <w:rPr>
                <w:rFonts w:hint="eastAsia" w:ascii="Times New Roman" w:hAnsi="Times New Roman" w:cs="Times New Roman"/>
                <w:color w:val="FF0000"/>
                <w:kern w:val="0"/>
                <w:sz w:val="24"/>
                <w:szCs w:val="24"/>
                <w:u w:val="single" w:color="auto"/>
                <w:lang w:val="en-US" w:eastAsia="zh-CN" w:bidi="ar"/>
              </w:rPr>
              <w:t>要求</w:t>
            </w:r>
            <w:r>
              <w:rPr>
                <w:rFonts w:hint="default" w:ascii="Times New Roman" w:hAnsi="Times New Roman" w:cs="Times New Roman"/>
                <w:color w:val="FF0000"/>
                <w:kern w:val="0"/>
                <w:sz w:val="24"/>
                <w:szCs w:val="24"/>
                <w:u w:val="single" w:color="auto"/>
                <w:lang w:val="en-US" w:eastAsia="zh-CN" w:bidi="ar"/>
              </w:rPr>
              <w:t>（颗粒物：</w:t>
            </w:r>
            <w:r>
              <w:rPr>
                <w:rFonts w:hint="eastAsia" w:cs="Times New Roman"/>
                <w:color w:val="FF0000"/>
                <w:kern w:val="0"/>
                <w:sz w:val="24"/>
                <w:szCs w:val="24"/>
                <w:u w:val="single" w:color="auto"/>
                <w:lang w:val="en-US" w:eastAsia="zh-CN" w:bidi="ar"/>
              </w:rPr>
              <w:t>30</w:t>
            </w:r>
            <w:r>
              <w:rPr>
                <w:rFonts w:hint="default" w:ascii="Times New Roman" w:hAnsi="Times New Roman" w:eastAsia="宋体" w:cs="Times New Roman"/>
                <w:color w:val="FF0000"/>
                <w:kern w:val="0"/>
                <w:sz w:val="24"/>
                <w:szCs w:val="24"/>
                <w:u w:val="single" w:color="auto"/>
                <w:lang w:val="en-US" w:eastAsia="zh-CN" w:bidi="ar"/>
              </w:rPr>
              <w:t>mg/m</w:t>
            </w:r>
            <w:r>
              <w:rPr>
                <w:rFonts w:hint="default" w:ascii="Times New Roman" w:hAnsi="Times New Roman" w:eastAsia="宋体" w:cs="Times New Roman"/>
                <w:color w:val="FF0000"/>
                <w:kern w:val="0"/>
                <w:sz w:val="24"/>
                <w:szCs w:val="24"/>
                <w:u w:val="single" w:color="auto"/>
                <w:vertAlign w:val="superscript"/>
                <w:lang w:val="en-US" w:eastAsia="zh-CN" w:bidi="ar"/>
              </w:rPr>
              <w:t>3</w:t>
            </w:r>
            <w:r>
              <w:rPr>
                <w:rFonts w:hint="default" w:ascii="Times New Roman" w:hAnsi="Times New Roman" w:cs="Times New Roman"/>
                <w:color w:val="FF0000"/>
                <w:kern w:val="0"/>
                <w:sz w:val="24"/>
                <w:szCs w:val="24"/>
                <w:u w:val="single" w:color="auto"/>
                <w:vertAlign w:val="baseline"/>
                <w:lang w:val="en-US" w:eastAsia="zh-CN" w:bidi="ar"/>
              </w:rPr>
              <w:t>、二氧化硫：</w:t>
            </w:r>
            <w:r>
              <w:rPr>
                <w:rFonts w:hint="eastAsia" w:cs="Times New Roman"/>
                <w:color w:val="FF0000"/>
                <w:kern w:val="0"/>
                <w:sz w:val="24"/>
                <w:szCs w:val="24"/>
                <w:u w:val="single" w:color="auto"/>
                <w:lang w:val="en-US" w:eastAsia="zh-CN" w:bidi="ar"/>
              </w:rPr>
              <w:t>100</w:t>
            </w:r>
            <w:r>
              <w:rPr>
                <w:rFonts w:hint="default" w:ascii="Times New Roman" w:hAnsi="Times New Roman" w:eastAsia="宋体" w:cs="Times New Roman"/>
                <w:color w:val="FF0000"/>
                <w:kern w:val="0"/>
                <w:sz w:val="24"/>
                <w:szCs w:val="24"/>
                <w:u w:val="single" w:color="auto"/>
                <w:lang w:val="en-US" w:eastAsia="zh-CN" w:bidi="ar"/>
              </w:rPr>
              <w:t>mg/m</w:t>
            </w:r>
            <w:r>
              <w:rPr>
                <w:rFonts w:hint="default" w:ascii="Times New Roman" w:hAnsi="Times New Roman" w:eastAsia="宋体" w:cs="Times New Roman"/>
                <w:color w:val="FF0000"/>
                <w:kern w:val="0"/>
                <w:sz w:val="24"/>
                <w:szCs w:val="24"/>
                <w:u w:val="single" w:color="auto"/>
                <w:vertAlign w:val="superscript"/>
                <w:lang w:val="en-US" w:eastAsia="zh-CN" w:bidi="ar"/>
              </w:rPr>
              <w:t>3</w:t>
            </w:r>
            <w:r>
              <w:rPr>
                <w:rFonts w:hint="default" w:ascii="Times New Roman" w:hAnsi="Times New Roman" w:cs="Times New Roman"/>
                <w:color w:val="FF0000"/>
                <w:kern w:val="0"/>
                <w:sz w:val="24"/>
                <w:szCs w:val="24"/>
                <w:u w:val="single" w:color="auto"/>
                <w:vertAlign w:val="baseline"/>
                <w:lang w:val="en-US" w:eastAsia="zh-CN" w:bidi="ar"/>
              </w:rPr>
              <w:t>、氮氧化物：</w:t>
            </w:r>
            <w:r>
              <w:rPr>
                <w:rFonts w:hint="eastAsia" w:cs="Times New Roman"/>
                <w:color w:val="FF0000"/>
                <w:kern w:val="0"/>
                <w:sz w:val="24"/>
                <w:szCs w:val="24"/>
                <w:u w:val="single" w:color="auto"/>
                <w:lang w:val="en-US" w:eastAsia="zh-CN" w:bidi="ar"/>
              </w:rPr>
              <w:t>200</w:t>
            </w:r>
            <w:r>
              <w:rPr>
                <w:rFonts w:hint="default" w:ascii="Times New Roman" w:hAnsi="Times New Roman" w:eastAsia="宋体" w:cs="Times New Roman"/>
                <w:color w:val="FF0000"/>
                <w:kern w:val="0"/>
                <w:sz w:val="24"/>
                <w:szCs w:val="24"/>
                <w:u w:val="single" w:color="auto"/>
                <w:lang w:val="en-US" w:eastAsia="zh-CN" w:bidi="ar"/>
              </w:rPr>
              <w:t>mg/m</w:t>
            </w:r>
            <w:r>
              <w:rPr>
                <w:rFonts w:hint="default" w:ascii="Times New Roman" w:hAnsi="Times New Roman" w:eastAsia="宋体" w:cs="Times New Roman"/>
                <w:color w:val="FF0000"/>
                <w:kern w:val="0"/>
                <w:sz w:val="24"/>
                <w:szCs w:val="24"/>
                <w:u w:val="single" w:color="auto"/>
                <w:vertAlign w:val="superscript"/>
                <w:lang w:val="en-US" w:eastAsia="zh-CN" w:bidi="ar"/>
              </w:rPr>
              <w:t>3</w:t>
            </w:r>
            <w:r>
              <w:rPr>
                <w:rFonts w:hint="default" w:ascii="Times New Roman" w:hAnsi="Times New Roman" w:cs="Times New Roman"/>
                <w:color w:val="FF0000"/>
                <w:kern w:val="0"/>
                <w:sz w:val="24"/>
                <w:szCs w:val="24"/>
                <w:u w:val="single" w:color="auto"/>
                <w:lang w:val="en-US" w:eastAsia="zh-CN" w:bidi="ar"/>
              </w:rPr>
              <w:t>）</w:t>
            </w:r>
            <w:r>
              <w:rPr>
                <w:rFonts w:hint="eastAsia" w:ascii="Times New Roman" w:hAnsi="Times New Roman" w:cs="Times New Roman"/>
                <w:color w:val="FF0000"/>
                <w:kern w:val="0"/>
                <w:sz w:val="24"/>
                <w:szCs w:val="24"/>
                <w:u w:val="single" w:color="auto"/>
                <w:lang w:val="en-US" w:eastAsia="zh-CN" w:bidi="ar"/>
              </w:rPr>
              <w:t>，燃油锅炉废气经</w:t>
            </w:r>
            <w:r>
              <w:rPr>
                <w:rFonts w:hint="eastAsia" w:cs="Times New Roman"/>
                <w:color w:val="FF0000"/>
                <w:kern w:val="0"/>
                <w:sz w:val="24"/>
                <w:szCs w:val="24"/>
                <w:u w:val="single" w:color="auto"/>
                <w:lang w:val="en-US" w:eastAsia="zh-CN" w:bidi="ar"/>
              </w:rPr>
              <w:t>26</w:t>
            </w:r>
            <w:r>
              <w:rPr>
                <w:rFonts w:hint="eastAsia" w:ascii="Times New Roman" w:hAnsi="Times New Roman" w:cs="Times New Roman"/>
                <w:color w:val="FF0000"/>
                <w:kern w:val="0"/>
                <w:sz w:val="24"/>
                <w:szCs w:val="24"/>
                <w:u w:val="single" w:color="auto"/>
                <w:lang w:val="en-US" w:eastAsia="zh-CN" w:bidi="ar"/>
              </w:rPr>
              <w:t>m高排气筒（DA002）排放</w:t>
            </w:r>
            <w:r>
              <w:rPr>
                <w:rFonts w:hint="default" w:ascii="Times New Roman" w:hAnsi="Times New Roman" w:cs="Times New Roman"/>
                <w:color w:val="FF0000"/>
                <w:kern w:val="0"/>
                <w:sz w:val="24"/>
                <w:szCs w:val="24"/>
                <w:u w:val="single" w:color="auto"/>
                <w:lang w:val="en-US" w:eastAsia="zh-CN" w:bidi="ar"/>
              </w:rPr>
              <w:t>。</w:t>
            </w:r>
          </w:p>
          <w:p>
            <w:pPr>
              <w:spacing w:line="360" w:lineRule="auto"/>
              <w:ind w:firstLine="480" w:firstLineChars="200"/>
              <w:rPr>
                <w:rFonts w:hint="default" w:ascii="Times New Roman" w:hAnsi="Times New Roman" w:eastAsia="宋体" w:cs="Times New Roman"/>
                <w:bCs/>
                <w:color w:val="FF0000"/>
                <w:sz w:val="24"/>
                <w:u w:val="single" w:color="auto"/>
                <w:lang w:val="en-US" w:eastAsia="zh-CN"/>
              </w:rPr>
            </w:pPr>
            <w:r>
              <w:rPr>
                <w:rFonts w:hint="eastAsia" w:ascii="Times New Roman" w:hAnsi="Times New Roman" w:eastAsia="宋体" w:cs="Times New Roman"/>
                <w:bCs/>
                <w:color w:val="FF0000"/>
                <w:sz w:val="24"/>
                <w:u w:val="single" w:color="auto"/>
                <w:lang w:val="en-US" w:eastAsia="zh-CN"/>
              </w:rPr>
              <w:t>3）过油油炸废气</w:t>
            </w:r>
          </w:p>
          <w:p>
            <w:pPr>
              <w:pStyle w:val="74"/>
              <w:snapToGrid w:val="0"/>
              <w:ind w:firstLine="480"/>
              <w:rPr>
                <w:rFonts w:hint="eastAsia" w:cs="Times New Roman"/>
                <w:bCs/>
                <w:color w:val="FF0000"/>
                <w:kern w:val="2"/>
                <w:sz w:val="24"/>
                <w:szCs w:val="24"/>
                <w:u w:val="single" w:color="auto"/>
                <w:lang w:val="en-US" w:eastAsia="zh-CN" w:bidi="ar-SA"/>
              </w:rPr>
            </w:pPr>
            <w:r>
              <w:rPr>
                <w:rFonts w:hint="default" w:ascii="Times New Roman" w:hAnsi="Times New Roman" w:eastAsia="宋体" w:cs="Times New Roman"/>
                <w:bCs/>
                <w:color w:val="FF0000"/>
                <w:kern w:val="2"/>
                <w:sz w:val="24"/>
                <w:szCs w:val="24"/>
                <w:u w:val="single" w:color="auto"/>
                <w:lang w:val="en-US" w:eastAsia="zh-CN" w:bidi="ar-SA"/>
              </w:rPr>
              <w:t>项目</w:t>
            </w:r>
            <w:r>
              <w:rPr>
                <w:rFonts w:hint="eastAsia" w:ascii="Times New Roman" w:hAnsi="Times New Roman" w:eastAsia="宋体" w:cs="Times New Roman"/>
                <w:bCs/>
                <w:color w:val="FF0000"/>
                <w:kern w:val="2"/>
                <w:sz w:val="24"/>
                <w:szCs w:val="24"/>
                <w:u w:val="single" w:color="auto"/>
                <w:lang w:val="en-US" w:eastAsia="zh-CN" w:bidi="ar-SA"/>
              </w:rPr>
              <w:t>酱板鸭卤制后需利用油炸机进行过油处理，年用食用油20t，项目食用油</w:t>
            </w:r>
            <w:r>
              <w:rPr>
                <w:rFonts w:hint="default" w:ascii="Times New Roman" w:hAnsi="Times New Roman" w:eastAsia="宋体" w:cs="Times New Roman"/>
                <w:bCs/>
                <w:color w:val="FF0000"/>
                <w:kern w:val="2"/>
                <w:sz w:val="24"/>
                <w:szCs w:val="24"/>
                <w:u w:val="single" w:color="auto"/>
                <w:lang w:val="en-US" w:eastAsia="zh-CN" w:bidi="ar-SA"/>
              </w:rPr>
              <w:t>会损失约3%</w:t>
            </w:r>
            <w:r>
              <w:rPr>
                <w:rFonts w:hint="eastAsia" w:ascii="Times New Roman" w:hAnsi="Times New Roman" w:eastAsia="宋体" w:cs="Times New Roman"/>
                <w:bCs/>
                <w:color w:val="FF0000"/>
                <w:kern w:val="2"/>
                <w:sz w:val="24"/>
                <w:szCs w:val="24"/>
                <w:u w:val="single" w:color="auto"/>
                <w:lang w:val="en-US" w:eastAsia="zh-CN" w:bidi="ar-SA"/>
              </w:rPr>
              <w:t>，生成油烟</w:t>
            </w:r>
            <w:r>
              <w:rPr>
                <w:rFonts w:hint="default" w:ascii="Times New Roman" w:hAnsi="Times New Roman" w:eastAsia="宋体" w:cs="Times New Roman"/>
                <w:bCs/>
                <w:color w:val="FF0000"/>
                <w:kern w:val="2"/>
                <w:sz w:val="24"/>
                <w:szCs w:val="24"/>
                <w:u w:val="single" w:color="auto"/>
                <w:lang w:val="en-US" w:eastAsia="zh-CN" w:bidi="ar-SA"/>
              </w:rPr>
              <w:t>，则</w:t>
            </w:r>
            <w:r>
              <w:rPr>
                <w:rFonts w:hint="eastAsia" w:ascii="Times New Roman" w:hAnsi="Times New Roman" w:eastAsia="宋体" w:cs="Times New Roman"/>
                <w:bCs/>
                <w:color w:val="FF0000"/>
                <w:kern w:val="2"/>
                <w:sz w:val="24"/>
                <w:szCs w:val="24"/>
                <w:u w:val="single" w:color="auto"/>
                <w:lang w:val="en-US" w:eastAsia="zh-CN" w:bidi="ar-SA"/>
              </w:rPr>
              <w:t>过油工序</w:t>
            </w:r>
            <w:r>
              <w:rPr>
                <w:rFonts w:hint="default" w:ascii="Times New Roman" w:hAnsi="Times New Roman" w:eastAsia="宋体" w:cs="Times New Roman"/>
                <w:bCs/>
                <w:color w:val="FF0000"/>
                <w:kern w:val="2"/>
                <w:sz w:val="24"/>
                <w:szCs w:val="24"/>
                <w:u w:val="single" w:color="auto"/>
                <w:lang w:val="en-US" w:eastAsia="zh-CN" w:bidi="ar-SA"/>
              </w:rPr>
              <w:t>油烟产生</w:t>
            </w:r>
            <w:r>
              <w:rPr>
                <w:rFonts w:hint="eastAsia" w:ascii="Times New Roman" w:hAnsi="Times New Roman" w:eastAsia="宋体" w:cs="Times New Roman"/>
                <w:bCs/>
                <w:color w:val="FF0000"/>
                <w:kern w:val="2"/>
                <w:sz w:val="24"/>
                <w:szCs w:val="24"/>
                <w:u w:val="single" w:color="auto"/>
                <w:lang w:val="en-US" w:eastAsia="zh-CN" w:bidi="ar-SA"/>
              </w:rPr>
              <w:t>0.6</w:t>
            </w:r>
            <w:r>
              <w:rPr>
                <w:rFonts w:hint="default" w:ascii="Times New Roman" w:hAnsi="Times New Roman" w:eastAsia="宋体" w:cs="Times New Roman"/>
                <w:bCs/>
                <w:color w:val="FF0000"/>
                <w:kern w:val="2"/>
                <w:sz w:val="24"/>
                <w:szCs w:val="24"/>
                <w:u w:val="single" w:color="auto"/>
                <w:lang w:val="en-US" w:eastAsia="zh-CN" w:bidi="ar-SA"/>
              </w:rPr>
              <w:t>t/a，</w:t>
            </w:r>
            <w:r>
              <w:rPr>
                <w:rFonts w:hint="eastAsia" w:ascii="Times New Roman" w:hAnsi="Times New Roman" w:eastAsia="宋体" w:cs="Times New Roman"/>
                <w:bCs/>
                <w:color w:val="FF0000"/>
                <w:kern w:val="2"/>
                <w:sz w:val="24"/>
                <w:szCs w:val="24"/>
                <w:u w:val="single" w:color="auto"/>
                <w:lang w:val="en-US" w:eastAsia="zh-CN" w:bidi="ar-SA"/>
              </w:rPr>
              <w:t>过油</w:t>
            </w:r>
            <w:r>
              <w:rPr>
                <w:rFonts w:hint="default" w:ascii="Times New Roman" w:hAnsi="Times New Roman" w:eastAsia="宋体" w:cs="Times New Roman"/>
                <w:bCs/>
                <w:color w:val="FF0000"/>
                <w:kern w:val="2"/>
                <w:sz w:val="24"/>
                <w:szCs w:val="24"/>
                <w:u w:val="single" w:color="auto"/>
                <w:lang w:val="en-US" w:eastAsia="zh-CN" w:bidi="ar-SA"/>
              </w:rPr>
              <w:t>工作时间</w:t>
            </w:r>
            <w:r>
              <w:rPr>
                <w:rFonts w:hint="eastAsia" w:ascii="Times New Roman" w:hAnsi="Times New Roman" w:eastAsia="宋体" w:cs="Times New Roman"/>
                <w:bCs/>
                <w:color w:val="FF0000"/>
                <w:kern w:val="2"/>
                <w:sz w:val="24"/>
                <w:szCs w:val="24"/>
                <w:u w:val="single" w:color="auto"/>
                <w:lang w:val="en-US" w:eastAsia="zh-CN" w:bidi="ar-SA"/>
              </w:rPr>
              <w:t>为年工作1152</w:t>
            </w:r>
            <w:r>
              <w:rPr>
                <w:rFonts w:hint="default" w:ascii="Times New Roman" w:hAnsi="Times New Roman" w:eastAsia="宋体" w:cs="Times New Roman"/>
                <w:bCs/>
                <w:color w:val="FF0000"/>
                <w:kern w:val="2"/>
                <w:sz w:val="24"/>
                <w:szCs w:val="24"/>
                <w:u w:val="single" w:color="auto"/>
                <w:lang w:val="en-US" w:eastAsia="zh-CN" w:bidi="ar-SA"/>
              </w:rPr>
              <w:t>h，</w:t>
            </w:r>
            <w:r>
              <w:rPr>
                <w:rFonts w:hint="eastAsia" w:ascii="Times New Roman" w:hAnsi="Times New Roman" w:eastAsia="宋体" w:cs="Times New Roman"/>
                <w:bCs/>
                <w:color w:val="FF0000"/>
                <w:kern w:val="2"/>
                <w:sz w:val="24"/>
                <w:szCs w:val="24"/>
                <w:u w:val="single" w:color="auto"/>
                <w:lang w:val="en-US" w:eastAsia="zh-CN" w:bidi="ar-SA"/>
              </w:rPr>
              <w:t>设计</w:t>
            </w:r>
            <w:r>
              <w:rPr>
                <w:rFonts w:hint="default" w:ascii="Times New Roman" w:hAnsi="Times New Roman" w:eastAsia="宋体" w:cs="Times New Roman"/>
                <w:bCs/>
                <w:color w:val="FF0000"/>
                <w:kern w:val="2"/>
                <w:sz w:val="24"/>
                <w:szCs w:val="24"/>
                <w:u w:val="single" w:color="auto"/>
                <w:lang w:val="en-US" w:eastAsia="zh-CN" w:bidi="ar-SA"/>
              </w:rPr>
              <w:t>总排风量为</w:t>
            </w:r>
            <w:r>
              <w:rPr>
                <w:rFonts w:hint="eastAsia" w:ascii="Times New Roman" w:hAnsi="Times New Roman" w:eastAsia="宋体" w:cs="Times New Roman"/>
                <w:bCs/>
                <w:color w:val="FF0000"/>
                <w:kern w:val="2"/>
                <w:sz w:val="24"/>
                <w:szCs w:val="24"/>
                <w:u w:val="single" w:color="auto"/>
                <w:lang w:val="en-US" w:eastAsia="zh-CN" w:bidi="ar-SA"/>
              </w:rPr>
              <w:t>180</w:t>
            </w:r>
            <w:r>
              <w:rPr>
                <w:rFonts w:hint="default" w:ascii="Times New Roman" w:hAnsi="Times New Roman" w:eastAsia="宋体" w:cs="Times New Roman"/>
                <w:bCs/>
                <w:color w:val="FF0000"/>
                <w:kern w:val="2"/>
                <w:sz w:val="24"/>
                <w:szCs w:val="24"/>
                <w:u w:val="single" w:color="auto"/>
                <w:lang w:val="en-US" w:eastAsia="zh-CN" w:bidi="ar-SA"/>
              </w:rPr>
              <w:t>00m</w:t>
            </w:r>
            <w:r>
              <w:rPr>
                <w:rFonts w:hint="default" w:ascii="Times New Roman" w:hAnsi="Times New Roman" w:eastAsia="宋体" w:cs="Times New Roman"/>
                <w:bCs/>
                <w:color w:val="FF0000"/>
                <w:kern w:val="2"/>
                <w:sz w:val="24"/>
                <w:szCs w:val="24"/>
                <w:u w:val="single" w:color="auto"/>
                <w:vertAlign w:val="superscript"/>
                <w:lang w:val="en-US" w:eastAsia="zh-CN" w:bidi="ar-SA"/>
              </w:rPr>
              <w:t>3</w:t>
            </w:r>
            <w:r>
              <w:rPr>
                <w:rFonts w:hint="default" w:ascii="Times New Roman" w:hAnsi="Times New Roman" w:eastAsia="宋体" w:cs="Times New Roman"/>
                <w:bCs/>
                <w:color w:val="FF0000"/>
                <w:kern w:val="2"/>
                <w:sz w:val="24"/>
                <w:szCs w:val="24"/>
                <w:u w:val="single" w:color="auto"/>
                <w:lang w:val="en-US" w:eastAsia="zh-CN" w:bidi="ar-SA"/>
              </w:rPr>
              <w:t>/h，则油烟产生浓度约</w:t>
            </w:r>
            <w:r>
              <w:rPr>
                <w:rFonts w:hint="eastAsia" w:ascii="Times New Roman" w:hAnsi="Times New Roman" w:eastAsia="宋体" w:cs="Times New Roman"/>
                <w:bCs/>
                <w:color w:val="FF0000"/>
                <w:kern w:val="2"/>
                <w:sz w:val="24"/>
                <w:szCs w:val="24"/>
                <w:u w:val="single" w:color="auto"/>
                <w:lang w:val="en-US" w:eastAsia="zh-CN" w:bidi="ar-SA"/>
              </w:rPr>
              <w:t>28.9</w:t>
            </w:r>
            <w:r>
              <w:rPr>
                <w:rFonts w:hint="default" w:ascii="Times New Roman" w:hAnsi="Times New Roman" w:eastAsia="宋体" w:cs="Times New Roman"/>
                <w:bCs/>
                <w:color w:val="FF0000"/>
                <w:kern w:val="2"/>
                <w:sz w:val="24"/>
                <w:szCs w:val="24"/>
                <w:u w:val="single" w:color="auto"/>
                <w:lang w:val="en-US" w:eastAsia="zh-CN" w:bidi="ar-SA"/>
              </w:rPr>
              <w:t>mg/m</w:t>
            </w:r>
            <w:r>
              <w:rPr>
                <w:rFonts w:hint="default" w:ascii="Times New Roman" w:hAnsi="Times New Roman" w:eastAsia="宋体" w:cs="Times New Roman"/>
                <w:bCs/>
                <w:color w:val="FF0000"/>
                <w:kern w:val="2"/>
                <w:sz w:val="24"/>
                <w:szCs w:val="24"/>
                <w:u w:val="single" w:color="auto"/>
                <w:vertAlign w:val="superscript"/>
                <w:lang w:val="en-US" w:eastAsia="zh-CN" w:bidi="ar-SA"/>
              </w:rPr>
              <w:t>3</w:t>
            </w:r>
            <w:r>
              <w:rPr>
                <w:rFonts w:hint="default" w:ascii="Times New Roman" w:hAnsi="Times New Roman" w:eastAsia="宋体" w:cs="Times New Roman"/>
                <w:bCs/>
                <w:color w:val="FF0000"/>
                <w:kern w:val="2"/>
                <w:sz w:val="24"/>
                <w:szCs w:val="24"/>
                <w:u w:val="single" w:color="auto"/>
                <w:lang w:val="en-US" w:eastAsia="zh-CN" w:bidi="ar-SA"/>
              </w:rPr>
              <w:t>。</w:t>
            </w:r>
            <w:r>
              <w:rPr>
                <w:rFonts w:hint="eastAsia" w:ascii="Times New Roman" w:hAnsi="Times New Roman" w:eastAsia="宋体" w:cs="Times New Roman"/>
                <w:bCs/>
                <w:color w:val="FF0000"/>
                <w:kern w:val="2"/>
                <w:sz w:val="24"/>
                <w:szCs w:val="24"/>
                <w:u w:val="single" w:color="auto"/>
                <w:lang w:val="en-US" w:eastAsia="zh-CN" w:bidi="ar-SA"/>
              </w:rPr>
              <w:t>本环评</w:t>
            </w:r>
            <w:r>
              <w:rPr>
                <w:rFonts w:hint="default" w:ascii="Times New Roman" w:hAnsi="Times New Roman" w:eastAsia="宋体" w:cs="Times New Roman"/>
                <w:bCs/>
                <w:color w:val="FF0000"/>
                <w:kern w:val="2"/>
                <w:sz w:val="24"/>
                <w:szCs w:val="24"/>
                <w:u w:val="single" w:color="auto"/>
                <w:lang w:val="en-US" w:eastAsia="zh-CN" w:bidi="ar-SA"/>
              </w:rPr>
              <w:t>建议</w:t>
            </w:r>
            <w:r>
              <w:rPr>
                <w:rFonts w:hint="eastAsia" w:cs="Times New Roman"/>
                <w:bCs/>
                <w:color w:val="FF0000"/>
                <w:kern w:val="2"/>
                <w:sz w:val="24"/>
                <w:szCs w:val="24"/>
                <w:u w:val="single" w:color="auto"/>
                <w:lang w:val="en-US" w:eastAsia="zh-CN" w:bidi="ar-SA"/>
              </w:rPr>
              <w:t>将油炸工序设置在密闭房间内，</w:t>
            </w:r>
            <w:r>
              <w:rPr>
                <w:rFonts w:hint="eastAsia" w:ascii="Times New Roman" w:hAnsi="Times New Roman" w:eastAsia="宋体" w:cs="Times New Roman"/>
                <w:bCs/>
                <w:color w:val="FF0000"/>
                <w:kern w:val="2"/>
                <w:sz w:val="24"/>
                <w:szCs w:val="24"/>
                <w:u w:val="single" w:color="auto"/>
                <w:lang w:val="en-US" w:eastAsia="zh-CN" w:bidi="ar-SA"/>
              </w:rPr>
              <w:t>在油炸机上方设置集气罩</w:t>
            </w:r>
            <w:r>
              <w:rPr>
                <w:rFonts w:hint="eastAsia" w:cs="Times New Roman"/>
                <w:bCs/>
                <w:color w:val="FF0000"/>
                <w:kern w:val="2"/>
                <w:sz w:val="24"/>
                <w:szCs w:val="24"/>
                <w:u w:val="single" w:color="auto"/>
                <w:lang w:val="en-US" w:eastAsia="zh-CN" w:bidi="ar-SA"/>
              </w:rPr>
              <w:t>形成负压收集</w:t>
            </w:r>
            <w:r>
              <w:rPr>
                <w:rFonts w:hint="eastAsia" w:ascii="Times New Roman" w:hAnsi="Times New Roman" w:eastAsia="宋体" w:cs="Times New Roman"/>
                <w:bCs/>
                <w:color w:val="FF0000"/>
                <w:kern w:val="2"/>
                <w:sz w:val="24"/>
                <w:szCs w:val="24"/>
                <w:u w:val="single" w:color="auto"/>
                <w:lang w:val="en-US" w:eastAsia="zh-CN" w:bidi="ar-SA"/>
              </w:rPr>
              <w:t>，经集气罩收集后经</w:t>
            </w:r>
            <w:r>
              <w:rPr>
                <w:rFonts w:hint="default" w:ascii="Times New Roman" w:hAnsi="Times New Roman" w:eastAsia="宋体" w:cs="Times New Roman"/>
                <w:bCs/>
                <w:color w:val="FF0000"/>
                <w:kern w:val="2"/>
                <w:sz w:val="24"/>
                <w:szCs w:val="24"/>
                <w:u w:val="single" w:color="auto"/>
                <w:lang w:val="en-US" w:eastAsia="zh-CN" w:bidi="ar-SA"/>
              </w:rPr>
              <w:t>去除率</w:t>
            </w:r>
            <w:r>
              <w:rPr>
                <w:rFonts w:hint="eastAsia" w:ascii="Times New Roman" w:hAnsi="Times New Roman" w:eastAsia="宋体" w:cs="Times New Roman"/>
                <w:bCs/>
                <w:color w:val="FF0000"/>
                <w:kern w:val="2"/>
                <w:sz w:val="24"/>
                <w:szCs w:val="24"/>
                <w:u w:val="single" w:color="auto"/>
                <w:lang w:val="en-US" w:eastAsia="zh-CN" w:bidi="ar-SA"/>
              </w:rPr>
              <w:t>不低于95</w:t>
            </w:r>
            <w:r>
              <w:rPr>
                <w:rFonts w:hint="default" w:ascii="Times New Roman" w:hAnsi="Times New Roman" w:eastAsia="宋体" w:cs="Times New Roman"/>
                <w:bCs/>
                <w:color w:val="FF0000"/>
                <w:kern w:val="2"/>
                <w:sz w:val="24"/>
                <w:szCs w:val="24"/>
                <w:u w:val="single" w:color="auto"/>
                <w:lang w:val="en-US" w:eastAsia="zh-CN" w:bidi="ar-SA"/>
              </w:rPr>
              <w:t>%的油烟净化设施</w:t>
            </w:r>
            <w:r>
              <w:rPr>
                <w:rFonts w:hint="eastAsia" w:ascii="Times New Roman" w:hAnsi="Times New Roman" w:eastAsia="宋体" w:cs="Times New Roman"/>
                <w:bCs/>
                <w:color w:val="FF0000"/>
                <w:kern w:val="2"/>
                <w:sz w:val="24"/>
                <w:szCs w:val="24"/>
                <w:u w:val="single" w:color="auto"/>
                <w:lang w:val="en-US" w:eastAsia="zh-CN" w:bidi="ar-SA"/>
              </w:rPr>
              <w:t>（本次以95%计）处理，项目油炸机过油废气经油烟净化器处理后经</w:t>
            </w:r>
            <w:r>
              <w:rPr>
                <w:rFonts w:hint="eastAsia" w:cs="Times New Roman"/>
                <w:bCs/>
                <w:color w:val="FF0000"/>
                <w:kern w:val="2"/>
                <w:sz w:val="24"/>
                <w:szCs w:val="24"/>
                <w:u w:val="single" w:color="auto"/>
                <w:lang w:val="en-US" w:eastAsia="zh-CN" w:bidi="ar-SA"/>
              </w:rPr>
              <w:t>24</w:t>
            </w:r>
            <w:r>
              <w:rPr>
                <w:rFonts w:hint="eastAsia" w:ascii="Times New Roman" w:hAnsi="Times New Roman" w:eastAsia="宋体" w:cs="Times New Roman"/>
                <w:bCs/>
                <w:color w:val="FF0000"/>
                <w:kern w:val="2"/>
                <w:sz w:val="24"/>
                <w:szCs w:val="24"/>
                <w:u w:val="single" w:color="auto"/>
                <w:lang w:val="en-US" w:eastAsia="zh-CN" w:bidi="ar-SA"/>
              </w:rPr>
              <w:t>m高排气筒（DA003）高空排放，其收集效率约为80%，故油烟收集量为0.48t/a</w:t>
            </w:r>
            <w:r>
              <w:rPr>
                <w:rFonts w:hint="default" w:ascii="Times New Roman" w:hAnsi="Times New Roman" w:eastAsia="宋体" w:cs="Times New Roman"/>
                <w:bCs/>
                <w:color w:val="FF0000"/>
                <w:kern w:val="2"/>
                <w:sz w:val="24"/>
                <w:szCs w:val="24"/>
                <w:u w:val="single" w:color="auto"/>
                <w:lang w:val="en-US" w:eastAsia="zh-CN" w:bidi="ar-SA"/>
              </w:rPr>
              <w:t>。</w:t>
            </w:r>
            <w:r>
              <w:rPr>
                <w:rFonts w:hint="eastAsia" w:ascii="Times New Roman" w:hAnsi="Times New Roman" w:eastAsia="宋体" w:cs="Times New Roman"/>
                <w:bCs/>
                <w:color w:val="FF0000"/>
                <w:kern w:val="2"/>
                <w:sz w:val="24"/>
                <w:szCs w:val="24"/>
                <w:u w:val="single" w:color="auto"/>
                <w:lang w:val="en-US" w:eastAsia="zh-CN" w:bidi="ar-SA"/>
              </w:rPr>
              <w:t>经油烟净化器</w:t>
            </w:r>
            <w:r>
              <w:rPr>
                <w:rFonts w:hint="default" w:ascii="Times New Roman" w:hAnsi="Times New Roman" w:eastAsia="宋体" w:cs="Times New Roman"/>
                <w:bCs/>
                <w:color w:val="FF0000"/>
                <w:kern w:val="2"/>
                <w:sz w:val="24"/>
                <w:szCs w:val="24"/>
                <w:u w:val="single" w:color="auto"/>
                <w:lang w:val="en-US" w:eastAsia="zh-CN" w:bidi="ar-SA"/>
              </w:rPr>
              <w:t>处理后油烟的排放量为</w:t>
            </w:r>
            <w:r>
              <w:rPr>
                <w:rFonts w:hint="eastAsia" w:ascii="Times New Roman" w:hAnsi="Times New Roman" w:eastAsia="宋体" w:cs="Times New Roman"/>
                <w:bCs/>
                <w:color w:val="FF0000"/>
                <w:kern w:val="2"/>
                <w:sz w:val="24"/>
                <w:szCs w:val="24"/>
                <w:u w:val="single" w:color="auto"/>
                <w:lang w:val="en-US" w:eastAsia="zh-CN" w:bidi="ar-SA"/>
              </w:rPr>
              <w:t>0.12</w:t>
            </w:r>
            <w:r>
              <w:rPr>
                <w:rFonts w:hint="default" w:ascii="Times New Roman" w:hAnsi="Times New Roman" w:eastAsia="宋体" w:cs="Times New Roman"/>
                <w:bCs/>
                <w:color w:val="FF0000"/>
                <w:kern w:val="2"/>
                <w:sz w:val="24"/>
                <w:szCs w:val="24"/>
                <w:u w:val="single" w:color="auto"/>
                <w:lang w:val="en-US" w:eastAsia="zh-CN" w:bidi="ar-SA"/>
              </w:rPr>
              <w:t>t/a</w:t>
            </w:r>
            <w:r>
              <w:rPr>
                <w:rFonts w:hint="eastAsia" w:ascii="Times New Roman" w:hAnsi="Times New Roman" w:eastAsia="宋体" w:cs="Times New Roman"/>
                <w:bCs/>
                <w:color w:val="FF0000"/>
                <w:kern w:val="2"/>
                <w:sz w:val="24"/>
                <w:szCs w:val="24"/>
                <w:u w:val="single" w:color="auto"/>
                <w:lang w:val="en-US" w:eastAsia="zh-CN" w:bidi="ar-SA"/>
              </w:rPr>
              <w:t>，排放速率0.02kg/h</w:t>
            </w:r>
            <w:r>
              <w:rPr>
                <w:rFonts w:hint="default" w:ascii="Times New Roman" w:hAnsi="Times New Roman" w:eastAsia="宋体" w:cs="Times New Roman"/>
                <w:bCs/>
                <w:color w:val="FF0000"/>
                <w:kern w:val="2"/>
                <w:sz w:val="24"/>
                <w:szCs w:val="24"/>
                <w:u w:val="single" w:color="auto"/>
                <w:lang w:val="en-US" w:eastAsia="zh-CN" w:bidi="ar-SA"/>
              </w:rPr>
              <w:t>，浓度为1.</w:t>
            </w:r>
            <w:r>
              <w:rPr>
                <w:rFonts w:hint="eastAsia" w:ascii="Times New Roman" w:hAnsi="Times New Roman" w:eastAsia="宋体" w:cs="Times New Roman"/>
                <w:bCs/>
                <w:color w:val="FF0000"/>
                <w:kern w:val="2"/>
                <w:sz w:val="24"/>
                <w:szCs w:val="24"/>
                <w:u w:val="single" w:color="auto"/>
                <w:lang w:val="en-US" w:eastAsia="zh-CN" w:bidi="ar-SA"/>
              </w:rPr>
              <w:t>16</w:t>
            </w:r>
            <w:r>
              <w:rPr>
                <w:rFonts w:hint="default" w:ascii="Times New Roman" w:hAnsi="Times New Roman" w:eastAsia="宋体" w:cs="Times New Roman"/>
                <w:bCs/>
                <w:color w:val="FF0000"/>
                <w:kern w:val="2"/>
                <w:sz w:val="24"/>
                <w:szCs w:val="24"/>
                <w:u w:val="single" w:color="auto"/>
                <w:lang w:val="en-US" w:eastAsia="zh-CN" w:bidi="ar-SA"/>
              </w:rPr>
              <w:t>mg/m</w:t>
            </w:r>
            <w:r>
              <w:rPr>
                <w:rFonts w:hint="default" w:ascii="Times New Roman" w:hAnsi="Times New Roman" w:eastAsia="宋体" w:cs="Times New Roman"/>
                <w:bCs/>
                <w:color w:val="FF0000"/>
                <w:kern w:val="2"/>
                <w:sz w:val="24"/>
                <w:szCs w:val="24"/>
                <w:u w:val="single" w:color="auto"/>
                <w:vertAlign w:val="superscript"/>
                <w:lang w:val="en-US" w:eastAsia="zh-CN" w:bidi="ar-SA"/>
              </w:rPr>
              <w:t>3</w:t>
            </w:r>
            <w:r>
              <w:rPr>
                <w:rFonts w:hint="default" w:ascii="Times New Roman" w:hAnsi="Times New Roman" w:eastAsia="宋体" w:cs="Times New Roman"/>
                <w:bCs/>
                <w:color w:val="FF0000"/>
                <w:kern w:val="2"/>
                <w:sz w:val="24"/>
                <w:szCs w:val="24"/>
                <w:u w:val="single" w:color="auto"/>
                <w:lang w:val="en-US" w:eastAsia="zh-CN" w:bidi="ar-SA"/>
              </w:rPr>
              <w:t>，可达到《饮食业油烟排放标准》（GB18483-2001）中油烟排放浓度≤2.0mg/m</w:t>
            </w:r>
            <w:r>
              <w:rPr>
                <w:rFonts w:hint="default" w:ascii="Times New Roman" w:hAnsi="Times New Roman" w:eastAsia="宋体" w:cs="Times New Roman"/>
                <w:bCs/>
                <w:color w:val="FF0000"/>
                <w:kern w:val="2"/>
                <w:sz w:val="24"/>
                <w:szCs w:val="24"/>
                <w:u w:val="single" w:color="auto"/>
                <w:vertAlign w:val="superscript"/>
                <w:lang w:val="en-US" w:eastAsia="zh-CN" w:bidi="ar-SA"/>
              </w:rPr>
              <w:t>3</w:t>
            </w:r>
            <w:r>
              <w:rPr>
                <w:rFonts w:hint="default" w:ascii="Times New Roman" w:hAnsi="Times New Roman" w:eastAsia="宋体" w:cs="Times New Roman"/>
                <w:bCs/>
                <w:color w:val="FF0000"/>
                <w:kern w:val="2"/>
                <w:sz w:val="24"/>
                <w:szCs w:val="24"/>
                <w:u w:val="single" w:color="auto"/>
                <w:lang w:val="en-US" w:eastAsia="zh-CN" w:bidi="ar-SA"/>
              </w:rPr>
              <w:t>的要求</w:t>
            </w:r>
            <w:r>
              <w:rPr>
                <w:rFonts w:hint="eastAsia" w:ascii="Times New Roman" w:hAnsi="Times New Roman" w:eastAsia="宋体" w:cs="Times New Roman"/>
                <w:bCs/>
                <w:color w:val="FF0000"/>
                <w:kern w:val="2"/>
                <w:sz w:val="24"/>
                <w:szCs w:val="24"/>
                <w:u w:val="single" w:color="auto"/>
                <w:lang w:val="en-US" w:eastAsia="zh-CN" w:bidi="ar-SA"/>
              </w:rPr>
              <w:t>，未收集量为0.12t/a，排放速率0.104kg/h</w:t>
            </w:r>
            <w:r>
              <w:rPr>
                <w:rFonts w:hint="eastAsia" w:cs="Times New Roman"/>
                <w:bCs/>
                <w:color w:val="FF0000"/>
                <w:kern w:val="2"/>
                <w:sz w:val="24"/>
                <w:szCs w:val="24"/>
                <w:u w:val="single" w:color="auto"/>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FF0000"/>
                <w:kern w:val="2"/>
                <w:sz w:val="24"/>
                <w:szCs w:val="24"/>
                <w:u w:val="single" w:color="auto"/>
                <w:lang w:val="en-US" w:eastAsia="zh-CN" w:bidi="ar-SA"/>
              </w:rPr>
            </w:pPr>
            <w:r>
              <w:rPr>
                <w:rFonts w:hint="eastAsia" w:ascii="Times New Roman" w:hAnsi="Times New Roman" w:eastAsia="宋体" w:cs="Times New Roman"/>
                <w:bCs/>
                <w:color w:val="FF0000"/>
                <w:kern w:val="2"/>
                <w:sz w:val="24"/>
                <w:szCs w:val="24"/>
                <w:u w:val="single" w:color="auto"/>
                <w:lang w:val="en-US" w:eastAsia="zh-CN" w:bidi="ar-SA"/>
              </w:rPr>
              <w:t>炒制过程中由于油温超过烟点后会使植物油有少量分解及挥发，会产生少量的非甲烷总烃，该因子无相关核算系数，亦无同类项目验收检测数据作为参考，本次评价仅对其进行定性分析，因产生量较少且设有收集设施，该废气中的非甲烷总烃大部分会被收集后有组织排放，对周边环境影响较小。</w:t>
            </w:r>
          </w:p>
          <w:p>
            <w:pPr>
              <w:spacing w:line="360" w:lineRule="auto"/>
              <w:ind w:firstLine="480" w:firstLineChars="200"/>
              <w:rPr>
                <w:rFonts w:hint="default" w:ascii="Times New Roman" w:hAnsi="Times New Roman" w:eastAsia="宋体" w:cs="Times New Roman"/>
                <w:bCs/>
                <w:color w:val="FF0000"/>
                <w:sz w:val="24"/>
                <w:u w:val="single" w:color="auto"/>
                <w:lang w:val="en-US" w:eastAsia="zh-CN"/>
              </w:rPr>
            </w:pPr>
            <w:r>
              <w:rPr>
                <w:rFonts w:hint="eastAsia" w:ascii="Times New Roman" w:hAnsi="Times New Roman" w:eastAsia="宋体" w:cs="Times New Roman"/>
                <w:bCs/>
                <w:color w:val="FF0000"/>
                <w:sz w:val="24"/>
                <w:u w:val="single" w:color="auto"/>
                <w:lang w:val="en-US" w:eastAsia="zh-CN"/>
              </w:rPr>
              <w:t>4）熏烤废气</w:t>
            </w:r>
          </w:p>
          <w:p>
            <w:pPr>
              <w:numPr>
                <w:ilvl w:val="0"/>
                <w:numId w:val="0"/>
              </w:numPr>
              <w:adjustRightInd w:val="0"/>
              <w:snapToGrid w:val="0"/>
              <w:spacing w:line="360" w:lineRule="auto"/>
              <w:ind w:firstLine="440" w:firstLineChars="200"/>
              <w:jc w:val="both"/>
              <w:rPr>
                <w:rFonts w:hint="default" w:ascii="Times New Roman" w:hAnsi="Times New Roman" w:cs="Times New Roman"/>
                <w:bCs/>
                <w:color w:val="FF0000"/>
                <w:spacing w:val="-10"/>
                <w:sz w:val="24"/>
                <w:szCs w:val="24"/>
                <w:u w:val="single" w:color="auto"/>
                <w:lang w:val="en-US" w:eastAsia="zh-CN"/>
              </w:rPr>
            </w:pPr>
            <w:r>
              <w:rPr>
                <w:rFonts w:hint="default" w:ascii="Times New Roman" w:hAnsi="Times New Roman" w:cs="Times New Roman"/>
                <w:bCs/>
                <w:color w:val="FF0000"/>
                <w:spacing w:val="-10"/>
                <w:sz w:val="24"/>
                <w:szCs w:val="24"/>
                <w:u w:val="single" w:color="auto"/>
                <w:lang w:val="en-US" w:eastAsia="zh-CN"/>
              </w:rPr>
              <w:t>本项目</w:t>
            </w:r>
            <w:r>
              <w:rPr>
                <w:rFonts w:hint="eastAsia" w:ascii="Times New Roman" w:hAnsi="Times New Roman" w:cs="Times New Roman"/>
                <w:bCs/>
                <w:color w:val="FF0000"/>
                <w:spacing w:val="-10"/>
                <w:sz w:val="24"/>
                <w:szCs w:val="24"/>
                <w:u w:val="single" w:color="auto"/>
                <w:lang w:val="en-US" w:eastAsia="zh-CN"/>
              </w:rPr>
              <w:t>腊鱼和腊肉需要进行熏烤，使用成型生物进行熏烤，成型生物质燃烧</w:t>
            </w:r>
            <w:r>
              <w:rPr>
                <w:rFonts w:hint="default" w:ascii="Times New Roman" w:hAnsi="Times New Roman" w:cs="Times New Roman"/>
                <w:bCs/>
                <w:color w:val="FF0000"/>
                <w:spacing w:val="-10"/>
                <w:sz w:val="24"/>
                <w:szCs w:val="24"/>
                <w:u w:val="single" w:color="auto"/>
                <w:lang w:val="en-US" w:eastAsia="zh-CN"/>
              </w:rPr>
              <w:t>会有废气产生，项目使用成型生物质</w:t>
            </w:r>
            <w:r>
              <w:rPr>
                <w:rFonts w:hint="eastAsia" w:ascii="Times New Roman" w:hAnsi="Times New Roman" w:cs="Times New Roman"/>
                <w:bCs/>
                <w:color w:val="FF0000"/>
                <w:spacing w:val="-10"/>
                <w:sz w:val="24"/>
                <w:szCs w:val="24"/>
                <w:u w:val="single" w:color="auto"/>
                <w:lang w:val="en-US" w:eastAsia="zh-CN"/>
              </w:rPr>
              <w:t>，直接进行加热，属于炉窑</w:t>
            </w:r>
            <w:r>
              <w:rPr>
                <w:rFonts w:hint="default" w:ascii="Times New Roman" w:hAnsi="Times New Roman" w:cs="Times New Roman"/>
                <w:bCs/>
                <w:color w:val="FF0000"/>
                <w:spacing w:val="-10"/>
                <w:sz w:val="24"/>
                <w:szCs w:val="24"/>
                <w:u w:val="single" w:color="auto"/>
                <w:lang w:val="en-US" w:eastAsia="zh-CN"/>
              </w:rPr>
              <w:t>，根据《排放源统计调查产排污核算方法》中</w:t>
            </w:r>
            <w:r>
              <w:rPr>
                <w:rFonts w:hint="eastAsia" w:ascii="Times New Roman" w:hAnsi="Times New Roman" w:cs="Times New Roman"/>
                <w:bCs/>
                <w:color w:val="FF0000"/>
                <w:spacing w:val="-10"/>
                <w:sz w:val="24"/>
                <w:szCs w:val="24"/>
                <w:u w:val="single" w:color="auto"/>
                <w:lang w:val="en-US" w:eastAsia="zh-CN"/>
              </w:rPr>
              <w:t>生物炉窑</w:t>
            </w:r>
            <w:r>
              <w:rPr>
                <w:rFonts w:hint="default" w:ascii="Times New Roman" w:hAnsi="Times New Roman" w:cs="Times New Roman"/>
                <w:bCs/>
                <w:color w:val="FF0000"/>
                <w:spacing w:val="-10"/>
                <w:sz w:val="24"/>
                <w:szCs w:val="24"/>
                <w:u w:val="single" w:color="auto"/>
                <w:lang w:val="en-US" w:eastAsia="zh-CN"/>
              </w:rPr>
              <w:t>产污系数表，详见下表。</w:t>
            </w:r>
          </w:p>
          <w:p>
            <w:pPr>
              <w:numPr>
                <w:ilvl w:val="0"/>
                <w:numId w:val="0"/>
              </w:numPr>
              <w:adjustRightInd w:val="0"/>
              <w:snapToGrid w:val="0"/>
              <w:spacing w:line="360" w:lineRule="auto"/>
              <w:jc w:val="center"/>
              <w:rPr>
                <w:rFonts w:hint="default" w:ascii="Times New Roman" w:hAnsi="Times New Roman" w:cs="Times New Roman"/>
                <w:b/>
                <w:bCs w:val="0"/>
                <w:color w:val="FF0000"/>
                <w:spacing w:val="-10"/>
                <w:sz w:val="24"/>
                <w:szCs w:val="24"/>
                <w:u w:val="single" w:color="auto"/>
                <w:lang w:val="en-US" w:eastAsia="zh-CN"/>
              </w:rPr>
            </w:pPr>
            <w:r>
              <w:rPr>
                <w:rFonts w:hint="default" w:ascii="Times New Roman" w:hAnsi="Times New Roman" w:cs="Times New Roman"/>
                <w:b/>
                <w:bCs w:val="0"/>
                <w:color w:val="FF0000"/>
                <w:spacing w:val="-10"/>
                <w:sz w:val="24"/>
                <w:szCs w:val="24"/>
                <w:u w:val="single" w:color="auto"/>
                <w:lang w:val="en-US" w:eastAsia="zh-CN"/>
              </w:rPr>
              <w:t>表4-</w:t>
            </w:r>
            <w:r>
              <w:rPr>
                <w:rFonts w:hint="eastAsia" w:cs="Times New Roman"/>
                <w:b/>
                <w:bCs w:val="0"/>
                <w:color w:val="FF0000"/>
                <w:spacing w:val="-10"/>
                <w:sz w:val="24"/>
                <w:szCs w:val="24"/>
                <w:u w:val="single" w:color="auto"/>
                <w:lang w:val="en-US" w:eastAsia="zh-CN"/>
              </w:rPr>
              <w:t>2</w:t>
            </w:r>
            <w:r>
              <w:rPr>
                <w:rFonts w:hint="default" w:ascii="Times New Roman" w:hAnsi="Times New Roman" w:cs="Times New Roman"/>
                <w:b/>
                <w:bCs w:val="0"/>
                <w:color w:val="FF0000"/>
                <w:spacing w:val="-10"/>
                <w:sz w:val="24"/>
                <w:szCs w:val="24"/>
                <w:u w:val="single" w:color="auto"/>
                <w:lang w:val="en-US" w:eastAsia="zh-CN"/>
              </w:rPr>
              <w:t xml:space="preserve">  </w:t>
            </w:r>
            <w:r>
              <w:rPr>
                <w:rFonts w:hint="default" w:ascii="Times New Roman" w:hAnsi="Times New Roman" w:eastAsia="宋体" w:cs="Times New Roman"/>
                <w:b/>
                <w:bCs w:val="0"/>
                <w:color w:val="FF0000"/>
                <w:spacing w:val="-10"/>
                <w:sz w:val="24"/>
                <w:szCs w:val="24"/>
                <w:u w:val="single" w:color="auto"/>
                <w:lang w:val="en-US" w:eastAsia="zh-CN"/>
              </w:rPr>
              <w:t>产污系数表</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629"/>
              <w:gridCol w:w="634"/>
              <w:gridCol w:w="1098"/>
              <w:gridCol w:w="1364"/>
              <w:gridCol w:w="1031"/>
              <w:gridCol w:w="1041"/>
              <w:gridCol w:w="12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7"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原料</w:t>
                  </w:r>
                </w:p>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名称</w:t>
                  </w:r>
                </w:p>
              </w:tc>
              <w:tc>
                <w:tcPr>
                  <w:tcW w:w="397"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工艺名称</w:t>
                  </w:r>
                </w:p>
              </w:tc>
              <w:tc>
                <w:tcPr>
                  <w:tcW w:w="400"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规模等级</w:t>
                  </w:r>
                </w:p>
              </w:tc>
              <w:tc>
                <w:tcPr>
                  <w:tcW w:w="693"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污染物</w:t>
                  </w:r>
                </w:p>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指标</w:t>
                  </w:r>
                </w:p>
              </w:tc>
              <w:tc>
                <w:tcPr>
                  <w:tcW w:w="861"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单位</w:t>
                  </w:r>
                </w:p>
              </w:tc>
              <w:tc>
                <w:tcPr>
                  <w:tcW w:w="651"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产污系数</w:t>
                  </w:r>
                </w:p>
              </w:tc>
              <w:tc>
                <w:tcPr>
                  <w:tcW w:w="657"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末端治理技术名称</w:t>
                  </w:r>
                </w:p>
              </w:tc>
              <w:tc>
                <w:tcPr>
                  <w:tcW w:w="799" w:type="pct"/>
                  <w:tcBorders>
                    <w:tl2br w:val="nil"/>
                    <w:tr2bl w:val="nil"/>
                  </w:tcBorders>
                  <w:noWrap w:val="0"/>
                  <w:vAlign w:val="center"/>
                </w:tcPr>
                <w:p>
                  <w:pPr>
                    <w:bidi w:val="0"/>
                    <w:jc w:val="center"/>
                    <w:rPr>
                      <w:rFonts w:hint="default" w:ascii="Times New Roman" w:hAnsi="Times New Roman" w:cs="Times New Roman"/>
                      <w:b/>
                      <w:bCs/>
                      <w:color w:val="FF0000"/>
                      <w:u w:val="single" w:color="auto"/>
                      <w:lang w:val="en-US" w:eastAsia="zh-CN"/>
                    </w:rPr>
                  </w:pPr>
                  <w:r>
                    <w:rPr>
                      <w:rFonts w:hint="default" w:ascii="Times New Roman" w:hAnsi="Times New Roman" w:cs="Times New Roman"/>
                      <w:b/>
                      <w:bCs/>
                      <w:color w:val="FF0000"/>
                      <w:u w:val="single" w:color="auto"/>
                      <w:lang w:val="en-US" w:eastAsia="zh-CN"/>
                    </w:rPr>
                    <w:t>末端治理技术平均去除效率（%）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537" w:type="pct"/>
                  <w:vMerge w:val="restar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生物质燃料</w:t>
                  </w:r>
                </w:p>
              </w:tc>
              <w:tc>
                <w:tcPr>
                  <w:tcW w:w="397" w:type="pct"/>
                  <w:vMerge w:val="restar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eastAsia" w:ascii="Times New Roman" w:hAnsi="Times New Roman" w:cs="Times New Roman"/>
                      <w:color w:val="FF0000"/>
                      <w:u w:val="single" w:color="auto"/>
                      <w:lang w:val="en-US" w:eastAsia="zh-CN"/>
                    </w:rPr>
                    <w:t>生物质炉窑</w:t>
                  </w:r>
                </w:p>
              </w:tc>
              <w:tc>
                <w:tcPr>
                  <w:tcW w:w="400" w:type="pct"/>
                  <w:vMerge w:val="restar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所有规模</w:t>
                  </w:r>
                </w:p>
              </w:tc>
              <w:tc>
                <w:tcPr>
                  <w:tcW w:w="693"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二氧化硫</w:t>
                  </w:r>
                </w:p>
              </w:tc>
              <w:tc>
                <w:tcPr>
                  <w:tcW w:w="861"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千克/吨-原料</w:t>
                  </w:r>
                </w:p>
              </w:tc>
              <w:tc>
                <w:tcPr>
                  <w:tcW w:w="651"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17S</w:t>
                  </w:r>
                </w:p>
              </w:tc>
              <w:tc>
                <w:tcPr>
                  <w:tcW w:w="657"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w:t>
                  </w:r>
                </w:p>
              </w:tc>
              <w:tc>
                <w:tcPr>
                  <w:tcW w:w="799"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7"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397"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400"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693"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颗粒物</w:t>
                  </w:r>
                </w:p>
              </w:tc>
              <w:tc>
                <w:tcPr>
                  <w:tcW w:w="861"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千克/吨-原料</w:t>
                  </w:r>
                </w:p>
              </w:tc>
              <w:tc>
                <w:tcPr>
                  <w:tcW w:w="651"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eastAsia" w:ascii="Times New Roman" w:hAnsi="Times New Roman" w:cs="Times New Roman"/>
                      <w:color w:val="FF0000"/>
                      <w:u w:val="single" w:color="auto"/>
                      <w:lang w:val="en-US" w:eastAsia="zh-CN"/>
                    </w:rPr>
                    <w:t>37.6</w:t>
                  </w:r>
                </w:p>
              </w:tc>
              <w:tc>
                <w:tcPr>
                  <w:tcW w:w="657"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eastAsia" w:ascii="Times New Roman" w:hAnsi="Times New Roman" w:cs="Times New Roman"/>
                      <w:color w:val="FF0000"/>
                      <w:u w:val="single" w:color="auto"/>
                      <w:lang w:val="en-US" w:eastAsia="zh-CN"/>
                    </w:rPr>
                    <w:t>袋式</w:t>
                  </w:r>
                  <w:r>
                    <w:rPr>
                      <w:rFonts w:hint="default" w:ascii="Times New Roman" w:hAnsi="Times New Roman" w:cs="Times New Roman"/>
                      <w:color w:val="FF0000"/>
                      <w:u w:val="single" w:color="auto"/>
                      <w:lang w:val="en-US" w:eastAsia="zh-CN"/>
                    </w:rPr>
                    <w:t>除尘</w:t>
                  </w:r>
                </w:p>
              </w:tc>
              <w:tc>
                <w:tcPr>
                  <w:tcW w:w="799"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eastAsia" w:ascii="Times New Roman" w:hAnsi="Times New Roman" w:cs="Times New Roman"/>
                      <w:color w:val="FF0000"/>
                      <w:u w:val="single" w:color="auto"/>
                      <w:lang w:val="en-US" w:eastAsia="zh-CN"/>
                    </w:rPr>
                    <w:t>98.4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537"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397"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400" w:type="pct"/>
                  <w:vMerge w:val="continue"/>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p>
              </w:tc>
              <w:tc>
                <w:tcPr>
                  <w:tcW w:w="693"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氮氧化物</w:t>
                  </w:r>
                </w:p>
              </w:tc>
              <w:tc>
                <w:tcPr>
                  <w:tcW w:w="861"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千克/吨-原料</w:t>
                  </w:r>
                </w:p>
              </w:tc>
              <w:tc>
                <w:tcPr>
                  <w:tcW w:w="651"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1.02</w:t>
                  </w:r>
                </w:p>
              </w:tc>
              <w:tc>
                <w:tcPr>
                  <w:tcW w:w="657"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w:t>
                  </w:r>
                </w:p>
              </w:tc>
              <w:tc>
                <w:tcPr>
                  <w:tcW w:w="799" w:type="pct"/>
                  <w:tcBorders>
                    <w:tl2br w:val="nil"/>
                    <w:tr2bl w:val="nil"/>
                  </w:tcBorders>
                  <w:noWrap w:val="0"/>
                  <w:vAlign w:val="center"/>
                </w:tcPr>
                <w:p>
                  <w:pPr>
                    <w:bidi w:val="0"/>
                    <w:jc w:val="center"/>
                    <w:rPr>
                      <w:rFonts w:hint="default" w:ascii="Times New Roman" w:hAnsi="Times New Roman" w:cs="Times New Roman"/>
                      <w:color w:val="FF0000"/>
                      <w:u w:val="single" w:color="auto"/>
                      <w:lang w:val="en-US" w:eastAsia="zh-CN"/>
                    </w:rPr>
                  </w:pPr>
                  <w:r>
                    <w:rPr>
                      <w:rFonts w:hint="default" w:ascii="Times New Roman" w:hAnsi="Times New Roman" w:cs="Times New Roman"/>
                      <w:color w:val="FF0000"/>
                      <w:u w:val="single" w:color="auto"/>
                      <w:lang w:val="en-US" w:eastAsia="zh-CN"/>
                    </w:rPr>
                    <w:t>0</w:t>
                  </w:r>
                </w:p>
              </w:tc>
            </w:tr>
          </w:tbl>
          <w:p>
            <w:pPr>
              <w:numPr>
                <w:ilvl w:val="0"/>
                <w:numId w:val="0"/>
              </w:numPr>
              <w:adjustRightInd w:val="0"/>
              <w:snapToGrid w:val="0"/>
              <w:spacing w:line="360" w:lineRule="auto"/>
              <w:ind w:firstLine="440" w:firstLineChars="200"/>
              <w:jc w:val="both"/>
              <w:rPr>
                <w:rFonts w:hint="default" w:ascii="Times New Roman" w:hAnsi="Times New Roman" w:cs="Times New Roman"/>
                <w:bCs/>
                <w:color w:val="FF0000"/>
                <w:spacing w:val="-10"/>
                <w:sz w:val="24"/>
                <w:szCs w:val="24"/>
                <w:u w:val="single" w:color="auto"/>
                <w:lang w:val="en-US" w:eastAsia="zh-CN"/>
              </w:rPr>
            </w:pPr>
            <w:r>
              <w:rPr>
                <w:rFonts w:hint="default" w:ascii="Times New Roman" w:hAnsi="Times New Roman" w:cs="Times New Roman"/>
                <w:bCs/>
                <w:color w:val="FF0000"/>
                <w:spacing w:val="-10"/>
                <w:sz w:val="24"/>
                <w:szCs w:val="24"/>
                <w:u w:val="single" w:color="auto"/>
                <w:lang w:val="en-US" w:eastAsia="zh-CN"/>
              </w:rPr>
              <w:t>根据建设方提供资料，本项目生物质燃料年用</w:t>
            </w:r>
            <w:r>
              <w:rPr>
                <w:rFonts w:hint="default" w:ascii="Times New Roman" w:hAnsi="Times New Roman" w:eastAsia="宋体" w:cs="Times New Roman"/>
                <w:bCs/>
                <w:color w:val="FF0000"/>
                <w:spacing w:val="-10"/>
                <w:sz w:val="24"/>
                <w:szCs w:val="24"/>
                <w:u w:val="single" w:color="auto"/>
                <w:lang w:val="en-US" w:eastAsia="zh-CN"/>
              </w:rPr>
              <w:t>量为</w:t>
            </w:r>
            <w:r>
              <w:rPr>
                <w:rFonts w:hint="eastAsia" w:cs="Times New Roman"/>
                <w:bCs/>
                <w:color w:val="FF0000"/>
                <w:spacing w:val="-10"/>
                <w:sz w:val="24"/>
                <w:szCs w:val="24"/>
                <w:u w:val="single" w:color="auto"/>
                <w:lang w:val="en-US" w:eastAsia="zh-CN"/>
              </w:rPr>
              <w:t>200</w:t>
            </w:r>
            <w:r>
              <w:rPr>
                <w:rFonts w:hint="default" w:ascii="Times New Roman" w:hAnsi="Times New Roman" w:eastAsia="宋体" w:cs="Times New Roman"/>
                <w:bCs/>
                <w:color w:val="FF0000"/>
                <w:spacing w:val="-10"/>
                <w:sz w:val="24"/>
                <w:szCs w:val="24"/>
                <w:u w:val="single" w:color="auto"/>
                <w:lang w:val="en-US" w:eastAsia="zh-CN"/>
              </w:rPr>
              <w:t>t，年工作时间约</w:t>
            </w:r>
            <w:r>
              <w:rPr>
                <w:rFonts w:hint="eastAsia" w:ascii="Times New Roman" w:hAnsi="Times New Roman" w:eastAsia="宋体" w:cs="Times New Roman"/>
                <w:bCs/>
                <w:color w:val="FF0000"/>
                <w:spacing w:val="-10"/>
                <w:sz w:val="24"/>
                <w:szCs w:val="24"/>
                <w:u w:val="single" w:color="auto"/>
                <w:lang w:val="en-US" w:eastAsia="zh-CN"/>
              </w:rPr>
              <w:t>1000</w:t>
            </w:r>
            <w:r>
              <w:rPr>
                <w:rFonts w:hint="default" w:ascii="Times New Roman" w:hAnsi="Times New Roman" w:eastAsia="宋体" w:cs="Times New Roman"/>
                <w:bCs/>
                <w:color w:val="FF0000"/>
                <w:spacing w:val="-10"/>
                <w:sz w:val="24"/>
                <w:szCs w:val="24"/>
                <w:u w:val="single" w:color="auto"/>
                <w:lang w:val="en-US" w:eastAsia="zh-CN"/>
              </w:rPr>
              <w:t>h，项目成型生物质颗粒中硫含量小于0.06%，故本次S取值为0.06。项目</w:t>
            </w:r>
            <w:r>
              <w:rPr>
                <w:rFonts w:hint="default" w:ascii="Times New Roman" w:hAnsi="Times New Roman" w:cs="Times New Roman"/>
                <w:bCs/>
                <w:color w:val="FF0000"/>
                <w:spacing w:val="-10"/>
                <w:sz w:val="24"/>
                <w:szCs w:val="24"/>
                <w:u w:val="single" w:color="auto"/>
                <w:lang w:val="en-US" w:eastAsia="zh-CN"/>
              </w:rPr>
              <w:t>锅炉废气</w:t>
            </w:r>
            <w:r>
              <w:rPr>
                <w:rFonts w:hint="eastAsia" w:cs="Times New Roman"/>
                <w:bCs/>
                <w:color w:val="FF0000"/>
                <w:spacing w:val="-10"/>
                <w:sz w:val="24"/>
                <w:szCs w:val="24"/>
                <w:u w:val="single" w:color="auto"/>
                <w:lang w:val="en-US" w:eastAsia="zh-CN"/>
              </w:rPr>
              <w:t>经</w:t>
            </w:r>
            <w:r>
              <w:rPr>
                <w:rFonts w:hint="default" w:ascii="Times New Roman" w:hAnsi="Times New Roman" w:cs="Times New Roman"/>
                <w:bCs/>
                <w:color w:val="FF0000"/>
                <w:spacing w:val="-10"/>
                <w:sz w:val="24"/>
                <w:szCs w:val="24"/>
                <w:u w:val="single" w:color="auto"/>
                <w:lang w:val="en-US" w:eastAsia="zh-CN"/>
              </w:rPr>
              <w:t>管道全部</w:t>
            </w:r>
            <w:r>
              <w:rPr>
                <w:rFonts w:hint="eastAsia" w:cs="Times New Roman"/>
                <w:bCs/>
                <w:color w:val="FF0000"/>
                <w:spacing w:val="-10"/>
                <w:sz w:val="24"/>
                <w:szCs w:val="24"/>
                <w:u w:val="single" w:color="auto"/>
                <w:lang w:val="en-US" w:eastAsia="zh-CN"/>
              </w:rPr>
              <w:t>引</w:t>
            </w:r>
            <w:r>
              <w:rPr>
                <w:rFonts w:hint="default" w:ascii="Times New Roman" w:hAnsi="Times New Roman" w:cs="Times New Roman"/>
                <w:bCs/>
                <w:color w:val="FF0000"/>
                <w:spacing w:val="-10"/>
                <w:sz w:val="24"/>
                <w:szCs w:val="24"/>
                <w:u w:val="single" w:color="auto"/>
                <w:lang w:val="en-US" w:eastAsia="zh-CN"/>
              </w:rPr>
              <w:t>入</w:t>
            </w:r>
            <w:r>
              <w:rPr>
                <w:rFonts w:hint="eastAsia" w:cs="Times New Roman"/>
                <w:bCs/>
                <w:color w:val="FF0000"/>
                <w:spacing w:val="-10"/>
                <w:sz w:val="24"/>
                <w:szCs w:val="24"/>
                <w:u w:val="single" w:color="auto"/>
                <w:lang w:val="en-US" w:eastAsia="zh-CN"/>
              </w:rPr>
              <w:t>烟雾净化器</w:t>
            </w:r>
            <w:r>
              <w:rPr>
                <w:rFonts w:hint="default" w:ascii="Times New Roman" w:hAnsi="Times New Roman" w:cs="Times New Roman"/>
                <w:bCs/>
                <w:color w:val="FF0000"/>
                <w:spacing w:val="-10"/>
                <w:sz w:val="24"/>
                <w:szCs w:val="24"/>
                <w:u w:val="single" w:color="auto"/>
                <w:lang w:val="en-US" w:eastAsia="zh-CN"/>
              </w:rPr>
              <w:t>除尘装置</w:t>
            </w:r>
            <w:r>
              <w:rPr>
                <w:rFonts w:hint="eastAsia" w:ascii="Times New Roman" w:hAnsi="Times New Roman" w:cs="Times New Roman"/>
                <w:bCs/>
                <w:color w:val="FF0000"/>
                <w:spacing w:val="-10"/>
                <w:sz w:val="24"/>
                <w:szCs w:val="24"/>
                <w:u w:val="single" w:color="auto"/>
                <w:lang w:val="en-US" w:eastAsia="zh-CN"/>
              </w:rPr>
              <w:t>，项目拟设计的风机风量为5000m</w:t>
            </w:r>
            <w:r>
              <w:rPr>
                <w:rFonts w:hint="eastAsia" w:ascii="Times New Roman" w:hAnsi="Times New Roman" w:cs="Times New Roman"/>
                <w:bCs/>
                <w:color w:val="FF0000"/>
                <w:spacing w:val="-10"/>
                <w:sz w:val="24"/>
                <w:szCs w:val="24"/>
                <w:u w:val="single" w:color="auto"/>
                <w:vertAlign w:val="superscript"/>
                <w:lang w:val="en-US" w:eastAsia="zh-CN"/>
              </w:rPr>
              <w:t>3</w:t>
            </w:r>
            <w:r>
              <w:rPr>
                <w:rFonts w:hint="eastAsia" w:ascii="Times New Roman" w:hAnsi="Times New Roman" w:cs="Times New Roman"/>
                <w:bCs/>
                <w:color w:val="FF0000"/>
                <w:spacing w:val="-10"/>
                <w:sz w:val="24"/>
                <w:szCs w:val="24"/>
                <w:u w:val="single" w:color="auto"/>
                <w:lang w:val="en-US" w:eastAsia="zh-CN"/>
              </w:rPr>
              <w:t>/h</w:t>
            </w:r>
            <w:r>
              <w:rPr>
                <w:rFonts w:hint="eastAsia" w:cs="Times New Roman"/>
                <w:bCs/>
                <w:color w:val="FF0000"/>
                <w:spacing w:val="-10"/>
                <w:sz w:val="24"/>
                <w:szCs w:val="24"/>
                <w:u w:val="single" w:color="auto"/>
                <w:lang w:val="en-US" w:eastAsia="zh-CN"/>
              </w:rPr>
              <w:t>。</w:t>
            </w:r>
          </w:p>
          <w:p>
            <w:pPr>
              <w:spacing w:line="360" w:lineRule="auto"/>
              <w:ind w:firstLine="480"/>
              <w:rPr>
                <w:rFonts w:hint="eastAsia" w:ascii="Times New Roman" w:hAnsi="Times New Roman" w:cs="Times New Roman"/>
                <w:color w:val="FF0000"/>
                <w:sz w:val="24"/>
                <w:szCs w:val="24"/>
                <w:u w:val="single" w:color="auto"/>
                <w:vertAlign w:val="superscript"/>
                <w:lang w:eastAsia="zh-CN"/>
              </w:rPr>
            </w:pPr>
            <w:r>
              <w:rPr>
                <w:rFonts w:hint="eastAsia" w:cs="Times New Roman"/>
                <w:color w:val="FF0000"/>
                <w:sz w:val="24"/>
                <w:szCs w:val="32"/>
                <w:u w:val="single" w:color="auto"/>
                <w:lang w:val="en-US" w:eastAsia="zh-CN"/>
              </w:rPr>
              <w:t>经计算可知，项目锅炉废气中</w:t>
            </w:r>
            <w:r>
              <w:rPr>
                <w:rFonts w:hint="eastAsia" w:cs="Times New Roman"/>
                <w:bCs/>
                <w:color w:val="FF0000"/>
                <w:spacing w:val="-10"/>
                <w:sz w:val="24"/>
                <w:szCs w:val="24"/>
                <w:u w:val="single" w:color="auto"/>
                <w:lang w:val="en-US" w:eastAsia="zh-CN"/>
              </w:rPr>
              <w:t>颗粒物的排放量为7.52</w:t>
            </w:r>
            <w:r>
              <w:rPr>
                <w:rFonts w:hint="eastAsia" w:ascii="Times New Roman" w:hAnsi="Times New Roman" w:cs="Times New Roman"/>
                <w:color w:val="FF0000"/>
                <w:sz w:val="24"/>
                <w:szCs w:val="24"/>
                <w:u w:val="single" w:color="auto"/>
                <w:lang w:val="en-US" w:eastAsia="zh-CN"/>
              </w:rPr>
              <w:t>t</w:t>
            </w:r>
            <w:r>
              <w:rPr>
                <w:rFonts w:hint="default" w:ascii="Times New Roman" w:hAnsi="Times New Roman" w:cs="Times New Roman"/>
                <w:color w:val="FF0000"/>
                <w:sz w:val="24"/>
                <w:szCs w:val="24"/>
                <w:u w:val="single" w:color="auto"/>
              </w:rPr>
              <w:t>/a</w:t>
            </w:r>
            <w:r>
              <w:rPr>
                <w:rFonts w:hint="eastAsia" w:cs="Times New Roman"/>
                <w:color w:val="FF0000"/>
                <w:sz w:val="24"/>
                <w:szCs w:val="24"/>
                <w:u w:val="single" w:color="auto"/>
                <w:lang w:eastAsia="zh-CN"/>
              </w:rPr>
              <w:t>，</w:t>
            </w:r>
            <w:r>
              <w:rPr>
                <w:rFonts w:hint="eastAsia" w:cs="Times New Roman"/>
                <w:color w:val="FF0000"/>
                <w:sz w:val="24"/>
                <w:szCs w:val="24"/>
                <w:u w:val="single" w:color="auto"/>
                <w:lang w:val="en-US" w:eastAsia="zh-CN"/>
              </w:rPr>
              <w:t>排放速率为7.52kg/h，排放浓度为1504</w:t>
            </w:r>
            <w:r>
              <w:rPr>
                <w:rFonts w:hint="default" w:ascii="Times New Roman" w:hAnsi="Times New Roman" w:cs="Times New Roman"/>
                <w:color w:val="FF0000"/>
                <w:sz w:val="24"/>
                <w:szCs w:val="24"/>
                <w:u w:val="single" w:color="auto"/>
              </w:rPr>
              <w:t>mg/m</w:t>
            </w:r>
            <w:r>
              <w:rPr>
                <w:rFonts w:hint="default" w:ascii="Times New Roman" w:hAnsi="Times New Roman" w:cs="Times New Roman"/>
                <w:color w:val="FF0000"/>
                <w:sz w:val="24"/>
                <w:szCs w:val="24"/>
                <w:u w:val="single" w:color="auto"/>
                <w:vertAlign w:val="superscript"/>
              </w:rPr>
              <w:t>3</w:t>
            </w:r>
            <w:r>
              <w:rPr>
                <w:rFonts w:hint="eastAsia" w:cs="Times New Roman"/>
                <w:color w:val="FF0000"/>
                <w:sz w:val="24"/>
                <w:szCs w:val="24"/>
                <w:u w:val="single" w:color="auto"/>
                <w:lang w:val="en-US" w:eastAsia="zh-CN"/>
              </w:rPr>
              <w:t>；</w:t>
            </w:r>
            <w:r>
              <w:rPr>
                <w:rFonts w:hint="eastAsia" w:cs="Times New Roman"/>
                <w:bCs/>
                <w:color w:val="FF0000"/>
                <w:spacing w:val="-10"/>
                <w:sz w:val="24"/>
                <w:szCs w:val="24"/>
                <w:u w:val="single" w:color="auto"/>
                <w:lang w:val="en-US" w:eastAsia="zh-CN"/>
              </w:rPr>
              <w:t>二氧化硫的排放量为0.204</w:t>
            </w:r>
            <w:r>
              <w:rPr>
                <w:rFonts w:hint="eastAsia" w:ascii="Times New Roman" w:hAnsi="Times New Roman" w:cs="Times New Roman"/>
                <w:color w:val="FF0000"/>
                <w:sz w:val="24"/>
                <w:szCs w:val="24"/>
                <w:u w:val="single" w:color="auto"/>
                <w:lang w:val="en-US" w:eastAsia="zh-CN"/>
              </w:rPr>
              <w:t>t</w:t>
            </w:r>
            <w:r>
              <w:rPr>
                <w:rFonts w:hint="default" w:ascii="Times New Roman" w:hAnsi="Times New Roman" w:cs="Times New Roman"/>
                <w:color w:val="FF0000"/>
                <w:sz w:val="24"/>
                <w:szCs w:val="24"/>
                <w:u w:val="single" w:color="auto"/>
              </w:rPr>
              <w:t>/a</w:t>
            </w:r>
            <w:r>
              <w:rPr>
                <w:rFonts w:hint="eastAsia" w:cs="Times New Roman"/>
                <w:color w:val="FF0000"/>
                <w:sz w:val="24"/>
                <w:szCs w:val="24"/>
                <w:u w:val="single" w:color="auto"/>
                <w:lang w:eastAsia="zh-CN"/>
              </w:rPr>
              <w:t>，</w:t>
            </w:r>
            <w:r>
              <w:rPr>
                <w:rFonts w:hint="eastAsia" w:cs="Times New Roman"/>
                <w:color w:val="FF0000"/>
                <w:sz w:val="24"/>
                <w:szCs w:val="24"/>
                <w:u w:val="single" w:color="auto"/>
                <w:lang w:val="en-US" w:eastAsia="zh-CN"/>
              </w:rPr>
              <w:t>排放速率为0.204kg/h，排放浓度为40.8</w:t>
            </w:r>
            <w:r>
              <w:rPr>
                <w:rFonts w:hint="default" w:ascii="Times New Roman" w:hAnsi="Times New Roman" w:cs="Times New Roman"/>
                <w:color w:val="FF0000"/>
                <w:sz w:val="24"/>
                <w:szCs w:val="24"/>
                <w:u w:val="single" w:color="auto"/>
              </w:rPr>
              <w:t>mg/m</w:t>
            </w:r>
            <w:r>
              <w:rPr>
                <w:rFonts w:hint="default" w:ascii="Times New Roman" w:hAnsi="Times New Roman" w:cs="Times New Roman"/>
                <w:color w:val="FF0000"/>
                <w:sz w:val="24"/>
                <w:szCs w:val="24"/>
                <w:u w:val="single" w:color="auto"/>
                <w:vertAlign w:val="superscript"/>
              </w:rPr>
              <w:t>3</w:t>
            </w:r>
            <w:r>
              <w:rPr>
                <w:rFonts w:hint="eastAsia" w:cs="Times New Roman"/>
                <w:color w:val="FF0000"/>
                <w:sz w:val="24"/>
                <w:szCs w:val="24"/>
                <w:u w:val="single" w:color="auto"/>
                <w:lang w:val="en-US" w:eastAsia="zh-CN"/>
              </w:rPr>
              <w:t>；</w:t>
            </w:r>
            <w:r>
              <w:rPr>
                <w:rFonts w:hint="eastAsia" w:cs="Times New Roman"/>
                <w:bCs/>
                <w:color w:val="FF0000"/>
                <w:spacing w:val="-10"/>
                <w:sz w:val="24"/>
                <w:szCs w:val="24"/>
                <w:u w:val="single" w:color="auto"/>
                <w:lang w:val="en-US" w:eastAsia="zh-CN"/>
              </w:rPr>
              <w:t>氮氧化物的排放量为0.204</w:t>
            </w:r>
            <w:r>
              <w:rPr>
                <w:rFonts w:hint="eastAsia" w:ascii="Times New Roman" w:hAnsi="Times New Roman" w:cs="Times New Roman"/>
                <w:color w:val="FF0000"/>
                <w:sz w:val="24"/>
                <w:szCs w:val="24"/>
                <w:u w:val="single" w:color="auto"/>
                <w:lang w:val="en-US" w:eastAsia="zh-CN"/>
              </w:rPr>
              <w:t>t</w:t>
            </w:r>
            <w:r>
              <w:rPr>
                <w:rFonts w:hint="default" w:ascii="Times New Roman" w:hAnsi="Times New Roman" w:cs="Times New Roman"/>
                <w:color w:val="FF0000"/>
                <w:sz w:val="24"/>
                <w:szCs w:val="24"/>
                <w:u w:val="single" w:color="auto"/>
              </w:rPr>
              <w:t>/a</w:t>
            </w:r>
            <w:r>
              <w:rPr>
                <w:rFonts w:hint="eastAsia" w:cs="Times New Roman"/>
                <w:color w:val="FF0000"/>
                <w:sz w:val="24"/>
                <w:szCs w:val="24"/>
                <w:u w:val="single" w:color="auto"/>
                <w:lang w:eastAsia="zh-CN"/>
              </w:rPr>
              <w:t>，</w:t>
            </w:r>
            <w:r>
              <w:rPr>
                <w:rFonts w:hint="eastAsia" w:cs="Times New Roman"/>
                <w:color w:val="FF0000"/>
                <w:sz w:val="24"/>
                <w:szCs w:val="24"/>
                <w:u w:val="single" w:color="auto"/>
                <w:lang w:val="en-US" w:eastAsia="zh-CN"/>
              </w:rPr>
              <w:t>排放速率为0.204kg/h，排放浓度为40.8</w:t>
            </w:r>
            <w:r>
              <w:rPr>
                <w:rFonts w:hint="default" w:ascii="Times New Roman" w:hAnsi="Times New Roman" w:cs="Times New Roman"/>
                <w:color w:val="FF0000"/>
                <w:sz w:val="24"/>
                <w:szCs w:val="24"/>
                <w:u w:val="single" w:color="auto"/>
              </w:rPr>
              <w:t>mg/m</w:t>
            </w:r>
            <w:r>
              <w:rPr>
                <w:rFonts w:hint="default" w:ascii="Times New Roman" w:hAnsi="Times New Roman" w:cs="Times New Roman"/>
                <w:color w:val="FF0000"/>
                <w:sz w:val="24"/>
                <w:szCs w:val="24"/>
                <w:u w:val="single" w:color="auto"/>
                <w:vertAlign w:val="superscript"/>
              </w:rPr>
              <w:t>3</w:t>
            </w:r>
            <w:r>
              <w:rPr>
                <w:rFonts w:hint="eastAsia" w:ascii="Times New Roman" w:hAnsi="Times New Roman" w:cs="Times New Roman"/>
                <w:color w:val="FF0000"/>
                <w:sz w:val="24"/>
                <w:szCs w:val="24"/>
                <w:u w:val="single" w:color="auto"/>
                <w:vertAlign w:val="baseline"/>
                <w:lang w:eastAsia="zh-CN"/>
              </w:rPr>
              <w:t>。</w:t>
            </w:r>
          </w:p>
          <w:p>
            <w:pPr>
              <w:spacing w:line="360" w:lineRule="auto"/>
              <w:ind w:firstLine="480"/>
              <w:rPr>
                <w:rFonts w:hint="eastAsia" w:ascii="Times New Roman" w:hAnsi="Times New Roman" w:eastAsia="宋体" w:cs="Times New Roman"/>
                <w:bCs/>
                <w:color w:val="FF0000"/>
                <w:spacing w:val="-10"/>
                <w:sz w:val="24"/>
                <w:szCs w:val="24"/>
                <w:u w:val="single" w:color="auto"/>
                <w:lang w:val="en-US" w:eastAsia="zh-CN"/>
              </w:rPr>
            </w:pPr>
            <w:r>
              <w:rPr>
                <w:rFonts w:hint="eastAsia" w:cs="Times New Roman"/>
                <w:color w:val="FF0000"/>
                <w:sz w:val="24"/>
                <w:szCs w:val="24"/>
                <w:u w:val="single" w:color="auto"/>
                <w:lang w:val="en-US" w:eastAsia="zh-CN"/>
              </w:rPr>
              <w:t>根据</w:t>
            </w:r>
            <w:r>
              <w:rPr>
                <w:rFonts w:hint="eastAsia" w:ascii="Times New Roman" w:hAnsi="Times New Roman" w:eastAsia="宋体" w:cs="Times New Roman"/>
                <w:color w:val="FF0000"/>
                <w:kern w:val="0"/>
                <w:sz w:val="24"/>
                <w:szCs w:val="24"/>
                <w:u w:val="single" w:color="auto"/>
                <w:lang w:val="en-US" w:eastAsia="zh-CN" w:bidi="ar-SA"/>
              </w:rPr>
              <w:t>《湖南省工业炉窑大气污染综合治理实施方案》湘环发〔2020〕6号</w:t>
            </w:r>
            <w:r>
              <w:rPr>
                <w:rFonts w:hint="default" w:ascii="Times New Roman" w:hAnsi="Times New Roman" w:eastAsia="宋体" w:cs="Times New Roman"/>
                <w:color w:val="FF0000"/>
                <w:kern w:val="0"/>
                <w:sz w:val="24"/>
                <w:szCs w:val="24"/>
                <w:u w:val="single" w:color="auto"/>
                <w:lang w:val="en-US" w:eastAsia="zh-CN" w:bidi="ar-SA"/>
              </w:rPr>
              <w:t>中</w:t>
            </w:r>
            <w:r>
              <w:rPr>
                <w:rFonts w:hint="default" w:ascii="Times New Roman" w:hAnsi="Times New Roman" w:eastAsia="宋体" w:cs="Times New Roman"/>
                <w:color w:val="FF0000"/>
                <w:kern w:val="0"/>
                <w:sz w:val="24"/>
                <w:szCs w:val="24"/>
                <w:u w:val="single" w:color="auto"/>
                <w:lang w:val="en" w:eastAsia="zh-CN" w:bidi="ar-SA"/>
              </w:rPr>
              <w:t>按照</w:t>
            </w:r>
            <w:r>
              <w:rPr>
                <w:rFonts w:hint="eastAsia" w:ascii="Times New Roman" w:hAnsi="Times New Roman" w:eastAsia="宋体" w:cs="Times New Roman"/>
                <w:color w:val="FF0000"/>
                <w:kern w:val="0"/>
                <w:sz w:val="24"/>
                <w:szCs w:val="24"/>
                <w:u w:val="single" w:color="auto"/>
                <w:lang w:val="en-US" w:eastAsia="zh-CN" w:bidi="ar-SA"/>
              </w:rPr>
              <w:t>颗粒物、</w:t>
            </w:r>
            <w:r>
              <w:rPr>
                <w:rFonts w:hint="default" w:ascii="Times New Roman" w:hAnsi="Times New Roman" w:eastAsia="宋体" w:cs="Times New Roman"/>
                <w:color w:val="FF0000"/>
                <w:kern w:val="0"/>
                <w:sz w:val="24"/>
                <w:szCs w:val="24"/>
                <w:u w:val="single" w:color="auto"/>
                <w:lang w:val="en" w:eastAsia="zh-CN" w:bidi="ar-SA"/>
              </w:rPr>
              <w:t>二氧化硫、氮氧化物排放限值分别不高于</w:t>
            </w:r>
            <w:r>
              <w:rPr>
                <w:rFonts w:hint="eastAsia" w:ascii="Times New Roman" w:hAnsi="Times New Roman" w:eastAsia="宋体" w:cs="Times New Roman"/>
                <w:color w:val="FF0000"/>
                <w:kern w:val="0"/>
                <w:sz w:val="24"/>
                <w:szCs w:val="24"/>
                <w:u w:val="single" w:color="auto"/>
                <w:lang w:val="en-US" w:eastAsia="zh-CN" w:bidi="ar-SA"/>
              </w:rPr>
              <w:t>30、</w:t>
            </w:r>
            <w:r>
              <w:rPr>
                <w:rFonts w:hint="default" w:ascii="Times New Roman" w:hAnsi="Times New Roman" w:eastAsia="宋体" w:cs="Times New Roman"/>
                <w:color w:val="FF0000"/>
                <w:kern w:val="0"/>
                <w:sz w:val="24"/>
                <w:szCs w:val="24"/>
                <w:u w:val="single" w:color="auto"/>
                <w:lang w:val="en" w:eastAsia="zh-CN" w:bidi="ar-SA"/>
              </w:rPr>
              <w:t>200、300毫克/立方米</w:t>
            </w:r>
            <w:r>
              <w:rPr>
                <w:rFonts w:hint="eastAsia" w:ascii="Times New Roman" w:hAnsi="Times New Roman" w:cs="Times New Roman"/>
                <w:color w:val="FF0000"/>
                <w:kern w:val="0"/>
                <w:sz w:val="24"/>
                <w:szCs w:val="24"/>
                <w:u w:val="single" w:color="auto"/>
                <w:lang w:val="en-US" w:eastAsia="zh-CN" w:bidi="ar"/>
              </w:rPr>
              <w:t>可知，项目颗粒物排放浓度超过了标准限值要求，因此，其在加装了</w:t>
            </w:r>
            <w:r>
              <w:rPr>
                <w:rFonts w:hint="eastAsia" w:cs="Times New Roman"/>
                <w:color w:val="FF0000"/>
                <w:kern w:val="0"/>
                <w:sz w:val="24"/>
                <w:szCs w:val="24"/>
                <w:u w:val="single" w:color="auto"/>
                <w:lang w:val="en-US" w:eastAsia="zh-CN" w:bidi="ar"/>
              </w:rPr>
              <w:t>烟雾净化器</w:t>
            </w:r>
            <w:r>
              <w:rPr>
                <w:rFonts w:hint="eastAsia" w:ascii="Times New Roman" w:hAnsi="Times New Roman" w:cs="Times New Roman"/>
                <w:color w:val="FF0000"/>
                <w:kern w:val="0"/>
                <w:sz w:val="24"/>
                <w:szCs w:val="24"/>
                <w:u w:val="single" w:color="auto"/>
                <w:lang w:val="en-US" w:eastAsia="zh-CN" w:bidi="ar"/>
              </w:rPr>
              <w:t>除尘设施进行除尘，</w:t>
            </w:r>
            <w:r>
              <w:rPr>
                <w:rFonts w:hint="eastAsia" w:cs="Times New Roman"/>
                <w:color w:val="FF0000"/>
                <w:kern w:val="0"/>
                <w:sz w:val="24"/>
                <w:szCs w:val="24"/>
                <w:u w:val="single" w:color="auto"/>
                <w:lang w:val="en-US" w:eastAsia="zh-CN" w:bidi="ar"/>
              </w:rPr>
              <w:t>烟雾净化器</w:t>
            </w:r>
            <w:r>
              <w:rPr>
                <w:rFonts w:hint="eastAsia" w:cs="Times New Roman"/>
                <w:bCs/>
                <w:color w:val="FF0000"/>
                <w:spacing w:val="-10"/>
                <w:sz w:val="24"/>
                <w:szCs w:val="24"/>
                <w:u w:val="single" w:color="auto"/>
                <w:lang w:val="en-US" w:eastAsia="zh-CN"/>
              </w:rPr>
              <w:t>除尘设施的处理效率为98.4%，经处理后，其颗粒物的排放量为0.12</w:t>
            </w:r>
            <w:r>
              <w:rPr>
                <w:rFonts w:hint="eastAsia" w:ascii="Times New Roman" w:hAnsi="Times New Roman" w:cs="Times New Roman"/>
                <w:color w:val="FF0000"/>
                <w:sz w:val="24"/>
                <w:szCs w:val="24"/>
                <w:u w:val="single" w:color="auto"/>
                <w:lang w:val="en-US" w:eastAsia="zh-CN"/>
              </w:rPr>
              <w:t>t</w:t>
            </w:r>
            <w:r>
              <w:rPr>
                <w:rFonts w:hint="default" w:ascii="Times New Roman" w:hAnsi="Times New Roman" w:cs="Times New Roman"/>
                <w:color w:val="FF0000"/>
                <w:sz w:val="24"/>
                <w:szCs w:val="24"/>
                <w:u w:val="single" w:color="auto"/>
              </w:rPr>
              <w:t>/a</w:t>
            </w:r>
            <w:r>
              <w:rPr>
                <w:rFonts w:hint="eastAsia" w:cs="Times New Roman"/>
                <w:color w:val="FF0000"/>
                <w:sz w:val="24"/>
                <w:szCs w:val="24"/>
                <w:u w:val="single" w:color="auto"/>
                <w:lang w:eastAsia="zh-CN"/>
              </w:rPr>
              <w:t>，</w:t>
            </w:r>
            <w:r>
              <w:rPr>
                <w:rFonts w:hint="eastAsia" w:cs="Times New Roman"/>
                <w:color w:val="FF0000"/>
                <w:sz w:val="24"/>
                <w:szCs w:val="24"/>
                <w:u w:val="single" w:color="auto"/>
                <w:lang w:val="en-US" w:eastAsia="zh-CN"/>
              </w:rPr>
              <w:t>排放速率为0.12kg/h，排放浓度为24</w:t>
            </w:r>
            <w:r>
              <w:rPr>
                <w:rFonts w:hint="default" w:ascii="Times New Roman" w:hAnsi="Times New Roman" w:cs="Times New Roman"/>
                <w:color w:val="FF0000"/>
                <w:sz w:val="24"/>
                <w:szCs w:val="24"/>
                <w:u w:val="single" w:color="auto"/>
              </w:rPr>
              <w:t>mg/m</w:t>
            </w:r>
            <w:r>
              <w:rPr>
                <w:rFonts w:hint="default" w:ascii="Times New Roman" w:hAnsi="Times New Roman" w:cs="Times New Roman"/>
                <w:color w:val="FF0000"/>
                <w:sz w:val="24"/>
                <w:szCs w:val="24"/>
                <w:u w:val="single" w:color="auto"/>
                <w:vertAlign w:val="superscript"/>
              </w:rPr>
              <w:t>3</w:t>
            </w:r>
            <w:r>
              <w:rPr>
                <w:rFonts w:hint="eastAsia" w:cs="Times New Roman"/>
                <w:color w:val="FF0000"/>
                <w:sz w:val="24"/>
                <w:szCs w:val="24"/>
                <w:u w:val="single" w:color="auto"/>
                <w:lang w:val="en-US" w:eastAsia="zh-CN"/>
              </w:rPr>
              <w:t>；</w:t>
            </w:r>
            <w:r>
              <w:rPr>
                <w:rFonts w:hint="eastAsia" w:cs="Times New Roman"/>
                <w:bCs/>
                <w:color w:val="FF0000"/>
                <w:spacing w:val="-10"/>
                <w:sz w:val="24"/>
                <w:szCs w:val="24"/>
                <w:u w:val="single" w:color="auto"/>
                <w:lang w:val="en-US" w:eastAsia="zh-CN"/>
              </w:rPr>
              <w:t>二氧化硫的排放量为0.204</w:t>
            </w:r>
            <w:r>
              <w:rPr>
                <w:rFonts w:hint="eastAsia" w:ascii="Times New Roman" w:hAnsi="Times New Roman" w:cs="Times New Roman"/>
                <w:color w:val="FF0000"/>
                <w:sz w:val="24"/>
                <w:szCs w:val="24"/>
                <w:u w:val="single" w:color="auto"/>
                <w:lang w:val="en-US" w:eastAsia="zh-CN"/>
              </w:rPr>
              <w:t>t</w:t>
            </w:r>
            <w:r>
              <w:rPr>
                <w:rFonts w:hint="default" w:ascii="Times New Roman" w:hAnsi="Times New Roman" w:cs="Times New Roman"/>
                <w:color w:val="FF0000"/>
                <w:sz w:val="24"/>
                <w:szCs w:val="24"/>
                <w:u w:val="single" w:color="auto"/>
              </w:rPr>
              <w:t>/a</w:t>
            </w:r>
            <w:r>
              <w:rPr>
                <w:rFonts w:hint="eastAsia" w:cs="Times New Roman"/>
                <w:color w:val="FF0000"/>
                <w:sz w:val="24"/>
                <w:szCs w:val="24"/>
                <w:u w:val="single" w:color="auto"/>
                <w:lang w:eastAsia="zh-CN"/>
              </w:rPr>
              <w:t>，</w:t>
            </w:r>
            <w:r>
              <w:rPr>
                <w:rFonts w:hint="eastAsia" w:cs="Times New Roman"/>
                <w:color w:val="FF0000"/>
                <w:sz w:val="24"/>
                <w:szCs w:val="24"/>
                <w:u w:val="single" w:color="auto"/>
                <w:lang w:val="en-US" w:eastAsia="zh-CN"/>
              </w:rPr>
              <w:t>排放速率为0.204kg/h，排放浓度为40.8</w:t>
            </w:r>
            <w:r>
              <w:rPr>
                <w:rFonts w:hint="default" w:ascii="Times New Roman" w:hAnsi="Times New Roman" w:cs="Times New Roman"/>
                <w:color w:val="FF0000"/>
                <w:sz w:val="24"/>
                <w:szCs w:val="24"/>
                <w:u w:val="single" w:color="auto"/>
              </w:rPr>
              <w:t>mg/m</w:t>
            </w:r>
            <w:r>
              <w:rPr>
                <w:rFonts w:hint="default" w:ascii="Times New Roman" w:hAnsi="Times New Roman" w:cs="Times New Roman"/>
                <w:color w:val="FF0000"/>
                <w:sz w:val="24"/>
                <w:szCs w:val="24"/>
                <w:u w:val="single" w:color="auto"/>
                <w:vertAlign w:val="superscript"/>
              </w:rPr>
              <w:t>3</w:t>
            </w:r>
            <w:r>
              <w:rPr>
                <w:rFonts w:hint="eastAsia" w:cs="Times New Roman"/>
                <w:color w:val="FF0000"/>
                <w:sz w:val="24"/>
                <w:szCs w:val="24"/>
                <w:u w:val="single" w:color="auto"/>
                <w:lang w:val="en-US" w:eastAsia="zh-CN"/>
              </w:rPr>
              <w:t>；</w:t>
            </w:r>
            <w:r>
              <w:rPr>
                <w:rFonts w:hint="eastAsia" w:cs="Times New Roman"/>
                <w:bCs/>
                <w:color w:val="FF0000"/>
                <w:spacing w:val="-10"/>
                <w:sz w:val="24"/>
                <w:szCs w:val="24"/>
                <w:u w:val="single" w:color="auto"/>
                <w:lang w:val="en-US" w:eastAsia="zh-CN"/>
              </w:rPr>
              <w:t>氮氧化物的排放量为0.204</w:t>
            </w:r>
            <w:r>
              <w:rPr>
                <w:rFonts w:hint="eastAsia" w:ascii="Times New Roman" w:hAnsi="Times New Roman" w:cs="Times New Roman"/>
                <w:color w:val="FF0000"/>
                <w:sz w:val="24"/>
                <w:szCs w:val="24"/>
                <w:u w:val="single" w:color="auto"/>
                <w:lang w:val="en-US" w:eastAsia="zh-CN"/>
              </w:rPr>
              <w:t>t</w:t>
            </w:r>
            <w:r>
              <w:rPr>
                <w:rFonts w:hint="default" w:ascii="Times New Roman" w:hAnsi="Times New Roman" w:cs="Times New Roman"/>
                <w:color w:val="FF0000"/>
                <w:sz w:val="24"/>
                <w:szCs w:val="24"/>
                <w:u w:val="single" w:color="auto"/>
              </w:rPr>
              <w:t>/a</w:t>
            </w:r>
            <w:r>
              <w:rPr>
                <w:rFonts w:hint="eastAsia" w:cs="Times New Roman"/>
                <w:color w:val="FF0000"/>
                <w:sz w:val="24"/>
                <w:szCs w:val="24"/>
                <w:u w:val="single" w:color="auto"/>
                <w:lang w:eastAsia="zh-CN"/>
              </w:rPr>
              <w:t>，</w:t>
            </w:r>
            <w:r>
              <w:rPr>
                <w:rFonts w:hint="eastAsia" w:cs="Times New Roman"/>
                <w:color w:val="FF0000"/>
                <w:sz w:val="24"/>
                <w:szCs w:val="24"/>
                <w:u w:val="single" w:color="auto"/>
                <w:lang w:val="en-US" w:eastAsia="zh-CN"/>
              </w:rPr>
              <w:t>排放速率为0.204kg/h，排放浓度为40.8</w:t>
            </w:r>
            <w:r>
              <w:rPr>
                <w:rFonts w:hint="default" w:ascii="Times New Roman" w:hAnsi="Times New Roman" w:cs="Times New Roman"/>
                <w:color w:val="FF0000"/>
                <w:sz w:val="24"/>
                <w:szCs w:val="24"/>
                <w:u w:val="single" w:color="auto"/>
              </w:rPr>
              <w:t>mg/m</w:t>
            </w:r>
            <w:r>
              <w:rPr>
                <w:rFonts w:hint="default" w:ascii="Times New Roman" w:hAnsi="Times New Roman" w:cs="Times New Roman"/>
                <w:color w:val="FF0000"/>
                <w:sz w:val="24"/>
                <w:szCs w:val="24"/>
                <w:u w:val="single" w:color="auto"/>
                <w:vertAlign w:val="superscript"/>
              </w:rPr>
              <w:t>3</w:t>
            </w:r>
            <w:r>
              <w:rPr>
                <w:rFonts w:hint="eastAsia" w:cs="Times New Roman"/>
                <w:color w:val="FF0000"/>
                <w:sz w:val="24"/>
                <w:szCs w:val="24"/>
                <w:u w:val="single" w:color="auto"/>
                <w:lang w:val="en-US" w:eastAsia="zh-CN"/>
              </w:rPr>
              <w:t>，</w:t>
            </w:r>
            <w:r>
              <w:rPr>
                <w:rFonts w:hint="eastAsia" w:ascii="Times New Roman" w:hAnsi="Times New Roman" w:cs="Times New Roman"/>
                <w:color w:val="FF0000"/>
                <w:sz w:val="24"/>
                <w:szCs w:val="32"/>
                <w:u w:val="single" w:color="auto"/>
                <w:lang w:val="en-US" w:eastAsia="zh-CN"/>
              </w:rPr>
              <w:t>处理后的废气</w:t>
            </w:r>
            <w:r>
              <w:rPr>
                <w:rFonts w:hint="eastAsia" w:ascii="Times New Roman" w:hAnsi="Times New Roman" w:eastAsia="宋体" w:cs="Times New Roman"/>
                <w:bCs/>
                <w:color w:val="FF0000"/>
                <w:sz w:val="24"/>
                <w:szCs w:val="24"/>
                <w:u w:val="single" w:color="auto"/>
                <w:lang w:val="en-US" w:eastAsia="zh-CN"/>
              </w:rPr>
              <w:t>经</w:t>
            </w:r>
            <w:r>
              <w:rPr>
                <w:rFonts w:hint="eastAsia" w:cs="Times New Roman"/>
                <w:bCs/>
                <w:color w:val="FF0000"/>
                <w:sz w:val="24"/>
                <w:szCs w:val="24"/>
                <w:u w:val="single" w:color="auto"/>
                <w:lang w:val="en-US" w:eastAsia="zh-CN"/>
              </w:rPr>
              <w:t>24</w:t>
            </w:r>
            <w:r>
              <w:rPr>
                <w:rFonts w:hint="eastAsia" w:ascii="Times New Roman" w:hAnsi="Times New Roman" w:eastAsia="宋体" w:cs="Times New Roman"/>
                <w:bCs/>
                <w:color w:val="FF0000"/>
                <w:sz w:val="24"/>
                <w:szCs w:val="24"/>
                <w:u w:val="single" w:color="auto"/>
                <w:lang w:val="en-US" w:eastAsia="zh-CN"/>
              </w:rPr>
              <w:t>m高排气筒（</w:t>
            </w:r>
            <w:r>
              <w:rPr>
                <w:rFonts w:hint="eastAsia" w:cs="Times New Roman"/>
                <w:bCs/>
                <w:color w:val="FF0000"/>
                <w:sz w:val="24"/>
                <w:szCs w:val="24"/>
                <w:u w:val="single" w:color="auto"/>
                <w:lang w:val="en-US" w:eastAsia="zh-CN"/>
              </w:rPr>
              <w:t>DA004</w:t>
            </w:r>
            <w:r>
              <w:rPr>
                <w:rFonts w:hint="eastAsia" w:ascii="Times New Roman" w:hAnsi="Times New Roman" w:eastAsia="宋体" w:cs="Times New Roman"/>
                <w:bCs/>
                <w:color w:val="FF0000"/>
                <w:sz w:val="24"/>
                <w:szCs w:val="24"/>
                <w:u w:val="single" w:color="auto"/>
                <w:lang w:val="en-US" w:eastAsia="zh-CN"/>
              </w:rPr>
              <w:t>）高空排放</w:t>
            </w:r>
            <w:r>
              <w:rPr>
                <w:rFonts w:hint="default" w:ascii="Times New Roman" w:hAnsi="Times New Roman" w:cs="Times New Roman"/>
                <w:color w:val="FF0000"/>
                <w:kern w:val="0"/>
                <w:sz w:val="24"/>
                <w:szCs w:val="24"/>
                <w:u w:val="single" w:color="auto"/>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FF0000"/>
                <w:spacing w:val="-10"/>
                <w:sz w:val="24"/>
                <w:szCs w:val="24"/>
                <w:u w:val="single" w:color="auto"/>
                <w:lang w:val="en-US" w:eastAsia="zh-CN"/>
              </w:rPr>
            </w:pPr>
            <w:r>
              <w:rPr>
                <w:rFonts w:hint="eastAsia" w:cs="Times New Roman"/>
                <w:bCs/>
                <w:color w:val="FF0000"/>
                <w:spacing w:val="-10"/>
                <w:sz w:val="24"/>
                <w:szCs w:val="24"/>
                <w:u w:val="single" w:color="auto"/>
                <w:lang w:val="en-US" w:eastAsia="zh-CN"/>
              </w:rPr>
              <w:t>5</w:t>
            </w:r>
            <w:r>
              <w:rPr>
                <w:rFonts w:hint="eastAsia" w:ascii="Times New Roman" w:hAnsi="Times New Roman" w:eastAsia="宋体" w:cs="Times New Roman"/>
                <w:bCs/>
                <w:color w:val="FF0000"/>
                <w:spacing w:val="-10"/>
                <w:sz w:val="24"/>
                <w:szCs w:val="24"/>
                <w:u w:val="single" w:color="auto"/>
                <w:lang w:val="en-US" w:eastAsia="zh-CN"/>
              </w:rPr>
              <w:t>）</w:t>
            </w:r>
            <w:r>
              <w:rPr>
                <w:rFonts w:hint="default" w:ascii="Times New Roman" w:hAnsi="Times New Roman" w:eastAsia="宋体" w:cs="Times New Roman"/>
                <w:bCs/>
                <w:color w:val="FF0000"/>
                <w:spacing w:val="-10"/>
                <w:sz w:val="24"/>
                <w:szCs w:val="24"/>
                <w:u w:val="single" w:color="auto"/>
                <w:lang w:val="en-US" w:eastAsia="zh-CN"/>
              </w:rPr>
              <w:t>食堂油烟</w:t>
            </w:r>
          </w:p>
          <w:p>
            <w:pPr>
              <w:pStyle w:val="74"/>
              <w:snapToGrid w:val="0"/>
              <w:ind w:firstLine="480"/>
              <w:rPr>
                <w:rFonts w:hint="default" w:ascii="Times New Roman" w:hAnsi="Times New Roman" w:eastAsia="宋体" w:cs="Times New Roman"/>
                <w:color w:val="FF0000"/>
                <w:u w:val="single" w:color="auto"/>
                <w:lang w:val="en-US" w:eastAsia="zh-CN"/>
              </w:rPr>
            </w:pPr>
            <w:r>
              <w:rPr>
                <w:rFonts w:hint="default" w:ascii="Times New Roman" w:hAnsi="Times New Roman" w:eastAsia="宋体" w:cs="Times New Roman"/>
                <w:bCs/>
                <w:color w:val="FF0000"/>
                <w:kern w:val="2"/>
                <w:sz w:val="24"/>
                <w:szCs w:val="24"/>
                <w:u w:val="single" w:color="auto"/>
                <w:lang w:val="en-US" w:eastAsia="zh-CN" w:bidi="ar-SA"/>
              </w:rPr>
              <w:t>项目在厂房内设有一间食堂，主要为职工提供就餐服务（中餐），主要的能源为液化气和电，由于液化气和电均为清洁能源，项目员工为</w:t>
            </w:r>
            <w:r>
              <w:rPr>
                <w:rFonts w:hint="eastAsia" w:ascii="Times New Roman" w:hAnsi="Times New Roman" w:eastAsia="宋体" w:cs="Times New Roman"/>
                <w:bCs/>
                <w:color w:val="FF0000"/>
                <w:kern w:val="2"/>
                <w:sz w:val="24"/>
                <w:szCs w:val="24"/>
                <w:u w:val="single" w:color="auto"/>
                <w:lang w:val="en-US" w:eastAsia="zh-CN" w:bidi="ar-SA"/>
              </w:rPr>
              <w:t>65</w:t>
            </w:r>
            <w:r>
              <w:rPr>
                <w:rFonts w:hint="default" w:ascii="Times New Roman" w:hAnsi="Times New Roman" w:eastAsia="宋体" w:cs="Times New Roman"/>
                <w:bCs/>
                <w:color w:val="FF0000"/>
                <w:kern w:val="2"/>
                <w:sz w:val="24"/>
                <w:szCs w:val="24"/>
                <w:u w:val="single" w:color="auto"/>
                <w:lang w:val="en-US" w:eastAsia="zh-CN" w:bidi="ar-SA"/>
              </w:rPr>
              <w:t>人，每人消耗的食用油30g/d计，则食堂消耗食用油</w:t>
            </w:r>
            <w:r>
              <w:rPr>
                <w:rFonts w:hint="eastAsia" w:ascii="Times New Roman" w:hAnsi="Times New Roman" w:eastAsia="宋体" w:cs="Times New Roman"/>
                <w:bCs/>
                <w:color w:val="FF0000"/>
                <w:kern w:val="2"/>
                <w:sz w:val="24"/>
                <w:szCs w:val="24"/>
                <w:u w:val="single" w:color="auto"/>
                <w:lang w:val="en-US" w:eastAsia="zh-CN" w:bidi="ar-SA"/>
              </w:rPr>
              <w:t>1.95</w:t>
            </w:r>
            <w:r>
              <w:rPr>
                <w:rFonts w:hint="default" w:ascii="Times New Roman" w:hAnsi="Times New Roman" w:eastAsia="宋体" w:cs="Times New Roman"/>
                <w:bCs/>
                <w:color w:val="FF0000"/>
                <w:kern w:val="2"/>
                <w:sz w:val="24"/>
                <w:szCs w:val="24"/>
                <w:u w:val="single" w:color="auto"/>
                <w:lang w:val="en-US" w:eastAsia="zh-CN" w:bidi="ar-SA"/>
              </w:rPr>
              <w:t>kg/d，0.</w:t>
            </w:r>
            <w:r>
              <w:rPr>
                <w:rFonts w:hint="eastAsia" w:ascii="Times New Roman" w:hAnsi="Times New Roman" w:eastAsia="宋体" w:cs="Times New Roman"/>
                <w:bCs/>
                <w:color w:val="FF0000"/>
                <w:kern w:val="2"/>
                <w:sz w:val="24"/>
                <w:szCs w:val="24"/>
                <w:u w:val="single" w:color="auto"/>
                <w:lang w:val="en-US" w:eastAsia="zh-CN" w:bidi="ar-SA"/>
              </w:rPr>
              <w:t>56</w:t>
            </w:r>
            <w:r>
              <w:rPr>
                <w:rFonts w:hint="default" w:ascii="Times New Roman" w:hAnsi="Times New Roman" w:eastAsia="宋体" w:cs="Times New Roman"/>
                <w:bCs/>
                <w:color w:val="FF0000"/>
                <w:kern w:val="2"/>
                <w:sz w:val="24"/>
                <w:szCs w:val="24"/>
                <w:u w:val="single" w:color="auto"/>
                <w:lang w:val="en-US" w:eastAsia="zh-CN" w:bidi="ar-SA"/>
              </w:rPr>
              <w:t>t/a，在炒菜时会损失约3%，则食堂油烟产生0.0</w:t>
            </w:r>
            <w:r>
              <w:rPr>
                <w:rFonts w:hint="eastAsia" w:ascii="Times New Roman" w:hAnsi="Times New Roman" w:eastAsia="宋体" w:cs="Times New Roman"/>
                <w:bCs/>
                <w:color w:val="FF0000"/>
                <w:kern w:val="2"/>
                <w:sz w:val="24"/>
                <w:szCs w:val="24"/>
                <w:u w:val="single" w:color="auto"/>
                <w:lang w:val="en-US" w:eastAsia="zh-CN" w:bidi="ar-SA"/>
              </w:rPr>
              <w:t>17</w:t>
            </w:r>
            <w:r>
              <w:rPr>
                <w:rFonts w:hint="default" w:ascii="Times New Roman" w:hAnsi="Times New Roman" w:eastAsia="宋体" w:cs="Times New Roman"/>
                <w:bCs/>
                <w:color w:val="FF0000"/>
                <w:kern w:val="2"/>
                <w:sz w:val="24"/>
                <w:szCs w:val="24"/>
                <w:u w:val="single" w:color="auto"/>
                <w:lang w:val="en-US" w:eastAsia="zh-CN" w:bidi="ar-SA"/>
              </w:rPr>
              <w:t>t/a，食堂工作时间每天</w:t>
            </w:r>
            <w:r>
              <w:rPr>
                <w:rFonts w:hint="eastAsia" w:ascii="Times New Roman" w:hAnsi="Times New Roman" w:eastAsia="宋体" w:cs="Times New Roman"/>
                <w:bCs/>
                <w:color w:val="FF0000"/>
                <w:kern w:val="2"/>
                <w:sz w:val="24"/>
                <w:szCs w:val="24"/>
                <w:u w:val="single" w:color="auto"/>
                <w:lang w:val="en-US" w:eastAsia="zh-CN" w:bidi="ar-SA"/>
              </w:rPr>
              <w:t>4</w:t>
            </w:r>
            <w:r>
              <w:rPr>
                <w:rFonts w:hint="default" w:ascii="Times New Roman" w:hAnsi="Times New Roman" w:eastAsia="宋体" w:cs="Times New Roman"/>
                <w:bCs/>
                <w:color w:val="FF0000"/>
                <w:kern w:val="2"/>
                <w:sz w:val="24"/>
                <w:szCs w:val="24"/>
                <w:u w:val="single" w:color="auto"/>
                <w:lang w:val="en-US" w:eastAsia="zh-CN" w:bidi="ar-SA"/>
              </w:rPr>
              <w:t>h，设2个基准灶头，总排风量为4000m</w:t>
            </w:r>
            <w:r>
              <w:rPr>
                <w:rFonts w:hint="default" w:ascii="Times New Roman" w:hAnsi="Times New Roman" w:eastAsia="宋体" w:cs="Times New Roman"/>
                <w:bCs/>
                <w:color w:val="FF0000"/>
                <w:kern w:val="2"/>
                <w:sz w:val="24"/>
                <w:szCs w:val="24"/>
                <w:u w:val="single" w:color="auto"/>
                <w:vertAlign w:val="superscript"/>
                <w:lang w:val="en-US" w:eastAsia="zh-CN" w:bidi="ar-SA"/>
              </w:rPr>
              <w:t>3</w:t>
            </w:r>
            <w:r>
              <w:rPr>
                <w:rFonts w:hint="default" w:ascii="Times New Roman" w:hAnsi="Times New Roman" w:eastAsia="宋体" w:cs="Times New Roman"/>
                <w:bCs/>
                <w:color w:val="FF0000"/>
                <w:kern w:val="2"/>
                <w:sz w:val="24"/>
                <w:szCs w:val="24"/>
                <w:u w:val="single" w:color="auto"/>
                <w:lang w:val="en-US" w:eastAsia="zh-CN" w:bidi="ar-SA"/>
              </w:rPr>
              <w:t>/h，则油烟产生浓度约</w:t>
            </w:r>
            <w:r>
              <w:rPr>
                <w:rFonts w:hint="eastAsia" w:ascii="Times New Roman" w:hAnsi="Times New Roman" w:eastAsia="宋体" w:cs="Times New Roman"/>
                <w:bCs/>
                <w:color w:val="FF0000"/>
                <w:kern w:val="2"/>
                <w:sz w:val="24"/>
                <w:szCs w:val="24"/>
                <w:u w:val="single" w:color="auto"/>
                <w:lang w:val="en-US" w:eastAsia="zh-CN" w:bidi="ar-SA"/>
              </w:rPr>
              <w:t>3.65</w:t>
            </w:r>
            <w:r>
              <w:rPr>
                <w:rFonts w:hint="default" w:ascii="Times New Roman" w:hAnsi="Times New Roman" w:eastAsia="宋体" w:cs="Times New Roman"/>
                <w:bCs/>
                <w:color w:val="FF0000"/>
                <w:kern w:val="2"/>
                <w:sz w:val="24"/>
                <w:szCs w:val="24"/>
                <w:u w:val="single" w:color="auto"/>
                <w:lang w:val="en-US" w:eastAsia="zh-CN" w:bidi="ar-SA"/>
              </w:rPr>
              <w:t>mg/m</w:t>
            </w:r>
            <w:r>
              <w:rPr>
                <w:rFonts w:hint="default" w:ascii="Times New Roman" w:hAnsi="Times New Roman" w:eastAsia="宋体" w:cs="Times New Roman"/>
                <w:bCs/>
                <w:color w:val="FF0000"/>
                <w:kern w:val="2"/>
                <w:sz w:val="24"/>
                <w:szCs w:val="24"/>
                <w:u w:val="single" w:color="auto"/>
                <w:vertAlign w:val="superscript"/>
                <w:lang w:val="en-US" w:eastAsia="zh-CN" w:bidi="ar-SA"/>
              </w:rPr>
              <w:t>3</w:t>
            </w:r>
            <w:r>
              <w:rPr>
                <w:rFonts w:hint="default" w:ascii="Times New Roman" w:hAnsi="Times New Roman" w:eastAsia="宋体" w:cs="Times New Roman"/>
                <w:bCs/>
                <w:color w:val="FF0000"/>
                <w:kern w:val="2"/>
                <w:sz w:val="24"/>
                <w:szCs w:val="24"/>
                <w:u w:val="single" w:color="auto"/>
                <w:lang w:val="en-US" w:eastAsia="zh-CN" w:bidi="ar-SA"/>
              </w:rPr>
              <w:t>。建议设置去除率≥60%的油烟净化设施</w:t>
            </w:r>
            <w:r>
              <w:rPr>
                <w:rFonts w:hint="eastAsia" w:ascii="Times New Roman" w:hAnsi="Times New Roman" w:eastAsia="宋体" w:cs="Times New Roman"/>
                <w:bCs/>
                <w:color w:val="FF0000"/>
                <w:kern w:val="2"/>
                <w:sz w:val="24"/>
                <w:szCs w:val="24"/>
                <w:u w:val="single" w:color="auto"/>
                <w:lang w:val="en-US" w:eastAsia="zh-CN" w:bidi="ar-SA"/>
              </w:rPr>
              <w:t>（本次以60%计）</w:t>
            </w:r>
            <w:r>
              <w:rPr>
                <w:rFonts w:hint="default" w:ascii="Times New Roman" w:hAnsi="Times New Roman" w:eastAsia="宋体" w:cs="Times New Roman"/>
                <w:bCs/>
                <w:color w:val="FF0000"/>
                <w:kern w:val="2"/>
                <w:sz w:val="24"/>
                <w:szCs w:val="24"/>
                <w:u w:val="single" w:color="auto"/>
                <w:lang w:val="en-US" w:eastAsia="zh-CN" w:bidi="ar-SA"/>
              </w:rPr>
              <w:t>，净化设施排放口设置在高于屋顶</w:t>
            </w:r>
            <w:r>
              <w:rPr>
                <w:rFonts w:hint="eastAsia" w:ascii="Times New Roman" w:hAnsi="Times New Roman" w:eastAsia="宋体" w:cs="Times New Roman"/>
                <w:bCs/>
                <w:color w:val="FF0000"/>
                <w:kern w:val="2"/>
                <w:sz w:val="24"/>
                <w:szCs w:val="24"/>
                <w:u w:val="single" w:color="auto"/>
                <w:lang w:val="en-US" w:eastAsia="zh-CN" w:bidi="ar-SA"/>
              </w:rPr>
              <w:t>3m</w:t>
            </w:r>
            <w:r>
              <w:rPr>
                <w:rFonts w:hint="default" w:ascii="Times New Roman" w:hAnsi="Times New Roman" w:eastAsia="宋体" w:cs="Times New Roman"/>
                <w:bCs/>
                <w:color w:val="FF0000"/>
                <w:kern w:val="2"/>
                <w:sz w:val="24"/>
                <w:szCs w:val="24"/>
                <w:u w:val="single" w:color="auto"/>
                <w:lang w:val="en-US" w:eastAsia="zh-CN" w:bidi="ar-SA"/>
              </w:rPr>
              <w:t>处，并避开建筑物。处理后油烟的排放量为0.00</w:t>
            </w:r>
            <w:r>
              <w:rPr>
                <w:rFonts w:hint="eastAsia" w:ascii="Times New Roman" w:hAnsi="Times New Roman" w:eastAsia="宋体" w:cs="Times New Roman"/>
                <w:bCs/>
                <w:color w:val="FF0000"/>
                <w:kern w:val="2"/>
                <w:sz w:val="24"/>
                <w:szCs w:val="24"/>
                <w:u w:val="single" w:color="auto"/>
                <w:lang w:val="en-US" w:eastAsia="zh-CN" w:bidi="ar-SA"/>
              </w:rPr>
              <w:t>67</w:t>
            </w:r>
            <w:r>
              <w:rPr>
                <w:rFonts w:hint="default" w:ascii="Times New Roman" w:hAnsi="Times New Roman" w:eastAsia="宋体" w:cs="Times New Roman"/>
                <w:bCs/>
                <w:color w:val="FF0000"/>
                <w:kern w:val="2"/>
                <w:sz w:val="24"/>
                <w:szCs w:val="24"/>
                <w:u w:val="single" w:color="auto"/>
                <w:lang w:val="en-US" w:eastAsia="zh-CN" w:bidi="ar-SA"/>
              </w:rPr>
              <w:t>t/a，浓度为1.</w:t>
            </w:r>
            <w:r>
              <w:rPr>
                <w:rFonts w:hint="eastAsia" w:ascii="Times New Roman" w:hAnsi="Times New Roman" w:eastAsia="宋体" w:cs="Times New Roman"/>
                <w:bCs/>
                <w:color w:val="FF0000"/>
                <w:kern w:val="2"/>
                <w:sz w:val="24"/>
                <w:szCs w:val="24"/>
                <w:u w:val="single" w:color="auto"/>
                <w:lang w:val="en-US" w:eastAsia="zh-CN" w:bidi="ar-SA"/>
              </w:rPr>
              <w:t>5</w:t>
            </w:r>
            <w:r>
              <w:rPr>
                <w:rFonts w:hint="default" w:ascii="Times New Roman" w:hAnsi="Times New Roman" w:eastAsia="宋体" w:cs="Times New Roman"/>
                <w:bCs/>
                <w:color w:val="FF0000"/>
                <w:kern w:val="2"/>
                <w:sz w:val="24"/>
                <w:szCs w:val="24"/>
                <w:u w:val="single" w:color="auto"/>
                <w:lang w:val="en-US" w:eastAsia="zh-CN" w:bidi="ar-SA"/>
              </w:rPr>
              <w:t>mg/m</w:t>
            </w:r>
            <w:r>
              <w:rPr>
                <w:rFonts w:hint="default" w:ascii="Times New Roman" w:hAnsi="Times New Roman" w:eastAsia="宋体" w:cs="Times New Roman"/>
                <w:bCs/>
                <w:color w:val="FF0000"/>
                <w:kern w:val="2"/>
                <w:sz w:val="24"/>
                <w:szCs w:val="24"/>
                <w:u w:val="single" w:color="auto"/>
                <w:vertAlign w:val="superscript"/>
                <w:lang w:val="en-US" w:eastAsia="zh-CN" w:bidi="ar-SA"/>
              </w:rPr>
              <w:t>3</w:t>
            </w:r>
            <w:r>
              <w:rPr>
                <w:rFonts w:hint="default" w:ascii="Times New Roman" w:hAnsi="Times New Roman" w:eastAsia="宋体" w:cs="Times New Roman"/>
                <w:bCs/>
                <w:color w:val="FF0000"/>
                <w:kern w:val="2"/>
                <w:sz w:val="24"/>
                <w:szCs w:val="24"/>
                <w:u w:val="single" w:color="auto"/>
                <w:lang w:val="en-US" w:eastAsia="zh-CN" w:bidi="ar-SA"/>
              </w:rPr>
              <w:t>，可达到《饮食业油烟排放标准》（GB18483-2001）中油烟排放浓度≤2.0mg/m</w:t>
            </w:r>
            <w:r>
              <w:rPr>
                <w:rFonts w:hint="default" w:ascii="Times New Roman" w:hAnsi="Times New Roman" w:eastAsia="宋体" w:cs="Times New Roman"/>
                <w:bCs/>
                <w:color w:val="FF0000"/>
                <w:kern w:val="2"/>
                <w:sz w:val="24"/>
                <w:szCs w:val="24"/>
                <w:u w:val="single" w:color="auto"/>
                <w:vertAlign w:val="superscript"/>
                <w:lang w:val="en-US" w:eastAsia="zh-CN" w:bidi="ar-SA"/>
              </w:rPr>
              <w:t>3</w:t>
            </w:r>
            <w:r>
              <w:rPr>
                <w:rFonts w:hint="default" w:ascii="Times New Roman" w:hAnsi="Times New Roman" w:eastAsia="宋体" w:cs="Times New Roman"/>
                <w:bCs/>
                <w:color w:val="FF0000"/>
                <w:kern w:val="2"/>
                <w:sz w:val="24"/>
                <w:szCs w:val="24"/>
                <w:u w:val="single" w:color="auto"/>
                <w:lang w:val="en-US" w:eastAsia="zh-CN" w:bidi="ar-SA"/>
              </w:rPr>
              <w:t>的要求</w:t>
            </w:r>
            <w:r>
              <w:rPr>
                <w:rFonts w:hint="eastAsia" w:ascii="Times New Roman" w:hAnsi="Times New Roman" w:eastAsia="宋体" w:cs="Times New Roman"/>
                <w:bCs/>
                <w:color w:val="FF0000"/>
                <w:kern w:val="2"/>
                <w:sz w:val="24"/>
                <w:szCs w:val="24"/>
                <w:u w:val="single" w:color="auto"/>
                <w:lang w:val="en-US" w:eastAsia="zh-CN" w:bidi="ar-SA"/>
              </w:rPr>
              <w:t>。</w:t>
            </w:r>
          </w:p>
          <w:p>
            <w:pPr>
              <w:pStyle w:val="74"/>
              <w:snapToGrid w:val="0"/>
              <w:ind w:firstLine="480"/>
              <w:rPr>
                <w:rFonts w:hint="default" w:ascii="Times New Roman" w:hAnsi="Times New Roman" w:eastAsia="宋体" w:cs="Times New Roman"/>
                <w:color w:val="FF0000"/>
                <w:u w:val="single" w:color="auto"/>
              </w:rPr>
            </w:pPr>
            <w:r>
              <w:rPr>
                <w:rFonts w:hint="eastAsia" w:cs="Times New Roman"/>
                <w:color w:val="FF0000"/>
                <w:u w:val="single" w:color="auto"/>
                <w:lang w:val="en-US" w:eastAsia="zh-CN"/>
              </w:rPr>
              <w:t>6</w:t>
            </w:r>
            <w:r>
              <w:rPr>
                <w:rFonts w:hint="default" w:ascii="Times New Roman" w:hAnsi="Times New Roman" w:eastAsia="宋体" w:cs="Times New Roman"/>
                <w:color w:val="FF0000"/>
                <w:u w:val="single" w:color="auto"/>
              </w:rPr>
              <w:t>）</w:t>
            </w:r>
            <w:r>
              <w:rPr>
                <w:rFonts w:hint="eastAsia" w:ascii="Times New Roman" w:hAnsi="Times New Roman" w:eastAsia="宋体" w:cs="Times New Roman"/>
                <w:color w:val="FF0000"/>
                <w:u w:val="single" w:color="auto"/>
                <w:lang w:val="en-US" w:eastAsia="zh-CN"/>
              </w:rPr>
              <w:t>自建污水处理设施</w:t>
            </w:r>
            <w:r>
              <w:rPr>
                <w:rFonts w:hint="default" w:ascii="Times New Roman" w:hAnsi="Times New Roman" w:eastAsia="宋体" w:cs="Times New Roman"/>
                <w:color w:val="FF0000"/>
                <w:u w:val="single" w:color="auto"/>
              </w:rPr>
              <w:t>臭气</w:t>
            </w:r>
          </w:p>
          <w:p>
            <w:pPr>
              <w:pStyle w:val="74"/>
              <w:snapToGrid w:val="0"/>
              <w:spacing w:line="360" w:lineRule="auto"/>
              <w:ind w:firstLine="480"/>
              <w:rPr>
                <w:rFonts w:hint="default" w:ascii="Times New Roman" w:hAnsi="Times New Roman" w:eastAsia="宋体" w:cs="Times New Roman"/>
                <w:color w:val="FF0000"/>
                <w:sz w:val="24"/>
                <w:szCs w:val="24"/>
                <w:u w:val="single" w:color="auto"/>
              </w:rPr>
            </w:pPr>
            <w:r>
              <w:rPr>
                <w:rFonts w:hint="default" w:ascii="Times New Roman" w:hAnsi="Times New Roman" w:eastAsia="宋体" w:cs="Times New Roman"/>
                <w:color w:val="FF0000"/>
                <w:u w:val="single" w:color="auto"/>
              </w:rPr>
              <w:t>项目</w:t>
            </w:r>
            <w:r>
              <w:rPr>
                <w:rFonts w:hint="eastAsia" w:ascii="Times New Roman" w:hAnsi="Times New Roman" w:eastAsia="宋体" w:cs="Times New Roman"/>
                <w:color w:val="FF0000"/>
                <w:u w:val="single" w:color="auto"/>
                <w:lang w:val="en-US" w:eastAsia="zh-CN"/>
              </w:rPr>
              <w:t>自建的污水处理设施</w:t>
            </w:r>
            <w:r>
              <w:rPr>
                <w:rFonts w:hint="default" w:ascii="Times New Roman" w:hAnsi="Times New Roman" w:eastAsia="宋体" w:cs="Times New Roman"/>
                <w:color w:val="FF0000"/>
                <w:u w:val="single" w:color="auto"/>
              </w:rPr>
              <w:t>恶臭气体主要来自</w:t>
            </w:r>
            <w:r>
              <w:rPr>
                <w:rFonts w:hint="default" w:ascii="Times New Roman" w:hAnsi="Times New Roman" w:eastAsia="宋体" w:cs="Times New Roman"/>
                <w:color w:val="FF0000"/>
                <w:u w:val="single" w:color="auto"/>
                <w:lang w:val="en-US" w:eastAsia="zh-CN"/>
              </w:rPr>
              <w:t>处理废水产生的气味</w:t>
            </w:r>
            <w:r>
              <w:rPr>
                <w:rFonts w:hint="default" w:ascii="Times New Roman" w:hAnsi="Times New Roman" w:eastAsia="宋体" w:cs="Times New Roman"/>
                <w:color w:val="FF0000"/>
                <w:u w:val="single" w:color="auto"/>
              </w:rPr>
              <w:t>，恶臭气体的产生与污水停留时间长短、原污水水质及当时的气象条件有关。由于恶臭物质的逸出和扩散机理较</w:t>
            </w:r>
            <w:r>
              <w:rPr>
                <w:rFonts w:hint="default" w:ascii="Times New Roman" w:hAnsi="Times New Roman" w:eastAsia="宋体" w:cs="Times New Roman"/>
                <w:color w:val="FF0000"/>
                <w:sz w:val="24"/>
                <w:szCs w:val="24"/>
                <w:u w:val="single" w:color="auto"/>
              </w:rPr>
              <w:t>复杂，废气源强难以定量计算，废气中的污染物主要以氨、H</w:t>
            </w:r>
            <w:r>
              <w:rPr>
                <w:rFonts w:hint="default" w:ascii="Times New Roman" w:hAnsi="Times New Roman" w:eastAsia="宋体" w:cs="Times New Roman"/>
                <w:color w:val="FF0000"/>
                <w:sz w:val="24"/>
                <w:szCs w:val="24"/>
                <w:u w:val="single" w:color="auto"/>
                <w:vertAlign w:val="subscript"/>
              </w:rPr>
              <w:t>2</w:t>
            </w:r>
            <w:r>
              <w:rPr>
                <w:rFonts w:hint="default" w:ascii="Times New Roman" w:hAnsi="Times New Roman" w:eastAsia="宋体" w:cs="Times New Roman"/>
                <w:color w:val="FF0000"/>
                <w:sz w:val="24"/>
                <w:szCs w:val="24"/>
                <w:u w:val="single" w:color="auto"/>
              </w:rPr>
              <w:t>S计</w:t>
            </w:r>
            <w:r>
              <w:rPr>
                <w:rFonts w:hint="eastAsia" w:ascii="Times New Roman" w:hAnsi="Times New Roman" w:eastAsia="宋体" w:cs="Times New Roman"/>
                <w:color w:val="FF0000"/>
                <w:sz w:val="24"/>
                <w:szCs w:val="24"/>
                <w:u w:val="single" w:color="auto"/>
                <w:lang w:eastAsia="zh-CN"/>
              </w:rPr>
              <w:t>，</w:t>
            </w:r>
            <w:r>
              <w:rPr>
                <w:rFonts w:hint="eastAsia" w:ascii="Times New Roman" w:hAnsi="Times New Roman" w:eastAsia="宋体" w:cs="Times New Roman"/>
                <w:color w:val="FF0000"/>
                <w:sz w:val="24"/>
                <w:szCs w:val="24"/>
                <w:u w:val="single" w:color="auto"/>
                <w:lang w:val="en-US" w:eastAsia="zh-CN"/>
              </w:rPr>
              <w:t>污水处理设施每天工作时间为8h即可达到处理能力</w:t>
            </w:r>
            <w:r>
              <w:rPr>
                <w:rFonts w:hint="default" w:ascii="Times New Roman" w:hAnsi="Times New Roman" w:eastAsia="宋体" w:cs="Times New Roman"/>
                <w:color w:val="FF0000"/>
                <w:sz w:val="24"/>
                <w:szCs w:val="24"/>
                <w:u w:val="singl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u w:val="single" w:color="auto"/>
              </w:rPr>
            </w:pPr>
            <w:r>
              <w:rPr>
                <w:rFonts w:hint="default" w:ascii="Times New Roman" w:hAnsi="Times New Roman" w:eastAsia="宋体" w:cs="Times New Roman"/>
                <w:color w:val="FF0000"/>
                <w:sz w:val="24"/>
                <w:szCs w:val="24"/>
                <w:u w:val="single" w:color="auto"/>
              </w:rPr>
              <w:t>根据《环境影响评价案例分析》，每处理1gBOD</w:t>
            </w:r>
            <w:r>
              <w:rPr>
                <w:rFonts w:hint="default" w:ascii="Times New Roman" w:hAnsi="Times New Roman" w:eastAsia="宋体" w:cs="Times New Roman"/>
                <w:color w:val="FF0000"/>
                <w:sz w:val="24"/>
                <w:szCs w:val="24"/>
                <w:u w:val="single" w:color="auto"/>
                <w:vertAlign w:val="subscript"/>
              </w:rPr>
              <w:t>5</w:t>
            </w:r>
            <w:r>
              <w:rPr>
                <w:rFonts w:hint="default" w:ascii="Times New Roman" w:hAnsi="Times New Roman" w:eastAsia="宋体" w:cs="Times New Roman"/>
                <w:color w:val="FF0000"/>
                <w:sz w:val="24"/>
                <w:szCs w:val="24"/>
                <w:u w:val="single" w:color="auto"/>
              </w:rPr>
              <w:t>可产生0.0031g的NH</w:t>
            </w:r>
            <w:r>
              <w:rPr>
                <w:rFonts w:hint="default" w:ascii="Times New Roman" w:hAnsi="Times New Roman" w:eastAsia="宋体" w:cs="Times New Roman"/>
                <w:color w:val="FF0000"/>
                <w:sz w:val="24"/>
                <w:szCs w:val="24"/>
                <w:u w:val="single" w:color="auto"/>
                <w:vertAlign w:val="subscript"/>
              </w:rPr>
              <w:t>3</w:t>
            </w:r>
            <w:r>
              <w:rPr>
                <w:rFonts w:hint="default" w:ascii="Times New Roman" w:hAnsi="Times New Roman" w:eastAsia="宋体" w:cs="Times New Roman"/>
                <w:color w:val="FF0000"/>
                <w:sz w:val="24"/>
                <w:szCs w:val="24"/>
                <w:u w:val="single" w:color="auto"/>
              </w:rPr>
              <w:t>和0.00012g的H</w:t>
            </w:r>
            <w:r>
              <w:rPr>
                <w:rFonts w:hint="default" w:ascii="Times New Roman" w:hAnsi="Times New Roman" w:eastAsia="宋体" w:cs="Times New Roman"/>
                <w:color w:val="FF0000"/>
                <w:sz w:val="24"/>
                <w:szCs w:val="24"/>
                <w:u w:val="single" w:color="auto"/>
                <w:vertAlign w:val="subscript"/>
              </w:rPr>
              <w:t>2</w:t>
            </w:r>
            <w:r>
              <w:rPr>
                <w:rFonts w:hint="default" w:ascii="Times New Roman" w:hAnsi="Times New Roman" w:eastAsia="宋体" w:cs="Times New Roman"/>
                <w:color w:val="FF0000"/>
                <w:sz w:val="24"/>
                <w:szCs w:val="24"/>
                <w:u w:val="single" w:color="auto"/>
              </w:rPr>
              <w:t>S，</w:t>
            </w:r>
            <w:r>
              <w:rPr>
                <w:rFonts w:hint="eastAsia" w:ascii="Times New Roman" w:hAnsi="Times New Roman" w:eastAsia="宋体" w:cs="Times New Roman"/>
                <w:color w:val="FF0000"/>
                <w:sz w:val="24"/>
                <w:szCs w:val="24"/>
                <w:u w:val="single" w:color="auto"/>
                <w:lang w:val="en-US" w:eastAsia="zh-CN"/>
              </w:rPr>
              <w:t>根据项目废水源强计算和处理效率计算可知，项目</w:t>
            </w:r>
            <w:r>
              <w:rPr>
                <w:rFonts w:hint="default" w:ascii="Times New Roman" w:hAnsi="Times New Roman" w:eastAsia="宋体" w:cs="Times New Roman"/>
                <w:color w:val="FF0000"/>
                <w:sz w:val="24"/>
                <w:szCs w:val="24"/>
                <w:u w:val="single" w:color="auto"/>
              </w:rPr>
              <w:t>BOD</w:t>
            </w:r>
            <w:r>
              <w:rPr>
                <w:rFonts w:hint="default" w:ascii="Times New Roman" w:hAnsi="Times New Roman" w:eastAsia="宋体" w:cs="Times New Roman"/>
                <w:color w:val="FF0000"/>
                <w:sz w:val="24"/>
                <w:szCs w:val="24"/>
                <w:u w:val="single" w:color="auto"/>
                <w:vertAlign w:val="subscript"/>
              </w:rPr>
              <w:t>5</w:t>
            </w:r>
            <w:r>
              <w:rPr>
                <w:rFonts w:hint="default" w:ascii="Times New Roman" w:hAnsi="Times New Roman" w:eastAsia="宋体" w:cs="Times New Roman"/>
                <w:color w:val="FF0000"/>
                <w:sz w:val="24"/>
                <w:szCs w:val="24"/>
                <w:u w:val="single" w:color="auto"/>
              </w:rPr>
              <w:t>产</w:t>
            </w:r>
            <w:r>
              <w:rPr>
                <w:rFonts w:hint="eastAsia" w:ascii="Times New Roman" w:hAnsi="Times New Roman" w:eastAsia="宋体" w:cs="Times New Roman"/>
                <w:color w:val="FF0000"/>
                <w:sz w:val="24"/>
                <w:szCs w:val="24"/>
                <w:u w:val="single" w:color="auto"/>
                <w:lang w:val="en-US" w:eastAsia="zh-CN"/>
              </w:rPr>
              <w:t>生量为</w:t>
            </w:r>
            <w:r>
              <w:rPr>
                <w:rFonts w:hint="eastAsia" w:cs="Times New Roman"/>
                <w:color w:val="FF0000"/>
                <w:sz w:val="24"/>
                <w:szCs w:val="24"/>
                <w:u w:val="single" w:color="auto"/>
                <w:lang w:val="en-US" w:eastAsia="zh-CN"/>
              </w:rPr>
              <w:t>5.06</w:t>
            </w:r>
            <w:r>
              <w:rPr>
                <w:rFonts w:hint="eastAsia" w:ascii="Times New Roman" w:hAnsi="Times New Roman" w:eastAsia="宋体" w:cs="Times New Roman"/>
                <w:color w:val="FF0000"/>
                <w:sz w:val="24"/>
                <w:szCs w:val="24"/>
                <w:u w:val="single" w:color="auto"/>
                <w:lang w:val="en-US" w:eastAsia="zh-CN"/>
              </w:rPr>
              <w:t>t/a，排放量为</w:t>
            </w:r>
            <w:r>
              <w:rPr>
                <w:rFonts w:hint="eastAsia" w:cs="Times New Roman"/>
                <w:color w:val="FF0000"/>
                <w:sz w:val="24"/>
                <w:szCs w:val="24"/>
                <w:u w:val="single" w:color="auto"/>
                <w:lang w:val="en-US" w:eastAsia="zh-CN"/>
              </w:rPr>
              <w:t>1.24</w:t>
            </w:r>
            <w:r>
              <w:rPr>
                <w:rFonts w:hint="eastAsia" w:ascii="Times New Roman" w:hAnsi="Times New Roman" w:eastAsia="宋体" w:cs="Times New Roman"/>
                <w:color w:val="FF0000"/>
                <w:sz w:val="24"/>
                <w:szCs w:val="24"/>
                <w:u w:val="single" w:color="auto"/>
                <w:lang w:val="en-US" w:eastAsia="zh-CN"/>
              </w:rPr>
              <w:t>t/a，自建的污水处理站</w:t>
            </w:r>
            <w:r>
              <w:rPr>
                <w:rFonts w:hint="default" w:ascii="Times New Roman" w:hAnsi="Times New Roman" w:eastAsia="宋体" w:cs="Times New Roman"/>
                <w:color w:val="FF0000"/>
                <w:sz w:val="24"/>
                <w:szCs w:val="24"/>
                <w:u w:val="single" w:color="auto"/>
              </w:rPr>
              <w:t>年去除BOD</w:t>
            </w:r>
            <w:r>
              <w:rPr>
                <w:rFonts w:hint="default" w:ascii="Times New Roman" w:hAnsi="Times New Roman" w:eastAsia="宋体" w:cs="Times New Roman"/>
                <w:color w:val="FF0000"/>
                <w:sz w:val="24"/>
                <w:szCs w:val="24"/>
                <w:u w:val="single" w:color="auto"/>
                <w:vertAlign w:val="subscript"/>
              </w:rPr>
              <w:t>5</w:t>
            </w:r>
            <w:r>
              <w:rPr>
                <w:rFonts w:hint="default" w:ascii="Times New Roman" w:hAnsi="Times New Roman" w:eastAsia="宋体" w:cs="Times New Roman"/>
                <w:color w:val="FF0000"/>
                <w:sz w:val="24"/>
                <w:szCs w:val="24"/>
                <w:u w:val="single" w:color="auto"/>
                <w:lang w:val="en-US" w:eastAsia="zh-CN"/>
              </w:rPr>
              <w:t>量为</w:t>
            </w:r>
            <w:r>
              <w:rPr>
                <w:rFonts w:hint="eastAsia" w:cs="Times New Roman"/>
                <w:color w:val="FF0000"/>
                <w:sz w:val="24"/>
                <w:szCs w:val="24"/>
                <w:u w:val="single" w:color="auto"/>
                <w:lang w:val="en-US" w:eastAsia="zh-CN"/>
              </w:rPr>
              <w:t>3.82</w:t>
            </w:r>
            <w:r>
              <w:rPr>
                <w:rFonts w:hint="default" w:ascii="Times New Roman" w:hAnsi="Times New Roman" w:eastAsia="宋体" w:cs="Times New Roman"/>
                <w:color w:val="FF0000"/>
                <w:sz w:val="24"/>
                <w:szCs w:val="24"/>
                <w:u w:val="single" w:color="auto"/>
              </w:rPr>
              <w:t>t，则污水处理站恶臭气体中的NH</w:t>
            </w:r>
            <w:r>
              <w:rPr>
                <w:rFonts w:hint="default" w:ascii="Times New Roman" w:hAnsi="Times New Roman" w:eastAsia="宋体" w:cs="Times New Roman"/>
                <w:color w:val="FF0000"/>
                <w:sz w:val="24"/>
                <w:szCs w:val="24"/>
                <w:u w:val="single" w:color="auto"/>
                <w:vertAlign w:val="subscript"/>
              </w:rPr>
              <w:t>3</w:t>
            </w:r>
            <w:r>
              <w:rPr>
                <w:rFonts w:hint="default" w:ascii="Times New Roman" w:hAnsi="Times New Roman" w:eastAsia="宋体" w:cs="Times New Roman"/>
                <w:color w:val="FF0000"/>
                <w:sz w:val="24"/>
                <w:szCs w:val="24"/>
                <w:u w:val="single" w:color="auto"/>
              </w:rPr>
              <w:t>产生量为</w:t>
            </w:r>
            <w:r>
              <w:rPr>
                <w:rFonts w:hint="eastAsia" w:ascii="Times New Roman" w:hAnsi="Times New Roman" w:eastAsia="宋体" w:cs="Times New Roman"/>
                <w:color w:val="FF0000"/>
                <w:sz w:val="24"/>
                <w:szCs w:val="24"/>
                <w:u w:val="single" w:color="auto"/>
                <w:lang w:val="en-US" w:eastAsia="zh-CN"/>
              </w:rPr>
              <w:t>0.0</w:t>
            </w:r>
            <w:r>
              <w:rPr>
                <w:rFonts w:hint="eastAsia" w:cs="Times New Roman"/>
                <w:color w:val="FF0000"/>
                <w:sz w:val="24"/>
                <w:szCs w:val="24"/>
                <w:u w:val="single" w:color="auto"/>
                <w:lang w:val="en-US" w:eastAsia="zh-CN"/>
              </w:rPr>
              <w:t>118</w:t>
            </w:r>
            <w:r>
              <w:rPr>
                <w:rFonts w:hint="default" w:ascii="Times New Roman" w:hAnsi="Times New Roman" w:eastAsia="宋体" w:cs="Times New Roman"/>
                <w:color w:val="FF0000"/>
                <w:sz w:val="24"/>
                <w:szCs w:val="24"/>
                <w:u w:val="single" w:color="auto"/>
              </w:rPr>
              <w:t>t/a（</w:t>
            </w:r>
            <w:r>
              <w:rPr>
                <w:rFonts w:hint="eastAsia" w:ascii="Times New Roman" w:hAnsi="Times New Roman" w:eastAsia="宋体" w:cs="Times New Roman"/>
                <w:color w:val="FF0000"/>
                <w:sz w:val="24"/>
                <w:szCs w:val="24"/>
                <w:u w:val="single" w:color="auto"/>
                <w:lang w:eastAsia="zh-CN"/>
              </w:rPr>
              <w:t>0.0</w:t>
            </w:r>
            <w:r>
              <w:rPr>
                <w:rFonts w:hint="eastAsia" w:ascii="Times New Roman" w:hAnsi="Times New Roman" w:eastAsia="宋体" w:cs="Times New Roman"/>
                <w:color w:val="FF0000"/>
                <w:sz w:val="24"/>
                <w:szCs w:val="24"/>
                <w:u w:val="single" w:color="auto"/>
                <w:lang w:val="en-US" w:eastAsia="zh-CN"/>
              </w:rPr>
              <w:t>0</w:t>
            </w:r>
            <w:r>
              <w:rPr>
                <w:rFonts w:hint="eastAsia" w:cs="Times New Roman"/>
                <w:color w:val="FF0000"/>
                <w:sz w:val="24"/>
                <w:szCs w:val="24"/>
                <w:u w:val="single" w:color="auto"/>
                <w:lang w:val="en-US" w:eastAsia="zh-CN"/>
              </w:rPr>
              <w:t>5</w:t>
            </w:r>
            <w:r>
              <w:rPr>
                <w:rFonts w:hint="default" w:ascii="Times New Roman" w:hAnsi="Times New Roman" w:eastAsia="宋体" w:cs="Times New Roman"/>
                <w:color w:val="FF0000"/>
                <w:sz w:val="24"/>
                <w:szCs w:val="24"/>
                <w:u w:val="single" w:color="auto"/>
              </w:rPr>
              <w:t>kg/h）、H</w:t>
            </w:r>
            <w:r>
              <w:rPr>
                <w:rFonts w:hint="default" w:ascii="Times New Roman" w:hAnsi="Times New Roman" w:eastAsia="宋体" w:cs="Times New Roman"/>
                <w:color w:val="FF0000"/>
                <w:sz w:val="24"/>
                <w:szCs w:val="24"/>
                <w:u w:val="single" w:color="auto"/>
                <w:vertAlign w:val="subscript"/>
              </w:rPr>
              <w:t>2</w:t>
            </w:r>
            <w:r>
              <w:rPr>
                <w:rFonts w:hint="default" w:ascii="Times New Roman" w:hAnsi="Times New Roman" w:eastAsia="宋体" w:cs="Times New Roman"/>
                <w:color w:val="FF0000"/>
                <w:sz w:val="24"/>
                <w:szCs w:val="24"/>
                <w:u w:val="single" w:color="auto"/>
              </w:rPr>
              <w:t>S产生量为</w:t>
            </w:r>
            <w:r>
              <w:rPr>
                <w:rFonts w:hint="eastAsia" w:ascii="Times New Roman" w:hAnsi="Times New Roman" w:eastAsia="宋体" w:cs="Times New Roman"/>
                <w:color w:val="FF0000"/>
                <w:sz w:val="24"/>
                <w:szCs w:val="24"/>
                <w:u w:val="single" w:color="auto"/>
                <w:lang w:val="en-US" w:eastAsia="zh-CN"/>
              </w:rPr>
              <w:t>0.000</w:t>
            </w:r>
            <w:r>
              <w:rPr>
                <w:rFonts w:hint="eastAsia" w:cs="Times New Roman"/>
                <w:color w:val="FF0000"/>
                <w:sz w:val="24"/>
                <w:szCs w:val="24"/>
                <w:u w:val="single" w:color="auto"/>
                <w:lang w:val="en-US" w:eastAsia="zh-CN"/>
              </w:rPr>
              <w:t>46</w:t>
            </w:r>
            <w:r>
              <w:rPr>
                <w:rFonts w:hint="default" w:ascii="Times New Roman" w:hAnsi="Times New Roman" w:eastAsia="宋体" w:cs="Times New Roman"/>
                <w:color w:val="FF0000"/>
                <w:sz w:val="24"/>
                <w:szCs w:val="24"/>
                <w:u w:val="single" w:color="auto"/>
              </w:rPr>
              <w:t>t/a（</w:t>
            </w:r>
            <w:r>
              <w:rPr>
                <w:rFonts w:hint="eastAsia" w:ascii="Times New Roman" w:hAnsi="Times New Roman" w:eastAsia="宋体" w:cs="Times New Roman"/>
                <w:color w:val="FF0000"/>
                <w:sz w:val="24"/>
                <w:szCs w:val="24"/>
                <w:u w:val="single" w:color="auto"/>
                <w:lang w:eastAsia="zh-CN"/>
              </w:rPr>
              <w:t>0.000</w:t>
            </w:r>
            <w:r>
              <w:rPr>
                <w:rFonts w:hint="eastAsia" w:cs="Times New Roman"/>
                <w:color w:val="FF0000"/>
                <w:sz w:val="24"/>
                <w:szCs w:val="24"/>
                <w:u w:val="single" w:color="auto"/>
                <w:lang w:val="en-US" w:eastAsia="zh-CN"/>
              </w:rPr>
              <w:t>2</w:t>
            </w:r>
            <w:r>
              <w:rPr>
                <w:rFonts w:hint="default" w:ascii="Times New Roman" w:hAnsi="Times New Roman" w:eastAsia="宋体" w:cs="Times New Roman"/>
                <w:color w:val="FF0000"/>
                <w:sz w:val="24"/>
                <w:szCs w:val="24"/>
                <w:u w:val="single" w:color="auto"/>
              </w:rPr>
              <w:t>kg/h）</w:t>
            </w:r>
            <w:r>
              <w:rPr>
                <w:rFonts w:hint="default" w:ascii="Times New Roman" w:hAnsi="Times New Roman" w:eastAsia="宋体" w:cs="Times New Roman"/>
                <w:color w:val="FF0000"/>
                <w:sz w:val="24"/>
                <w:szCs w:val="24"/>
                <w:u w:val="single" w:color="auto"/>
                <w:lang w:eastAsia="zh-CN"/>
              </w:rPr>
              <w:t>。</w:t>
            </w:r>
          </w:p>
          <w:p>
            <w:pPr>
              <w:autoSpaceDE w:val="0"/>
              <w:autoSpaceDN w:val="0"/>
              <w:adjustRightInd w:val="0"/>
              <w:spacing w:line="360" w:lineRule="auto"/>
              <w:ind w:firstLine="480" w:firstLineChars="200"/>
              <w:rPr>
                <w:rFonts w:hint="default" w:ascii="Times New Roman" w:hAnsi="Times New Roman" w:eastAsia="宋体" w:cs="Times New Roman"/>
                <w:color w:val="FF0000"/>
                <w:u w:val="single" w:color="auto"/>
                <w:lang w:val="en-US" w:eastAsia="zh-CN"/>
              </w:rPr>
            </w:pPr>
            <w:r>
              <w:rPr>
                <w:rFonts w:hint="default" w:ascii="Times New Roman" w:hAnsi="Times New Roman" w:eastAsia="宋体" w:cs="Times New Roman"/>
                <w:color w:val="FF0000"/>
                <w:sz w:val="24"/>
                <w:szCs w:val="24"/>
                <w:u w:val="single" w:color="auto"/>
              </w:rPr>
              <w:t>本项目</w:t>
            </w:r>
            <w:r>
              <w:rPr>
                <w:rFonts w:hint="eastAsia" w:ascii="Times New Roman" w:hAnsi="Times New Roman" w:eastAsia="宋体" w:cs="Times New Roman"/>
                <w:color w:val="FF0000"/>
                <w:sz w:val="24"/>
                <w:szCs w:val="24"/>
                <w:u w:val="single" w:color="auto"/>
                <w:lang w:val="en-US" w:eastAsia="zh-CN"/>
              </w:rPr>
              <w:t>污水处理设施</w:t>
            </w:r>
            <w:r>
              <w:rPr>
                <w:rFonts w:hint="default" w:ascii="Times New Roman" w:hAnsi="Times New Roman" w:eastAsia="宋体" w:cs="Times New Roman"/>
                <w:color w:val="FF0000"/>
                <w:sz w:val="24"/>
                <w:szCs w:val="24"/>
                <w:u w:val="single" w:color="auto"/>
                <w:lang w:val="en-US" w:eastAsia="zh-CN"/>
              </w:rPr>
              <w:t>周边空气较为流通，绿化较多，</w:t>
            </w:r>
            <w:r>
              <w:rPr>
                <w:rFonts w:hint="default" w:ascii="Times New Roman" w:hAnsi="Times New Roman" w:eastAsia="宋体" w:cs="Times New Roman"/>
                <w:color w:val="FF0000"/>
                <w:sz w:val="24"/>
                <w:szCs w:val="24"/>
                <w:u w:val="single" w:color="auto"/>
              </w:rPr>
              <w:t>并不定期喷洒除臭剂</w:t>
            </w:r>
            <w:r>
              <w:rPr>
                <w:rFonts w:hint="default" w:ascii="Times New Roman" w:hAnsi="Times New Roman" w:eastAsia="宋体" w:cs="Times New Roman"/>
                <w:color w:val="FF0000"/>
                <w:sz w:val="24"/>
                <w:szCs w:val="24"/>
                <w:u w:val="single" w:color="auto"/>
                <w:lang w:val="en-US" w:eastAsia="zh-CN"/>
              </w:rPr>
              <w:t>等措施后，可减少70%的无组织排放的恶臭废气。经上述措施后，项目最终无组织排放量分别为</w:t>
            </w:r>
            <w:r>
              <w:rPr>
                <w:rFonts w:hint="default" w:ascii="Times New Roman" w:hAnsi="Times New Roman" w:eastAsia="宋体" w:cs="Times New Roman"/>
                <w:color w:val="FF0000"/>
                <w:sz w:val="24"/>
                <w:szCs w:val="24"/>
                <w:u w:val="single" w:color="auto"/>
              </w:rPr>
              <w:t>NH</w:t>
            </w:r>
            <w:r>
              <w:rPr>
                <w:rFonts w:hint="default" w:ascii="Times New Roman" w:hAnsi="Times New Roman" w:eastAsia="宋体" w:cs="Times New Roman"/>
                <w:color w:val="FF0000"/>
                <w:sz w:val="24"/>
                <w:szCs w:val="24"/>
                <w:u w:val="single" w:color="auto"/>
                <w:vertAlign w:val="subscript"/>
              </w:rPr>
              <w:t>3</w:t>
            </w:r>
            <w:r>
              <w:rPr>
                <w:rFonts w:hint="default" w:ascii="Times New Roman" w:hAnsi="Times New Roman" w:eastAsia="宋体" w:cs="Times New Roman"/>
                <w:color w:val="FF0000"/>
                <w:sz w:val="24"/>
                <w:szCs w:val="24"/>
                <w:u w:val="single" w:color="auto"/>
                <w:vertAlign w:val="baseline"/>
                <w:lang w:val="en-US" w:eastAsia="zh-CN"/>
              </w:rPr>
              <w:t>排放</w:t>
            </w:r>
            <w:r>
              <w:rPr>
                <w:rFonts w:hint="default" w:ascii="Times New Roman" w:hAnsi="Times New Roman" w:eastAsia="宋体" w:cs="Times New Roman"/>
                <w:color w:val="FF0000"/>
                <w:sz w:val="24"/>
                <w:szCs w:val="24"/>
                <w:u w:val="single" w:color="auto"/>
              </w:rPr>
              <w:t>量</w:t>
            </w:r>
            <w:r>
              <w:rPr>
                <w:rFonts w:hint="eastAsia" w:ascii="Times New Roman" w:hAnsi="Times New Roman" w:eastAsia="宋体" w:cs="Times New Roman"/>
                <w:color w:val="FF0000"/>
                <w:sz w:val="24"/>
                <w:szCs w:val="24"/>
                <w:u w:val="single" w:color="auto"/>
                <w:lang w:val="en-US" w:eastAsia="zh-CN"/>
              </w:rPr>
              <w:t>0.00</w:t>
            </w:r>
            <w:r>
              <w:rPr>
                <w:rFonts w:hint="eastAsia" w:cs="Times New Roman"/>
                <w:color w:val="FF0000"/>
                <w:sz w:val="24"/>
                <w:szCs w:val="24"/>
                <w:u w:val="single" w:color="auto"/>
                <w:lang w:val="en-US" w:eastAsia="zh-CN"/>
              </w:rPr>
              <w:t>35</w:t>
            </w:r>
            <w:r>
              <w:rPr>
                <w:rFonts w:hint="default" w:ascii="Times New Roman" w:hAnsi="Times New Roman" w:eastAsia="宋体" w:cs="Times New Roman"/>
                <w:color w:val="FF0000"/>
                <w:sz w:val="24"/>
                <w:szCs w:val="24"/>
                <w:u w:val="single" w:color="auto"/>
                <w:lang w:val="en-US" w:eastAsia="zh-CN"/>
              </w:rPr>
              <w:t>t/a</w:t>
            </w:r>
            <w:r>
              <w:rPr>
                <w:rFonts w:hint="default" w:ascii="Times New Roman" w:hAnsi="Times New Roman" w:eastAsia="宋体" w:cs="Times New Roman"/>
                <w:color w:val="FF0000"/>
                <w:sz w:val="24"/>
                <w:szCs w:val="24"/>
                <w:u w:val="single" w:color="auto"/>
              </w:rPr>
              <w:t>（</w:t>
            </w:r>
            <w:r>
              <w:rPr>
                <w:rFonts w:hint="eastAsia" w:ascii="Times New Roman" w:hAnsi="Times New Roman" w:eastAsia="宋体" w:cs="Times New Roman"/>
                <w:color w:val="FF0000"/>
                <w:sz w:val="24"/>
                <w:szCs w:val="24"/>
                <w:u w:val="single" w:color="auto"/>
                <w:lang w:eastAsia="zh-CN"/>
              </w:rPr>
              <w:t>0.00</w:t>
            </w:r>
            <w:r>
              <w:rPr>
                <w:rFonts w:hint="eastAsia" w:cs="Times New Roman"/>
                <w:color w:val="FF0000"/>
                <w:sz w:val="24"/>
                <w:szCs w:val="24"/>
                <w:u w:val="single" w:color="auto"/>
                <w:lang w:val="en-US" w:eastAsia="zh-CN"/>
              </w:rPr>
              <w:t>15</w:t>
            </w:r>
            <w:r>
              <w:rPr>
                <w:rFonts w:hint="default" w:ascii="Times New Roman" w:hAnsi="Times New Roman" w:eastAsia="宋体" w:cs="Times New Roman"/>
                <w:color w:val="FF0000"/>
                <w:sz w:val="24"/>
                <w:szCs w:val="24"/>
                <w:u w:val="single" w:color="auto"/>
              </w:rPr>
              <w:t>kg/h）</w:t>
            </w:r>
            <w:r>
              <w:rPr>
                <w:rFonts w:hint="default" w:ascii="Times New Roman" w:hAnsi="Times New Roman" w:eastAsia="宋体" w:cs="Times New Roman"/>
                <w:color w:val="FF0000"/>
                <w:sz w:val="24"/>
                <w:szCs w:val="24"/>
                <w:u w:val="single" w:color="auto"/>
                <w:lang w:eastAsia="zh-CN"/>
              </w:rPr>
              <w:t>、</w:t>
            </w:r>
            <w:r>
              <w:rPr>
                <w:rFonts w:hint="default" w:ascii="Times New Roman" w:hAnsi="Times New Roman" w:eastAsia="宋体" w:cs="Times New Roman"/>
                <w:color w:val="FF0000"/>
                <w:sz w:val="24"/>
                <w:szCs w:val="24"/>
                <w:u w:val="single" w:color="auto"/>
              </w:rPr>
              <w:t>H</w:t>
            </w:r>
            <w:r>
              <w:rPr>
                <w:rFonts w:hint="default" w:ascii="Times New Roman" w:hAnsi="Times New Roman" w:eastAsia="宋体" w:cs="Times New Roman"/>
                <w:color w:val="FF0000"/>
                <w:sz w:val="24"/>
                <w:szCs w:val="24"/>
                <w:u w:val="single" w:color="auto"/>
                <w:vertAlign w:val="subscript"/>
              </w:rPr>
              <w:t>2</w:t>
            </w:r>
            <w:r>
              <w:rPr>
                <w:rFonts w:hint="default" w:ascii="Times New Roman" w:hAnsi="Times New Roman" w:eastAsia="宋体" w:cs="Times New Roman"/>
                <w:color w:val="FF0000"/>
                <w:sz w:val="24"/>
                <w:szCs w:val="24"/>
                <w:u w:val="single" w:color="auto"/>
              </w:rPr>
              <w:t>S</w:t>
            </w:r>
            <w:r>
              <w:rPr>
                <w:rFonts w:hint="default" w:ascii="Times New Roman" w:hAnsi="Times New Roman" w:eastAsia="宋体" w:cs="Times New Roman"/>
                <w:color w:val="FF0000"/>
                <w:sz w:val="24"/>
                <w:szCs w:val="24"/>
                <w:u w:val="single" w:color="auto"/>
                <w:vertAlign w:val="baseline"/>
                <w:lang w:val="en-US" w:eastAsia="zh-CN"/>
              </w:rPr>
              <w:t>排放</w:t>
            </w:r>
            <w:r>
              <w:rPr>
                <w:rFonts w:hint="default" w:ascii="Times New Roman" w:hAnsi="Times New Roman" w:eastAsia="宋体" w:cs="Times New Roman"/>
                <w:color w:val="FF0000"/>
                <w:sz w:val="24"/>
                <w:szCs w:val="24"/>
                <w:u w:val="single" w:color="auto"/>
              </w:rPr>
              <w:t>量</w:t>
            </w:r>
            <w:r>
              <w:rPr>
                <w:rFonts w:hint="eastAsia" w:ascii="Times New Roman" w:hAnsi="Times New Roman" w:eastAsia="宋体" w:cs="Times New Roman"/>
                <w:color w:val="FF0000"/>
                <w:sz w:val="24"/>
                <w:szCs w:val="24"/>
                <w:u w:val="single" w:color="auto"/>
                <w:lang w:val="en-US" w:eastAsia="zh-CN"/>
              </w:rPr>
              <w:t>0.000</w:t>
            </w:r>
            <w:r>
              <w:rPr>
                <w:rFonts w:hint="eastAsia" w:cs="Times New Roman"/>
                <w:color w:val="FF0000"/>
                <w:sz w:val="24"/>
                <w:szCs w:val="24"/>
                <w:u w:val="single" w:color="auto"/>
                <w:lang w:val="en-US" w:eastAsia="zh-CN"/>
              </w:rPr>
              <w:t>14</w:t>
            </w:r>
            <w:r>
              <w:rPr>
                <w:rFonts w:hint="default" w:ascii="Times New Roman" w:hAnsi="Times New Roman" w:eastAsia="宋体" w:cs="Times New Roman"/>
                <w:color w:val="FF0000"/>
                <w:sz w:val="24"/>
                <w:szCs w:val="24"/>
                <w:u w:val="single" w:color="auto"/>
                <w:lang w:val="en-US" w:eastAsia="zh-CN"/>
              </w:rPr>
              <w:t>t/a</w:t>
            </w:r>
            <w:r>
              <w:rPr>
                <w:rFonts w:hint="default" w:ascii="Times New Roman" w:hAnsi="Times New Roman" w:eastAsia="宋体" w:cs="Times New Roman"/>
                <w:color w:val="FF0000"/>
                <w:sz w:val="24"/>
                <w:szCs w:val="24"/>
                <w:u w:val="single" w:color="auto"/>
              </w:rPr>
              <w:t>（</w:t>
            </w:r>
            <w:r>
              <w:rPr>
                <w:rFonts w:hint="eastAsia" w:ascii="Times New Roman" w:hAnsi="Times New Roman" w:eastAsia="宋体" w:cs="Times New Roman"/>
                <w:color w:val="FF0000"/>
                <w:sz w:val="24"/>
                <w:szCs w:val="24"/>
                <w:u w:val="single" w:color="auto"/>
                <w:lang w:eastAsia="zh-CN"/>
              </w:rPr>
              <w:t>0.000</w:t>
            </w:r>
            <w:r>
              <w:rPr>
                <w:rFonts w:hint="eastAsia" w:ascii="Times New Roman" w:hAnsi="Times New Roman" w:eastAsia="宋体" w:cs="Times New Roman"/>
                <w:color w:val="FF0000"/>
                <w:sz w:val="24"/>
                <w:szCs w:val="24"/>
                <w:u w:val="single" w:color="auto"/>
                <w:lang w:val="en-US" w:eastAsia="zh-CN"/>
              </w:rPr>
              <w:t>0</w:t>
            </w:r>
            <w:r>
              <w:rPr>
                <w:rFonts w:hint="eastAsia" w:cs="Times New Roman"/>
                <w:color w:val="FF0000"/>
                <w:sz w:val="24"/>
                <w:szCs w:val="24"/>
                <w:u w:val="single" w:color="auto"/>
                <w:lang w:val="en-US" w:eastAsia="zh-CN"/>
              </w:rPr>
              <w:t>6</w:t>
            </w:r>
            <w:r>
              <w:rPr>
                <w:rFonts w:hint="default" w:ascii="Times New Roman" w:hAnsi="Times New Roman" w:eastAsia="宋体" w:cs="Times New Roman"/>
                <w:color w:val="FF0000"/>
                <w:sz w:val="24"/>
                <w:szCs w:val="24"/>
                <w:u w:val="single" w:color="auto"/>
              </w:rPr>
              <w:t>kg/h）</w:t>
            </w:r>
            <w:r>
              <w:rPr>
                <w:rFonts w:hint="default" w:ascii="Times New Roman" w:hAnsi="Times New Roman" w:eastAsia="宋体" w:cs="Times New Roman"/>
                <w:color w:val="FF0000"/>
                <w:sz w:val="24"/>
                <w:szCs w:val="24"/>
                <w:u w:val="single" w:color="auto"/>
                <w:lang w:val="en-US" w:eastAsia="zh-CN"/>
              </w:rPr>
              <w:t>。</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FF0000"/>
                <w:sz w:val="24"/>
                <w:szCs w:val="24"/>
                <w:u w:val="single" w:color="auto"/>
                <w:lang w:val="en-US" w:eastAsia="zh-CN"/>
              </w:rPr>
            </w:pPr>
            <w:r>
              <w:rPr>
                <w:rFonts w:hint="default" w:ascii="Times New Roman" w:hAnsi="Times New Roman" w:eastAsia="宋体" w:cs="Times New Roman"/>
                <w:color w:val="FF0000"/>
                <w:sz w:val="24"/>
                <w:szCs w:val="24"/>
                <w:u w:val="single" w:color="auto"/>
                <w:lang w:val="en-US" w:eastAsia="zh-CN"/>
              </w:rPr>
              <w:t>为了进一步减少恶臭影响，本环评针对</w:t>
            </w:r>
            <w:r>
              <w:rPr>
                <w:rFonts w:hint="eastAsia" w:ascii="Times New Roman" w:hAnsi="Times New Roman" w:eastAsia="宋体" w:cs="Times New Roman"/>
                <w:color w:val="FF0000"/>
                <w:sz w:val="24"/>
                <w:szCs w:val="24"/>
                <w:u w:val="single" w:color="auto"/>
                <w:lang w:val="en-US" w:eastAsia="zh-CN"/>
              </w:rPr>
              <w:t>自建的污水处理设施</w:t>
            </w:r>
            <w:r>
              <w:rPr>
                <w:rFonts w:hint="default" w:ascii="Times New Roman" w:hAnsi="Times New Roman" w:eastAsia="宋体" w:cs="Times New Roman"/>
                <w:color w:val="FF0000"/>
                <w:sz w:val="24"/>
                <w:szCs w:val="24"/>
                <w:u w:val="single" w:color="auto"/>
                <w:lang w:val="en-US" w:eastAsia="zh-CN"/>
              </w:rPr>
              <w:t>恶臭提出如下建议：</w:t>
            </w:r>
          </w:p>
          <w:p>
            <w:pPr>
              <w:spacing w:line="360" w:lineRule="auto"/>
              <w:ind w:firstLine="561"/>
              <w:rPr>
                <w:rFonts w:hint="eastAsia" w:ascii="Times New Roman" w:hAnsi="Times New Roman" w:eastAsia="宋体" w:cs="Times New Roman"/>
                <w:bCs/>
                <w:color w:val="FF0000"/>
                <w:sz w:val="24"/>
                <w:szCs w:val="24"/>
                <w:u w:val="single" w:color="auto"/>
              </w:rPr>
            </w:pPr>
            <w:r>
              <w:rPr>
                <w:rFonts w:hint="default" w:ascii="Times New Roman" w:hAnsi="Times New Roman" w:eastAsia="宋体" w:cs="Times New Roman"/>
                <w:color w:val="FF0000"/>
                <w:sz w:val="24"/>
                <w:szCs w:val="24"/>
                <w:highlight w:val="none"/>
                <w:u w:val="single" w:color="auto"/>
                <w:lang w:val="en-US" w:eastAsia="zh-CN"/>
              </w:rPr>
              <w:t>a.</w:t>
            </w:r>
            <w:r>
              <w:rPr>
                <w:rFonts w:hint="eastAsia" w:ascii="Times New Roman" w:hAnsi="Times New Roman" w:eastAsia="宋体" w:cs="Times New Roman"/>
                <w:color w:val="FF0000"/>
                <w:sz w:val="24"/>
                <w:szCs w:val="24"/>
                <w:highlight w:val="none"/>
                <w:u w:val="single" w:color="auto"/>
                <w:lang w:val="en-US" w:eastAsia="zh-CN"/>
              </w:rPr>
              <w:t>沉渣</w:t>
            </w:r>
            <w:r>
              <w:rPr>
                <w:rFonts w:hint="default" w:ascii="Times New Roman" w:hAnsi="Times New Roman" w:eastAsia="宋体" w:cs="Times New Roman"/>
                <w:color w:val="FF0000"/>
                <w:sz w:val="24"/>
                <w:szCs w:val="24"/>
                <w:highlight w:val="none"/>
                <w:u w:val="single" w:color="auto"/>
                <w:lang w:val="en-US" w:eastAsia="zh-CN"/>
              </w:rPr>
              <w:t>及时用密闭车辆清运，减少</w:t>
            </w:r>
            <w:r>
              <w:rPr>
                <w:rFonts w:hint="eastAsia" w:ascii="Times New Roman" w:hAnsi="Times New Roman" w:eastAsia="宋体" w:cs="Times New Roman"/>
                <w:color w:val="FF0000"/>
                <w:sz w:val="24"/>
                <w:szCs w:val="24"/>
                <w:highlight w:val="none"/>
                <w:u w:val="single" w:color="auto"/>
                <w:lang w:val="en-US" w:eastAsia="zh-CN"/>
              </w:rPr>
              <w:t>沉渣</w:t>
            </w:r>
            <w:r>
              <w:rPr>
                <w:rFonts w:hint="default" w:ascii="Times New Roman" w:hAnsi="Times New Roman" w:eastAsia="宋体" w:cs="Times New Roman"/>
                <w:color w:val="FF0000"/>
                <w:sz w:val="24"/>
                <w:szCs w:val="24"/>
                <w:highlight w:val="none"/>
                <w:u w:val="single" w:color="auto"/>
                <w:lang w:val="en-US" w:eastAsia="zh-CN"/>
              </w:rPr>
              <w:t>堆放量；b.加强运行操作管理，产生臭气的设施密封；c.在污染源水面喷洒除味剂，掩蔽恶臭；d.</w:t>
            </w:r>
            <w:r>
              <w:rPr>
                <w:rFonts w:hint="eastAsia" w:cs="Times New Roman"/>
                <w:color w:val="FF0000"/>
                <w:sz w:val="24"/>
                <w:szCs w:val="24"/>
                <w:highlight w:val="none"/>
                <w:u w:val="single" w:color="auto"/>
                <w:lang w:val="en-US" w:eastAsia="zh-CN"/>
              </w:rPr>
              <w:t>加</w:t>
            </w:r>
            <w:r>
              <w:rPr>
                <w:rFonts w:hint="default" w:ascii="Times New Roman" w:hAnsi="Times New Roman" w:eastAsia="宋体" w:cs="Times New Roman"/>
                <w:color w:val="FF0000"/>
                <w:sz w:val="24"/>
                <w:szCs w:val="24"/>
                <w:highlight w:val="none"/>
                <w:u w:val="single" w:color="auto"/>
                <w:lang w:val="en-US" w:eastAsia="zh-CN"/>
              </w:rPr>
              <w:t>强卫生保护，重视消毒、杀毒及杀灭蚊蝇</w:t>
            </w:r>
            <w:r>
              <w:rPr>
                <w:rFonts w:hint="eastAsia" w:cs="Times New Roman"/>
                <w:color w:val="FF0000"/>
                <w:sz w:val="24"/>
                <w:szCs w:val="24"/>
                <w:highlight w:val="none"/>
                <w:u w:val="single" w:color="auto"/>
                <w:lang w:val="en-US" w:eastAsia="zh-CN"/>
              </w:rPr>
              <w:t>工作</w:t>
            </w:r>
            <w:r>
              <w:rPr>
                <w:rFonts w:hint="default" w:ascii="Times New Roman" w:hAnsi="Times New Roman" w:eastAsia="宋体" w:cs="Times New Roman"/>
                <w:color w:val="FF0000"/>
                <w:sz w:val="24"/>
                <w:szCs w:val="24"/>
                <w:highlight w:val="none"/>
                <w:u w:val="single" w:color="auto"/>
                <w:lang w:val="en-US" w:eastAsia="zh-CN"/>
              </w:rPr>
              <w:t>；e.厂区内种植除臭效果良好的树种、花草；f.要求在工作过程中强化管理</w:t>
            </w:r>
            <w:r>
              <w:rPr>
                <w:rFonts w:hint="eastAsia" w:ascii="Times New Roman" w:hAnsi="Times New Roman" w:eastAsia="宋体" w:cs="Times New Roman"/>
                <w:color w:val="FF0000"/>
                <w:sz w:val="24"/>
                <w:szCs w:val="24"/>
                <w:highlight w:val="none"/>
                <w:u w:val="single" w:color="auto"/>
                <w:lang w:val="en-US" w:eastAsia="zh-CN"/>
              </w:rPr>
              <w:t>。</w:t>
            </w:r>
            <w:r>
              <w:rPr>
                <w:rFonts w:hint="default" w:ascii="Times New Roman" w:hAnsi="Times New Roman" w:eastAsia="宋体" w:cs="Times New Roman"/>
                <w:color w:val="FF0000"/>
                <w:sz w:val="24"/>
                <w:szCs w:val="24"/>
                <w:u w:val="single" w:color="auto"/>
                <w:lang w:val="en-US" w:eastAsia="zh-CN"/>
              </w:rPr>
              <w:t>经上述措施后，</w:t>
            </w:r>
            <w:r>
              <w:rPr>
                <w:rFonts w:hint="default" w:ascii="Times New Roman" w:hAnsi="Times New Roman" w:eastAsia="宋体" w:cs="Times New Roman"/>
                <w:color w:val="FF0000"/>
                <w:sz w:val="24"/>
                <w:szCs w:val="24"/>
                <w:u w:val="single" w:color="auto"/>
              </w:rPr>
              <w:t>对</w:t>
            </w:r>
            <w:r>
              <w:rPr>
                <w:rFonts w:hint="default" w:ascii="Times New Roman" w:hAnsi="Times New Roman" w:eastAsia="宋体" w:cs="Times New Roman"/>
                <w:color w:val="FF0000"/>
                <w:sz w:val="24"/>
                <w:szCs w:val="24"/>
                <w:u w:val="single" w:color="auto"/>
                <w:lang w:val="en-US" w:eastAsia="zh-CN"/>
              </w:rPr>
              <w:t>周边</w:t>
            </w:r>
            <w:r>
              <w:rPr>
                <w:rFonts w:hint="default" w:ascii="Times New Roman" w:hAnsi="Times New Roman" w:eastAsia="宋体" w:cs="Times New Roman"/>
                <w:color w:val="FF0000"/>
                <w:sz w:val="24"/>
                <w:szCs w:val="24"/>
                <w:u w:val="single" w:color="auto"/>
              </w:rPr>
              <w:t>大气环境影响</w:t>
            </w:r>
            <w:r>
              <w:rPr>
                <w:rFonts w:hint="default" w:ascii="Times New Roman" w:hAnsi="Times New Roman" w:eastAsia="宋体" w:cs="Times New Roman"/>
                <w:color w:val="FF0000"/>
                <w:sz w:val="24"/>
                <w:szCs w:val="24"/>
                <w:u w:val="single" w:color="auto"/>
                <w:lang w:val="en-US" w:eastAsia="zh-CN"/>
              </w:rPr>
              <w:t>较小</w:t>
            </w:r>
            <w:r>
              <w:rPr>
                <w:rFonts w:hint="default" w:ascii="Times New Roman" w:hAnsi="Times New Roman" w:eastAsia="宋体" w:cs="Times New Roman"/>
                <w:color w:val="FF0000"/>
                <w:sz w:val="24"/>
                <w:szCs w:val="24"/>
                <w:u w:val="single" w:color="auto"/>
              </w:rPr>
              <w:t>。</w:t>
            </w:r>
          </w:p>
          <w:p>
            <w:pPr>
              <w:spacing w:line="360" w:lineRule="auto"/>
              <w:ind w:firstLine="480" w:firstLineChars="200"/>
              <w:rPr>
                <w:rFonts w:hint="default" w:ascii="Times New Roman" w:hAnsi="Times New Roman" w:eastAsia="宋体" w:cs="Times New Roman"/>
                <w:bCs/>
                <w:color w:val="FF0000"/>
                <w:sz w:val="24"/>
                <w:u w:val="single" w:color="auto"/>
                <w:lang w:val="en-US" w:eastAsia="zh-CN"/>
              </w:rPr>
            </w:pPr>
            <w:r>
              <w:rPr>
                <w:rFonts w:hint="eastAsia" w:cs="Times New Roman"/>
                <w:bCs/>
                <w:color w:val="FF0000"/>
                <w:sz w:val="24"/>
                <w:u w:val="single" w:color="auto"/>
                <w:lang w:val="en-US" w:eastAsia="zh-CN"/>
              </w:rPr>
              <w:t>7</w:t>
            </w:r>
            <w:r>
              <w:rPr>
                <w:rFonts w:hint="eastAsia" w:ascii="Times New Roman" w:hAnsi="Times New Roman" w:eastAsia="宋体" w:cs="Times New Roman"/>
                <w:bCs/>
                <w:color w:val="FF0000"/>
                <w:sz w:val="24"/>
                <w:u w:val="single" w:color="auto"/>
                <w:lang w:val="en-US" w:eastAsia="zh-CN"/>
              </w:rPr>
              <w:t>）喷码废气</w:t>
            </w:r>
          </w:p>
          <w:p>
            <w:pPr>
              <w:spacing w:line="360" w:lineRule="auto"/>
              <w:ind w:firstLine="480" w:firstLineChars="200"/>
              <w:rPr>
                <w:rFonts w:hint="eastAsia" w:ascii="Times New Roman" w:hAnsi="Times New Roman" w:eastAsia="宋体" w:cs="Times New Roman"/>
                <w:bCs/>
                <w:color w:val="FF0000"/>
                <w:sz w:val="24"/>
                <w:u w:val="single" w:color="auto"/>
                <w:lang w:val="en-US" w:eastAsia="zh-CN"/>
              </w:rPr>
            </w:pPr>
            <w:r>
              <w:rPr>
                <w:rFonts w:hint="eastAsia" w:ascii="Times New Roman" w:hAnsi="Times New Roman" w:eastAsia="宋体" w:cs="Times New Roman"/>
                <w:bCs/>
                <w:color w:val="FF0000"/>
                <w:sz w:val="24"/>
                <w:u w:val="single" w:color="auto"/>
                <w:lang w:val="en-US" w:eastAsia="zh-CN"/>
              </w:rPr>
              <w:t>本项目喷码机使用油墨进行喷码，年工作时间为1200h，其油墨为油性油墨，使用量为6kg/a，稀释剂使用量为2kg/a，使用量极少，主要产生在喷码工序，根据业主提供的油墨及稀释剂成分可知，油墨可挥发量为使用量的50%（VOC</w:t>
            </w:r>
            <w:r>
              <w:rPr>
                <w:rFonts w:hint="eastAsia" w:ascii="Times New Roman" w:hAnsi="Times New Roman" w:eastAsia="宋体" w:cs="Times New Roman"/>
                <w:bCs/>
                <w:color w:val="FF0000"/>
                <w:sz w:val="24"/>
                <w:u w:val="single" w:color="auto"/>
                <w:vertAlign w:val="subscript"/>
                <w:lang w:val="en-US" w:eastAsia="zh-CN"/>
              </w:rPr>
              <w:t>S</w:t>
            </w:r>
            <w:r>
              <w:rPr>
                <w:rFonts w:hint="eastAsia" w:ascii="Times New Roman" w:hAnsi="Times New Roman" w:eastAsia="宋体" w:cs="Times New Roman"/>
                <w:bCs/>
                <w:color w:val="FF0000"/>
                <w:sz w:val="24"/>
                <w:u w:val="single" w:color="auto"/>
                <w:lang w:val="en-US" w:eastAsia="zh-CN"/>
              </w:rPr>
              <w:t>产生量3kg/a），稀释剂挥发量为全部挥发（VOC</w:t>
            </w:r>
            <w:r>
              <w:rPr>
                <w:rFonts w:hint="eastAsia" w:ascii="Times New Roman" w:hAnsi="Times New Roman" w:eastAsia="宋体" w:cs="Times New Roman"/>
                <w:bCs/>
                <w:color w:val="FF0000"/>
                <w:sz w:val="24"/>
                <w:u w:val="single" w:color="auto"/>
                <w:vertAlign w:val="subscript"/>
                <w:lang w:val="en-US" w:eastAsia="zh-CN"/>
              </w:rPr>
              <w:t>S</w:t>
            </w:r>
            <w:r>
              <w:rPr>
                <w:rFonts w:hint="eastAsia" w:ascii="Times New Roman" w:hAnsi="Times New Roman" w:eastAsia="宋体" w:cs="Times New Roman"/>
                <w:bCs/>
                <w:color w:val="FF0000"/>
                <w:sz w:val="24"/>
                <w:u w:val="single" w:color="auto"/>
                <w:lang w:val="en-US" w:eastAsia="zh-CN"/>
              </w:rPr>
              <w:t>产生量2kg/a），因此，本项目喷码过程中有机废气产生量为5kg/a（0.005t/a），产生速率为0.0042kg/h</w:t>
            </w:r>
            <w:r>
              <w:rPr>
                <w:rFonts w:hint="eastAsia" w:cs="Times New Roman"/>
                <w:bCs/>
                <w:color w:val="FF0000"/>
                <w:sz w:val="24"/>
                <w:u w:val="single" w:color="auto"/>
                <w:lang w:val="en-US" w:eastAsia="zh-CN"/>
              </w:rPr>
              <w:t>。</w:t>
            </w:r>
          </w:p>
          <w:p>
            <w:pPr>
              <w:pStyle w:val="92"/>
              <w:spacing w:line="360" w:lineRule="auto"/>
              <w:ind w:firstLine="480" w:firstLineChars="200"/>
              <w:rPr>
                <w:rFonts w:hint="eastAsia" w:ascii="Times New Roman" w:hAnsi="Times New Roman" w:cs="Times New Roman"/>
                <w:color w:val="FF0000"/>
                <w:sz w:val="24"/>
                <w:szCs w:val="24"/>
                <w:u w:val="single" w:color="auto"/>
                <w:lang w:val="en-US" w:eastAsia="zh-CN"/>
              </w:rPr>
            </w:pPr>
            <w:r>
              <w:rPr>
                <w:rFonts w:hint="eastAsia" w:ascii="Times New Roman" w:hAnsi="Times New Roman" w:cs="Times New Roman"/>
                <w:color w:val="FF0000"/>
                <w:sz w:val="24"/>
                <w:szCs w:val="24"/>
                <w:u w:val="single" w:color="auto"/>
                <w:lang w:val="en-US" w:eastAsia="zh-CN"/>
              </w:rPr>
              <w:t>根据《挥发性有机物无组织排放控制标准》（GB 37822-2019）中第10.3章节VOCs排放控制要求：</w:t>
            </w:r>
          </w:p>
          <w:p>
            <w:pPr>
              <w:pStyle w:val="92"/>
              <w:spacing w:line="360" w:lineRule="auto"/>
              <w:ind w:firstLine="480" w:firstLineChars="200"/>
              <w:rPr>
                <w:rFonts w:hint="default" w:ascii="Times New Roman" w:hAnsi="Times New Roman" w:cs="Times New Roman"/>
                <w:color w:val="FF0000"/>
                <w:sz w:val="24"/>
                <w:szCs w:val="24"/>
                <w:u w:val="single" w:color="auto"/>
                <w:lang w:val="en-US" w:eastAsia="zh-CN"/>
              </w:rPr>
            </w:pPr>
            <w:r>
              <w:rPr>
                <w:rFonts w:hint="eastAsia" w:ascii="Times New Roman" w:hAnsi="Times New Roman" w:cs="Times New Roman"/>
                <w:color w:val="FF0000"/>
                <w:sz w:val="24"/>
                <w:szCs w:val="24"/>
                <w:u w:val="single" w:color="auto"/>
                <w:lang w:val="en-US" w:eastAsia="zh-CN"/>
              </w:rPr>
              <w:t>第10.3.2小节：收集的废气中NMHC初始排放速率</w:t>
            </w:r>
            <w:r>
              <w:rPr>
                <w:rFonts w:hint="default" w:ascii="Arial" w:hAnsi="Arial" w:cs="Arial"/>
                <w:color w:val="FF0000"/>
                <w:sz w:val="24"/>
                <w:szCs w:val="24"/>
                <w:u w:val="single" w:color="auto"/>
                <w:lang w:val="en-US" w:eastAsia="zh-CN"/>
              </w:rPr>
              <w:t>≥</w:t>
            </w:r>
            <w:r>
              <w:rPr>
                <w:rFonts w:hint="eastAsia" w:ascii="Times New Roman" w:hAnsi="Times New Roman" w:cs="Times New Roman"/>
                <w:color w:val="FF0000"/>
                <w:sz w:val="24"/>
                <w:szCs w:val="24"/>
                <w:u w:val="single" w:color="auto"/>
                <w:lang w:val="en-US" w:eastAsia="zh-CN"/>
              </w:rPr>
              <w:t>3kg/h时，应配置VOCs处理设施，处理效率不应低于80%；对于重点地区，收集的废气中NMHC初始排放速率</w:t>
            </w:r>
            <w:r>
              <w:rPr>
                <w:rFonts w:hint="default" w:ascii="Arial" w:hAnsi="Arial" w:cs="Arial"/>
                <w:color w:val="FF0000"/>
                <w:sz w:val="24"/>
                <w:szCs w:val="24"/>
                <w:u w:val="single" w:color="auto"/>
                <w:lang w:val="en-US" w:eastAsia="zh-CN"/>
              </w:rPr>
              <w:t>≥</w:t>
            </w:r>
            <w:r>
              <w:rPr>
                <w:rFonts w:hint="eastAsia" w:ascii="Times New Roman" w:hAnsi="Times New Roman" w:cs="Times New Roman"/>
                <w:color w:val="FF0000"/>
                <w:sz w:val="24"/>
                <w:szCs w:val="24"/>
                <w:u w:val="single" w:color="auto"/>
                <w:lang w:val="en-US" w:eastAsia="zh-CN"/>
              </w:rPr>
              <w:t>2kg/h时，应配置VOCs处理设施，处理效率不应低于80%；采用的原辅材料符合国家有关低VOCs含量产品规定的除外。</w:t>
            </w:r>
          </w:p>
          <w:p>
            <w:pPr>
              <w:pStyle w:val="92"/>
              <w:spacing w:line="360" w:lineRule="auto"/>
              <w:ind w:firstLine="480" w:firstLineChars="200"/>
              <w:rPr>
                <w:rFonts w:hint="eastAsia" w:ascii="Times New Roman" w:hAnsi="Times New Roman" w:eastAsia="宋体" w:cs="Times New Roman"/>
                <w:bCs/>
                <w:color w:val="FF0000"/>
                <w:sz w:val="24"/>
                <w:u w:val="single" w:color="auto"/>
                <w:lang w:val="en-US" w:eastAsia="zh-CN"/>
              </w:rPr>
            </w:pPr>
            <w:r>
              <w:rPr>
                <w:rFonts w:hint="eastAsia" w:ascii="Times New Roman" w:hAnsi="Times New Roman" w:cs="Times New Roman"/>
                <w:color w:val="FF0000"/>
                <w:sz w:val="24"/>
                <w:szCs w:val="24"/>
                <w:u w:val="single" w:color="auto"/>
                <w:lang w:val="en-US" w:eastAsia="zh-CN"/>
              </w:rPr>
              <w:t>综上所述，本项目VOCs初始速率为0.0</w:t>
            </w:r>
            <w:r>
              <w:rPr>
                <w:rFonts w:hint="eastAsia" w:ascii="Times New Roman" w:cs="Times New Roman"/>
                <w:color w:val="FF0000"/>
                <w:sz w:val="24"/>
                <w:szCs w:val="24"/>
                <w:u w:val="single" w:color="auto"/>
                <w:lang w:val="en-US" w:eastAsia="zh-CN"/>
              </w:rPr>
              <w:t>042</w:t>
            </w:r>
            <w:r>
              <w:rPr>
                <w:rFonts w:hint="eastAsia" w:ascii="Times New Roman" w:hAnsi="Times New Roman" w:cs="Times New Roman"/>
                <w:color w:val="FF0000"/>
                <w:sz w:val="24"/>
                <w:szCs w:val="24"/>
                <w:u w:val="single" w:color="auto"/>
                <w:lang w:val="en-US" w:eastAsia="zh-CN"/>
              </w:rPr>
              <w:t>kg/h，</w:t>
            </w:r>
            <w:r>
              <w:rPr>
                <w:rFonts w:hint="default" w:ascii="Arial" w:hAnsi="Arial" w:cs="Arial"/>
                <w:color w:val="FF0000"/>
                <w:sz w:val="24"/>
                <w:szCs w:val="24"/>
                <w:u w:val="single" w:color="auto"/>
                <w:lang w:val="en-US" w:eastAsia="zh-CN"/>
              </w:rPr>
              <w:t>≥</w:t>
            </w:r>
            <w:r>
              <w:rPr>
                <w:rFonts w:hint="eastAsia" w:ascii="Times New Roman" w:hAnsi="Times New Roman" w:cs="Times New Roman"/>
                <w:color w:val="FF0000"/>
                <w:sz w:val="24"/>
                <w:szCs w:val="24"/>
                <w:u w:val="single" w:color="auto"/>
                <w:lang w:val="en-US" w:eastAsia="zh-CN"/>
              </w:rPr>
              <w:t>2kg/h，因此可不设置VOCs处理设施，</w:t>
            </w:r>
            <w:r>
              <w:rPr>
                <w:rFonts w:hint="eastAsia" w:ascii="Times New Roman" w:hAnsi="Times New Roman" w:eastAsia="宋体" w:cs="Times New Roman"/>
                <w:bCs/>
                <w:color w:val="FF0000"/>
                <w:sz w:val="24"/>
                <w:u w:val="single" w:color="auto"/>
                <w:lang w:val="en-US" w:eastAsia="zh-CN"/>
              </w:rPr>
              <w:t>经</w:t>
            </w:r>
            <w:r>
              <w:rPr>
                <w:rFonts w:hint="eastAsia" w:cs="Times New Roman"/>
                <w:bCs/>
                <w:color w:val="FF0000"/>
                <w:sz w:val="24"/>
                <w:u w:val="single" w:color="auto"/>
                <w:lang w:val="en-US" w:eastAsia="zh-CN"/>
              </w:rPr>
              <w:t>合理</w:t>
            </w:r>
            <w:r>
              <w:rPr>
                <w:rFonts w:hint="eastAsia" w:ascii="Times New Roman" w:hAnsi="Times New Roman" w:eastAsia="宋体" w:cs="Times New Roman"/>
                <w:bCs/>
                <w:color w:val="FF0000"/>
                <w:sz w:val="24"/>
                <w:u w:val="single" w:color="auto"/>
                <w:lang w:val="en-US" w:eastAsia="zh-CN"/>
              </w:rPr>
              <w:t>通风后无组织排放，排放量为5kg/a（0.005t/a），速率为0.0042kg/h，但本环评建议，做好油墨的储存和使用管理。</w:t>
            </w:r>
          </w:p>
          <w:p>
            <w:pPr>
              <w:pStyle w:val="14"/>
              <w:numPr>
                <w:ilvl w:val="0"/>
                <w:numId w:val="3"/>
              </w:numPr>
              <w:spacing w:line="360" w:lineRule="auto"/>
              <w:rPr>
                <w:rFonts w:hint="default" w:ascii="Times New Roman" w:hAnsi="Times New Roman" w:eastAsia="宋体" w:cs="Times New Roman"/>
                <w:bCs/>
                <w:color w:val="FF0000"/>
                <w:sz w:val="24"/>
                <w:u w:val="single" w:color="auto"/>
                <w:lang w:val="en-US" w:eastAsia="zh-CN"/>
              </w:rPr>
            </w:pPr>
            <w:r>
              <w:rPr>
                <w:rFonts w:hint="eastAsia" w:ascii="Times New Roman" w:hAnsi="Times New Roman" w:cs="Times New Roman"/>
                <w:bCs/>
                <w:color w:val="FF0000"/>
                <w:sz w:val="24"/>
                <w:u w:val="single" w:color="auto"/>
                <w:lang w:val="en-US" w:eastAsia="zh-CN"/>
              </w:rPr>
              <w:t>固废储存间</w:t>
            </w:r>
            <w:r>
              <w:rPr>
                <w:rFonts w:hint="eastAsia" w:ascii="Times New Roman" w:hAnsi="Times New Roman" w:eastAsia="宋体" w:cs="Times New Roman"/>
                <w:bCs/>
                <w:color w:val="FF0000"/>
                <w:sz w:val="24"/>
                <w:u w:val="single" w:color="auto"/>
                <w:lang w:val="en-US" w:eastAsia="zh-CN"/>
              </w:rPr>
              <w:t xml:space="preserve">废气                                                                                                     </w:t>
            </w:r>
          </w:p>
          <w:p>
            <w:pPr>
              <w:pStyle w:val="74"/>
              <w:snapToGrid w:val="0"/>
              <w:ind w:firstLine="480"/>
              <w:rPr>
                <w:rFonts w:hint="default" w:ascii="Times New Roman" w:hAnsi="Times New Roman" w:cs="Times New Roman"/>
                <w:color w:val="FF0000"/>
                <w:u w:val="single" w:color="auto"/>
                <w:lang w:val="en-US" w:eastAsia="zh-CN"/>
              </w:rPr>
            </w:pPr>
            <w:r>
              <w:rPr>
                <w:rFonts w:hint="eastAsia" w:ascii="Times New Roman" w:hAnsi="Times New Roman" w:cs="Times New Roman"/>
                <w:color w:val="FF0000"/>
                <w:u w:val="single" w:color="auto"/>
                <w:lang w:val="en-US" w:eastAsia="zh-CN"/>
              </w:rPr>
              <w:t>项目在生产过程中会产生废边角料，如鱼肉边角料、猪肉边角料、虾头、虾壳等，产生的废边角料均收集至一般固废储存区，但</w:t>
            </w:r>
            <w:r>
              <w:rPr>
                <w:rFonts w:hint="default" w:ascii="Times New Roman" w:hAnsi="Times New Roman" w:cs="Times New Roman"/>
                <w:color w:val="FF0000"/>
                <w:u w:val="single" w:color="auto"/>
              </w:rPr>
              <w:t>堆放过程中产生发酵臭气</w:t>
            </w:r>
            <w:r>
              <w:rPr>
                <w:rFonts w:hint="eastAsia" w:ascii="Times New Roman" w:hAnsi="Times New Roman" w:cs="Times New Roman"/>
                <w:color w:val="FF0000"/>
                <w:u w:val="single" w:color="auto"/>
                <w:lang w:eastAsia="zh-CN"/>
              </w:rPr>
              <w:t>，</w:t>
            </w:r>
            <w:r>
              <w:rPr>
                <w:rFonts w:hint="eastAsia" w:ascii="Times New Roman" w:hAnsi="Times New Roman" w:cs="Times New Roman"/>
                <w:color w:val="FF0000"/>
                <w:u w:val="single" w:color="auto"/>
                <w:lang w:val="en-US" w:eastAsia="zh-CN"/>
              </w:rPr>
              <w:t>主要是在夏天高温天气下，恶臭尤为明显</w:t>
            </w:r>
            <w:r>
              <w:rPr>
                <w:rFonts w:hint="default" w:ascii="Times New Roman" w:hAnsi="Times New Roman" w:cs="Times New Roman"/>
                <w:color w:val="FF0000"/>
                <w:u w:val="single" w:color="auto"/>
              </w:rPr>
              <w:t>，主要污染物为H</w:t>
            </w:r>
            <w:r>
              <w:rPr>
                <w:rFonts w:hint="default" w:ascii="Times New Roman" w:hAnsi="Times New Roman" w:cs="Times New Roman"/>
                <w:color w:val="FF0000"/>
                <w:u w:val="single" w:color="auto"/>
                <w:vertAlign w:val="subscript"/>
              </w:rPr>
              <w:t>2</w:t>
            </w:r>
            <w:r>
              <w:rPr>
                <w:rFonts w:hint="default" w:ascii="Times New Roman" w:hAnsi="Times New Roman" w:cs="Times New Roman"/>
                <w:color w:val="FF0000"/>
                <w:u w:val="single" w:color="auto"/>
              </w:rPr>
              <w:t>S和NH</w:t>
            </w:r>
            <w:r>
              <w:rPr>
                <w:rFonts w:hint="default" w:ascii="Times New Roman" w:hAnsi="Times New Roman" w:cs="Times New Roman"/>
                <w:color w:val="FF0000"/>
                <w:u w:val="single" w:color="auto"/>
                <w:vertAlign w:val="subscript"/>
              </w:rPr>
              <w:t>3</w:t>
            </w:r>
            <w:r>
              <w:rPr>
                <w:rFonts w:hint="default" w:ascii="Times New Roman" w:hAnsi="Times New Roman" w:cs="Times New Roman"/>
                <w:color w:val="FF0000"/>
                <w:u w:val="single" w:color="auto"/>
              </w:rPr>
              <w:t>。</w:t>
            </w:r>
            <w:r>
              <w:rPr>
                <w:rFonts w:hint="eastAsia" w:ascii="Times New Roman" w:hAnsi="Times New Roman" w:cs="Times New Roman"/>
                <w:color w:val="FF0000"/>
                <w:u w:val="single" w:color="auto"/>
                <w:lang w:val="en-US" w:eastAsia="zh-CN"/>
              </w:rPr>
              <w:t>由于恶臭浓度低、种类复杂且无相关排放系数，本次环评只进行定量分析，</w:t>
            </w:r>
            <w:r>
              <w:rPr>
                <w:rFonts w:hint="default" w:ascii="Times New Roman" w:hAnsi="Times New Roman" w:cs="Times New Roman"/>
                <w:color w:val="FF0000"/>
                <w:u w:val="single" w:color="auto"/>
              </w:rPr>
              <w:t>通过</w:t>
            </w:r>
            <w:r>
              <w:rPr>
                <w:rFonts w:hint="eastAsia" w:ascii="Times New Roman" w:hAnsi="Times New Roman" w:cs="Times New Roman"/>
                <w:color w:val="FF0000"/>
                <w:u w:val="single" w:color="auto"/>
                <w:lang w:val="en-US" w:eastAsia="zh-CN"/>
              </w:rPr>
              <w:t>储存桶</w:t>
            </w:r>
            <w:r>
              <w:rPr>
                <w:rFonts w:hint="default" w:ascii="Times New Roman" w:hAnsi="Times New Roman" w:cs="Times New Roman"/>
                <w:color w:val="FF0000"/>
                <w:u w:val="single" w:color="auto"/>
              </w:rPr>
              <w:t>加盖密闭</w:t>
            </w:r>
            <w:r>
              <w:rPr>
                <w:rFonts w:hint="default" w:ascii="Times New Roman" w:hAnsi="Times New Roman" w:eastAsia="宋体" w:cs="Times New Roman"/>
                <w:color w:val="FF0000"/>
                <w:u w:val="single" w:color="auto"/>
                <w:lang w:eastAsia="zh-CN"/>
              </w:rPr>
              <w:t>、</w:t>
            </w:r>
            <w:r>
              <w:rPr>
                <w:rFonts w:hint="eastAsia" w:ascii="Times New Roman" w:hAnsi="Times New Roman" w:cs="Times New Roman"/>
                <w:color w:val="FF0000"/>
                <w:u w:val="single" w:color="auto"/>
                <w:lang w:val="en-US" w:eastAsia="zh-CN"/>
              </w:rPr>
              <w:t>周边</w:t>
            </w:r>
            <w:r>
              <w:rPr>
                <w:rFonts w:hint="default" w:ascii="Times New Roman" w:hAnsi="Times New Roman" w:eastAsia="宋体" w:cs="Times New Roman"/>
                <w:color w:val="FF0000"/>
                <w:u w:val="single" w:color="auto"/>
                <w:lang w:val="en-US" w:eastAsia="zh-CN"/>
              </w:rPr>
              <w:t>绿化处理、日产日清</w:t>
            </w:r>
            <w:r>
              <w:rPr>
                <w:rFonts w:hint="eastAsia" w:ascii="Times New Roman" w:hAnsi="Times New Roman" w:eastAsia="宋体" w:cs="Times New Roman"/>
                <w:color w:val="FF0000"/>
                <w:u w:val="single" w:color="auto"/>
                <w:lang w:val="en-US" w:eastAsia="zh-CN"/>
              </w:rPr>
              <w:t>、储存于密闭车间内</w:t>
            </w:r>
            <w:r>
              <w:rPr>
                <w:rFonts w:hint="default" w:ascii="Times New Roman" w:hAnsi="Times New Roman" w:eastAsia="宋体" w:cs="Times New Roman"/>
                <w:color w:val="FF0000"/>
                <w:u w:val="single" w:color="auto"/>
                <w:lang w:val="en-US" w:eastAsia="zh-CN"/>
              </w:rPr>
              <w:t>等措施</w:t>
            </w:r>
            <w:r>
              <w:rPr>
                <w:rFonts w:hint="default" w:ascii="Times New Roman" w:hAnsi="Times New Roman" w:cs="Times New Roman"/>
                <w:color w:val="FF0000"/>
                <w:u w:val="single" w:color="auto"/>
              </w:rPr>
              <w:t>后</w:t>
            </w:r>
            <w:r>
              <w:rPr>
                <w:rFonts w:hint="eastAsia" w:ascii="Times New Roman" w:hAnsi="Times New Roman" w:cs="Times New Roman"/>
                <w:color w:val="FF0000"/>
                <w:u w:val="single" w:color="auto"/>
                <w:lang w:eastAsia="zh-CN"/>
              </w:rPr>
              <w:t>，</w:t>
            </w:r>
            <w:r>
              <w:rPr>
                <w:rFonts w:hint="eastAsia" w:ascii="Times New Roman" w:hAnsi="Times New Roman" w:cs="Times New Roman"/>
                <w:color w:val="FF0000"/>
                <w:u w:val="single" w:color="auto"/>
                <w:lang w:val="en-US" w:eastAsia="zh-CN"/>
              </w:rPr>
              <w:t>建议在固废储存间内增加集气罩收集固废散发的臭气，和车间异味一同由活性炭吸附后，通过同一根排气筒（DA001）高空排放</w:t>
            </w:r>
            <w:r>
              <w:rPr>
                <w:rFonts w:hint="default" w:ascii="Times New Roman" w:hAnsi="Times New Roman" w:cs="Times New Roman"/>
                <w:color w:val="FF0000"/>
                <w:u w:val="single" w:color="auto"/>
              </w:rPr>
              <w:t>，</w:t>
            </w:r>
            <w:r>
              <w:rPr>
                <w:rFonts w:hint="default" w:ascii="Times New Roman" w:hAnsi="Times New Roman" w:eastAsia="宋体" w:cs="Times New Roman"/>
                <w:color w:val="FF0000"/>
                <w:u w:val="single" w:color="auto"/>
                <w:lang w:val="en-US" w:eastAsia="zh-CN"/>
              </w:rPr>
              <w:t>恶臭对周边影响较小</w:t>
            </w:r>
            <w:r>
              <w:rPr>
                <w:rFonts w:hint="default" w:ascii="Times New Roman" w:hAnsi="Times New Roman" w:cs="Times New Roman"/>
                <w:color w:val="FF0000"/>
                <w:u w:val="single" w:color="auto"/>
              </w:rPr>
              <w:t>。</w:t>
            </w:r>
          </w:p>
          <w:p>
            <w:pPr>
              <w:spacing w:line="360" w:lineRule="auto"/>
              <w:ind w:firstLine="480" w:firstLineChars="200"/>
              <w:rPr>
                <w:rFonts w:ascii="Times New Roman" w:hAnsi="Times New Roman" w:eastAsia="宋体" w:cs="Times New Roman"/>
                <w:bCs/>
                <w:color w:val="auto"/>
                <w:sz w:val="24"/>
                <w:u w:val="none" w:color="auto"/>
              </w:rPr>
            </w:pPr>
            <w:r>
              <w:rPr>
                <w:rFonts w:hint="eastAsia" w:ascii="Times New Roman" w:hAnsi="Times New Roman" w:eastAsia="宋体" w:cs="Times New Roman"/>
                <w:bCs/>
                <w:color w:val="auto"/>
                <w:sz w:val="24"/>
                <w:u w:val="none" w:color="auto"/>
              </w:rPr>
              <w:t>综上，</w:t>
            </w:r>
            <w:r>
              <w:rPr>
                <w:rFonts w:hint="eastAsia" w:ascii="Times New Roman" w:hAnsi="Times New Roman" w:eastAsia="宋体" w:cs="Times New Roman"/>
                <w:bCs/>
                <w:color w:val="auto"/>
                <w:sz w:val="24"/>
                <w:u w:val="none" w:color="auto"/>
                <w:lang w:val="en-US" w:eastAsia="zh-CN"/>
              </w:rPr>
              <w:t>废气</w:t>
            </w:r>
            <w:r>
              <w:rPr>
                <w:rFonts w:hint="eastAsia" w:ascii="Times New Roman" w:hAnsi="Times New Roman" w:eastAsia="宋体" w:cs="Times New Roman"/>
                <w:bCs/>
                <w:color w:val="auto"/>
                <w:sz w:val="24"/>
                <w:u w:val="none" w:color="auto"/>
              </w:rPr>
              <w:t>产生与排放情况见下表。</w:t>
            </w:r>
          </w:p>
          <w:p>
            <w:pPr>
              <w:ind w:firstLine="482" w:firstLineChars="200"/>
              <w:jc w:val="center"/>
              <w:rPr>
                <w:rFonts w:ascii="Times New Roman" w:hAnsi="Times New Roman" w:eastAsia="宋体" w:cs="Times New Roman"/>
                <w:b/>
                <w:bCs/>
                <w:color w:val="auto"/>
                <w:sz w:val="24"/>
                <w:szCs w:val="32"/>
                <w:u w:val="none" w:color="auto"/>
              </w:rPr>
            </w:pPr>
            <w:r>
              <w:rPr>
                <w:rFonts w:ascii="Times New Roman" w:hAnsi="Times New Roman" w:eastAsia="宋体" w:cs="Times New Roman"/>
                <w:b/>
                <w:bCs/>
                <w:color w:val="auto"/>
                <w:sz w:val="24"/>
                <w:szCs w:val="32"/>
                <w:u w:val="none" w:color="auto"/>
              </w:rPr>
              <w:t>表4</w:t>
            </w:r>
            <w:r>
              <w:rPr>
                <w:rFonts w:hint="eastAsia" w:ascii="Times New Roman" w:hAnsi="Times New Roman" w:eastAsia="宋体" w:cs="Times New Roman"/>
                <w:b/>
                <w:bCs/>
                <w:color w:val="auto"/>
                <w:sz w:val="24"/>
                <w:szCs w:val="32"/>
                <w:u w:val="none" w:color="auto"/>
              </w:rPr>
              <w:t>-</w:t>
            </w:r>
            <w:r>
              <w:rPr>
                <w:rFonts w:hint="eastAsia" w:cs="Times New Roman"/>
                <w:b/>
                <w:bCs/>
                <w:color w:val="auto"/>
                <w:sz w:val="24"/>
                <w:szCs w:val="32"/>
                <w:u w:val="none" w:color="auto"/>
                <w:lang w:val="en-US" w:eastAsia="zh-CN"/>
              </w:rPr>
              <w:t>3</w:t>
            </w:r>
            <w:r>
              <w:rPr>
                <w:rFonts w:ascii="Times New Roman" w:hAnsi="Times New Roman" w:eastAsia="宋体" w:cs="Times New Roman"/>
                <w:b/>
                <w:bCs/>
                <w:color w:val="auto"/>
                <w:sz w:val="24"/>
                <w:szCs w:val="32"/>
                <w:u w:val="none" w:color="auto"/>
              </w:rPr>
              <w:t>项目有组织</w:t>
            </w:r>
            <w:r>
              <w:rPr>
                <w:rFonts w:hint="eastAsia" w:ascii="Times New Roman" w:hAnsi="Times New Roman" w:eastAsia="宋体" w:cs="Times New Roman"/>
                <w:b/>
                <w:bCs/>
                <w:color w:val="auto"/>
                <w:sz w:val="24"/>
                <w:szCs w:val="32"/>
                <w:u w:val="none" w:color="auto"/>
                <w:lang w:val="en-US" w:eastAsia="zh-CN"/>
              </w:rPr>
              <w:t>废气</w:t>
            </w:r>
            <w:r>
              <w:rPr>
                <w:rFonts w:ascii="Times New Roman" w:hAnsi="Times New Roman" w:eastAsia="宋体" w:cs="Times New Roman"/>
                <w:b/>
                <w:bCs/>
                <w:color w:val="auto"/>
                <w:sz w:val="24"/>
                <w:szCs w:val="32"/>
                <w:u w:val="none" w:color="auto"/>
              </w:rPr>
              <w:t>产生排放情况</w:t>
            </w:r>
          </w:p>
          <w:tbl>
            <w:tblPr>
              <w:tblStyle w:val="30"/>
              <w:tblW w:w="4994"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5"/>
              <w:gridCol w:w="696"/>
              <w:gridCol w:w="631"/>
              <w:gridCol w:w="722"/>
              <w:gridCol w:w="1343"/>
              <w:gridCol w:w="608"/>
              <w:gridCol w:w="618"/>
              <w:gridCol w:w="774"/>
              <w:gridCol w:w="916"/>
              <w:gridCol w:w="8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3" w:type="pct"/>
                  <w:tcBorders>
                    <w:tl2br w:val="nil"/>
                    <w:tr2bl w:val="nil"/>
                  </w:tcBorders>
                  <w:noWrap w:val="0"/>
                  <w:vAlign w:val="center"/>
                </w:tcPr>
                <w:p>
                  <w:pPr>
                    <w:spacing w:line="240" w:lineRule="auto"/>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污染源</w:t>
                  </w:r>
                </w:p>
              </w:tc>
              <w:tc>
                <w:tcPr>
                  <w:tcW w:w="439" w:type="pct"/>
                  <w:tcBorders>
                    <w:tl2br w:val="nil"/>
                    <w:tr2bl w:val="nil"/>
                  </w:tcBorders>
                  <w:noWrap w:val="0"/>
                  <w:vAlign w:val="center"/>
                </w:tcPr>
                <w:p>
                  <w:pPr>
                    <w:spacing w:line="240" w:lineRule="auto"/>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产污工序</w:t>
                  </w:r>
                </w:p>
              </w:tc>
              <w:tc>
                <w:tcPr>
                  <w:tcW w:w="398" w:type="pct"/>
                  <w:tcBorders>
                    <w:tl2br w:val="nil"/>
                    <w:tr2bl w:val="nil"/>
                  </w:tcBorders>
                  <w:noWrap w:val="0"/>
                  <w:vAlign w:val="center"/>
                </w:tcPr>
                <w:p>
                  <w:pPr>
                    <w:spacing w:line="240" w:lineRule="auto"/>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污染物</w:t>
                  </w:r>
                </w:p>
              </w:tc>
              <w:tc>
                <w:tcPr>
                  <w:tcW w:w="455" w:type="pct"/>
                  <w:tcBorders>
                    <w:tl2br w:val="nil"/>
                    <w:tr2bl w:val="nil"/>
                  </w:tcBorders>
                  <w:noWrap w:val="0"/>
                  <w:vAlign w:val="center"/>
                </w:tcPr>
                <w:p>
                  <w:pPr>
                    <w:spacing w:line="240" w:lineRule="auto"/>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产生量（t/a）</w:t>
                  </w:r>
                </w:p>
              </w:tc>
              <w:tc>
                <w:tcPr>
                  <w:tcW w:w="848" w:type="pct"/>
                  <w:tcBorders>
                    <w:tl2br w:val="nil"/>
                    <w:tr2bl w:val="nil"/>
                  </w:tcBorders>
                  <w:noWrap w:val="0"/>
                  <w:vAlign w:val="center"/>
                </w:tcPr>
                <w:p>
                  <w:pPr>
                    <w:spacing w:line="240" w:lineRule="auto"/>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处理措施</w:t>
                  </w:r>
                </w:p>
              </w:tc>
              <w:tc>
                <w:tcPr>
                  <w:tcW w:w="383" w:type="pct"/>
                  <w:tcBorders>
                    <w:tl2br w:val="nil"/>
                    <w:tr2bl w:val="nil"/>
                  </w:tcBorders>
                  <w:noWrap w:val="0"/>
                  <w:vAlign w:val="center"/>
                </w:tcPr>
                <w:p>
                  <w:pPr>
                    <w:spacing w:line="240" w:lineRule="auto"/>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集气率</w:t>
                  </w:r>
                </w:p>
              </w:tc>
              <w:tc>
                <w:tcPr>
                  <w:tcW w:w="390" w:type="pct"/>
                  <w:tcBorders>
                    <w:tl2br w:val="nil"/>
                    <w:tr2bl w:val="nil"/>
                  </w:tcBorders>
                  <w:noWrap w:val="0"/>
                  <w:vAlign w:val="center"/>
                </w:tcPr>
                <w:p>
                  <w:pPr>
                    <w:spacing w:line="240" w:lineRule="auto"/>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处理效率</w:t>
                  </w:r>
                </w:p>
              </w:tc>
              <w:tc>
                <w:tcPr>
                  <w:tcW w:w="488" w:type="pct"/>
                  <w:tcBorders>
                    <w:tl2br w:val="nil"/>
                    <w:tr2bl w:val="nil"/>
                  </w:tcBorders>
                  <w:noWrap w:val="0"/>
                  <w:vAlign w:val="center"/>
                </w:tcPr>
                <w:p>
                  <w:pPr>
                    <w:spacing w:line="240" w:lineRule="auto"/>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排放量（t/a）</w:t>
                  </w:r>
                </w:p>
              </w:tc>
              <w:tc>
                <w:tcPr>
                  <w:tcW w:w="578" w:type="pct"/>
                  <w:tcBorders>
                    <w:tl2br w:val="nil"/>
                    <w:tr2bl w:val="nil"/>
                  </w:tcBorders>
                  <w:noWrap w:val="0"/>
                  <w:vAlign w:val="center"/>
                </w:tcPr>
                <w:p>
                  <w:pPr>
                    <w:spacing w:line="240" w:lineRule="auto"/>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排放速率（kg/h）</w:t>
                  </w:r>
                </w:p>
              </w:tc>
              <w:tc>
                <w:tcPr>
                  <w:tcW w:w="53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排放浓度（mg/m</w:t>
                  </w:r>
                  <w:r>
                    <w:rPr>
                      <w:rFonts w:hint="eastAsia" w:cs="Times New Roman"/>
                      <w:color w:val="auto"/>
                      <w:sz w:val="21"/>
                      <w:szCs w:val="21"/>
                      <w:u w:val="none" w:color="auto"/>
                      <w:vertAlign w:val="superscript"/>
                      <w:lang w:val="en-US" w:eastAsia="zh-CN"/>
                    </w:rPr>
                    <w:t>3</w:t>
                  </w:r>
                  <w:r>
                    <w:rPr>
                      <w:rFonts w:hint="eastAsia" w:cs="Times New Roman"/>
                      <w:color w:val="auto"/>
                      <w:sz w:val="21"/>
                      <w:szCs w:val="21"/>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48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车间废气</w:t>
                  </w:r>
                  <w:r>
                    <w:rPr>
                      <w:rFonts w:hint="eastAsia" w:cs="Times New Roman"/>
                      <w:color w:val="auto"/>
                      <w:sz w:val="21"/>
                      <w:szCs w:val="21"/>
                      <w:u w:val="none" w:color="auto"/>
                      <w:lang w:val="en-US" w:eastAsia="zh-CN"/>
                    </w:rPr>
                    <w:t>、固废间废气</w:t>
                  </w:r>
                </w:p>
              </w:tc>
              <w:tc>
                <w:tcPr>
                  <w:tcW w:w="43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卤制、蒸煮异味</w:t>
                  </w:r>
                  <w:r>
                    <w:rPr>
                      <w:rFonts w:hint="eastAsia" w:cs="Times New Roman"/>
                      <w:color w:val="auto"/>
                      <w:sz w:val="21"/>
                      <w:szCs w:val="21"/>
                      <w:u w:val="none" w:color="auto"/>
                      <w:lang w:val="en-US" w:eastAsia="zh-CN"/>
                    </w:rPr>
                    <w:t>、固废储存</w:t>
                  </w: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臭气浓度</w:t>
                  </w:r>
                </w:p>
              </w:tc>
              <w:tc>
                <w:tcPr>
                  <w:tcW w:w="45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84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集气罩+活性炭吸附设施+</w:t>
                  </w:r>
                  <w:r>
                    <w:rPr>
                      <w:rFonts w:hint="eastAsia" w:cs="Times New Roman"/>
                      <w:color w:val="auto"/>
                      <w:sz w:val="21"/>
                      <w:szCs w:val="21"/>
                      <w:u w:val="none" w:color="auto"/>
                      <w:lang w:val="en-US" w:eastAsia="zh-CN"/>
                    </w:rPr>
                    <w:t>24</w:t>
                  </w:r>
                  <w:r>
                    <w:rPr>
                      <w:rFonts w:hint="eastAsia" w:ascii="Times New Roman" w:hAnsi="Times New Roman" w:eastAsia="宋体" w:cs="Times New Roman"/>
                      <w:color w:val="auto"/>
                      <w:sz w:val="21"/>
                      <w:szCs w:val="21"/>
                      <w:u w:val="none" w:color="auto"/>
                      <w:lang w:val="en-US" w:eastAsia="zh-CN"/>
                    </w:rPr>
                    <w:t>m高排气筒（DA00</w:t>
                  </w:r>
                  <w:r>
                    <w:rPr>
                      <w:rFonts w:hint="eastAsia"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p>
              </w:tc>
              <w:tc>
                <w:tcPr>
                  <w:tcW w:w="38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390"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488" w:type="pct"/>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w:t>
                  </w:r>
                </w:p>
              </w:tc>
              <w:tc>
                <w:tcPr>
                  <w:tcW w:w="57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53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48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食堂油烟</w:t>
                  </w:r>
                </w:p>
              </w:tc>
              <w:tc>
                <w:tcPr>
                  <w:tcW w:w="43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食堂炒菜</w:t>
                  </w: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油烟</w:t>
                  </w:r>
                </w:p>
              </w:tc>
              <w:tc>
                <w:tcPr>
                  <w:tcW w:w="455"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bCs/>
                      <w:color w:val="auto"/>
                      <w:kern w:val="2"/>
                      <w:sz w:val="21"/>
                      <w:szCs w:val="21"/>
                      <w:u w:val="none" w:color="auto"/>
                      <w:lang w:val="en-US" w:eastAsia="zh-CN" w:bidi="ar-SA"/>
                    </w:rPr>
                    <w:t>0.</w:t>
                  </w:r>
                  <w:r>
                    <w:rPr>
                      <w:rFonts w:hint="eastAsia" w:ascii="Times New Roman" w:hAnsi="Times New Roman" w:eastAsia="宋体" w:cs="Times New Roman"/>
                      <w:bCs/>
                      <w:color w:val="auto"/>
                      <w:kern w:val="2"/>
                      <w:sz w:val="21"/>
                      <w:szCs w:val="21"/>
                      <w:u w:val="none" w:color="auto"/>
                      <w:lang w:val="en-US" w:eastAsia="zh-CN" w:bidi="ar-SA"/>
                    </w:rPr>
                    <w:t>17</w:t>
                  </w:r>
                </w:p>
              </w:tc>
              <w:tc>
                <w:tcPr>
                  <w:tcW w:w="84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集气罩+油烟净化器+高于屋顶3m排气筒</w:t>
                  </w:r>
                </w:p>
              </w:tc>
              <w:tc>
                <w:tcPr>
                  <w:tcW w:w="38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100%</w:t>
                  </w:r>
                </w:p>
              </w:tc>
              <w:tc>
                <w:tcPr>
                  <w:tcW w:w="390"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60%</w:t>
                  </w:r>
                </w:p>
              </w:tc>
              <w:tc>
                <w:tcPr>
                  <w:tcW w:w="488" w:type="pct"/>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u w:val="none" w:color="auto"/>
                      <w:vertAlign w:val="baseline"/>
                      <w:lang w:val="en-US" w:eastAsia="zh-CN"/>
                    </w:rPr>
                  </w:pPr>
                  <w:r>
                    <w:rPr>
                      <w:rFonts w:hint="default" w:ascii="Times New Roman" w:hAnsi="Times New Roman" w:eastAsia="宋体" w:cs="Times New Roman"/>
                      <w:bCs/>
                      <w:color w:val="auto"/>
                      <w:kern w:val="2"/>
                      <w:sz w:val="21"/>
                      <w:szCs w:val="21"/>
                      <w:u w:val="none" w:color="auto"/>
                      <w:lang w:val="en-US" w:eastAsia="zh-CN" w:bidi="ar-SA"/>
                    </w:rPr>
                    <w:t>0.00</w:t>
                  </w:r>
                  <w:r>
                    <w:rPr>
                      <w:rFonts w:hint="eastAsia" w:ascii="Times New Roman" w:hAnsi="Times New Roman" w:eastAsia="宋体" w:cs="Times New Roman"/>
                      <w:bCs/>
                      <w:color w:val="auto"/>
                      <w:kern w:val="2"/>
                      <w:sz w:val="21"/>
                      <w:szCs w:val="21"/>
                      <w:u w:val="none" w:color="auto"/>
                      <w:lang w:val="en-US" w:eastAsia="zh-CN" w:bidi="ar-SA"/>
                    </w:rPr>
                    <w:t>67</w:t>
                  </w:r>
                </w:p>
              </w:tc>
              <w:tc>
                <w:tcPr>
                  <w:tcW w:w="57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0.0058</w:t>
                  </w:r>
                </w:p>
              </w:tc>
              <w:tc>
                <w:tcPr>
                  <w:tcW w:w="53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48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过油油炸废气</w:t>
                  </w:r>
                </w:p>
              </w:tc>
              <w:tc>
                <w:tcPr>
                  <w:tcW w:w="439"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过油油炸工序</w:t>
                  </w: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油烟</w:t>
                  </w:r>
                </w:p>
              </w:tc>
              <w:tc>
                <w:tcPr>
                  <w:tcW w:w="45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bCs/>
                      <w:color w:val="auto"/>
                      <w:kern w:val="2"/>
                      <w:sz w:val="21"/>
                      <w:szCs w:val="21"/>
                      <w:u w:val="none" w:color="auto"/>
                      <w:lang w:val="en-US" w:eastAsia="zh-CN" w:bidi="ar-SA"/>
                    </w:rPr>
                    <w:t>0.6</w:t>
                  </w:r>
                </w:p>
              </w:tc>
              <w:tc>
                <w:tcPr>
                  <w:tcW w:w="848" w:type="pct"/>
                  <w:vMerge w:val="restar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集气罩+油烟净化器+</w:t>
                  </w:r>
                  <w:r>
                    <w:rPr>
                      <w:rFonts w:hint="eastAsia" w:cs="Times New Roman"/>
                      <w:color w:val="auto"/>
                      <w:sz w:val="21"/>
                      <w:szCs w:val="21"/>
                      <w:u w:val="none" w:color="auto"/>
                      <w:lang w:val="en-US" w:eastAsia="zh-CN"/>
                    </w:rPr>
                    <w:t>24</w:t>
                  </w:r>
                  <w:r>
                    <w:rPr>
                      <w:rFonts w:hint="eastAsia" w:ascii="Times New Roman" w:hAnsi="Times New Roman" w:eastAsia="宋体" w:cs="Times New Roman"/>
                      <w:color w:val="auto"/>
                      <w:sz w:val="21"/>
                      <w:szCs w:val="21"/>
                      <w:u w:val="none" w:color="auto"/>
                      <w:lang w:val="en-US" w:eastAsia="zh-CN"/>
                    </w:rPr>
                    <w:t>m排气筒（DA003）</w:t>
                  </w:r>
                </w:p>
              </w:tc>
              <w:tc>
                <w:tcPr>
                  <w:tcW w:w="38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80%</w:t>
                  </w:r>
                </w:p>
              </w:tc>
              <w:tc>
                <w:tcPr>
                  <w:tcW w:w="390"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95%</w:t>
                  </w:r>
                </w:p>
              </w:tc>
              <w:tc>
                <w:tcPr>
                  <w:tcW w:w="488" w:type="pct"/>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kern w:val="2"/>
                      <w:sz w:val="21"/>
                      <w:szCs w:val="21"/>
                      <w:u w:val="none" w:color="auto"/>
                      <w:lang w:val="en-US" w:eastAsia="zh-CN" w:bidi="ar-SA"/>
                    </w:rPr>
                    <w:t>0.12</w:t>
                  </w:r>
                </w:p>
              </w:tc>
              <w:tc>
                <w:tcPr>
                  <w:tcW w:w="57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bCs/>
                      <w:color w:val="auto"/>
                      <w:kern w:val="2"/>
                      <w:sz w:val="21"/>
                      <w:szCs w:val="21"/>
                      <w:u w:val="none" w:color="auto"/>
                      <w:lang w:val="en-US" w:eastAsia="zh-CN" w:bidi="ar-SA"/>
                    </w:rPr>
                    <w:t>0.02</w:t>
                  </w:r>
                </w:p>
              </w:tc>
              <w:tc>
                <w:tcPr>
                  <w:tcW w:w="533" w:type="pct"/>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kern w:val="2"/>
                      <w:sz w:val="21"/>
                      <w:szCs w:val="21"/>
                      <w:u w:val="none" w:color="auto"/>
                      <w:lang w:val="en-US" w:eastAsia="zh-CN" w:bidi="ar-SA"/>
                    </w:rPr>
                    <w:t>1.16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483"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439"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非甲烷总烃</w:t>
                  </w:r>
                </w:p>
              </w:tc>
              <w:tc>
                <w:tcPr>
                  <w:tcW w:w="455" w:type="pct"/>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kern w:val="2"/>
                      <w:sz w:val="21"/>
                      <w:szCs w:val="21"/>
                      <w:u w:val="none" w:color="auto"/>
                      <w:lang w:val="en-US" w:eastAsia="zh-CN" w:bidi="ar-SA"/>
                    </w:rPr>
                    <w:t>少量</w:t>
                  </w:r>
                </w:p>
              </w:tc>
              <w:tc>
                <w:tcPr>
                  <w:tcW w:w="848"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608"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80%</w:t>
                  </w:r>
                </w:p>
              </w:tc>
              <w:tc>
                <w:tcPr>
                  <w:tcW w:w="618"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488" w:type="pct"/>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kern w:val="2"/>
                      <w:sz w:val="21"/>
                      <w:szCs w:val="21"/>
                      <w:u w:val="none" w:color="auto"/>
                      <w:lang w:val="en-US" w:eastAsia="zh-CN" w:bidi="ar-SA"/>
                    </w:rPr>
                    <w:t>少量</w:t>
                  </w:r>
                </w:p>
              </w:tc>
              <w:tc>
                <w:tcPr>
                  <w:tcW w:w="578" w:type="pct"/>
                  <w:tcBorders>
                    <w:tl2br w:val="nil"/>
                    <w:tr2bl w:val="nil"/>
                  </w:tcBorders>
                  <w:noWrap w:val="0"/>
                  <w:vAlign w:val="center"/>
                </w:tcPr>
                <w:p>
                  <w:pPr>
                    <w:spacing w:line="240" w:lineRule="auto"/>
                    <w:jc w:val="center"/>
                    <w:rPr>
                      <w:rFonts w:hint="eastAsia"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kern w:val="2"/>
                      <w:sz w:val="21"/>
                      <w:szCs w:val="21"/>
                      <w:u w:val="none" w:color="auto"/>
                      <w:lang w:val="en-US" w:eastAsia="zh-CN" w:bidi="ar-SA"/>
                    </w:rPr>
                    <w:t>少量</w:t>
                  </w:r>
                </w:p>
              </w:tc>
              <w:tc>
                <w:tcPr>
                  <w:tcW w:w="533" w:type="pct"/>
                  <w:tcBorders>
                    <w:tl2br w:val="nil"/>
                    <w:tr2bl w:val="nil"/>
                  </w:tcBorders>
                  <w:noWrap w:val="0"/>
                  <w:vAlign w:val="center"/>
                </w:tcPr>
                <w:p>
                  <w:pPr>
                    <w:spacing w:line="240" w:lineRule="auto"/>
                    <w:jc w:val="center"/>
                    <w:rPr>
                      <w:rFonts w:hint="eastAsia" w:cs="Times New Roman"/>
                      <w:bCs/>
                      <w:color w:val="auto"/>
                      <w:kern w:val="2"/>
                      <w:sz w:val="21"/>
                      <w:szCs w:val="21"/>
                      <w:u w:val="none" w:color="auto"/>
                      <w:lang w:val="en-US" w:eastAsia="zh-CN" w:bidi="ar-SA"/>
                    </w:rPr>
                  </w:pPr>
                  <w:r>
                    <w:rPr>
                      <w:rFonts w:hint="eastAsia" w:cs="Times New Roman"/>
                      <w:bCs/>
                      <w:color w:val="auto"/>
                      <w:kern w:val="2"/>
                      <w:sz w:val="21"/>
                      <w:szCs w:val="21"/>
                      <w:u w:val="none" w:color="auto"/>
                      <w:lang w:val="en-US" w:eastAsia="zh-CN" w:bidi="ar-SA"/>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8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锅炉燃烧废气</w:t>
                  </w:r>
                </w:p>
              </w:tc>
              <w:tc>
                <w:tcPr>
                  <w:tcW w:w="439"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柴油燃烧</w:t>
                  </w: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颗粒物</w:t>
                  </w:r>
                </w:p>
              </w:tc>
              <w:tc>
                <w:tcPr>
                  <w:tcW w:w="455" w:type="pct"/>
                  <w:tcBorders>
                    <w:tl2br w:val="nil"/>
                    <w:tr2bl w:val="nil"/>
                  </w:tcBorders>
                  <w:noWrap w:val="0"/>
                  <w:vAlign w:val="center"/>
                </w:tcPr>
                <w:p>
                  <w:pPr>
                    <w:spacing w:line="240" w:lineRule="auto"/>
                    <w:jc w:val="center"/>
                    <w:rPr>
                      <w:rFonts w:hint="eastAsia" w:ascii="Times New Roman" w:hAnsi="Times New Roman" w:eastAsia="宋体" w:cs="Times New Roman"/>
                      <w:bCs/>
                      <w:color w:val="auto"/>
                      <w:kern w:val="2"/>
                      <w:sz w:val="21"/>
                      <w:szCs w:val="21"/>
                      <w:u w:val="none" w:color="auto"/>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0.11</w:t>
                  </w:r>
                  <w:r>
                    <w:rPr>
                      <w:rFonts w:hint="eastAsia" w:cs="Times New Roman"/>
                      <w:bCs/>
                      <w:color w:val="auto"/>
                      <w:kern w:val="2"/>
                      <w:sz w:val="21"/>
                      <w:szCs w:val="21"/>
                      <w:u w:val="none" w:color="auto"/>
                      <w:lang w:val="en-US" w:eastAsia="zh-CN" w:bidi="ar-SA"/>
                    </w:rPr>
                    <w:t>9</w:t>
                  </w:r>
                </w:p>
              </w:tc>
              <w:tc>
                <w:tcPr>
                  <w:tcW w:w="848"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26</w:t>
                  </w:r>
                  <w:r>
                    <w:rPr>
                      <w:rFonts w:hint="eastAsia" w:ascii="Times New Roman" w:hAnsi="Times New Roman" w:eastAsia="宋体" w:cs="Times New Roman"/>
                      <w:color w:val="auto"/>
                      <w:sz w:val="21"/>
                      <w:szCs w:val="21"/>
                      <w:u w:val="none" w:color="auto"/>
                      <w:lang w:val="en-US" w:eastAsia="zh-CN"/>
                    </w:rPr>
                    <w:t>m排气筒（DA00</w:t>
                  </w:r>
                  <w:r>
                    <w:rPr>
                      <w:rFonts w:hint="eastAsia"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w:t>
                  </w:r>
                </w:p>
              </w:tc>
              <w:tc>
                <w:tcPr>
                  <w:tcW w:w="38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100%</w:t>
                  </w:r>
                </w:p>
              </w:tc>
              <w:tc>
                <w:tcPr>
                  <w:tcW w:w="39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488" w:type="pct"/>
                  <w:tcBorders>
                    <w:tl2br w:val="nil"/>
                    <w:tr2bl w:val="nil"/>
                  </w:tcBorders>
                  <w:noWrap w:val="0"/>
                  <w:vAlign w:val="center"/>
                </w:tcPr>
                <w:p>
                  <w:pPr>
                    <w:spacing w:line="240" w:lineRule="auto"/>
                    <w:jc w:val="center"/>
                    <w:rPr>
                      <w:rFonts w:hint="eastAsia" w:ascii="Times New Roman" w:hAnsi="Times New Roman" w:eastAsia="宋体" w:cs="Times New Roman"/>
                      <w:bCs/>
                      <w:color w:val="auto"/>
                      <w:kern w:val="2"/>
                      <w:sz w:val="21"/>
                      <w:szCs w:val="21"/>
                      <w:u w:val="none" w:color="auto"/>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0.11</w:t>
                  </w:r>
                  <w:r>
                    <w:rPr>
                      <w:rFonts w:hint="eastAsia" w:cs="Times New Roman"/>
                      <w:bCs/>
                      <w:color w:val="auto"/>
                      <w:kern w:val="2"/>
                      <w:sz w:val="21"/>
                      <w:szCs w:val="21"/>
                      <w:u w:val="none" w:color="auto"/>
                      <w:lang w:val="en-US" w:eastAsia="zh-CN" w:bidi="ar-SA"/>
                    </w:rPr>
                    <w:t>9</w:t>
                  </w:r>
                </w:p>
              </w:tc>
              <w:tc>
                <w:tcPr>
                  <w:tcW w:w="578" w:type="pct"/>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0.034</w:t>
                  </w:r>
                </w:p>
              </w:tc>
              <w:tc>
                <w:tcPr>
                  <w:tcW w:w="533" w:type="pct"/>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kern w:val="2"/>
                      <w:sz w:val="21"/>
                      <w:szCs w:val="21"/>
                      <w:u w:val="none" w:color="auto"/>
                      <w:lang w:val="en-US" w:eastAsia="zh-CN" w:bidi="ar-SA"/>
                    </w:rPr>
                    <w:t>14.5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83" w:type="pct"/>
                  <w:vMerge w:val="continue"/>
                  <w:tcBorders>
                    <w:tl2br w:val="nil"/>
                    <w:tr2bl w:val="nil"/>
                  </w:tcBorders>
                  <w:noWrap w:val="0"/>
                  <w:vAlign w:val="center"/>
                </w:tcPr>
                <w:p>
                  <w:pPr>
                    <w:spacing w:line="240" w:lineRule="auto"/>
                    <w:jc w:val="center"/>
                    <w:rPr>
                      <w:color w:val="auto"/>
                      <w:u w:val="none" w:color="auto"/>
                    </w:rPr>
                  </w:pPr>
                </w:p>
              </w:tc>
              <w:tc>
                <w:tcPr>
                  <w:tcW w:w="439" w:type="pct"/>
                  <w:vMerge w:val="continue"/>
                  <w:tcBorders>
                    <w:tl2br w:val="nil"/>
                    <w:tr2bl w:val="nil"/>
                  </w:tcBorders>
                  <w:noWrap w:val="0"/>
                  <w:vAlign w:val="center"/>
                </w:tcPr>
                <w:p>
                  <w:pPr>
                    <w:spacing w:line="240" w:lineRule="auto"/>
                    <w:jc w:val="center"/>
                    <w:rPr>
                      <w:color w:val="auto"/>
                      <w:u w:val="none" w:color="auto"/>
                    </w:rPr>
                  </w:pP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二氧化硫</w:t>
                  </w:r>
                </w:p>
              </w:tc>
              <w:tc>
                <w:tcPr>
                  <w:tcW w:w="45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w:t>
                  </w:r>
                  <w:r>
                    <w:rPr>
                      <w:rFonts w:hint="eastAsia" w:cs="Times New Roman"/>
                      <w:color w:val="auto"/>
                      <w:sz w:val="21"/>
                      <w:szCs w:val="21"/>
                      <w:u w:val="none" w:color="auto"/>
                      <w:lang w:val="en-US" w:eastAsia="zh-CN"/>
                    </w:rPr>
                    <w:t>433</w:t>
                  </w:r>
                </w:p>
              </w:tc>
              <w:tc>
                <w:tcPr>
                  <w:tcW w:w="848"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383"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390"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488"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w:t>
                  </w:r>
                  <w:r>
                    <w:rPr>
                      <w:rFonts w:hint="eastAsia" w:cs="Times New Roman"/>
                      <w:color w:val="auto"/>
                      <w:sz w:val="21"/>
                      <w:szCs w:val="21"/>
                      <w:u w:val="none" w:color="auto"/>
                      <w:lang w:val="en-US" w:eastAsia="zh-CN"/>
                    </w:rPr>
                    <w:t>433</w:t>
                  </w:r>
                </w:p>
              </w:tc>
              <w:tc>
                <w:tcPr>
                  <w:tcW w:w="57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w:t>
                  </w:r>
                  <w:r>
                    <w:rPr>
                      <w:rFonts w:hint="eastAsia"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25</w:t>
                  </w:r>
                </w:p>
              </w:tc>
              <w:tc>
                <w:tcPr>
                  <w:tcW w:w="53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83"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439"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氮氧化物</w:t>
                  </w:r>
                </w:p>
              </w:tc>
              <w:tc>
                <w:tcPr>
                  <w:tcW w:w="455"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1.382</w:t>
                  </w:r>
                </w:p>
              </w:tc>
              <w:tc>
                <w:tcPr>
                  <w:tcW w:w="848"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383"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390"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488"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1.382</w:t>
                  </w:r>
                </w:p>
              </w:tc>
              <w:tc>
                <w:tcPr>
                  <w:tcW w:w="57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0.40</w:t>
                  </w:r>
                </w:p>
              </w:tc>
              <w:tc>
                <w:tcPr>
                  <w:tcW w:w="53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170.2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48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熏烤废气</w:t>
                  </w:r>
                </w:p>
              </w:tc>
              <w:tc>
                <w:tcPr>
                  <w:tcW w:w="439"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生物质燃烧</w:t>
                  </w:r>
                </w:p>
              </w:tc>
              <w:tc>
                <w:tcPr>
                  <w:tcW w:w="398"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颗粒物</w:t>
                  </w:r>
                </w:p>
              </w:tc>
              <w:tc>
                <w:tcPr>
                  <w:tcW w:w="45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7.52</w:t>
                  </w:r>
                </w:p>
              </w:tc>
              <w:tc>
                <w:tcPr>
                  <w:tcW w:w="848" w:type="pct"/>
                  <w:vMerge w:val="restar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24</w:t>
                  </w:r>
                  <w:r>
                    <w:rPr>
                      <w:rFonts w:hint="eastAsia" w:ascii="Times New Roman" w:hAnsi="Times New Roman" w:eastAsia="宋体" w:cs="Times New Roman"/>
                      <w:color w:val="auto"/>
                      <w:sz w:val="21"/>
                      <w:szCs w:val="21"/>
                      <w:u w:val="none" w:color="auto"/>
                      <w:lang w:val="en-US" w:eastAsia="zh-CN"/>
                    </w:rPr>
                    <w:t>m排气筒（DA00</w:t>
                  </w:r>
                  <w:r>
                    <w:rPr>
                      <w:rFonts w:hint="eastAsia" w:cs="Times New Roman"/>
                      <w:color w:val="auto"/>
                      <w:sz w:val="21"/>
                      <w:szCs w:val="21"/>
                      <w:u w:val="none" w:color="auto"/>
                      <w:lang w:val="en-US" w:eastAsia="zh-CN"/>
                    </w:rPr>
                    <w:t>4</w:t>
                  </w:r>
                  <w:r>
                    <w:rPr>
                      <w:rFonts w:hint="eastAsia" w:ascii="Times New Roman" w:hAnsi="Times New Roman" w:eastAsia="宋体" w:cs="Times New Roman"/>
                      <w:color w:val="auto"/>
                      <w:sz w:val="21"/>
                      <w:szCs w:val="21"/>
                      <w:u w:val="none" w:color="auto"/>
                      <w:lang w:val="en-US" w:eastAsia="zh-CN"/>
                    </w:rPr>
                    <w:t>）</w:t>
                  </w:r>
                </w:p>
              </w:tc>
              <w:tc>
                <w:tcPr>
                  <w:tcW w:w="38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100%</w:t>
                  </w:r>
                </w:p>
              </w:tc>
              <w:tc>
                <w:tcPr>
                  <w:tcW w:w="39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48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0.12</w:t>
                  </w:r>
                </w:p>
              </w:tc>
              <w:tc>
                <w:tcPr>
                  <w:tcW w:w="57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0.12</w:t>
                  </w:r>
                </w:p>
              </w:tc>
              <w:tc>
                <w:tcPr>
                  <w:tcW w:w="53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483"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439"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398"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二氧化硫</w:t>
                  </w:r>
                </w:p>
              </w:tc>
              <w:tc>
                <w:tcPr>
                  <w:tcW w:w="45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0.204</w:t>
                  </w:r>
                </w:p>
              </w:tc>
              <w:tc>
                <w:tcPr>
                  <w:tcW w:w="848"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383"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390"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48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0.204</w:t>
                  </w:r>
                </w:p>
              </w:tc>
              <w:tc>
                <w:tcPr>
                  <w:tcW w:w="57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0.204</w:t>
                  </w:r>
                </w:p>
              </w:tc>
              <w:tc>
                <w:tcPr>
                  <w:tcW w:w="53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40.8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483"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439"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398"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氮氧化物</w:t>
                  </w:r>
                </w:p>
              </w:tc>
              <w:tc>
                <w:tcPr>
                  <w:tcW w:w="45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0.204</w:t>
                  </w:r>
                </w:p>
              </w:tc>
              <w:tc>
                <w:tcPr>
                  <w:tcW w:w="848"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383"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390"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48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0.204</w:t>
                  </w:r>
                </w:p>
              </w:tc>
              <w:tc>
                <w:tcPr>
                  <w:tcW w:w="57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0.204</w:t>
                  </w:r>
                </w:p>
              </w:tc>
              <w:tc>
                <w:tcPr>
                  <w:tcW w:w="53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40.8</w:t>
                  </w:r>
                </w:p>
              </w:tc>
            </w:tr>
          </w:tbl>
          <w:p>
            <w:pPr>
              <w:spacing w:before="120" w:beforeLines="50"/>
              <w:jc w:val="center"/>
              <w:rPr>
                <w:rFonts w:ascii="Times New Roman" w:hAnsi="Times New Roman" w:eastAsia="宋体" w:cs="Times New Roman"/>
                <w:b/>
                <w:bCs/>
                <w:color w:val="auto"/>
                <w:sz w:val="24"/>
                <w:szCs w:val="24"/>
                <w:u w:val="none" w:color="auto"/>
              </w:rPr>
            </w:pPr>
            <w:r>
              <w:rPr>
                <w:rFonts w:ascii="Times New Roman" w:hAnsi="Times New Roman" w:eastAsia="宋体" w:cs="Times New Roman"/>
                <w:b/>
                <w:bCs/>
                <w:color w:val="auto"/>
                <w:sz w:val="24"/>
                <w:szCs w:val="24"/>
                <w:u w:val="none" w:color="auto"/>
              </w:rPr>
              <w:t>表4-</w:t>
            </w:r>
            <w:r>
              <w:rPr>
                <w:rFonts w:hint="eastAsia" w:cs="Times New Roman"/>
                <w:b/>
                <w:bCs/>
                <w:color w:val="auto"/>
                <w:sz w:val="24"/>
                <w:szCs w:val="24"/>
                <w:u w:val="none" w:color="auto"/>
                <w:lang w:val="en-US" w:eastAsia="zh-CN"/>
              </w:rPr>
              <w:t>4</w:t>
            </w:r>
            <w:r>
              <w:rPr>
                <w:rFonts w:ascii="Times New Roman" w:hAnsi="Times New Roman" w:eastAsia="宋体" w:cs="Times New Roman"/>
                <w:b/>
                <w:bCs/>
                <w:color w:val="auto"/>
                <w:sz w:val="24"/>
                <w:szCs w:val="24"/>
                <w:u w:val="none" w:color="auto"/>
              </w:rPr>
              <w:t xml:space="preserve"> 项目无组织废气排放情况</w:t>
            </w:r>
          </w:p>
          <w:tbl>
            <w:tblPr>
              <w:tblStyle w:val="30"/>
              <w:tblW w:w="4996" w:type="pct"/>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1633"/>
              <w:gridCol w:w="2135"/>
              <w:gridCol w:w="20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299" w:type="pct"/>
                  <w:tcBorders>
                    <w:tl2br w:val="nil"/>
                    <w:tr2bl w:val="nil"/>
                  </w:tcBorders>
                  <w:noWrap w:val="0"/>
                  <w:vAlign w:val="center"/>
                </w:tcPr>
                <w:p>
                  <w:pPr>
                    <w:spacing w:line="240" w:lineRule="auto"/>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污染源</w:t>
                  </w:r>
                </w:p>
              </w:tc>
              <w:tc>
                <w:tcPr>
                  <w:tcW w:w="1030" w:type="pct"/>
                  <w:tcBorders>
                    <w:tl2br w:val="nil"/>
                    <w:tr2bl w:val="nil"/>
                  </w:tcBorders>
                  <w:noWrap w:val="0"/>
                  <w:vAlign w:val="center"/>
                </w:tcPr>
                <w:p>
                  <w:pPr>
                    <w:spacing w:line="240" w:lineRule="auto"/>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污染物</w:t>
                  </w:r>
                </w:p>
              </w:tc>
              <w:tc>
                <w:tcPr>
                  <w:tcW w:w="1347" w:type="pct"/>
                  <w:tcBorders>
                    <w:tl2br w:val="nil"/>
                    <w:tr2bl w:val="nil"/>
                  </w:tcBorders>
                  <w:noWrap w:val="0"/>
                  <w:vAlign w:val="center"/>
                </w:tcPr>
                <w:p>
                  <w:pPr>
                    <w:spacing w:line="240" w:lineRule="auto"/>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无组织排放量（t/a）</w:t>
                  </w:r>
                </w:p>
              </w:tc>
              <w:tc>
                <w:tcPr>
                  <w:tcW w:w="1321" w:type="pct"/>
                  <w:tcBorders>
                    <w:tl2br w:val="nil"/>
                    <w:tr2bl w:val="nil"/>
                  </w:tcBorders>
                  <w:noWrap w:val="0"/>
                  <w:vAlign w:val="center"/>
                </w:tcPr>
                <w:p>
                  <w:pPr>
                    <w:spacing w:line="240" w:lineRule="auto"/>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排放速率（kg/h）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9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车间</w:t>
                  </w:r>
                  <w:r>
                    <w:rPr>
                      <w:rFonts w:hint="eastAsia" w:cs="Times New Roman"/>
                      <w:color w:val="auto"/>
                      <w:sz w:val="21"/>
                      <w:szCs w:val="21"/>
                      <w:u w:val="none" w:color="auto"/>
                      <w:lang w:val="en-US" w:eastAsia="zh-CN"/>
                    </w:rPr>
                    <w:t>、固废间</w:t>
                  </w:r>
                  <w:r>
                    <w:rPr>
                      <w:rFonts w:hint="eastAsia" w:ascii="Times New Roman" w:hAnsi="Times New Roman" w:eastAsia="宋体" w:cs="Times New Roman"/>
                      <w:color w:val="auto"/>
                      <w:sz w:val="21"/>
                      <w:szCs w:val="21"/>
                      <w:u w:val="none" w:color="auto"/>
                      <w:lang w:val="en-US" w:eastAsia="zh-CN"/>
                    </w:rPr>
                    <w:t>异味</w:t>
                  </w:r>
                </w:p>
              </w:tc>
              <w:tc>
                <w:tcPr>
                  <w:tcW w:w="1030"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臭气浓度</w:t>
                  </w:r>
                </w:p>
              </w:tc>
              <w:tc>
                <w:tcPr>
                  <w:tcW w:w="1347"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z w:val="21"/>
                      <w:szCs w:val="21"/>
                      <w:u w:val="none" w:color="auto"/>
                      <w:lang w:val="en-US" w:eastAsia="zh-CN"/>
                    </w:rPr>
                  </w:pPr>
                  <w:r>
                    <w:rPr>
                      <w:rFonts w:hint="eastAsia" w:ascii="Times New Roman" w:hAnsi="Times New Roman" w:eastAsia="宋体" w:cs="Times New Roman"/>
                      <w:bCs/>
                      <w:color w:val="auto"/>
                      <w:sz w:val="21"/>
                      <w:szCs w:val="21"/>
                      <w:u w:val="none" w:color="auto"/>
                      <w:vertAlign w:val="baseline"/>
                      <w:lang w:val="en-US" w:eastAsia="zh-CN"/>
                    </w:rPr>
                    <w:t>/</w:t>
                  </w:r>
                </w:p>
              </w:tc>
              <w:tc>
                <w:tcPr>
                  <w:tcW w:w="1321"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z w:val="21"/>
                      <w:szCs w:val="21"/>
                      <w:u w:val="none" w:color="auto"/>
                      <w:lang w:val="en-US" w:eastAsia="zh-CN"/>
                    </w:rPr>
                  </w:pPr>
                  <w:r>
                    <w:rPr>
                      <w:rFonts w:hint="eastAsia" w:ascii="Times New Roman" w:hAnsi="Times New Roman" w:eastAsia="宋体" w:cs="Times New Roman"/>
                      <w:bCs/>
                      <w:color w:val="auto"/>
                      <w:sz w:val="21"/>
                      <w:szCs w:val="21"/>
                      <w:u w:val="none" w:color="auto"/>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1299"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过油油炸工序</w:t>
                  </w:r>
                </w:p>
              </w:tc>
              <w:tc>
                <w:tcPr>
                  <w:tcW w:w="1030"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油烟</w:t>
                  </w:r>
                </w:p>
              </w:tc>
              <w:tc>
                <w:tcPr>
                  <w:tcW w:w="1347"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0.12</w:t>
                  </w:r>
                </w:p>
              </w:tc>
              <w:tc>
                <w:tcPr>
                  <w:tcW w:w="1321"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0.104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299"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1030"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非甲烷总烃</w:t>
                  </w:r>
                </w:p>
              </w:tc>
              <w:tc>
                <w:tcPr>
                  <w:tcW w:w="1347"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olor w:val="auto"/>
                      <w:sz w:val="21"/>
                      <w:szCs w:val="21"/>
                      <w:u w:val="none" w:color="auto"/>
                      <w:vertAlign w:val="baseline"/>
                      <w:lang w:val="en-US" w:eastAsia="zh-CN"/>
                    </w:rPr>
                  </w:pPr>
                  <w:r>
                    <w:rPr>
                      <w:rFonts w:hint="eastAsia" w:cs="Times New Roman"/>
                      <w:bCs/>
                      <w:color w:val="auto"/>
                      <w:kern w:val="2"/>
                      <w:sz w:val="21"/>
                      <w:szCs w:val="21"/>
                      <w:u w:val="none" w:color="auto"/>
                      <w:lang w:val="en-US" w:eastAsia="zh-CN" w:bidi="ar-SA"/>
                    </w:rPr>
                    <w:t>少量</w:t>
                  </w:r>
                </w:p>
              </w:tc>
              <w:tc>
                <w:tcPr>
                  <w:tcW w:w="1321"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olor w:val="auto"/>
                      <w:sz w:val="21"/>
                      <w:szCs w:val="21"/>
                      <w:u w:val="none" w:color="auto"/>
                      <w:vertAlign w:val="baseline"/>
                      <w:lang w:val="en-US" w:eastAsia="zh-CN"/>
                    </w:rPr>
                  </w:pPr>
                  <w:r>
                    <w:rPr>
                      <w:rFonts w:hint="eastAsia" w:cs="Times New Roman"/>
                      <w:bCs/>
                      <w:color w:val="auto"/>
                      <w:kern w:val="2"/>
                      <w:sz w:val="21"/>
                      <w:szCs w:val="21"/>
                      <w:u w:val="none" w:color="auto"/>
                      <w:lang w:val="en-US" w:eastAsia="zh-CN" w:bidi="ar-SA"/>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1299"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自建的污水处理设施异味</w:t>
                  </w:r>
                </w:p>
              </w:tc>
              <w:tc>
                <w:tcPr>
                  <w:tcW w:w="1030"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臭气浓度</w:t>
                  </w:r>
                </w:p>
              </w:tc>
              <w:tc>
                <w:tcPr>
                  <w:tcW w:w="1347"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w:t>
                  </w:r>
                </w:p>
              </w:tc>
              <w:tc>
                <w:tcPr>
                  <w:tcW w:w="1321"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bCs/>
                      <w:color w:val="auto"/>
                      <w:sz w:val="21"/>
                      <w:szCs w:val="21"/>
                      <w:u w:val="none" w:color="auto"/>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299"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1030"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氨</w:t>
                  </w:r>
                </w:p>
              </w:tc>
              <w:tc>
                <w:tcPr>
                  <w:tcW w:w="1347"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lang w:val="en-US" w:eastAsia="zh-CN"/>
                    </w:rPr>
                    <w:t>0.00</w:t>
                  </w:r>
                  <w:r>
                    <w:rPr>
                      <w:rFonts w:hint="eastAsia" w:cs="Times New Roman"/>
                      <w:color w:val="auto"/>
                      <w:sz w:val="21"/>
                      <w:szCs w:val="21"/>
                      <w:u w:val="none" w:color="auto"/>
                      <w:lang w:val="en-US" w:eastAsia="zh-CN"/>
                    </w:rPr>
                    <w:t>3</w:t>
                  </w:r>
                  <w:r>
                    <w:rPr>
                      <w:rFonts w:hint="eastAsia" w:ascii="Times New Roman" w:hAnsi="Times New Roman" w:eastAsia="宋体" w:cs="Times New Roman"/>
                      <w:color w:val="auto"/>
                      <w:sz w:val="21"/>
                      <w:szCs w:val="21"/>
                      <w:u w:val="none" w:color="auto"/>
                      <w:lang w:val="en-US" w:eastAsia="zh-CN"/>
                    </w:rPr>
                    <w:t>5</w:t>
                  </w:r>
                </w:p>
              </w:tc>
              <w:tc>
                <w:tcPr>
                  <w:tcW w:w="1321"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lang w:eastAsia="zh-CN"/>
                    </w:rPr>
                    <w:t>0.00</w:t>
                  </w:r>
                  <w:r>
                    <w:rPr>
                      <w:rFonts w:hint="eastAsia" w:cs="Times New Roman"/>
                      <w:color w:val="auto"/>
                      <w:sz w:val="21"/>
                      <w:szCs w:val="21"/>
                      <w:u w:val="none" w:color="auto"/>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99"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1030"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硫化氢</w:t>
                  </w:r>
                </w:p>
              </w:tc>
              <w:tc>
                <w:tcPr>
                  <w:tcW w:w="1347"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lang w:eastAsia="zh-CN"/>
                    </w:rPr>
                    <w:t>0.000</w:t>
                  </w:r>
                  <w:r>
                    <w:rPr>
                      <w:rFonts w:hint="eastAsia" w:cs="Times New Roman"/>
                      <w:color w:val="auto"/>
                      <w:sz w:val="21"/>
                      <w:szCs w:val="21"/>
                      <w:u w:val="none" w:color="auto"/>
                      <w:lang w:val="en-US" w:eastAsia="zh-CN"/>
                    </w:rPr>
                    <w:t>14</w:t>
                  </w:r>
                </w:p>
              </w:tc>
              <w:tc>
                <w:tcPr>
                  <w:tcW w:w="1321"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lang w:eastAsia="zh-CN"/>
                    </w:rPr>
                    <w:t>0.0000</w:t>
                  </w:r>
                  <w:r>
                    <w:rPr>
                      <w:rFonts w:hint="eastAsia" w:cs="Times New Roman"/>
                      <w:color w:val="auto"/>
                      <w:sz w:val="21"/>
                      <w:szCs w:val="21"/>
                      <w:u w:val="none" w:color="auto"/>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29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喷码废气</w:t>
                  </w:r>
                </w:p>
              </w:tc>
              <w:tc>
                <w:tcPr>
                  <w:tcW w:w="1030"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VOC</w:t>
                  </w:r>
                  <w:r>
                    <w:rPr>
                      <w:rFonts w:hint="eastAsia" w:ascii="Times New Roman" w:hAnsi="Times New Roman" w:eastAsia="宋体" w:cs="Times New Roman"/>
                      <w:color w:val="auto"/>
                      <w:sz w:val="21"/>
                      <w:szCs w:val="21"/>
                      <w:u w:val="none" w:color="auto"/>
                      <w:vertAlign w:val="subscript"/>
                      <w:lang w:val="en-US" w:eastAsia="zh-CN"/>
                    </w:rPr>
                    <w:t>S</w:t>
                  </w:r>
                </w:p>
              </w:tc>
              <w:tc>
                <w:tcPr>
                  <w:tcW w:w="1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bCs/>
                      <w:color w:val="auto"/>
                      <w:sz w:val="21"/>
                      <w:szCs w:val="21"/>
                      <w:u w:val="none" w:color="auto"/>
                      <w:vertAlign w:val="baseline"/>
                      <w:lang w:val="en-US" w:eastAsia="zh-CN"/>
                    </w:rPr>
                    <w:t>0.005</w:t>
                  </w:r>
                </w:p>
              </w:tc>
              <w:tc>
                <w:tcPr>
                  <w:tcW w:w="13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bCs/>
                      <w:color w:val="auto"/>
                      <w:sz w:val="21"/>
                      <w:szCs w:val="21"/>
                      <w:u w:val="none" w:color="auto"/>
                      <w:vertAlign w:val="baseline"/>
                      <w:lang w:val="en-US" w:eastAsia="zh-CN"/>
                    </w:rPr>
                    <w:t>0.0042</w:t>
                  </w:r>
                </w:p>
              </w:tc>
            </w:tr>
          </w:tbl>
          <w:p>
            <w:pPr>
              <w:pStyle w:val="63"/>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ascii="Times New Roman" w:hAnsi="Times New Roman" w:eastAsia="宋体" w:cs="Times New Roman"/>
                <w:b/>
                <w:color w:val="auto"/>
                <w:u w:val="none" w:color="auto"/>
              </w:rPr>
            </w:pPr>
            <w:r>
              <w:rPr>
                <w:rFonts w:ascii="Times New Roman" w:hAnsi="Times New Roman" w:eastAsia="宋体" w:cs="Times New Roman"/>
                <w:b/>
                <w:color w:val="auto"/>
                <w:u w:val="none" w:color="auto"/>
              </w:rPr>
              <w:t>表</w:t>
            </w:r>
            <w:r>
              <w:rPr>
                <w:rFonts w:hint="eastAsia" w:ascii="Times New Roman" w:hAnsi="Times New Roman" w:eastAsia="宋体" w:cs="Times New Roman"/>
                <w:b/>
                <w:color w:val="auto"/>
                <w:u w:val="none" w:color="auto"/>
                <w:lang w:val="en-US" w:eastAsia="zh-CN"/>
              </w:rPr>
              <w:t>4-</w:t>
            </w:r>
            <w:r>
              <w:rPr>
                <w:rFonts w:hint="eastAsia" w:cs="Times New Roman"/>
                <w:b/>
                <w:color w:val="auto"/>
                <w:u w:val="none" w:color="auto"/>
                <w:lang w:val="en-US" w:eastAsia="zh-CN"/>
              </w:rPr>
              <w:t>5</w:t>
            </w:r>
            <w:r>
              <w:rPr>
                <w:rFonts w:hint="eastAsia" w:ascii="Times New Roman" w:hAnsi="Times New Roman" w:eastAsia="宋体" w:cs="Times New Roman"/>
                <w:b/>
                <w:color w:val="auto"/>
                <w:u w:val="none" w:color="auto"/>
              </w:rPr>
              <w:t>本项目</w:t>
            </w:r>
            <w:r>
              <w:rPr>
                <w:rFonts w:hint="eastAsia" w:ascii="Times New Roman" w:hAnsi="Times New Roman" w:eastAsia="宋体" w:cs="Times New Roman"/>
                <w:b/>
                <w:color w:val="auto"/>
                <w:u w:val="none" w:color="auto"/>
                <w:lang w:val="en-US" w:eastAsia="zh-CN"/>
              </w:rPr>
              <w:t>有组织</w:t>
            </w:r>
            <w:r>
              <w:rPr>
                <w:rFonts w:hint="eastAsia" w:ascii="Times New Roman" w:hAnsi="Times New Roman" w:eastAsia="宋体" w:cs="Times New Roman"/>
                <w:b/>
                <w:color w:val="auto"/>
                <w:u w:val="none" w:color="auto"/>
              </w:rPr>
              <w:t>污染源参数表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04"/>
              <w:gridCol w:w="743"/>
              <w:gridCol w:w="752"/>
              <w:gridCol w:w="735"/>
              <w:gridCol w:w="755"/>
              <w:gridCol w:w="568"/>
              <w:gridCol w:w="608"/>
              <w:gridCol w:w="726"/>
              <w:gridCol w:w="529"/>
              <w:gridCol w:w="539"/>
              <w:gridCol w:w="373"/>
              <w:gridCol w:w="593"/>
              <w:gridCol w:w="4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318" w:type="pct"/>
                  <w:vMerge w:val="restart"/>
                  <w:noWrap w:val="0"/>
                  <w:vAlign w:val="center"/>
                </w:tcPr>
                <w:p>
                  <w:pPr>
                    <w:adjustRightInd w:val="0"/>
                    <w:snapToGrid w:val="0"/>
                    <w:jc w:val="center"/>
                    <w:rPr>
                      <w:b/>
                      <w:bCs/>
                      <w:color w:val="auto"/>
                      <w:sz w:val="20"/>
                      <w:szCs w:val="20"/>
                      <w:u w:val="none" w:color="auto"/>
                    </w:rPr>
                  </w:pPr>
                  <w:r>
                    <w:rPr>
                      <w:b/>
                      <w:bCs/>
                      <w:color w:val="auto"/>
                      <w:sz w:val="20"/>
                      <w:szCs w:val="20"/>
                      <w:u w:val="none" w:color="auto"/>
                    </w:rPr>
                    <w:t>编号</w:t>
                  </w:r>
                </w:p>
              </w:tc>
              <w:tc>
                <w:tcPr>
                  <w:tcW w:w="469" w:type="pct"/>
                  <w:vMerge w:val="restart"/>
                  <w:noWrap w:val="0"/>
                  <w:vAlign w:val="center"/>
                </w:tcPr>
                <w:p>
                  <w:pPr>
                    <w:adjustRightInd w:val="0"/>
                    <w:snapToGrid w:val="0"/>
                    <w:jc w:val="center"/>
                    <w:rPr>
                      <w:b/>
                      <w:bCs/>
                      <w:color w:val="auto"/>
                      <w:sz w:val="20"/>
                      <w:szCs w:val="20"/>
                      <w:u w:val="none" w:color="auto"/>
                    </w:rPr>
                  </w:pPr>
                  <w:r>
                    <w:rPr>
                      <w:b/>
                      <w:bCs/>
                      <w:color w:val="auto"/>
                      <w:sz w:val="20"/>
                      <w:szCs w:val="20"/>
                      <w:u w:val="none" w:color="auto"/>
                    </w:rPr>
                    <w:t>名称</w:t>
                  </w:r>
                </w:p>
              </w:tc>
              <w:tc>
                <w:tcPr>
                  <w:tcW w:w="939" w:type="pct"/>
                  <w:gridSpan w:val="2"/>
                  <w:noWrap w:val="0"/>
                  <w:vAlign w:val="center"/>
                </w:tcPr>
                <w:p>
                  <w:pPr>
                    <w:adjustRightInd w:val="0"/>
                    <w:snapToGrid w:val="0"/>
                    <w:jc w:val="center"/>
                    <w:rPr>
                      <w:rFonts w:hint="eastAsia" w:eastAsia="宋体"/>
                      <w:b/>
                      <w:bCs/>
                      <w:color w:val="auto"/>
                      <w:sz w:val="20"/>
                      <w:szCs w:val="20"/>
                      <w:u w:val="none" w:color="auto"/>
                    </w:rPr>
                  </w:pPr>
                  <w:r>
                    <w:rPr>
                      <w:b/>
                      <w:bCs/>
                      <w:color w:val="auto"/>
                      <w:sz w:val="20"/>
                      <w:szCs w:val="20"/>
                      <w:u w:val="none" w:color="auto"/>
                    </w:rPr>
                    <w:t>排气筒底部中心坐标</w:t>
                  </w:r>
                  <w:r>
                    <w:rPr>
                      <w:rFonts w:hint="eastAsia"/>
                      <w:color w:val="auto"/>
                      <w:sz w:val="20"/>
                      <w:szCs w:val="20"/>
                      <w:u w:val="none" w:color="auto"/>
                    </w:rPr>
                    <w:t>°</w:t>
                  </w:r>
                </w:p>
              </w:tc>
              <w:tc>
                <w:tcPr>
                  <w:tcW w:w="476" w:type="pct"/>
                  <w:vMerge w:val="restart"/>
                  <w:noWrap w:val="0"/>
                  <w:vAlign w:val="center"/>
                </w:tcPr>
                <w:p>
                  <w:pPr>
                    <w:adjustRightInd w:val="0"/>
                    <w:snapToGrid w:val="0"/>
                    <w:jc w:val="center"/>
                    <w:rPr>
                      <w:b/>
                      <w:bCs/>
                      <w:color w:val="auto"/>
                      <w:sz w:val="20"/>
                      <w:szCs w:val="20"/>
                      <w:u w:val="none" w:color="auto"/>
                    </w:rPr>
                  </w:pPr>
                  <w:r>
                    <w:rPr>
                      <w:b/>
                      <w:bCs/>
                      <w:color w:val="auto"/>
                      <w:sz w:val="20"/>
                      <w:szCs w:val="20"/>
                      <w:u w:val="none" w:color="auto"/>
                    </w:rPr>
                    <w:t>排气筒底部海拔高度/m</w:t>
                  </w:r>
                </w:p>
              </w:tc>
              <w:tc>
                <w:tcPr>
                  <w:tcW w:w="358" w:type="pct"/>
                  <w:vMerge w:val="restart"/>
                  <w:noWrap w:val="0"/>
                  <w:vAlign w:val="center"/>
                </w:tcPr>
                <w:p>
                  <w:pPr>
                    <w:adjustRightInd w:val="0"/>
                    <w:snapToGrid w:val="0"/>
                    <w:jc w:val="center"/>
                    <w:rPr>
                      <w:b/>
                      <w:bCs/>
                      <w:color w:val="auto"/>
                      <w:sz w:val="20"/>
                      <w:szCs w:val="20"/>
                      <w:u w:val="none" w:color="auto"/>
                    </w:rPr>
                  </w:pPr>
                  <w:r>
                    <w:rPr>
                      <w:b/>
                      <w:bCs/>
                      <w:color w:val="auto"/>
                      <w:sz w:val="20"/>
                      <w:szCs w:val="20"/>
                      <w:u w:val="none" w:color="auto"/>
                    </w:rPr>
                    <w:t>排气筒高度/m</w:t>
                  </w:r>
                </w:p>
              </w:tc>
              <w:tc>
                <w:tcPr>
                  <w:tcW w:w="384" w:type="pct"/>
                  <w:vMerge w:val="restart"/>
                  <w:noWrap w:val="0"/>
                  <w:vAlign w:val="center"/>
                </w:tcPr>
                <w:p>
                  <w:pPr>
                    <w:adjustRightInd w:val="0"/>
                    <w:snapToGrid w:val="0"/>
                    <w:jc w:val="center"/>
                    <w:rPr>
                      <w:b/>
                      <w:bCs/>
                      <w:color w:val="auto"/>
                      <w:sz w:val="20"/>
                      <w:szCs w:val="20"/>
                      <w:u w:val="none" w:color="auto"/>
                    </w:rPr>
                  </w:pPr>
                  <w:r>
                    <w:rPr>
                      <w:b/>
                      <w:bCs/>
                      <w:color w:val="auto"/>
                      <w:sz w:val="20"/>
                      <w:szCs w:val="20"/>
                      <w:u w:val="none" w:color="auto"/>
                    </w:rPr>
                    <w:t>排气筒出口内径/m</w:t>
                  </w:r>
                </w:p>
              </w:tc>
              <w:tc>
                <w:tcPr>
                  <w:tcW w:w="458" w:type="pct"/>
                  <w:vMerge w:val="restart"/>
                  <w:noWrap w:val="0"/>
                  <w:vAlign w:val="center"/>
                </w:tcPr>
                <w:p>
                  <w:pPr>
                    <w:adjustRightInd w:val="0"/>
                    <w:snapToGrid w:val="0"/>
                    <w:jc w:val="center"/>
                    <w:rPr>
                      <w:rFonts w:eastAsia="宋体"/>
                      <w:b/>
                      <w:bCs/>
                      <w:color w:val="auto"/>
                      <w:sz w:val="20"/>
                      <w:szCs w:val="20"/>
                      <w:u w:val="none" w:color="auto"/>
                    </w:rPr>
                  </w:pPr>
                  <w:r>
                    <w:rPr>
                      <w:b/>
                      <w:bCs/>
                      <w:color w:val="auto"/>
                      <w:sz w:val="20"/>
                      <w:szCs w:val="20"/>
                      <w:u w:val="none" w:color="auto"/>
                    </w:rPr>
                    <w:t>烟气流</w:t>
                  </w:r>
                  <w:r>
                    <w:rPr>
                      <w:rFonts w:hint="eastAsia"/>
                      <w:b/>
                      <w:bCs/>
                      <w:color w:val="auto"/>
                      <w:sz w:val="20"/>
                      <w:szCs w:val="20"/>
                      <w:u w:val="none" w:color="auto"/>
                    </w:rPr>
                    <w:t>量</w:t>
                  </w:r>
                  <w:r>
                    <w:rPr>
                      <w:b/>
                      <w:bCs/>
                      <w:color w:val="auto"/>
                      <w:sz w:val="20"/>
                      <w:szCs w:val="20"/>
                      <w:u w:val="none" w:color="auto"/>
                    </w:rPr>
                    <w:t>/（m</w:t>
                  </w:r>
                  <w:r>
                    <w:rPr>
                      <w:b/>
                      <w:bCs/>
                      <w:color w:val="auto"/>
                      <w:sz w:val="20"/>
                      <w:szCs w:val="20"/>
                      <w:u w:val="none" w:color="auto"/>
                      <w:vertAlign w:val="superscript"/>
                    </w:rPr>
                    <w:t>3</w:t>
                  </w:r>
                  <w:r>
                    <w:rPr>
                      <w:b/>
                      <w:bCs/>
                      <w:color w:val="auto"/>
                      <w:sz w:val="20"/>
                      <w:szCs w:val="20"/>
                      <w:u w:val="none" w:color="auto"/>
                    </w:rPr>
                    <w:t>/h）</w:t>
                  </w:r>
                </w:p>
              </w:tc>
              <w:tc>
                <w:tcPr>
                  <w:tcW w:w="334" w:type="pct"/>
                  <w:vMerge w:val="restart"/>
                  <w:noWrap w:val="0"/>
                  <w:vAlign w:val="center"/>
                </w:tcPr>
                <w:p>
                  <w:pPr>
                    <w:adjustRightInd w:val="0"/>
                    <w:snapToGrid w:val="0"/>
                    <w:jc w:val="center"/>
                    <w:rPr>
                      <w:b/>
                      <w:bCs/>
                      <w:color w:val="auto"/>
                      <w:sz w:val="20"/>
                      <w:szCs w:val="20"/>
                      <w:u w:val="none" w:color="auto"/>
                    </w:rPr>
                  </w:pPr>
                  <w:r>
                    <w:rPr>
                      <w:b/>
                      <w:bCs/>
                      <w:color w:val="auto"/>
                      <w:sz w:val="20"/>
                      <w:szCs w:val="20"/>
                      <w:u w:val="none" w:color="auto"/>
                    </w:rPr>
                    <w:t>烟气温度/℃</w:t>
                  </w:r>
                </w:p>
              </w:tc>
              <w:tc>
                <w:tcPr>
                  <w:tcW w:w="340" w:type="pct"/>
                  <w:vMerge w:val="restart"/>
                  <w:noWrap w:val="0"/>
                  <w:vAlign w:val="center"/>
                </w:tcPr>
                <w:p>
                  <w:pPr>
                    <w:adjustRightInd w:val="0"/>
                    <w:snapToGrid w:val="0"/>
                    <w:jc w:val="center"/>
                    <w:rPr>
                      <w:b/>
                      <w:bCs/>
                      <w:color w:val="auto"/>
                      <w:sz w:val="20"/>
                      <w:szCs w:val="20"/>
                      <w:u w:val="none" w:color="auto"/>
                    </w:rPr>
                  </w:pPr>
                  <w:r>
                    <w:rPr>
                      <w:b/>
                      <w:bCs/>
                      <w:color w:val="auto"/>
                      <w:sz w:val="20"/>
                      <w:szCs w:val="20"/>
                      <w:u w:val="none" w:color="auto"/>
                    </w:rPr>
                    <w:t>年排放小时数/h</w:t>
                  </w:r>
                </w:p>
              </w:tc>
              <w:tc>
                <w:tcPr>
                  <w:tcW w:w="235" w:type="pct"/>
                  <w:vMerge w:val="restart"/>
                  <w:noWrap w:val="0"/>
                  <w:vAlign w:val="center"/>
                </w:tcPr>
                <w:p>
                  <w:pPr>
                    <w:adjustRightInd w:val="0"/>
                    <w:snapToGrid w:val="0"/>
                    <w:jc w:val="center"/>
                    <w:rPr>
                      <w:b/>
                      <w:bCs/>
                      <w:color w:val="auto"/>
                      <w:sz w:val="20"/>
                      <w:szCs w:val="20"/>
                      <w:u w:val="none" w:color="auto"/>
                    </w:rPr>
                  </w:pPr>
                  <w:r>
                    <w:rPr>
                      <w:b/>
                      <w:bCs/>
                      <w:color w:val="auto"/>
                      <w:sz w:val="20"/>
                      <w:szCs w:val="20"/>
                      <w:u w:val="none" w:color="auto"/>
                    </w:rPr>
                    <w:t>排放工况</w:t>
                  </w:r>
                </w:p>
              </w:tc>
              <w:tc>
                <w:tcPr>
                  <w:tcW w:w="684" w:type="pct"/>
                  <w:gridSpan w:val="2"/>
                  <w:vMerge w:val="restart"/>
                  <w:noWrap w:val="0"/>
                  <w:vAlign w:val="center"/>
                </w:tcPr>
                <w:p>
                  <w:pPr>
                    <w:adjustRightInd w:val="0"/>
                    <w:snapToGrid w:val="0"/>
                    <w:jc w:val="center"/>
                    <w:rPr>
                      <w:b/>
                      <w:bCs/>
                      <w:color w:val="auto"/>
                      <w:sz w:val="20"/>
                      <w:szCs w:val="20"/>
                      <w:u w:val="none" w:color="auto"/>
                    </w:rPr>
                  </w:pPr>
                  <w:r>
                    <w:rPr>
                      <w:b/>
                      <w:bCs/>
                      <w:color w:val="auto"/>
                      <w:sz w:val="20"/>
                      <w:szCs w:val="20"/>
                      <w:u w:val="none" w:color="auto"/>
                    </w:rPr>
                    <w:t>污染物排放</w:t>
                  </w:r>
                </w:p>
                <w:p>
                  <w:pPr>
                    <w:adjustRightInd w:val="0"/>
                    <w:snapToGrid w:val="0"/>
                    <w:jc w:val="center"/>
                    <w:rPr>
                      <w:b/>
                      <w:bCs/>
                      <w:color w:val="auto"/>
                      <w:sz w:val="20"/>
                      <w:szCs w:val="20"/>
                      <w:u w:val="none" w:color="auto"/>
                    </w:rPr>
                  </w:pPr>
                  <w:r>
                    <w:rPr>
                      <w:b/>
                      <w:bCs/>
                      <w:color w:val="auto"/>
                      <w:sz w:val="20"/>
                      <w:szCs w:val="20"/>
                      <w:u w:val="none" w:color="auto"/>
                    </w:rPr>
                    <w:t>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6" w:hRule="atLeast"/>
                <w:jc w:val="center"/>
              </w:trPr>
              <w:tc>
                <w:tcPr>
                  <w:tcW w:w="318" w:type="pct"/>
                  <w:vMerge w:val="continue"/>
                  <w:noWrap w:val="0"/>
                  <w:vAlign w:val="center"/>
                </w:tcPr>
                <w:p>
                  <w:pPr>
                    <w:adjustRightInd w:val="0"/>
                    <w:snapToGrid w:val="0"/>
                    <w:jc w:val="center"/>
                    <w:rPr>
                      <w:b/>
                      <w:bCs/>
                      <w:color w:val="auto"/>
                      <w:sz w:val="20"/>
                      <w:szCs w:val="20"/>
                      <w:u w:val="none" w:color="auto"/>
                    </w:rPr>
                  </w:pPr>
                </w:p>
              </w:tc>
              <w:tc>
                <w:tcPr>
                  <w:tcW w:w="469" w:type="pct"/>
                  <w:vMerge w:val="continue"/>
                  <w:noWrap w:val="0"/>
                  <w:vAlign w:val="center"/>
                </w:tcPr>
                <w:p>
                  <w:pPr>
                    <w:adjustRightInd w:val="0"/>
                    <w:snapToGrid w:val="0"/>
                    <w:jc w:val="center"/>
                    <w:rPr>
                      <w:b/>
                      <w:bCs/>
                      <w:color w:val="auto"/>
                      <w:sz w:val="20"/>
                      <w:szCs w:val="20"/>
                      <w:u w:val="none" w:color="auto"/>
                    </w:rPr>
                  </w:pPr>
                </w:p>
              </w:tc>
              <w:tc>
                <w:tcPr>
                  <w:tcW w:w="475" w:type="pct"/>
                  <w:noWrap w:val="0"/>
                  <w:vAlign w:val="center"/>
                </w:tcPr>
                <w:p>
                  <w:pPr>
                    <w:adjustRightInd w:val="0"/>
                    <w:snapToGrid w:val="0"/>
                    <w:jc w:val="center"/>
                    <w:rPr>
                      <w:rFonts w:hint="eastAsia" w:eastAsia="宋体"/>
                      <w:b/>
                      <w:bCs/>
                      <w:color w:val="auto"/>
                      <w:sz w:val="20"/>
                      <w:szCs w:val="20"/>
                      <w:u w:val="none" w:color="auto"/>
                    </w:rPr>
                  </w:pPr>
                  <w:r>
                    <w:rPr>
                      <w:rFonts w:hint="eastAsia"/>
                      <w:b/>
                      <w:bCs/>
                      <w:color w:val="auto"/>
                      <w:sz w:val="20"/>
                      <w:szCs w:val="20"/>
                      <w:u w:val="none" w:color="auto"/>
                    </w:rPr>
                    <w:t>经度</w:t>
                  </w:r>
                </w:p>
              </w:tc>
              <w:tc>
                <w:tcPr>
                  <w:tcW w:w="464" w:type="pct"/>
                  <w:noWrap w:val="0"/>
                  <w:vAlign w:val="center"/>
                </w:tcPr>
                <w:p>
                  <w:pPr>
                    <w:adjustRightInd w:val="0"/>
                    <w:snapToGrid w:val="0"/>
                    <w:jc w:val="center"/>
                    <w:rPr>
                      <w:rFonts w:hint="eastAsia" w:eastAsia="宋体"/>
                      <w:b/>
                      <w:bCs/>
                      <w:color w:val="auto"/>
                      <w:sz w:val="20"/>
                      <w:szCs w:val="20"/>
                      <w:u w:val="none" w:color="auto"/>
                    </w:rPr>
                  </w:pPr>
                  <w:r>
                    <w:rPr>
                      <w:rFonts w:hint="eastAsia"/>
                      <w:b/>
                      <w:bCs/>
                      <w:color w:val="auto"/>
                      <w:sz w:val="20"/>
                      <w:szCs w:val="20"/>
                      <w:u w:val="none" w:color="auto"/>
                    </w:rPr>
                    <w:t>纬度</w:t>
                  </w:r>
                </w:p>
              </w:tc>
              <w:tc>
                <w:tcPr>
                  <w:tcW w:w="476" w:type="pct"/>
                  <w:vMerge w:val="continue"/>
                  <w:noWrap w:val="0"/>
                  <w:vAlign w:val="center"/>
                </w:tcPr>
                <w:p>
                  <w:pPr>
                    <w:adjustRightInd w:val="0"/>
                    <w:snapToGrid w:val="0"/>
                    <w:jc w:val="center"/>
                    <w:rPr>
                      <w:b/>
                      <w:bCs/>
                      <w:color w:val="auto"/>
                      <w:sz w:val="20"/>
                      <w:szCs w:val="20"/>
                      <w:u w:val="none" w:color="auto"/>
                    </w:rPr>
                  </w:pPr>
                </w:p>
              </w:tc>
              <w:tc>
                <w:tcPr>
                  <w:tcW w:w="358" w:type="pct"/>
                  <w:vMerge w:val="continue"/>
                  <w:noWrap w:val="0"/>
                  <w:vAlign w:val="center"/>
                </w:tcPr>
                <w:p>
                  <w:pPr>
                    <w:adjustRightInd w:val="0"/>
                    <w:snapToGrid w:val="0"/>
                    <w:jc w:val="center"/>
                    <w:rPr>
                      <w:b/>
                      <w:bCs/>
                      <w:color w:val="auto"/>
                      <w:sz w:val="20"/>
                      <w:szCs w:val="20"/>
                      <w:u w:val="none" w:color="auto"/>
                    </w:rPr>
                  </w:pPr>
                </w:p>
              </w:tc>
              <w:tc>
                <w:tcPr>
                  <w:tcW w:w="384" w:type="pct"/>
                  <w:vMerge w:val="continue"/>
                  <w:noWrap w:val="0"/>
                  <w:vAlign w:val="center"/>
                </w:tcPr>
                <w:p>
                  <w:pPr>
                    <w:adjustRightInd w:val="0"/>
                    <w:snapToGrid w:val="0"/>
                    <w:jc w:val="center"/>
                    <w:rPr>
                      <w:b/>
                      <w:bCs/>
                      <w:color w:val="auto"/>
                      <w:sz w:val="20"/>
                      <w:szCs w:val="20"/>
                      <w:u w:val="none" w:color="auto"/>
                    </w:rPr>
                  </w:pPr>
                </w:p>
              </w:tc>
              <w:tc>
                <w:tcPr>
                  <w:tcW w:w="458" w:type="pct"/>
                  <w:vMerge w:val="continue"/>
                  <w:noWrap w:val="0"/>
                  <w:vAlign w:val="center"/>
                </w:tcPr>
                <w:p>
                  <w:pPr>
                    <w:adjustRightInd w:val="0"/>
                    <w:snapToGrid w:val="0"/>
                    <w:jc w:val="center"/>
                    <w:rPr>
                      <w:b/>
                      <w:bCs/>
                      <w:color w:val="auto"/>
                      <w:sz w:val="20"/>
                      <w:szCs w:val="20"/>
                      <w:u w:val="none" w:color="auto"/>
                    </w:rPr>
                  </w:pPr>
                </w:p>
              </w:tc>
              <w:tc>
                <w:tcPr>
                  <w:tcW w:w="334" w:type="pct"/>
                  <w:vMerge w:val="continue"/>
                  <w:noWrap w:val="0"/>
                  <w:vAlign w:val="center"/>
                </w:tcPr>
                <w:p>
                  <w:pPr>
                    <w:adjustRightInd w:val="0"/>
                    <w:snapToGrid w:val="0"/>
                    <w:jc w:val="center"/>
                    <w:rPr>
                      <w:b/>
                      <w:bCs/>
                      <w:color w:val="auto"/>
                      <w:sz w:val="20"/>
                      <w:szCs w:val="20"/>
                      <w:u w:val="none" w:color="auto"/>
                    </w:rPr>
                  </w:pPr>
                </w:p>
              </w:tc>
              <w:tc>
                <w:tcPr>
                  <w:tcW w:w="340" w:type="pct"/>
                  <w:vMerge w:val="continue"/>
                  <w:noWrap w:val="0"/>
                  <w:vAlign w:val="center"/>
                </w:tcPr>
                <w:p>
                  <w:pPr>
                    <w:adjustRightInd w:val="0"/>
                    <w:snapToGrid w:val="0"/>
                    <w:jc w:val="center"/>
                    <w:rPr>
                      <w:b/>
                      <w:bCs/>
                      <w:color w:val="auto"/>
                      <w:sz w:val="20"/>
                      <w:szCs w:val="20"/>
                      <w:u w:val="none" w:color="auto"/>
                    </w:rPr>
                  </w:pPr>
                </w:p>
              </w:tc>
              <w:tc>
                <w:tcPr>
                  <w:tcW w:w="235" w:type="pct"/>
                  <w:vMerge w:val="continue"/>
                  <w:noWrap w:val="0"/>
                  <w:vAlign w:val="center"/>
                </w:tcPr>
                <w:p>
                  <w:pPr>
                    <w:adjustRightInd w:val="0"/>
                    <w:snapToGrid w:val="0"/>
                    <w:jc w:val="center"/>
                    <w:rPr>
                      <w:b/>
                      <w:bCs/>
                      <w:color w:val="auto"/>
                      <w:sz w:val="20"/>
                      <w:szCs w:val="20"/>
                      <w:u w:val="none" w:color="auto"/>
                    </w:rPr>
                  </w:pPr>
                </w:p>
              </w:tc>
              <w:tc>
                <w:tcPr>
                  <w:tcW w:w="684" w:type="pct"/>
                  <w:gridSpan w:val="2"/>
                  <w:vMerge w:val="continue"/>
                  <w:noWrap w:val="0"/>
                  <w:vAlign w:val="center"/>
                </w:tcPr>
                <w:p>
                  <w:pPr>
                    <w:adjustRightInd w:val="0"/>
                    <w:snapToGrid w:val="0"/>
                    <w:jc w:val="center"/>
                    <w:rPr>
                      <w:b/>
                      <w:bCs/>
                      <w:color w:val="auto"/>
                      <w:sz w:val="20"/>
                      <w:szCs w:val="20"/>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318" w:type="pct"/>
                  <w:noWrap w:val="0"/>
                  <w:vAlign w:val="center"/>
                </w:tcPr>
                <w:p>
                  <w:pPr>
                    <w:adjustRightInd w:val="0"/>
                    <w:snapToGrid w:val="0"/>
                    <w:jc w:val="center"/>
                    <w:rPr>
                      <w:rFonts w:hint="eastAsia" w:eastAsia="宋体"/>
                      <w:color w:val="auto"/>
                      <w:sz w:val="20"/>
                      <w:szCs w:val="20"/>
                      <w:u w:val="none" w:color="auto"/>
                    </w:rPr>
                  </w:pPr>
                  <w:r>
                    <w:rPr>
                      <w:color w:val="auto"/>
                      <w:sz w:val="20"/>
                      <w:szCs w:val="20"/>
                      <w:u w:val="none" w:color="auto"/>
                    </w:rPr>
                    <w:t>DA00</w:t>
                  </w:r>
                  <w:r>
                    <w:rPr>
                      <w:rFonts w:hint="eastAsia"/>
                      <w:color w:val="auto"/>
                      <w:sz w:val="20"/>
                      <w:szCs w:val="20"/>
                      <w:u w:val="none" w:color="auto"/>
                    </w:rPr>
                    <w:t>1</w:t>
                  </w:r>
                </w:p>
              </w:tc>
              <w:tc>
                <w:tcPr>
                  <w:tcW w:w="469" w:type="pct"/>
                  <w:noWrap w:val="0"/>
                  <w:vAlign w:val="center"/>
                </w:tcPr>
                <w:p>
                  <w:pPr>
                    <w:adjustRightInd w:val="0"/>
                    <w:snapToGrid w:val="0"/>
                    <w:jc w:val="center"/>
                    <w:rPr>
                      <w:rFonts w:hint="eastAsia" w:eastAsia="宋体"/>
                      <w:color w:val="auto"/>
                      <w:sz w:val="20"/>
                      <w:szCs w:val="20"/>
                      <w:u w:val="none" w:color="auto"/>
                      <w:lang w:val="en-US" w:eastAsia="zh-CN"/>
                    </w:rPr>
                  </w:pPr>
                  <w:r>
                    <w:rPr>
                      <w:rFonts w:hint="eastAsia" w:eastAsia="宋体"/>
                      <w:color w:val="auto"/>
                      <w:sz w:val="20"/>
                      <w:szCs w:val="20"/>
                      <w:u w:val="none" w:color="auto"/>
                      <w:lang w:val="en-US" w:eastAsia="zh-CN"/>
                    </w:rPr>
                    <w:t>车间、固废间</w:t>
                  </w:r>
                  <w:r>
                    <w:rPr>
                      <w:rFonts w:eastAsia="宋体"/>
                      <w:color w:val="auto"/>
                      <w:sz w:val="20"/>
                      <w:szCs w:val="20"/>
                      <w:u w:val="none" w:color="auto"/>
                    </w:rPr>
                    <w:t>废气</w:t>
                  </w:r>
                  <w:r>
                    <w:rPr>
                      <w:rFonts w:hint="eastAsia" w:eastAsia="宋体"/>
                      <w:color w:val="auto"/>
                      <w:sz w:val="20"/>
                      <w:szCs w:val="20"/>
                      <w:u w:val="none" w:color="auto"/>
                      <w:lang w:val="en-US" w:eastAsia="zh-CN"/>
                    </w:rPr>
                    <w:t>排气筒</w:t>
                  </w:r>
                </w:p>
              </w:tc>
              <w:tc>
                <w:tcPr>
                  <w:tcW w:w="475" w:type="pct"/>
                  <w:noWrap w:val="0"/>
                  <w:vAlign w:val="center"/>
                </w:tcPr>
                <w:p>
                  <w:pPr>
                    <w:adjustRightInd w:val="0"/>
                    <w:snapToGrid w:val="0"/>
                    <w:jc w:val="center"/>
                    <w:rPr>
                      <w:rFonts w:eastAsia="宋体"/>
                      <w:color w:val="auto"/>
                      <w:sz w:val="20"/>
                      <w:szCs w:val="20"/>
                      <w:u w:val="none" w:color="auto"/>
                    </w:rPr>
                  </w:pPr>
                  <w:r>
                    <w:rPr>
                      <w:rFonts w:hint="eastAsia" w:eastAsia="宋体"/>
                      <w:color w:val="auto"/>
                      <w:sz w:val="20"/>
                      <w:szCs w:val="20"/>
                      <w:u w:val="none" w:color="auto"/>
                    </w:rPr>
                    <w:t>112.595932298</w:t>
                  </w:r>
                </w:p>
              </w:tc>
              <w:tc>
                <w:tcPr>
                  <w:tcW w:w="464" w:type="pct"/>
                  <w:noWrap w:val="0"/>
                  <w:vAlign w:val="center"/>
                </w:tcPr>
                <w:p>
                  <w:pPr>
                    <w:adjustRightInd w:val="0"/>
                    <w:snapToGrid w:val="0"/>
                    <w:jc w:val="center"/>
                    <w:rPr>
                      <w:rFonts w:eastAsia="宋体"/>
                      <w:color w:val="auto"/>
                      <w:sz w:val="20"/>
                      <w:szCs w:val="20"/>
                      <w:u w:val="none" w:color="auto"/>
                    </w:rPr>
                  </w:pPr>
                  <w:r>
                    <w:rPr>
                      <w:rFonts w:hint="eastAsia" w:eastAsia="宋体"/>
                      <w:color w:val="auto"/>
                      <w:sz w:val="20"/>
                      <w:szCs w:val="20"/>
                      <w:u w:val="none" w:color="auto"/>
                    </w:rPr>
                    <w:t>28.680098706</w:t>
                  </w:r>
                </w:p>
              </w:tc>
              <w:tc>
                <w:tcPr>
                  <w:tcW w:w="476" w:type="pct"/>
                  <w:noWrap w:val="0"/>
                  <w:vAlign w:val="center"/>
                </w:tcPr>
                <w:p>
                  <w:pPr>
                    <w:adjustRightInd w:val="0"/>
                    <w:snapToGrid w:val="0"/>
                    <w:jc w:val="center"/>
                    <w:rPr>
                      <w:rFonts w:hint="default" w:eastAsia="宋体"/>
                      <w:color w:val="auto"/>
                      <w:sz w:val="20"/>
                      <w:szCs w:val="20"/>
                      <w:u w:val="none" w:color="auto"/>
                      <w:lang w:val="en-US" w:eastAsia="zh-CN"/>
                    </w:rPr>
                  </w:pPr>
                  <w:r>
                    <w:rPr>
                      <w:rFonts w:hint="eastAsia" w:eastAsia="宋体"/>
                      <w:color w:val="auto"/>
                      <w:sz w:val="20"/>
                      <w:szCs w:val="20"/>
                      <w:u w:val="none" w:color="auto"/>
                      <w:lang w:val="en-US" w:eastAsia="zh-CN"/>
                    </w:rPr>
                    <w:t>27.4</w:t>
                  </w:r>
                </w:p>
              </w:tc>
              <w:tc>
                <w:tcPr>
                  <w:tcW w:w="358" w:type="pct"/>
                  <w:noWrap w:val="0"/>
                  <w:vAlign w:val="center"/>
                </w:tcPr>
                <w:p>
                  <w:pPr>
                    <w:adjustRightInd w:val="0"/>
                    <w:snapToGrid w:val="0"/>
                    <w:jc w:val="center"/>
                    <w:rPr>
                      <w:rFonts w:hint="default" w:eastAsia="宋体"/>
                      <w:color w:val="auto"/>
                      <w:sz w:val="20"/>
                      <w:szCs w:val="20"/>
                      <w:u w:val="none" w:color="auto"/>
                      <w:lang w:val="en-US" w:eastAsia="zh-CN"/>
                    </w:rPr>
                  </w:pPr>
                  <w:r>
                    <w:rPr>
                      <w:rFonts w:hint="eastAsia"/>
                      <w:color w:val="auto"/>
                      <w:sz w:val="20"/>
                      <w:szCs w:val="20"/>
                      <w:u w:val="none" w:color="auto"/>
                      <w:lang w:val="en-US" w:eastAsia="zh-CN"/>
                    </w:rPr>
                    <w:t>24</w:t>
                  </w:r>
                </w:p>
              </w:tc>
              <w:tc>
                <w:tcPr>
                  <w:tcW w:w="384" w:type="pct"/>
                  <w:noWrap w:val="0"/>
                  <w:vAlign w:val="center"/>
                </w:tcPr>
                <w:p>
                  <w:pPr>
                    <w:adjustRightInd w:val="0"/>
                    <w:snapToGrid w:val="0"/>
                    <w:jc w:val="center"/>
                    <w:rPr>
                      <w:rFonts w:hint="default" w:eastAsia="宋体"/>
                      <w:color w:val="auto"/>
                      <w:sz w:val="20"/>
                      <w:szCs w:val="20"/>
                      <w:u w:val="none" w:color="auto"/>
                      <w:lang w:val="en-US" w:eastAsia="zh-CN"/>
                    </w:rPr>
                  </w:pPr>
                  <w:r>
                    <w:rPr>
                      <w:rFonts w:hint="eastAsia"/>
                      <w:color w:val="auto"/>
                      <w:sz w:val="20"/>
                      <w:szCs w:val="20"/>
                      <w:u w:val="none" w:color="auto"/>
                      <w:lang w:val="en-US" w:eastAsia="zh-CN"/>
                    </w:rPr>
                    <w:t>0.4</w:t>
                  </w:r>
                </w:p>
              </w:tc>
              <w:tc>
                <w:tcPr>
                  <w:tcW w:w="458" w:type="pct"/>
                  <w:noWrap w:val="0"/>
                  <w:vAlign w:val="center"/>
                </w:tcPr>
                <w:p>
                  <w:pPr>
                    <w:adjustRightInd w:val="0"/>
                    <w:snapToGrid w:val="0"/>
                    <w:jc w:val="center"/>
                    <w:rPr>
                      <w:rFonts w:hint="default" w:eastAsia="宋体"/>
                      <w:color w:val="auto"/>
                      <w:sz w:val="20"/>
                      <w:szCs w:val="20"/>
                      <w:u w:val="none" w:color="auto"/>
                      <w:lang w:val="en-US"/>
                    </w:rPr>
                  </w:pPr>
                  <w:r>
                    <w:rPr>
                      <w:rFonts w:hint="eastAsia"/>
                      <w:color w:val="auto"/>
                      <w:sz w:val="20"/>
                      <w:szCs w:val="20"/>
                      <w:u w:val="none" w:color="auto"/>
                      <w:lang w:val="en-US" w:eastAsia="zh-CN"/>
                    </w:rPr>
                    <w:t>5000</w:t>
                  </w:r>
                </w:p>
              </w:tc>
              <w:tc>
                <w:tcPr>
                  <w:tcW w:w="334" w:type="pct"/>
                  <w:noWrap w:val="0"/>
                  <w:vAlign w:val="center"/>
                </w:tcPr>
                <w:p>
                  <w:pPr>
                    <w:adjustRightInd w:val="0"/>
                    <w:snapToGrid w:val="0"/>
                    <w:jc w:val="center"/>
                    <w:rPr>
                      <w:rFonts w:hint="default" w:eastAsia="宋体"/>
                      <w:color w:val="auto"/>
                      <w:sz w:val="20"/>
                      <w:szCs w:val="20"/>
                      <w:u w:val="none" w:color="auto"/>
                      <w:lang w:val="en-US" w:eastAsia="zh-CN"/>
                    </w:rPr>
                  </w:pPr>
                  <w:r>
                    <w:rPr>
                      <w:rFonts w:hint="eastAsia"/>
                      <w:color w:val="auto"/>
                      <w:sz w:val="20"/>
                      <w:szCs w:val="20"/>
                      <w:u w:val="none" w:color="auto"/>
                      <w:lang w:val="en-US" w:eastAsia="zh-CN"/>
                    </w:rPr>
                    <w:t>40</w:t>
                  </w:r>
                </w:p>
              </w:tc>
              <w:tc>
                <w:tcPr>
                  <w:tcW w:w="340" w:type="pct"/>
                  <w:noWrap w:val="0"/>
                  <w:vAlign w:val="center"/>
                </w:tcPr>
                <w:p>
                  <w:pPr>
                    <w:adjustRightInd w:val="0"/>
                    <w:snapToGrid w:val="0"/>
                    <w:jc w:val="center"/>
                    <w:rPr>
                      <w:rFonts w:hint="default" w:eastAsia="宋体"/>
                      <w:color w:val="auto"/>
                      <w:sz w:val="20"/>
                      <w:szCs w:val="20"/>
                      <w:u w:val="none" w:color="auto"/>
                      <w:lang w:val="en-US" w:eastAsia="zh-CN"/>
                    </w:rPr>
                  </w:pPr>
                  <w:r>
                    <w:rPr>
                      <w:rFonts w:hint="eastAsia"/>
                      <w:color w:val="auto"/>
                      <w:sz w:val="20"/>
                      <w:szCs w:val="20"/>
                      <w:u w:val="none" w:color="auto"/>
                    </w:rPr>
                    <w:t>2</w:t>
                  </w:r>
                  <w:r>
                    <w:rPr>
                      <w:rFonts w:hint="eastAsia"/>
                      <w:color w:val="auto"/>
                      <w:sz w:val="20"/>
                      <w:szCs w:val="20"/>
                      <w:u w:val="none" w:color="auto"/>
                      <w:lang w:val="en-US" w:eastAsia="zh-CN"/>
                    </w:rPr>
                    <w:t>304</w:t>
                  </w:r>
                </w:p>
              </w:tc>
              <w:tc>
                <w:tcPr>
                  <w:tcW w:w="235" w:type="pct"/>
                  <w:noWrap w:val="0"/>
                  <w:vAlign w:val="center"/>
                </w:tcPr>
                <w:p>
                  <w:pPr>
                    <w:adjustRightInd w:val="0"/>
                    <w:snapToGrid w:val="0"/>
                    <w:jc w:val="center"/>
                    <w:rPr>
                      <w:rFonts w:eastAsia="宋体"/>
                      <w:color w:val="auto"/>
                      <w:sz w:val="20"/>
                      <w:szCs w:val="20"/>
                      <w:u w:val="none" w:color="auto"/>
                    </w:rPr>
                  </w:pPr>
                  <w:r>
                    <w:rPr>
                      <w:rFonts w:eastAsia="宋体"/>
                      <w:color w:val="auto"/>
                      <w:sz w:val="20"/>
                      <w:szCs w:val="20"/>
                      <w:u w:val="none" w:color="auto"/>
                    </w:rPr>
                    <w:t>正常工况</w:t>
                  </w:r>
                </w:p>
              </w:tc>
              <w:tc>
                <w:tcPr>
                  <w:tcW w:w="374" w:type="pct"/>
                  <w:noWrap w:val="0"/>
                  <w:vAlign w:val="center"/>
                </w:tcPr>
                <w:p>
                  <w:pPr>
                    <w:adjustRightInd w:val="0"/>
                    <w:snapToGrid w:val="0"/>
                    <w:jc w:val="center"/>
                    <w:rPr>
                      <w:rFonts w:hint="default" w:eastAsia="宋体"/>
                      <w:color w:val="auto"/>
                      <w:sz w:val="20"/>
                      <w:szCs w:val="20"/>
                      <w:u w:val="none" w:color="auto"/>
                      <w:lang w:val="en-US" w:eastAsia="zh-CN"/>
                    </w:rPr>
                  </w:pPr>
                  <w:r>
                    <w:rPr>
                      <w:rFonts w:hint="eastAsia" w:eastAsia="宋体"/>
                      <w:color w:val="auto"/>
                      <w:sz w:val="20"/>
                      <w:szCs w:val="20"/>
                      <w:u w:val="none" w:color="auto"/>
                      <w:lang w:val="en-US" w:eastAsia="zh-CN"/>
                    </w:rPr>
                    <w:t>臭气浓度</w:t>
                  </w:r>
                </w:p>
              </w:tc>
              <w:tc>
                <w:tcPr>
                  <w:tcW w:w="309" w:type="pct"/>
                  <w:noWrap w:val="0"/>
                  <w:vAlign w:val="center"/>
                </w:tcPr>
                <w:p>
                  <w:pPr>
                    <w:jc w:val="center"/>
                    <w:rPr>
                      <w:rFonts w:hint="default" w:eastAsia="宋体"/>
                      <w:color w:val="auto"/>
                      <w:sz w:val="20"/>
                      <w:szCs w:val="20"/>
                      <w:u w:val="none" w:color="auto"/>
                      <w:lang w:val="en-US" w:eastAsia="zh-CN"/>
                    </w:rPr>
                  </w:pPr>
                  <w:r>
                    <w:rPr>
                      <w:rFonts w:hint="eastAsia" w:eastAsia="宋体"/>
                      <w:color w:val="auto"/>
                      <w:sz w:val="20"/>
                      <w:szCs w:val="20"/>
                      <w:u w:val="none" w:color="auto"/>
                      <w:lang w:val="en-US" w:eastAsia="zh-CN"/>
                    </w:rPr>
                    <w:t>少量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6" w:hRule="atLeast"/>
                <w:jc w:val="center"/>
              </w:trPr>
              <w:tc>
                <w:tcPr>
                  <w:tcW w:w="318" w:type="pct"/>
                  <w:vMerge w:val="restart"/>
                  <w:noWrap w:val="0"/>
                  <w:vAlign w:val="center"/>
                </w:tcPr>
                <w:p>
                  <w:pPr>
                    <w:adjustRightInd w:val="0"/>
                    <w:snapToGrid w:val="0"/>
                    <w:jc w:val="center"/>
                    <w:rPr>
                      <w:rFonts w:hint="eastAsia" w:eastAsia="宋体"/>
                      <w:color w:val="auto"/>
                      <w:sz w:val="20"/>
                      <w:szCs w:val="20"/>
                      <w:u w:val="none" w:color="auto"/>
                      <w:lang w:eastAsia="zh-CN"/>
                    </w:rPr>
                  </w:pPr>
                  <w:r>
                    <w:rPr>
                      <w:color w:val="auto"/>
                      <w:sz w:val="20"/>
                      <w:szCs w:val="20"/>
                      <w:u w:val="none" w:color="auto"/>
                    </w:rPr>
                    <w:t>DA00</w:t>
                  </w:r>
                  <w:r>
                    <w:rPr>
                      <w:rFonts w:hint="eastAsia"/>
                      <w:color w:val="auto"/>
                      <w:sz w:val="20"/>
                      <w:szCs w:val="20"/>
                      <w:u w:val="none" w:color="auto"/>
                      <w:lang w:val="en-US" w:eastAsia="zh-CN"/>
                    </w:rPr>
                    <w:t>2</w:t>
                  </w:r>
                </w:p>
              </w:tc>
              <w:tc>
                <w:tcPr>
                  <w:tcW w:w="469" w:type="pct"/>
                  <w:vMerge w:val="restart"/>
                  <w:noWrap w:val="0"/>
                  <w:vAlign w:val="center"/>
                </w:tcPr>
                <w:p>
                  <w:pPr>
                    <w:adjustRightInd w:val="0"/>
                    <w:snapToGrid w:val="0"/>
                    <w:jc w:val="center"/>
                    <w:rPr>
                      <w:rFonts w:hint="eastAsia" w:eastAsia="宋体"/>
                      <w:color w:val="auto"/>
                      <w:sz w:val="20"/>
                      <w:szCs w:val="20"/>
                      <w:u w:val="none" w:color="auto"/>
                    </w:rPr>
                  </w:pPr>
                  <w:r>
                    <w:rPr>
                      <w:rFonts w:hint="eastAsia" w:eastAsia="宋体"/>
                      <w:color w:val="auto"/>
                      <w:sz w:val="20"/>
                      <w:szCs w:val="20"/>
                      <w:u w:val="none" w:color="auto"/>
                      <w:lang w:val="en-US" w:eastAsia="zh-CN"/>
                    </w:rPr>
                    <w:t>燃油锅炉</w:t>
                  </w:r>
                  <w:r>
                    <w:rPr>
                      <w:rFonts w:eastAsia="宋体"/>
                      <w:color w:val="auto"/>
                      <w:sz w:val="20"/>
                      <w:szCs w:val="20"/>
                      <w:u w:val="none" w:color="auto"/>
                    </w:rPr>
                    <w:t>废气</w:t>
                  </w:r>
                  <w:r>
                    <w:rPr>
                      <w:rFonts w:hint="eastAsia" w:eastAsia="宋体"/>
                      <w:color w:val="auto"/>
                      <w:sz w:val="20"/>
                      <w:szCs w:val="20"/>
                      <w:u w:val="none" w:color="auto"/>
                      <w:lang w:val="en-US" w:eastAsia="zh-CN"/>
                    </w:rPr>
                    <w:t>排气筒</w:t>
                  </w:r>
                </w:p>
              </w:tc>
              <w:tc>
                <w:tcPr>
                  <w:tcW w:w="475" w:type="pct"/>
                  <w:vMerge w:val="restart"/>
                  <w:noWrap w:val="0"/>
                  <w:vAlign w:val="center"/>
                </w:tcPr>
                <w:p>
                  <w:pPr>
                    <w:adjustRightInd w:val="0"/>
                    <w:snapToGrid w:val="0"/>
                    <w:jc w:val="center"/>
                    <w:rPr>
                      <w:rFonts w:hint="eastAsia"/>
                      <w:color w:val="auto"/>
                      <w:sz w:val="20"/>
                      <w:szCs w:val="20"/>
                      <w:u w:val="none" w:color="auto"/>
                    </w:rPr>
                  </w:pPr>
                  <w:r>
                    <w:rPr>
                      <w:rFonts w:hint="eastAsia"/>
                      <w:color w:val="auto"/>
                      <w:sz w:val="20"/>
                      <w:szCs w:val="20"/>
                      <w:u w:val="none" w:color="auto"/>
                    </w:rPr>
                    <w:t>112.596173696</w:t>
                  </w:r>
                </w:p>
              </w:tc>
              <w:tc>
                <w:tcPr>
                  <w:tcW w:w="464" w:type="pct"/>
                  <w:vMerge w:val="restart"/>
                  <w:noWrap w:val="0"/>
                  <w:vAlign w:val="center"/>
                </w:tcPr>
                <w:p>
                  <w:pPr>
                    <w:adjustRightInd w:val="0"/>
                    <w:snapToGrid w:val="0"/>
                    <w:jc w:val="center"/>
                    <w:rPr>
                      <w:rFonts w:hint="eastAsia"/>
                      <w:color w:val="auto"/>
                      <w:sz w:val="20"/>
                      <w:szCs w:val="20"/>
                      <w:u w:val="none" w:color="auto"/>
                    </w:rPr>
                  </w:pPr>
                  <w:r>
                    <w:rPr>
                      <w:rFonts w:hint="eastAsia"/>
                      <w:color w:val="auto"/>
                      <w:sz w:val="20"/>
                      <w:szCs w:val="20"/>
                      <w:u w:val="none" w:color="auto"/>
                    </w:rPr>
                    <w:t>28.680133574</w:t>
                  </w:r>
                </w:p>
              </w:tc>
              <w:tc>
                <w:tcPr>
                  <w:tcW w:w="476" w:type="pct"/>
                  <w:vMerge w:val="restart"/>
                  <w:noWrap w:val="0"/>
                  <w:vAlign w:val="center"/>
                </w:tcPr>
                <w:p>
                  <w:pPr>
                    <w:adjustRightInd w:val="0"/>
                    <w:snapToGrid w:val="0"/>
                    <w:jc w:val="center"/>
                    <w:rPr>
                      <w:rFonts w:hint="default" w:eastAsia="宋体"/>
                      <w:color w:val="auto"/>
                      <w:sz w:val="20"/>
                      <w:szCs w:val="20"/>
                      <w:u w:val="none" w:color="auto"/>
                      <w:lang w:val="en-US" w:eastAsia="zh-CN"/>
                    </w:rPr>
                  </w:pPr>
                  <w:r>
                    <w:rPr>
                      <w:rFonts w:hint="eastAsia" w:eastAsia="宋体"/>
                      <w:color w:val="auto"/>
                      <w:sz w:val="20"/>
                      <w:szCs w:val="20"/>
                      <w:u w:val="none" w:color="auto"/>
                      <w:lang w:val="en-US" w:eastAsia="zh-CN"/>
                    </w:rPr>
                    <w:t>27.4</w:t>
                  </w:r>
                </w:p>
              </w:tc>
              <w:tc>
                <w:tcPr>
                  <w:tcW w:w="358" w:type="pct"/>
                  <w:vMerge w:val="restart"/>
                  <w:noWrap w:val="0"/>
                  <w:vAlign w:val="center"/>
                </w:tcPr>
                <w:p>
                  <w:pPr>
                    <w:adjustRightInd w:val="0"/>
                    <w:snapToGrid w:val="0"/>
                    <w:jc w:val="center"/>
                    <w:rPr>
                      <w:rFonts w:hint="default" w:eastAsia="宋体"/>
                      <w:color w:val="auto"/>
                      <w:sz w:val="20"/>
                      <w:szCs w:val="20"/>
                      <w:u w:val="none" w:color="auto"/>
                      <w:lang w:val="en-US" w:eastAsia="zh-CN"/>
                    </w:rPr>
                  </w:pPr>
                  <w:r>
                    <w:rPr>
                      <w:rFonts w:hint="eastAsia"/>
                      <w:color w:val="auto"/>
                      <w:sz w:val="20"/>
                      <w:szCs w:val="20"/>
                      <w:u w:val="none" w:color="auto"/>
                      <w:lang w:val="en-US" w:eastAsia="zh-CN"/>
                    </w:rPr>
                    <w:t>26</w:t>
                  </w:r>
                </w:p>
              </w:tc>
              <w:tc>
                <w:tcPr>
                  <w:tcW w:w="384" w:type="pct"/>
                  <w:vMerge w:val="restart"/>
                  <w:noWrap w:val="0"/>
                  <w:vAlign w:val="center"/>
                </w:tcPr>
                <w:p>
                  <w:pPr>
                    <w:adjustRightInd w:val="0"/>
                    <w:snapToGrid w:val="0"/>
                    <w:jc w:val="center"/>
                    <w:rPr>
                      <w:rFonts w:hint="eastAsia" w:eastAsia="宋体"/>
                      <w:color w:val="auto"/>
                      <w:sz w:val="20"/>
                      <w:szCs w:val="20"/>
                      <w:u w:val="none" w:color="auto"/>
                      <w:lang w:eastAsia="zh-CN"/>
                    </w:rPr>
                  </w:pPr>
                  <w:r>
                    <w:rPr>
                      <w:color w:val="auto"/>
                      <w:sz w:val="20"/>
                      <w:szCs w:val="20"/>
                      <w:u w:val="none" w:color="auto"/>
                    </w:rPr>
                    <w:t>0.</w:t>
                  </w:r>
                  <w:r>
                    <w:rPr>
                      <w:rFonts w:hint="eastAsia"/>
                      <w:color w:val="auto"/>
                      <w:sz w:val="20"/>
                      <w:szCs w:val="20"/>
                      <w:u w:val="none" w:color="auto"/>
                      <w:lang w:val="en-US" w:eastAsia="zh-CN"/>
                    </w:rPr>
                    <w:t>4</w:t>
                  </w:r>
                </w:p>
              </w:tc>
              <w:tc>
                <w:tcPr>
                  <w:tcW w:w="458" w:type="pct"/>
                  <w:vMerge w:val="restart"/>
                  <w:noWrap w:val="0"/>
                  <w:vAlign w:val="center"/>
                </w:tcPr>
                <w:p>
                  <w:pPr>
                    <w:adjustRightInd w:val="0"/>
                    <w:snapToGrid w:val="0"/>
                    <w:jc w:val="center"/>
                    <w:rPr>
                      <w:rFonts w:hint="eastAsia"/>
                      <w:color w:val="auto"/>
                      <w:sz w:val="20"/>
                      <w:szCs w:val="20"/>
                      <w:u w:val="none" w:color="auto"/>
                    </w:rPr>
                  </w:pPr>
                  <w:r>
                    <w:rPr>
                      <w:rFonts w:hint="eastAsia"/>
                      <w:color w:val="auto"/>
                      <w:sz w:val="20"/>
                      <w:szCs w:val="20"/>
                      <w:u w:val="none" w:color="auto"/>
                      <w:lang w:val="en-US" w:eastAsia="zh-CN"/>
                    </w:rPr>
                    <w:t>/</w:t>
                  </w:r>
                </w:p>
              </w:tc>
              <w:tc>
                <w:tcPr>
                  <w:tcW w:w="334" w:type="pct"/>
                  <w:vMerge w:val="restart"/>
                  <w:noWrap w:val="0"/>
                  <w:vAlign w:val="center"/>
                </w:tcPr>
                <w:p>
                  <w:pPr>
                    <w:adjustRightInd w:val="0"/>
                    <w:snapToGrid w:val="0"/>
                    <w:jc w:val="center"/>
                    <w:rPr>
                      <w:rFonts w:hint="default" w:eastAsia="宋体"/>
                      <w:color w:val="auto"/>
                      <w:sz w:val="20"/>
                      <w:szCs w:val="20"/>
                      <w:u w:val="none" w:color="auto"/>
                      <w:lang w:val="en-US" w:eastAsia="zh-CN"/>
                    </w:rPr>
                  </w:pPr>
                  <w:r>
                    <w:rPr>
                      <w:rFonts w:hint="eastAsia"/>
                      <w:color w:val="auto"/>
                      <w:sz w:val="20"/>
                      <w:szCs w:val="20"/>
                      <w:u w:val="none" w:color="auto"/>
                      <w:lang w:val="en-US" w:eastAsia="zh-CN"/>
                    </w:rPr>
                    <w:t>40</w:t>
                  </w:r>
                </w:p>
              </w:tc>
              <w:tc>
                <w:tcPr>
                  <w:tcW w:w="340" w:type="pct"/>
                  <w:vMerge w:val="restart"/>
                  <w:noWrap w:val="0"/>
                  <w:vAlign w:val="center"/>
                </w:tcPr>
                <w:p>
                  <w:pPr>
                    <w:adjustRightInd w:val="0"/>
                    <w:snapToGrid w:val="0"/>
                    <w:jc w:val="center"/>
                    <w:rPr>
                      <w:rFonts w:hint="default"/>
                      <w:color w:val="auto"/>
                      <w:sz w:val="20"/>
                      <w:szCs w:val="20"/>
                      <w:u w:val="none" w:color="auto"/>
                      <w:lang w:val="en-US"/>
                    </w:rPr>
                  </w:pPr>
                  <w:r>
                    <w:rPr>
                      <w:rFonts w:hint="eastAsia"/>
                      <w:color w:val="auto"/>
                      <w:sz w:val="20"/>
                      <w:szCs w:val="20"/>
                      <w:u w:val="none" w:color="auto"/>
                      <w:lang w:val="en-US" w:eastAsia="zh-CN"/>
                    </w:rPr>
                    <w:t>3456</w:t>
                  </w:r>
                </w:p>
              </w:tc>
              <w:tc>
                <w:tcPr>
                  <w:tcW w:w="235" w:type="pct"/>
                  <w:vMerge w:val="restart"/>
                  <w:noWrap w:val="0"/>
                  <w:vAlign w:val="center"/>
                </w:tcPr>
                <w:p>
                  <w:pPr>
                    <w:adjustRightInd w:val="0"/>
                    <w:snapToGrid w:val="0"/>
                    <w:jc w:val="center"/>
                    <w:rPr>
                      <w:rFonts w:eastAsia="宋体"/>
                      <w:color w:val="auto"/>
                      <w:sz w:val="20"/>
                      <w:szCs w:val="20"/>
                      <w:u w:val="none" w:color="auto"/>
                    </w:rPr>
                  </w:pPr>
                  <w:r>
                    <w:rPr>
                      <w:rFonts w:eastAsia="宋体"/>
                      <w:color w:val="auto"/>
                      <w:sz w:val="20"/>
                      <w:szCs w:val="20"/>
                      <w:u w:val="none" w:color="auto"/>
                    </w:rPr>
                    <w:t>正常工况</w:t>
                  </w:r>
                </w:p>
              </w:tc>
              <w:tc>
                <w:tcPr>
                  <w:tcW w:w="374" w:type="pct"/>
                  <w:noWrap w:val="0"/>
                  <w:vAlign w:val="center"/>
                </w:tcPr>
                <w:p>
                  <w:pPr>
                    <w:adjustRightInd w:val="0"/>
                    <w:snapToGrid w:val="0"/>
                    <w:jc w:val="center"/>
                    <w:rPr>
                      <w:rFonts w:hint="eastAsia" w:eastAsia="宋体"/>
                      <w:color w:val="auto"/>
                      <w:sz w:val="20"/>
                      <w:szCs w:val="20"/>
                      <w:u w:val="none" w:color="auto"/>
                      <w:lang w:val="en-US" w:eastAsia="zh-CN"/>
                    </w:rPr>
                  </w:pPr>
                  <w:r>
                    <w:rPr>
                      <w:rFonts w:hint="eastAsia" w:eastAsia="宋体"/>
                      <w:color w:val="auto"/>
                      <w:sz w:val="20"/>
                      <w:szCs w:val="20"/>
                      <w:u w:val="none" w:color="auto"/>
                      <w:lang w:val="en-US" w:eastAsia="zh-CN"/>
                    </w:rPr>
                    <w:t>颗粒物</w:t>
                  </w:r>
                </w:p>
              </w:tc>
              <w:tc>
                <w:tcPr>
                  <w:tcW w:w="309" w:type="pct"/>
                  <w:noWrap w:val="0"/>
                  <w:vAlign w:val="center"/>
                </w:tcPr>
                <w:p>
                  <w:pPr>
                    <w:spacing w:line="240" w:lineRule="auto"/>
                    <w:jc w:val="center"/>
                    <w:rPr>
                      <w:rFonts w:hint="eastAsia" w:eastAsia="宋体"/>
                      <w:color w:val="auto"/>
                      <w:sz w:val="20"/>
                      <w:szCs w:val="20"/>
                      <w:u w:val="none" w:color="auto"/>
                    </w:rPr>
                  </w:pPr>
                  <w:r>
                    <w:rPr>
                      <w:rFonts w:hint="eastAsia" w:ascii="Times New Roman" w:hAnsi="Times New Roman" w:eastAsia="宋体" w:cs="Times New Roman"/>
                      <w:bCs/>
                      <w:color w:val="auto"/>
                      <w:kern w:val="2"/>
                      <w:sz w:val="21"/>
                      <w:szCs w:val="21"/>
                      <w:u w:val="none" w:color="auto"/>
                      <w:lang w:val="en-US" w:eastAsia="zh-CN" w:bidi="ar-SA"/>
                    </w:rPr>
                    <w:t>0.034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318" w:type="pct"/>
                  <w:vMerge w:val="continue"/>
                  <w:noWrap w:val="0"/>
                  <w:vAlign w:val="center"/>
                </w:tcPr>
                <w:p>
                  <w:pPr>
                    <w:adjustRightInd w:val="0"/>
                    <w:snapToGrid w:val="0"/>
                    <w:jc w:val="center"/>
                    <w:rPr>
                      <w:color w:val="auto"/>
                      <w:sz w:val="20"/>
                      <w:szCs w:val="20"/>
                      <w:u w:val="none" w:color="auto"/>
                    </w:rPr>
                  </w:pPr>
                </w:p>
              </w:tc>
              <w:tc>
                <w:tcPr>
                  <w:tcW w:w="469" w:type="pct"/>
                  <w:vMerge w:val="continue"/>
                  <w:noWrap w:val="0"/>
                  <w:vAlign w:val="center"/>
                </w:tcPr>
                <w:p>
                  <w:pPr>
                    <w:adjustRightInd w:val="0"/>
                    <w:snapToGrid w:val="0"/>
                    <w:jc w:val="center"/>
                    <w:rPr>
                      <w:rFonts w:hint="eastAsia" w:eastAsia="宋体"/>
                      <w:color w:val="auto"/>
                      <w:sz w:val="20"/>
                      <w:szCs w:val="20"/>
                      <w:u w:val="none" w:color="auto"/>
                    </w:rPr>
                  </w:pPr>
                </w:p>
              </w:tc>
              <w:tc>
                <w:tcPr>
                  <w:tcW w:w="475" w:type="pct"/>
                  <w:vMerge w:val="continue"/>
                  <w:noWrap w:val="0"/>
                  <w:vAlign w:val="center"/>
                </w:tcPr>
                <w:p>
                  <w:pPr>
                    <w:adjustRightInd w:val="0"/>
                    <w:snapToGrid w:val="0"/>
                    <w:jc w:val="center"/>
                    <w:rPr>
                      <w:rFonts w:hint="eastAsia"/>
                      <w:color w:val="auto"/>
                      <w:sz w:val="20"/>
                      <w:szCs w:val="20"/>
                      <w:u w:val="none" w:color="auto"/>
                    </w:rPr>
                  </w:pPr>
                </w:p>
              </w:tc>
              <w:tc>
                <w:tcPr>
                  <w:tcW w:w="464" w:type="pct"/>
                  <w:vMerge w:val="continue"/>
                  <w:noWrap w:val="0"/>
                  <w:vAlign w:val="center"/>
                </w:tcPr>
                <w:p>
                  <w:pPr>
                    <w:adjustRightInd w:val="0"/>
                    <w:snapToGrid w:val="0"/>
                    <w:jc w:val="center"/>
                    <w:rPr>
                      <w:rFonts w:hint="eastAsia"/>
                      <w:color w:val="auto"/>
                      <w:sz w:val="20"/>
                      <w:szCs w:val="20"/>
                      <w:u w:val="none" w:color="auto"/>
                    </w:rPr>
                  </w:pPr>
                </w:p>
              </w:tc>
              <w:tc>
                <w:tcPr>
                  <w:tcW w:w="476" w:type="pct"/>
                  <w:vMerge w:val="continue"/>
                  <w:noWrap w:val="0"/>
                  <w:vAlign w:val="center"/>
                </w:tcPr>
                <w:p>
                  <w:pPr>
                    <w:adjustRightInd w:val="0"/>
                    <w:snapToGrid w:val="0"/>
                    <w:jc w:val="center"/>
                    <w:rPr>
                      <w:rFonts w:hint="eastAsia" w:eastAsia="宋体"/>
                      <w:color w:val="auto"/>
                      <w:sz w:val="20"/>
                      <w:szCs w:val="20"/>
                      <w:u w:val="none" w:color="auto"/>
                    </w:rPr>
                  </w:pPr>
                </w:p>
              </w:tc>
              <w:tc>
                <w:tcPr>
                  <w:tcW w:w="358" w:type="pct"/>
                  <w:vMerge w:val="continue"/>
                  <w:noWrap w:val="0"/>
                  <w:vAlign w:val="center"/>
                </w:tcPr>
                <w:p>
                  <w:pPr>
                    <w:adjustRightInd w:val="0"/>
                    <w:snapToGrid w:val="0"/>
                    <w:jc w:val="center"/>
                    <w:rPr>
                      <w:color w:val="auto"/>
                      <w:sz w:val="20"/>
                      <w:szCs w:val="20"/>
                      <w:u w:val="none" w:color="auto"/>
                    </w:rPr>
                  </w:pPr>
                </w:p>
              </w:tc>
              <w:tc>
                <w:tcPr>
                  <w:tcW w:w="384" w:type="pct"/>
                  <w:vMerge w:val="continue"/>
                  <w:noWrap w:val="0"/>
                  <w:vAlign w:val="center"/>
                </w:tcPr>
                <w:p>
                  <w:pPr>
                    <w:adjustRightInd w:val="0"/>
                    <w:snapToGrid w:val="0"/>
                    <w:jc w:val="center"/>
                    <w:rPr>
                      <w:color w:val="auto"/>
                      <w:sz w:val="20"/>
                      <w:szCs w:val="20"/>
                      <w:u w:val="none" w:color="auto"/>
                    </w:rPr>
                  </w:pPr>
                </w:p>
              </w:tc>
              <w:tc>
                <w:tcPr>
                  <w:tcW w:w="458" w:type="pct"/>
                  <w:vMerge w:val="continue"/>
                  <w:noWrap w:val="0"/>
                  <w:vAlign w:val="center"/>
                </w:tcPr>
                <w:p>
                  <w:pPr>
                    <w:adjustRightInd w:val="0"/>
                    <w:snapToGrid w:val="0"/>
                    <w:jc w:val="center"/>
                    <w:rPr>
                      <w:rFonts w:hint="eastAsia"/>
                      <w:color w:val="auto"/>
                      <w:sz w:val="20"/>
                      <w:szCs w:val="20"/>
                      <w:u w:val="none" w:color="auto"/>
                    </w:rPr>
                  </w:pPr>
                </w:p>
              </w:tc>
              <w:tc>
                <w:tcPr>
                  <w:tcW w:w="334" w:type="pct"/>
                  <w:vMerge w:val="continue"/>
                  <w:noWrap w:val="0"/>
                  <w:vAlign w:val="center"/>
                </w:tcPr>
                <w:p>
                  <w:pPr>
                    <w:adjustRightInd w:val="0"/>
                    <w:snapToGrid w:val="0"/>
                    <w:jc w:val="center"/>
                    <w:rPr>
                      <w:color w:val="auto"/>
                      <w:sz w:val="20"/>
                      <w:szCs w:val="20"/>
                      <w:u w:val="none" w:color="auto"/>
                    </w:rPr>
                  </w:pPr>
                </w:p>
              </w:tc>
              <w:tc>
                <w:tcPr>
                  <w:tcW w:w="340" w:type="pct"/>
                  <w:vMerge w:val="continue"/>
                  <w:noWrap w:val="0"/>
                  <w:vAlign w:val="center"/>
                </w:tcPr>
                <w:p>
                  <w:pPr>
                    <w:adjustRightInd w:val="0"/>
                    <w:snapToGrid w:val="0"/>
                    <w:jc w:val="center"/>
                    <w:rPr>
                      <w:rFonts w:hint="eastAsia"/>
                      <w:color w:val="auto"/>
                      <w:sz w:val="20"/>
                      <w:szCs w:val="20"/>
                      <w:u w:val="none" w:color="auto"/>
                    </w:rPr>
                  </w:pPr>
                </w:p>
              </w:tc>
              <w:tc>
                <w:tcPr>
                  <w:tcW w:w="235" w:type="pct"/>
                  <w:vMerge w:val="continue"/>
                  <w:noWrap w:val="0"/>
                  <w:vAlign w:val="center"/>
                </w:tcPr>
                <w:p>
                  <w:pPr>
                    <w:adjustRightInd w:val="0"/>
                    <w:snapToGrid w:val="0"/>
                    <w:jc w:val="center"/>
                    <w:rPr>
                      <w:rFonts w:eastAsia="宋体"/>
                      <w:color w:val="auto"/>
                      <w:sz w:val="20"/>
                      <w:szCs w:val="20"/>
                      <w:u w:val="none" w:color="auto"/>
                    </w:rPr>
                  </w:pPr>
                </w:p>
              </w:tc>
              <w:tc>
                <w:tcPr>
                  <w:tcW w:w="374" w:type="pct"/>
                  <w:noWrap w:val="0"/>
                  <w:vAlign w:val="center"/>
                </w:tcPr>
                <w:p>
                  <w:pPr>
                    <w:adjustRightInd w:val="0"/>
                    <w:snapToGrid w:val="0"/>
                    <w:jc w:val="center"/>
                    <w:rPr>
                      <w:rFonts w:hint="eastAsia" w:eastAsia="宋体"/>
                      <w:color w:val="auto"/>
                      <w:sz w:val="20"/>
                      <w:szCs w:val="20"/>
                      <w:u w:val="none" w:color="auto"/>
                    </w:rPr>
                  </w:pPr>
                  <w:r>
                    <w:rPr>
                      <w:rFonts w:hint="eastAsia" w:eastAsia="宋体"/>
                      <w:color w:val="auto"/>
                      <w:sz w:val="20"/>
                      <w:szCs w:val="20"/>
                      <w:u w:val="none" w:color="auto"/>
                      <w:lang w:val="en-US" w:eastAsia="zh-CN"/>
                    </w:rPr>
                    <w:t>二氧化硫</w:t>
                  </w:r>
                </w:p>
              </w:tc>
              <w:tc>
                <w:tcPr>
                  <w:tcW w:w="309" w:type="pct"/>
                  <w:noWrap w:val="0"/>
                  <w:vAlign w:val="center"/>
                </w:tcPr>
                <w:p>
                  <w:pPr>
                    <w:spacing w:line="240" w:lineRule="auto"/>
                    <w:jc w:val="center"/>
                    <w:rPr>
                      <w:rFonts w:hint="eastAsia" w:eastAsia="宋体"/>
                      <w:color w:val="auto"/>
                      <w:sz w:val="20"/>
                      <w:szCs w:val="20"/>
                      <w:u w:val="none" w:color="auto"/>
                    </w:rPr>
                  </w:pPr>
                  <w:r>
                    <w:rPr>
                      <w:rFonts w:hint="eastAsia" w:ascii="Times New Roman" w:hAnsi="Times New Roman" w:eastAsia="宋体" w:cs="Times New Roman"/>
                      <w:color w:val="auto"/>
                      <w:sz w:val="21"/>
                      <w:szCs w:val="21"/>
                      <w:u w:val="none" w:color="auto"/>
                      <w:lang w:val="en-US" w:eastAsia="zh-CN"/>
                    </w:rPr>
                    <w:t>0.</w:t>
                  </w:r>
                  <w:r>
                    <w:rPr>
                      <w:rFonts w:hint="eastAsia"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318" w:type="pct"/>
                  <w:vMerge w:val="continue"/>
                  <w:noWrap w:val="0"/>
                  <w:vAlign w:val="center"/>
                </w:tcPr>
                <w:p>
                  <w:pPr>
                    <w:adjustRightInd w:val="0"/>
                    <w:snapToGrid w:val="0"/>
                    <w:jc w:val="center"/>
                    <w:rPr>
                      <w:color w:val="auto"/>
                      <w:sz w:val="20"/>
                      <w:szCs w:val="20"/>
                      <w:u w:val="none" w:color="auto"/>
                    </w:rPr>
                  </w:pPr>
                </w:p>
              </w:tc>
              <w:tc>
                <w:tcPr>
                  <w:tcW w:w="469" w:type="pct"/>
                  <w:vMerge w:val="continue"/>
                  <w:noWrap w:val="0"/>
                  <w:vAlign w:val="center"/>
                </w:tcPr>
                <w:p>
                  <w:pPr>
                    <w:adjustRightInd w:val="0"/>
                    <w:snapToGrid w:val="0"/>
                    <w:jc w:val="center"/>
                    <w:rPr>
                      <w:rFonts w:hint="eastAsia" w:eastAsia="宋体"/>
                      <w:color w:val="auto"/>
                      <w:sz w:val="20"/>
                      <w:szCs w:val="20"/>
                      <w:u w:val="none" w:color="auto"/>
                    </w:rPr>
                  </w:pPr>
                </w:p>
              </w:tc>
              <w:tc>
                <w:tcPr>
                  <w:tcW w:w="475" w:type="pct"/>
                  <w:vMerge w:val="continue"/>
                  <w:noWrap w:val="0"/>
                  <w:vAlign w:val="center"/>
                </w:tcPr>
                <w:p>
                  <w:pPr>
                    <w:adjustRightInd w:val="0"/>
                    <w:snapToGrid w:val="0"/>
                    <w:jc w:val="center"/>
                    <w:rPr>
                      <w:rFonts w:hint="eastAsia"/>
                      <w:color w:val="auto"/>
                      <w:sz w:val="20"/>
                      <w:szCs w:val="20"/>
                      <w:u w:val="none" w:color="auto"/>
                    </w:rPr>
                  </w:pPr>
                </w:p>
              </w:tc>
              <w:tc>
                <w:tcPr>
                  <w:tcW w:w="464" w:type="pct"/>
                  <w:vMerge w:val="continue"/>
                  <w:noWrap w:val="0"/>
                  <w:vAlign w:val="center"/>
                </w:tcPr>
                <w:p>
                  <w:pPr>
                    <w:adjustRightInd w:val="0"/>
                    <w:snapToGrid w:val="0"/>
                    <w:jc w:val="center"/>
                    <w:rPr>
                      <w:rFonts w:hint="eastAsia"/>
                      <w:color w:val="auto"/>
                      <w:sz w:val="20"/>
                      <w:szCs w:val="20"/>
                      <w:u w:val="none" w:color="auto"/>
                    </w:rPr>
                  </w:pPr>
                </w:p>
              </w:tc>
              <w:tc>
                <w:tcPr>
                  <w:tcW w:w="476" w:type="pct"/>
                  <w:vMerge w:val="continue"/>
                  <w:noWrap w:val="0"/>
                  <w:vAlign w:val="center"/>
                </w:tcPr>
                <w:p>
                  <w:pPr>
                    <w:adjustRightInd w:val="0"/>
                    <w:snapToGrid w:val="0"/>
                    <w:jc w:val="center"/>
                    <w:rPr>
                      <w:rFonts w:hint="eastAsia" w:eastAsia="宋体"/>
                      <w:color w:val="auto"/>
                      <w:sz w:val="20"/>
                      <w:szCs w:val="20"/>
                      <w:u w:val="none" w:color="auto"/>
                    </w:rPr>
                  </w:pPr>
                </w:p>
              </w:tc>
              <w:tc>
                <w:tcPr>
                  <w:tcW w:w="358" w:type="pct"/>
                  <w:vMerge w:val="continue"/>
                  <w:noWrap w:val="0"/>
                  <w:vAlign w:val="center"/>
                </w:tcPr>
                <w:p>
                  <w:pPr>
                    <w:adjustRightInd w:val="0"/>
                    <w:snapToGrid w:val="0"/>
                    <w:jc w:val="center"/>
                    <w:rPr>
                      <w:color w:val="auto"/>
                      <w:sz w:val="20"/>
                      <w:szCs w:val="20"/>
                      <w:u w:val="none" w:color="auto"/>
                    </w:rPr>
                  </w:pPr>
                </w:p>
              </w:tc>
              <w:tc>
                <w:tcPr>
                  <w:tcW w:w="384" w:type="pct"/>
                  <w:vMerge w:val="continue"/>
                  <w:noWrap w:val="0"/>
                  <w:vAlign w:val="center"/>
                </w:tcPr>
                <w:p>
                  <w:pPr>
                    <w:adjustRightInd w:val="0"/>
                    <w:snapToGrid w:val="0"/>
                    <w:jc w:val="center"/>
                    <w:rPr>
                      <w:color w:val="auto"/>
                      <w:sz w:val="20"/>
                      <w:szCs w:val="20"/>
                      <w:u w:val="none" w:color="auto"/>
                    </w:rPr>
                  </w:pPr>
                </w:p>
              </w:tc>
              <w:tc>
                <w:tcPr>
                  <w:tcW w:w="458" w:type="pct"/>
                  <w:vMerge w:val="continue"/>
                  <w:noWrap w:val="0"/>
                  <w:vAlign w:val="center"/>
                </w:tcPr>
                <w:p>
                  <w:pPr>
                    <w:adjustRightInd w:val="0"/>
                    <w:snapToGrid w:val="0"/>
                    <w:jc w:val="center"/>
                    <w:rPr>
                      <w:rFonts w:hint="eastAsia"/>
                      <w:color w:val="auto"/>
                      <w:sz w:val="20"/>
                      <w:szCs w:val="20"/>
                      <w:u w:val="none" w:color="auto"/>
                    </w:rPr>
                  </w:pPr>
                </w:p>
              </w:tc>
              <w:tc>
                <w:tcPr>
                  <w:tcW w:w="334" w:type="pct"/>
                  <w:vMerge w:val="continue"/>
                  <w:noWrap w:val="0"/>
                  <w:vAlign w:val="center"/>
                </w:tcPr>
                <w:p>
                  <w:pPr>
                    <w:adjustRightInd w:val="0"/>
                    <w:snapToGrid w:val="0"/>
                    <w:jc w:val="center"/>
                    <w:rPr>
                      <w:color w:val="auto"/>
                      <w:sz w:val="20"/>
                      <w:szCs w:val="20"/>
                      <w:u w:val="none" w:color="auto"/>
                    </w:rPr>
                  </w:pPr>
                </w:p>
              </w:tc>
              <w:tc>
                <w:tcPr>
                  <w:tcW w:w="340" w:type="pct"/>
                  <w:vMerge w:val="continue"/>
                  <w:noWrap w:val="0"/>
                  <w:vAlign w:val="center"/>
                </w:tcPr>
                <w:p>
                  <w:pPr>
                    <w:adjustRightInd w:val="0"/>
                    <w:snapToGrid w:val="0"/>
                    <w:jc w:val="center"/>
                    <w:rPr>
                      <w:rFonts w:hint="eastAsia"/>
                      <w:color w:val="auto"/>
                      <w:sz w:val="20"/>
                      <w:szCs w:val="20"/>
                      <w:u w:val="none" w:color="auto"/>
                    </w:rPr>
                  </w:pPr>
                </w:p>
              </w:tc>
              <w:tc>
                <w:tcPr>
                  <w:tcW w:w="235" w:type="pct"/>
                  <w:vMerge w:val="continue"/>
                  <w:noWrap w:val="0"/>
                  <w:vAlign w:val="center"/>
                </w:tcPr>
                <w:p>
                  <w:pPr>
                    <w:adjustRightInd w:val="0"/>
                    <w:snapToGrid w:val="0"/>
                    <w:jc w:val="center"/>
                    <w:rPr>
                      <w:rFonts w:eastAsia="宋体"/>
                      <w:color w:val="auto"/>
                      <w:sz w:val="20"/>
                      <w:szCs w:val="20"/>
                      <w:u w:val="none" w:color="auto"/>
                    </w:rPr>
                  </w:pPr>
                </w:p>
              </w:tc>
              <w:tc>
                <w:tcPr>
                  <w:tcW w:w="374" w:type="pct"/>
                  <w:noWrap w:val="0"/>
                  <w:vAlign w:val="center"/>
                </w:tcPr>
                <w:p>
                  <w:pPr>
                    <w:adjustRightInd w:val="0"/>
                    <w:snapToGrid w:val="0"/>
                    <w:jc w:val="center"/>
                    <w:rPr>
                      <w:rFonts w:hint="eastAsia" w:eastAsia="宋体"/>
                      <w:color w:val="auto"/>
                      <w:sz w:val="20"/>
                      <w:szCs w:val="20"/>
                      <w:u w:val="none" w:color="auto"/>
                    </w:rPr>
                  </w:pPr>
                  <w:r>
                    <w:rPr>
                      <w:rFonts w:hint="eastAsia" w:eastAsia="宋体"/>
                      <w:color w:val="auto"/>
                      <w:sz w:val="20"/>
                      <w:szCs w:val="20"/>
                      <w:u w:val="none" w:color="auto"/>
                      <w:lang w:val="en-US" w:eastAsia="zh-CN"/>
                    </w:rPr>
                    <w:t>氮氧化物</w:t>
                  </w:r>
                </w:p>
              </w:tc>
              <w:tc>
                <w:tcPr>
                  <w:tcW w:w="309" w:type="pct"/>
                  <w:noWrap w:val="0"/>
                  <w:vAlign w:val="center"/>
                </w:tcPr>
                <w:p>
                  <w:pPr>
                    <w:spacing w:line="240" w:lineRule="auto"/>
                    <w:jc w:val="center"/>
                    <w:rPr>
                      <w:rFonts w:hint="eastAsia" w:eastAsia="宋体"/>
                      <w:color w:val="auto"/>
                      <w:sz w:val="20"/>
                      <w:szCs w:val="20"/>
                      <w:u w:val="none" w:color="auto"/>
                    </w:rPr>
                  </w:pPr>
                  <w:r>
                    <w:rPr>
                      <w:rFonts w:hint="eastAsia" w:ascii="Times New Roman" w:hAnsi="Times New Roman" w:eastAsia="宋体" w:cs="Times New Roman"/>
                      <w:color w:val="auto"/>
                      <w:sz w:val="21"/>
                      <w:szCs w:val="21"/>
                      <w:u w:val="none" w:color="auto"/>
                      <w:lang w:val="en-US" w:eastAsia="zh-CN"/>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318" w:type="pct"/>
                  <w:vMerge w:val="restart"/>
                  <w:noWrap w:val="0"/>
                  <w:vAlign w:val="center"/>
                </w:tcPr>
                <w:p>
                  <w:pPr>
                    <w:adjustRightInd w:val="0"/>
                    <w:snapToGrid w:val="0"/>
                    <w:jc w:val="center"/>
                    <w:rPr>
                      <w:color w:val="auto"/>
                      <w:sz w:val="20"/>
                      <w:szCs w:val="20"/>
                      <w:u w:val="none" w:color="auto"/>
                    </w:rPr>
                  </w:pPr>
                  <w:r>
                    <w:rPr>
                      <w:color w:val="auto"/>
                      <w:sz w:val="20"/>
                      <w:szCs w:val="20"/>
                      <w:u w:val="none" w:color="auto"/>
                    </w:rPr>
                    <w:t>DA00</w:t>
                  </w:r>
                  <w:r>
                    <w:rPr>
                      <w:rFonts w:hint="eastAsia"/>
                      <w:color w:val="auto"/>
                      <w:sz w:val="20"/>
                      <w:szCs w:val="20"/>
                      <w:u w:val="none" w:color="auto"/>
                      <w:lang w:val="en-US" w:eastAsia="zh-CN"/>
                    </w:rPr>
                    <w:t>3</w:t>
                  </w:r>
                </w:p>
              </w:tc>
              <w:tc>
                <w:tcPr>
                  <w:tcW w:w="469" w:type="pct"/>
                  <w:vMerge w:val="restart"/>
                  <w:noWrap w:val="0"/>
                  <w:vAlign w:val="center"/>
                </w:tcPr>
                <w:p>
                  <w:pPr>
                    <w:adjustRightInd w:val="0"/>
                    <w:snapToGrid w:val="0"/>
                    <w:jc w:val="center"/>
                    <w:rPr>
                      <w:rFonts w:hint="eastAsia" w:eastAsia="宋体"/>
                      <w:color w:val="auto"/>
                      <w:sz w:val="20"/>
                      <w:szCs w:val="20"/>
                      <w:u w:val="none" w:color="auto"/>
                    </w:rPr>
                  </w:pPr>
                  <w:r>
                    <w:rPr>
                      <w:rFonts w:hint="eastAsia" w:eastAsia="宋体"/>
                      <w:color w:val="auto"/>
                      <w:sz w:val="20"/>
                      <w:szCs w:val="20"/>
                      <w:u w:val="none" w:color="auto"/>
                      <w:lang w:val="en-US" w:eastAsia="zh-CN"/>
                    </w:rPr>
                    <w:t>油炸</w:t>
                  </w:r>
                  <w:r>
                    <w:rPr>
                      <w:rFonts w:eastAsia="宋体"/>
                      <w:color w:val="auto"/>
                      <w:sz w:val="20"/>
                      <w:szCs w:val="20"/>
                      <w:u w:val="none" w:color="auto"/>
                    </w:rPr>
                    <w:t>废气</w:t>
                  </w:r>
                  <w:r>
                    <w:rPr>
                      <w:rFonts w:hint="eastAsia" w:eastAsia="宋体"/>
                      <w:color w:val="auto"/>
                      <w:sz w:val="20"/>
                      <w:szCs w:val="20"/>
                      <w:u w:val="none" w:color="auto"/>
                      <w:lang w:val="en-US" w:eastAsia="zh-CN"/>
                    </w:rPr>
                    <w:t>排气筒</w:t>
                  </w:r>
                </w:p>
              </w:tc>
              <w:tc>
                <w:tcPr>
                  <w:tcW w:w="475" w:type="pct"/>
                  <w:vMerge w:val="restart"/>
                  <w:noWrap w:val="0"/>
                  <w:vAlign w:val="center"/>
                </w:tcPr>
                <w:p>
                  <w:pPr>
                    <w:adjustRightInd w:val="0"/>
                    <w:snapToGrid w:val="0"/>
                    <w:jc w:val="center"/>
                    <w:rPr>
                      <w:rFonts w:hint="eastAsia"/>
                      <w:color w:val="auto"/>
                      <w:sz w:val="20"/>
                      <w:szCs w:val="20"/>
                      <w:u w:val="none" w:color="auto"/>
                    </w:rPr>
                  </w:pPr>
                  <w:r>
                    <w:rPr>
                      <w:rFonts w:hint="eastAsia"/>
                      <w:color w:val="auto"/>
                      <w:sz w:val="20"/>
                      <w:szCs w:val="20"/>
                      <w:u w:val="none" w:color="auto"/>
                    </w:rPr>
                    <w:t>112.595975213</w:t>
                  </w:r>
                </w:p>
              </w:tc>
              <w:tc>
                <w:tcPr>
                  <w:tcW w:w="464" w:type="pct"/>
                  <w:vMerge w:val="restart"/>
                  <w:noWrap w:val="0"/>
                  <w:vAlign w:val="center"/>
                </w:tcPr>
                <w:p>
                  <w:pPr>
                    <w:adjustRightInd w:val="0"/>
                    <w:snapToGrid w:val="0"/>
                    <w:jc w:val="center"/>
                    <w:rPr>
                      <w:rFonts w:hint="eastAsia"/>
                      <w:color w:val="auto"/>
                      <w:sz w:val="20"/>
                      <w:szCs w:val="20"/>
                      <w:u w:val="none" w:color="auto"/>
                    </w:rPr>
                  </w:pPr>
                  <w:r>
                    <w:rPr>
                      <w:rFonts w:hint="eastAsia"/>
                      <w:color w:val="auto"/>
                      <w:sz w:val="20"/>
                      <w:szCs w:val="20"/>
                      <w:u w:val="none" w:color="auto"/>
                    </w:rPr>
                    <w:t>28.680012875</w:t>
                  </w:r>
                </w:p>
              </w:tc>
              <w:tc>
                <w:tcPr>
                  <w:tcW w:w="476" w:type="pct"/>
                  <w:vMerge w:val="restart"/>
                  <w:noWrap w:val="0"/>
                  <w:vAlign w:val="center"/>
                </w:tcPr>
                <w:p>
                  <w:pPr>
                    <w:adjustRightInd w:val="0"/>
                    <w:snapToGrid w:val="0"/>
                    <w:jc w:val="center"/>
                    <w:rPr>
                      <w:rFonts w:hint="default" w:eastAsia="宋体"/>
                      <w:color w:val="auto"/>
                      <w:sz w:val="20"/>
                      <w:szCs w:val="20"/>
                      <w:u w:val="none" w:color="auto"/>
                      <w:lang w:val="en-US" w:eastAsia="zh-CN"/>
                    </w:rPr>
                  </w:pPr>
                  <w:r>
                    <w:rPr>
                      <w:rFonts w:hint="eastAsia" w:eastAsia="宋体"/>
                      <w:color w:val="auto"/>
                      <w:sz w:val="20"/>
                      <w:szCs w:val="20"/>
                      <w:u w:val="none" w:color="auto"/>
                      <w:lang w:val="en-US" w:eastAsia="zh-CN"/>
                    </w:rPr>
                    <w:t>27.4</w:t>
                  </w:r>
                </w:p>
              </w:tc>
              <w:tc>
                <w:tcPr>
                  <w:tcW w:w="358" w:type="pct"/>
                  <w:vMerge w:val="restart"/>
                  <w:noWrap w:val="0"/>
                  <w:vAlign w:val="center"/>
                </w:tcPr>
                <w:p>
                  <w:pPr>
                    <w:adjustRightInd w:val="0"/>
                    <w:snapToGrid w:val="0"/>
                    <w:jc w:val="center"/>
                    <w:rPr>
                      <w:rFonts w:hint="default" w:eastAsia="宋体"/>
                      <w:color w:val="auto"/>
                      <w:sz w:val="20"/>
                      <w:szCs w:val="20"/>
                      <w:u w:val="none" w:color="auto"/>
                      <w:lang w:val="en-US" w:eastAsia="zh-CN"/>
                    </w:rPr>
                  </w:pPr>
                  <w:r>
                    <w:rPr>
                      <w:rFonts w:hint="eastAsia"/>
                      <w:color w:val="auto"/>
                      <w:sz w:val="20"/>
                      <w:szCs w:val="20"/>
                      <w:u w:val="none" w:color="auto"/>
                      <w:lang w:val="en-US" w:eastAsia="zh-CN"/>
                    </w:rPr>
                    <w:t>24</w:t>
                  </w:r>
                </w:p>
              </w:tc>
              <w:tc>
                <w:tcPr>
                  <w:tcW w:w="384" w:type="pct"/>
                  <w:vMerge w:val="restart"/>
                  <w:noWrap w:val="0"/>
                  <w:vAlign w:val="center"/>
                </w:tcPr>
                <w:p>
                  <w:pPr>
                    <w:adjustRightInd w:val="0"/>
                    <w:snapToGrid w:val="0"/>
                    <w:jc w:val="center"/>
                    <w:rPr>
                      <w:rFonts w:hint="default" w:eastAsia="宋体"/>
                      <w:color w:val="auto"/>
                      <w:sz w:val="20"/>
                      <w:szCs w:val="20"/>
                      <w:u w:val="none" w:color="auto"/>
                      <w:lang w:val="en-US" w:eastAsia="zh-CN"/>
                    </w:rPr>
                  </w:pPr>
                  <w:r>
                    <w:rPr>
                      <w:rFonts w:hint="eastAsia"/>
                      <w:color w:val="auto"/>
                      <w:sz w:val="20"/>
                      <w:szCs w:val="20"/>
                      <w:u w:val="none" w:color="auto"/>
                      <w:lang w:val="en-US" w:eastAsia="zh-CN"/>
                    </w:rPr>
                    <w:t>0.6</w:t>
                  </w:r>
                </w:p>
              </w:tc>
              <w:tc>
                <w:tcPr>
                  <w:tcW w:w="458" w:type="pct"/>
                  <w:vMerge w:val="restart"/>
                  <w:noWrap w:val="0"/>
                  <w:vAlign w:val="center"/>
                </w:tcPr>
                <w:p>
                  <w:pPr>
                    <w:adjustRightInd w:val="0"/>
                    <w:snapToGrid w:val="0"/>
                    <w:jc w:val="center"/>
                    <w:rPr>
                      <w:rFonts w:hint="eastAsia"/>
                      <w:color w:val="auto"/>
                      <w:sz w:val="20"/>
                      <w:szCs w:val="20"/>
                      <w:u w:val="none" w:color="auto"/>
                    </w:rPr>
                  </w:pPr>
                  <w:r>
                    <w:rPr>
                      <w:rFonts w:hint="eastAsia"/>
                      <w:color w:val="auto"/>
                      <w:sz w:val="20"/>
                      <w:szCs w:val="20"/>
                      <w:u w:val="none" w:color="auto"/>
                      <w:lang w:val="en-US" w:eastAsia="zh-CN"/>
                    </w:rPr>
                    <w:t>18</w:t>
                  </w:r>
                  <w:r>
                    <w:rPr>
                      <w:color w:val="auto"/>
                      <w:sz w:val="20"/>
                      <w:szCs w:val="20"/>
                      <w:u w:val="none" w:color="auto"/>
                    </w:rPr>
                    <w:t>000</w:t>
                  </w:r>
                </w:p>
              </w:tc>
              <w:tc>
                <w:tcPr>
                  <w:tcW w:w="334" w:type="pct"/>
                  <w:vMerge w:val="restart"/>
                  <w:noWrap w:val="0"/>
                  <w:vAlign w:val="center"/>
                </w:tcPr>
                <w:p>
                  <w:pPr>
                    <w:adjustRightInd w:val="0"/>
                    <w:snapToGrid w:val="0"/>
                    <w:jc w:val="center"/>
                    <w:rPr>
                      <w:rFonts w:hint="default" w:eastAsia="宋体"/>
                      <w:color w:val="auto"/>
                      <w:sz w:val="20"/>
                      <w:szCs w:val="20"/>
                      <w:u w:val="none" w:color="auto"/>
                      <w:lang w:val="en-US" w:eastAsia="zh-CN"/>
                    </w:rPr>
                  </w:pPr>
                  <w:r>
                    <w:rPr>
                      <w:rFonts w:hint="eastAsia"/>
                      <w:color w:val="auto"/>
                      <w:sz w:val="20"/>
                      <w:szCs w:val="20"/>
                      <w:u w:val="none" w:color="auto"/>
                      <w:lang w:val="en-US" w:eastAsia="zh-CN"/>
                    </w:rPr>
                    <w:t>40</w:t>
                  </w:r>
                </w:p>
              </w:tc>
              <w:tc>
                <w:tcPr>
                  <w:tcW w:w="340" w:type="pct"/>
                  <w:vMerge w:val="restart"/>
                  <w:noWrap w:val="0"/>
                  <w:vAlign w:val="center"/>
                </w:tcPr>
                <w:p>
                  <w:pPr>
                    <w:adjustRightInd w:val="0"/>
                    <w:snapToGrid w:val="0"/>
                    <w:jc w:val="center"/>
                    <w:rPr>
                      <w:rFonts w:hint="default"/>
                      <w:color w:val="auto"/>
                      <w:sz w:val="20"/>
                      <w:szCs w:val="20"/>
                      <w:u w:val="none" w:color="auto"/>
                      <w:lang w:val="en-US"/>
                    </w:rPr>
                  </w:pPr>
                  <w:r>
                    <w:rPr>
                      <w:rFonts w:hint="eastAsia"/>
                      <w:color w:val="auto"/>
                      <w:sz w:val="20"/>
                      <w:szCs w:val="20"/>
                      <w:u w:val="none" w:color="auto"/>
                      <w:lang w:val="en-US" w:eastAsia="zh-CN"/>
                    </w:rPr>
                    <w:t>1152</w:t>
                  </w:r>
                </w:p>
              </w:tc>
              <w:tc>
                <w:tcPr>
                  <w:tcW w:w="235" w:type="pct"/>
                  <w:vMerge w:val="restart"/>
                  <w:noWrap w:val="0"/>
                  <w:vAlign w:val="center"/>
                </w:tcPr>
                <w:p>
                  <w:pPr>
                    <w:adjustRightInd w:val="0"/>
                    <w:snapToGrid w:val="0"/>
                    <w:jc w:val="center"/>
                    <w:rPr>
                      <w:rFonts w:eastAsia="宋体"/>
                      <w:color w:val="auto"/>
                      <w:sz w:val="20"/>
                      <w:szCs w:val="20"/>
                      <w:u w:val="none" w:color="auto"/>
                    </w:rPr>
                  </w:pPr>
                  <w:r>
                    <w:rPr>
                      <w:rFonts w:eastAsia="宋体"/>
                      <w:color w:val="auto"/>
                      <w:sz w:val="20"/>
                      <w:szCs w:val="20"/>
                      <w:u w:val="none" w:color="auto"/>
                    </w:rPr>
                    <w:t>正常工况</w:t>
                  </w:r>
                </w:p>
              </w:tc>
              <w:tc>
                <w:tcPr>
                  <w:tcW w:w="374" w:type="pct"/>
                  <w:noWrap w:val="0"/>
                  <w:vAlign w:val="center"/>
                </w:tcPr>
                <w:p>
                  <w:pPr>
                    <w:adjustRightInd w:val="0"/>
                    <w:snapToGrid w:val="0"/>
                    <w:jc w:val="center"/>
                    <w:rPr>
                      <w:rFonts w:hint="eastAsia" w:eastAsia="宋体"/>
                      <w:color w:val="auto"/>
                      <w:sz w:val="20"/>
                      <w:szCs w:val="20"/>
                      <w:u w:val="none" w:color="auto"/>
                      <w:lang w:val="en-US" w:eastAsia="zh-CN"/>
                    </w:rPr>
                  </w:pPr>
                  <w:r>
                    <w:rPr>
                      <w:rFonts w:hint="eastAsia" w:eastAsia="宋体"/>
                      <w:color w:val="auto"/>
                      <w:sz w:val="20"/>
                      <w:szCs w:val="20"/>
                      <w:u w:val="none" w:color="auto"/>
                      <w:lang w:val="en-US" w:eastAsia="zh-CN"/>
                    </w:rPr>
                    <w:t>油烟</w:t>
                  </w:r>
                </w:p>
              </w:tc>
              <w:tc>
                <w:tcPr>
                  <w:tcW w:w="309" w:type="pct"/>
                  <w:noWrap w:val="0"/>
                  <w:vAlign w:val="center"/>
                </w:tcPr>
                <w:p>
                  <w:pPr>
                    <w:jc w:val="center"/>
                    <w:rPr>
                      <w:rFonts w:hint="default" w:eastAsia="宋体"/>
                      <w:color w:val="auto"/>
                      <w:sz w:val="20"/>
                      <w:szCs w:val="20"/>
                      <w:u w:val="none" w:color="auto"/>
                      <w:lang w:val="en-US" w:eastAsia="zh-CN"/>
                    </w:rPr>
                  </w:pPr>
                  <w:r>
                    <w:rPr>
                      <w:rFonts w:hint="eastAsia" w:eastAsia="宋体"/>
                      <w:color w:val="auto"/>
                      <w:sz w:val="20"/>
                      <w:szCs w:val="20"/>
                      <w:u w:val="none" w:color="auto"/>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318" w:type="pct"/>
                  <w:vMerge w:val="continue"/>
                  <w:noWrap w:val="0"/>
                  <w:vAlign w:val="center"/>
                </w:tcPr>
                <w:p>
                  <w:pPr>
                    <w:adjustRightInd w:val="0"/>
                    <w:snapToGrid w:val="0"/>
                    <w:jc w:val="center"/>
                    <w:rPr>
                      <w:color w:val="auto"/>
                      <w:sz w:val="20"/>
                      <w:szCs w:val="20"/>
                      <w:u w:val="none" w:color="auto"/>
                    </w:rPr>
                  </w:pPr>
                </w:p>
              </w:tc>
              <w:tc>
                <w:tcPr>
                  <w:tcW w:w="469" w:type="pct"/>
                  <w:vMerge w:val="continue"/>
                  <w:noWrap w:val="0"/>
                  <w:vAlign w:val="center"/>
                </w:tcPr>
                <w:p>
                  <w:pPr>
                    <w:adjustRightInd w:val="0"/>
                    <w:snapToGrid w:val="0"/>
                    <w:jc w:val="center"/>
                    <w:rPr>
                      <w:rFonts w:hint="eastAsia" w:eastAsia="宋体"/>
                      <w:color w:val="auto"/>
                      <w:sz w:val="20"/>
                      <w:szCs w:val="20"/>
                      <w:u w:val="none" w:color="auto"/>
                      <w:lang w:val="en-US" w:eastAsia="zh-CN"/>
                    </w:rPr>
                  </w:pPr>
                </w:p>
              </w:tc>
              <w:tc>
                <w:tcPr>
                  <w:tcW w:w="475" w:type="pct"/>
                  <w:vMerge w:val="continue"/>
                  <w:noWrap w:val="0"/>
                  <w:vAlign w:val="center"/>
                </w:tcPr>
                <w:p>
                  <w:pPr>
                    <w:adjustRightInd w:val="0"/>
                    <w:snapToGrid w:val="0"/>
                    <w:jc w:val="center"/>
                    <w:rPr>
                      <w:rFonts w:hint="eastAsia"/>
                      <w:color w:val="auto"/>
                      <w:sz w:val="20"/>
                      <w:szCs w:val="20"/>
                      <w:u w:val="none" w:color="auto"/>
                    </w:rPr>
                  </w:pPr>
                </w:p>
              </w:tc>
              <w:tc>
                <w:tcPr>
                  <w:tcW w:w="464" w:type="pct"/>
                  <w:vMerge w:val="continue"/>
                  <w:noWrap w:val="0"/>
                  <w:vAlign w:val="center"/>
                </w:tcPr>
                <w:p>
                  <w:pPr>
                    <w:adjustRightInd w:val="0"/>
                    <w:snapToGrid w:val="0"/>
                    <w:jc w:val="center"/>
                    <w:rPr>
                      <w:rFonts w:hint="eastAsia"/>
                      <w:color w:val="auto"/>
                      <w:sz w:val="20"/>
                      <w:szCs w:val="20"/>
                      <w:u w:val="none" w:color="auto"/>
                    </w:rPr>
                  </w:pPr>
                </w:p>
              </w:tc>
              <w:tc>
                <w:tcPr>
                  <w:tcW w:w="476" w:type="pct"/>
                  <w:vMerge w:val="continue"/>
                  <w:noWrap w:val="0"/>
                  <w:vAlign w:val="center"/>
                </w:tcPr>
                <w:p>
                  <w:pPr>
                    <w:adjustRightInd w:val="0"/>
                    <w:snapToGrid w:val="0"/>
                    <w:jc w:val="center"/>
                    <w:rPr>
                      <w:rFonts w:hint="eastAsia" w:eastAsia="宋体"/>
                      <w:color w:val="auto"/>
                      <w:sz w:val="20"/>
                      <w:szCs w:val="20"/>
                      <w:u w:val="none" w:color="auto"/>
                      <w:lang w:val="en-US" w:eastAsia="zh-CN"/>
                    </w:rPr>
                  </w:pPr>
                </w:p>
              </w:tc>
              <w:tc>
                <w:tcPr>
                  <w:tcW w:w="358" w:type="pct"/>
                  <w:vMerge w:val="continue"/>
                  <w:noWrap w:val="0"/>
                  <w:vAlign w:val="center"/>
                </w:tcPr>
                <w:p>
                  <w:pPr>
                    <w:adjustRightInd w:val="0"/>
                    <w:snapToGrid w:val="0"/>
                    <w:jc w:val="center"/>
                    <w:rPr>
                      <w:rFonts w:hint="eastAsia"/>
                      <w:color w:val="auto"/>
                      <w:sz w:val="20"/>
                      <w:szCs w:val="20"/>
                      <w:u w:val="none" w:color="auto"/>
                      <w:lang w:val="en-US" w:eastAsia="zh-CN"/>
                    </w:rPr>
                  </w:pPr>
                </w:p>
              </w:tc>
              <w:tc>
                <w:tcPr>
                  <w:tcW w:w="384" w:type="pct"/>
                  <w:vMerge w:val="continue"/>
                  <w:noWrap w:val="0"/>
                  <w:vAlign w:val="center"/>
                </w:tcPr>
                <w:p>
                  <w:pPr>
                    <w:adjustRightInd w:val="0"/>
                    <w:snapToGrid w:val="0"/>
                    <w:jc w:val="center"/>
                    <w:rPr>
                      <w:rFonts w:hint="eastAsia"/>
                      <w:color w:val="auto"/>
                      <w:sz w:val="20"/>
                      <w:szCs w:val="20"/>
                      <w:u w:val="none" w:color="auto"/>
                      <w:lang w:val="en-US" w:eastAsia="zh-CN"/>
                    </w:rPr>
                  </w:pPr>
                </w:p>
              </w:tc>
              <w:tc>
                <w:tcPr>
                  <w:tcW w:w="458" w:type="pct"/>
                  <w:vMerge w:val="continue"/>
                  <w:noWrap w:val="0"/>
                  <w:vAlign w:val="center"/>
                </w:tcPr>
                <w:p>
                  <w:pPr>
                    <w:adjustRightInd w:val="0"/>
                    <w:snapToGrid w:val="0"/>
                    <w:jc w:val="center"/>
                    <w:rPr>
                      <w:rFonts w:hint="eastAsia"/>
                      <w:color w:val="auto"/>
                      <w:sz w:val="20"/>
                      <w:szCs w:val="20"/>
                      <w:u w:val="none" w:color="auto"/>
                      <w:lang w:val="en-US" w:eastAsia="zh-CN"/>
                    </w:rPr>
                  </w:pPr>
                </w:p>
              </w:tc>
              <w:tc>
                <w:tcPr>
                  <w:tcW w:w="334" w:type="pct"/>
                  <w:vMerge w:val="continue"/>
                  <w:noWrap w:val="0"/>
                  <w:vAlign w:val="center"/>
                </w:tcPr>
                <w:p>
                  <w:pPr>
                    <w:adjustRightInd w:val="0"/>
                    <w:snapToGrid w:val="0"/>
                    <w:jc w:val="center"/>
                    <w:rPr>
                      <w:rFonts w:hint="eastAsia"/>
                      <w:color w:val="auto"/>
                      <w:sz w:val="20"/>
                      <w:szCs w:val="20"/>
                      <w:u w:val="none" w:color="auto"/>
                      <w:lang w:val="en-US" w:eastAsia="zh-CN"/>
                    </w:rPr>
                  </w:pPr>
                </w:p>
              </w:tc>
              <w:tc>
                <w:tcPr>
                  <w:tcW w:w="340" w:type="pct"/>
                  <w:vMerge w:val="continue"/>
                  <w:noWrap w:val="0"/>
                  <w:vAlign w:val="center"/>
                </w:tcPr>
                <w:p>
                  <w:pPr>
                    <w:adjustRightInd w:val="0"/>
                    <w:snapToGrid w:val="0"/>
                    <w:jc w:val="center"/>
                    <w:rPr>
                      <w:rFonts w:hint="eastAsia"/>
                      <w:color w:val="auto"/>
                      <w:sz w:val="20"/>
                      <w:szCs w:val="20"/>
                      <w:u w:val="none" w:color="auto"/>
                      <w:lang w:val="en-US" w:eastAsia="zh-CN"/>
                    </w:rPr>
                  </w:pPr>
                </w:p>
              </w:tc>
              <w:tc>
                <w:tcPr>
                  <w:tcW w:w="235" w:type="pct"/>
                  <w:vMerge w:val="continue"/>
                  <w:noWrap w:val="0"/>
                  <w:vAlign w:val="center"/>
                </w:tcPr>
                <w:p>
                  <w:pPr>
                    <w:adjustRightInd w:val="0"/>
                    <w:snapToGrid w:val="0"/>
                    <w:jc w:val="center"/>
                    <w:rPr>
                      <w:rFonts w:eastAsia="宋体"/>
                      <w:color w:val="auto"/>
                      <w:sz w:val="20"/>
                      <w:szCs w:val="20"/>
                      <w:u w:val="none" w:color="auto"/>
                    </w:rPr>
                  </w:pPr>
                </w:p>
              </w:tc>
              <w:tc>
                <w:tcPr>
                  <w:tcW w:w="374" w:type="pct"/>
                  <w:noWrap w:val="0"/>
                  <w:vAlign w:val="center"/>
                </w:tcPr>
                <w:p>
                  <w:pPr>
                    <w:adjustRightInd w:val="0"/>
                    <w:snapToGrid w:val="0"/>
                    <w:jc w:val="center"/>
                    <w:rPr>
                      <w:rFonts w:hint="default" w:eastAsia="宋体"/>
                      <w:color w:val="auto"/>
                      <w:sz w:val="20"/>
                      <w:szCs w:val="20"/>
                      <w:u w:val="none" w:color="auto"/>
                      <w:lang w:val="en-US" w:eastAsia="zh-CN"/>
                    </w:rPr>
                  </w:pPr>
                  <w:r>
                    <w:rPr>
                      <w:rFonts w:hint="eastAsia"/>
                      <w:color w:val="auto"/>
                      <w:sz w:val="20"/>
                      <w:szCs w:val="20"/>
                      <w:u w:val="none" w:color="auto"/>
                      <w:lang w:val="en-US" w:eastAsia="zh-CN"/>
                    </w:rPr>
                    <w:t>非甲烷总烃</w:t>
                  </w:r>
                </w:p>
              </w:tc>
              <w:tc>
                <w:tcPr>
                  <w:tcW w:w="309" w:type="pct"/>
                  <w:noWrap w:val="0"/>
                  <w:vAlign w:val="center"/>
                </w:tcPr>
                <w:p>
                  <w:pPr>
                    <w:jc w:val="center"/>
                    <w:rPr>
                      <w:rFonts w:hint="eastAsia" w:eastAsia="宋体"/>
                      <w:color w:val="auto"/>
                      <w:sz w:val="20"/>
                      <w:szCs w:val="20"/>
                      <w:u w:val="none" w:color="auto"/>
                      <w:lang w:val="en-US" w:eastAsia="zh-CN"/>
                    </w:rPr>
                  </w:pPr>
                  <w:r>
                    <w:rPr>
                      <w:rFonts w:hint="eastAsia" w:cs="Times New Roman"/>
                      <w:bCs/>
                      <w:color w:val="auto"/>
                      <w:kern w:val="2"/>
                      <w:sz w:val="21"/>
                      <w:szCs w:val="21"/>
                      <w:u w:val="none" w:color="auto"/>
                      <w:lang w:val="en-US" w:eastAsia="zh-CN" w:bidi="ar-SA"/>
                    </w:rPr>
                    <w:t>少量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318" w:type="pct"/>
                  <w:vMerge w:val="restart"/>
                  <w:noWrap w:val="0"/>
                  <w:vAlign w:val="center"/>
                </w:tcPr>
                <w:p>
                  <w:pPr>
                    <w:adjustRightInd w:val="0"/>
                    <w:snapToGrid w:val="0"/>
                    <w:jc w:val="center"/>
                    <w:rPr>
                      <w:rFonts w:hint="default" w:eastAsia="宋体"/>
                      <w:color w:val="auto"/>
                      <w:sz w:val="20"/>
                      <w:szCs w:val="20"/>
                      <w:u w:val="none" w:color="auto"/>
                      <w:lang w:val="en-US" w:eastAsia="zh-CN"/>
                    </w:rPr>
                  </w:pPr>
                  <w:r>
                    <w:rPr>
                      <w:rFonts w:hint="eastAsia"/>
                      <w:color w:val="auto"/>
                      <w:sz w:val="20"/>
                      <w:szCs w:val="20"/>
                      <w:u w:val="none" w:color="auto"/>
                      <w:lang w:val="en-US" w:eastAsia="zh-CN"/>
                    </w:rPr>
                    <w:t>DA004</w:t>
                  </w:r>
                </w:p>
              </w:tc>
              <w:tc>
                <w:tcPr>
                  <w:tcW w:w="469" w:type="pct"/>
                  <w:vMerge w:val="restart"/>
                  <w:noWrap w:val="0"/>
                  <w:vAlign w:val="center"/>
                </w:tcPr>
                <w:p>
                  <w:pPr>
                    <w:adjustRightInd w:val="0"/>
                    <w:snapToGrid w:val="0"/>
                    <w:jc w:val="center"/>
                    <w:rPr>
                      <w:rFonts w:hint="default" w:eastAsia="宋体"/>
                      <w:color w:val="auto"/>
                      <w:sz w:val="20"/>
                      <w:szCs w:val="20"/>
                      <w:u w:val="none" w:color="auto"/>
                      <w:lang w:val="en-US" w:eastAsia="zh-CN"/>
                    </w:rPr>
                  </w:pPr>
                  <w:r>
                    <w:rPr>
                      <w:rFonts w:hint="eastAsia" w:eastAsia="宋体"/>
                      <w:color w:val="auto"/>
                      <w:sz w:val="20"/>
                      <w:szCs w:val="20"/>
                      <w:u w:val="none" w:color="auto"/>
                      <w:lang w:val="en-US" w:eastAsia="zh-CN"/>
                    </w:rPr>
                    <w:t>熏烤废气排气筒</w:t>
                  </w:r>
                </w:p>
              </w:tc>
              <w:tc>
                <w:tcPr>
                  <w:tcW w:w="475" w:type="pct"/>
                  <w:vMerge w:val="restart"/>
                  <w:noWrap w:val="0"/>
                  <w:vAlign w:val="center"/>
                </w:tcPr>
                <w:p>
                  <w:pPr>
                    <w:adjustRightInd w:val="0"/>
                    <w:snapToGrid w:val="0"/>
                    <w:jc w:val="center"/>
                    <w:rPr>
                      <w:rFonts w:hint="eastAsia"/>
                      <w:color w:val="auto"/>
                      <w:u w:val="none" w:color="auto"/>
                    </w:rPr>
                  </w:pPr>
                  <w:r>
                    <w:rPr>
                      <w:rFonts w:hint="eastAsia"/>
                      <w:color w:val="auto"/>
                      <w:u w:val="none" w:color="auto"/>
                    </w:rPr>
                    <w:t>112.595918887</w:t>
                  </w:r>
                </w:p>
              </w:tc>
              <w:tc>
                <w:tcPr>
                  <w:tcW w:w="464" w:type="pct"/>
                  <w:vMerge w:val="restart"/>
                  <w:noWrap w:val="0"/>
                  <w:vAlign w:val="center"/>
                </w:tcPr>
                <w:p>
                  <w:pPr>
                    <w:adjustRightInd w:val="0"/>
                    <w:snapToGrid w:val="0"/>
                    <w:jc w:val="center"/>
                    <w:rPr>
                      <w:rFonts w:hint="eastAsia"/>
                      <w:color w:val="auto"/>
                      <w:u w:val="none" w:color="auto"/>
                    </w:rPr>
                  </w:pPr>
                  <w:r>
                    <w:rPr>
                      <w:rFonts w:hint="eastAsia"/>
                      <w:color w:val="auto"/>
                      <w:u w:val="none" w:color="auto"/>
                    </w:rPr>
                    <w:t>28.680235498</w:t>
                  </w:r>
                </w:p>
              </w:tc>
              <w:tc>
                <w:tcPr>
                  <w:tcW w:w="476" w:type="pct"/>
                  <w:vMerge w:val="restart"/>
                  <w:noWrap w:val="0"/>
                  <w:vAlign w:val="center"/>
                </w:tcPr>
                <w:p>
                  <w:pPr>
                    <w:adjustRightInd w:val="0"/>
                    <w:snapToGrid w:val="0"/>
                    <w:jc w:val="center"/>
                    <w:rPr>
                      <w:rFonts w:hint="default" w:eastAsia="宋体"/>
                      <w:color w:val="auto"/>
                      <w:sz w:val="20"/>
                      <w:szCs w:val="20"/>
                      <w:u w:val="none" w:color="auto"/>
                      <w:lang w:val="en-US" w:eastAsia="zh-CN"/>
                    </w:rPr>
                  </w:pPr>
                  <w:r>
                    <w:rPr>
                      <w:rFonts w:hint="eastAsia" w:eastAsia="宋体"/>
                      <w:color w:val="auto"/>
                      <w:sz w:val="20"/>
                      <w:szCs w:val="20"/>
                      <w:u w:val="none" w:color="auto"/>
                      <w:lang w:val="en-US" w:eastAsia="zh-CN"/>
                    </w:rPr>
                    <w:t>27.4</w:t>
                  </w:r>
                </w:p>
              </w:tc>
              <w:tc>
                <w:tcPr>
                  <w:tcW w:w="358" w:type="pct"/>
                  <w:vMerge w:val="restart"/>
                  <w:noWrap w:val="0"/>
                  <w:vAlign w:val="center"/>
                </w:tcPr>
                <w:p>
                  <w:pPr>
                    <w:adjustRightInd w:val="0"/>
                    <w:snapToGrid w:val="0"/>
                    <w:jc w:val="center"/>
                    <w:rPr>
                      <w:rFonts w:hint="default" w:eastAsia="宋体"/>
                      <w:color w:val="auto"/>
                      <w:sz w:val="20"/>
                      <w:szCs w:val="20"/>
                      <w:u w:val="none" w:color="auto"/>
                      <w:lang w:val="en-US" w:eastAsia="zh-CN"/>
                    </w:rPr>
                  </w:pPr>
                  <w:r>
                    <w:rPr>
                      <w:rFonts w:hint="eastAsia"/>
                      <w:color w:val="auto"/>
                      <w:sz w:val="20"/>
                      <w:szCs w:val="20"/>
                      <w:u w:val="none" w:color="auto"/>
                      <w:lang w:val="en-US" w:eastAsia="zh-CN"/>
                    </w:rPr>
                    <w:t>24</w:t>
                  </w:r>
                </w:p>
              </w:tc>
              <w:tc>
                <w:tcPr>
                  <w:tcW w:w="384" w:type="pct"/>
                  <w:vMerge w:val="restart"/>
                  <w:noWrap w:val="0"/>
                  <w:vAlign w:val="center"/>
                </w:tcPr>
                <w:p>
                  <w:pPr>
                    <w:adjustRightInd w:val="0"/>
                    <w:snapToGrid w:val="0"/>
                    <w:jc w:val="center"/>
                    <w:rPr>
                      <w:rFonts w:hint="default" w:eastAsia="宋体"/>
                      <w:color w:val="auto"/>
                      <w:sz w:val="20"/>
                      <w:szCs w:val="20"/>
                      <w:u w:val="none" w:color="auto"/>
                      <w:lang w:val="en-US" w:eastAsia="zh-CN"/>
                    </w:rPr>
                  </w:pPr>
                  <w:r>
                    <w:rPr>
                      <w:rFonts w:hint="eastAsia"/>
                      <w:color w:val="auto"/>
                      <w:sz w:val="20"/>
                      <w:szCs w:val="20"/>
                      <w:u w:val="none" w:color="auto"/>
                      <w:lang w:val="en-US" w:eastAsia="zh-CN"/>
                    </w:rPr>
                    <w:t>0.4</w:t>
                  </w:r>
                </w:p>
              </w:tc>
              <w:tc>
                <w:tcPr>
                  <w:tcW w:w="458" w:type="pct"/>
                  <w:vMerge w:val="restart"/>
                  <w:noWrap w:val="0"/>
                  <w:vAlign w:val="center"/>
                </w:tcPr>
                <w:p>
                  <w:pPr>
                    <w:adjustRightInd w:val="0"/>
                    <w:snapToGrid w:val="0"/>
                    <w:jc w:val="center"/>
                    <w:rPr>
                      <w:rFonts w:hint="default"/>
                      <w:color w:val="auto"/>
                      <w:sz w:val="20"/>
                      <w:szCs w:val="20"/>
                      <w:u w:val="none" w:color="auto"/>
                      <w:lang w:val="en-US" w:eastAsia="zh-CN"/>
                    </w:rPr>
                  </w:pPr>
                  <w:r>
                    <w:rPr>
                      <w:rFonts w:hint="eastAsia"/>
                      <w:color w:val="auto"/>
                      <w:sz w:val="20"/>
                      <w:szCs w:val="20"/>
                      <w:u w:val="none" w:color="auto"/>
                      <w:lang w:val="en-US" w:eastAsia="zh-CN"/>
                    </w:rPr>
                    <w:t>5000</w:t>
                  </w:r>
                </w:p>
              </w:tc>
              <w:tc>
                <w:tcPr>
                  <w:tcW w:w="334" w:type="pct"/>
                  <w:vMerge w:val="restart"/>
                  <w:noWrap w:val="0"/>
                  <w:vAlign w:val="center"/>
                </w:tcPr>
                <w:p>
                  <w:pPr>
                    <w:adjustRightInd w:val="0"/>
                    <w:snapToGrid w:val="0"/>
                    <w:jc w:val="center"/>
                    <w:rPr>
                      <w:rFonts w:hint="default" w:eastAsia="宋体"/>
                      <w:color w:val="auto"/>
                      <w:sz w:val="20"/>
                      <w:szCs w:val="20"/>
                      <w:u w:val="none" w:color="auto"/>
                      <w:lang w:val="en-US" w:eastAsia="zh-CN"/>
                    </w:rPr>
                  </w:pPr>
                  <w:r>
                    <w:rPr>
                      <w:rFonts w:hint="eastAsia"/>
                      <w:color w:val="auto"/>
                      <w:sz w:val="20"/>
                      <w:szCs w:val="20"/>
                      <w:u w:val="none" w:color="auto"/>
                      <w:lang w:val="en-US" w:eastAsia="zh-CN"/>
                    </w:rPr>
                    <w:t>40</w:t>
                  </w:r>
                </w:p>
              </w:tc>
              <w:tc>
                <w:tcPr>
                  <w:tcW w:w="340" w:type="pct"/>
                  <w:vMerge w:val="restart"/>
                  <w:noWrap w:val="0"/>
                  <w:vAlign w:val="center"/>
                </w:tcPr>
                <w:p>
                  <w:pPr>
                    <w:adjustRightInd w:val="0"/>
                    <w:snapToGrid w:val="0"/>
                    <w:jc w:val="center"/>
                    <w:rPr>
                      <w:rFonts w:hint="default"/>
                      <w:color w:val="auto"/>
                      <w:sz w:val="20"/>
                      <w:szCs w:val="20"/>
                      <w:u w:val="none" w:color="auto"/>
                      <w:lang w:val="en-US" w:eastAsia="zh-CN"/>
                    </w:rPr>
                  </w:pPr>
                  <w:r>
                    <w:rPr>
                      <w:rFonts w:hint="eastAsia"/>
                      <w:color w:val="auto"/>
                      <w:sz w:val="20"/>
                      <w:szCs w:val="20"/>
                      <w:u w:val="none" w:color="auto"/>
                      <w:lang w:val="en-US" w:eastAsia="zh-CN"/>
                    </w:rPr>
                    <w:t>1000</w:t>
                  </w:r>
                </w:p>
              </w:tc>
              <w:tc>
                <w:tcPr>
                  <w:tcW w:w="235" w:type="pct"/>
                  <w:vMerge w:val="restart"/>
                  <w:noWrap w:val="0"/>
                  <w:vAlign w:val="center"/>
                </w:tcPr>
                <w:p>
                  <w:pPr>
                    <w:adjustRightInd w:val="0"/>
                    <w:snapToGrid w:val="0"/>
                    <w:jc w:val="center"/>
                    <w:rPr>
                      <w:rFonts w:eastAsia="宋体"/>
                      <w:color w:val="auto"/>
                      <w:sz w:val="20"/>
                      <w:szCs w:val="20"/>
                      <w:u w:val="none" w:color="auto"/>
                    </w:rPr>
                  </w:pPr>
                  <w:r>
                    <w:rPr>
                      <w:rFonts w:eastAsia="宋体"/>
                      <w:color w:val="auto"/>
                      <w:sz w:val="20"/>
                      <w:szCs w:val="20"/>
                      <w:u w:val="none" w:color="auto"/>
                    </w:rPr>
                    <w:t>正常工况</w:t>
                  </w:r>
                </w:p>
              </w:tc>
              <w:tc>
                <w:tcPr>
                  <w:tcW w:w="374" w:type="pct"/>
                  <w:noWrap w:val="0"/>
                  <w:vAlign w:val="center"/>
                </w:tcPr>
                <w:p>
                  <w:pPr>
                    <w:adjustRightInd w:val="0"/>
                    <w:snapToGrid w:val="0"/>
                    <w:jc w:val="center"/>
                    <w:rPr>
                      <w:rFonts w:hint="eastAsia" w:eastAsia="宋体"/>
                      <w:color w:val="auto"/>
                      <w:sz w:val="20"/>
                      <w:szCs w:val="20"/>
                      <w:u w:val="none" w:color="auto"/>
                      <w:lang w:val="en-US" w:eastAsia="zh-CN"/>
                    </w:rPr>
                  </w:pPr>
                  <w:r>
                    <w:rPr>
                      <w:rFonts w:hint="eastAsia" w:eastAsia="宋体"/>
                      <w:color w:val="auto"/>
                      <w:sz w:val="20"/>
                      <w:szCs w:val="20"/>
                      <w:u w:val="none" w:color="auto"/>
                      <w:lang w:val="en-US" w:eastAsia="zh-CN"/>
                    </w:rPr>
                    <w:t>颗粒物</w:t>
                  </w:r>
                </w:p>
              </w:tc>
              <w:tc>
                <w:tcPr>
                  <w:tcW w:w="309" w:type="pct"/>
                  <w:noWrap w:val="0"/>
                  <w:vAlign w:val="center"/>
                </w:tcPr>
                <w:p>
                  <w:pPr>
                    <w:spacing w:line="240" w:lineRule="auto"/>
                    <w:jc w:val="center"/>
                    <w:rPr>
                      <w:rFonts w:hint="eastAsia" w:eastAsia="宋体"/>
                      <w:color w:val="auto"/>
                      <w:szCs w:val="21"/>
                      <w:u w:val="none" w:color="auto"/>
                      <w:lang w:val="en-US" w:eastAsia="zh-CN"/>
                    </w:rPr>
                  </w:pPr>
                  <w:r>
                    <w:rPr>
                      <w:rFonts w:hint="eastAsia" w:cs="Times New Roman"/>
                      <w:color w:val="auto"/>
                      <w:sz w:val="21"/>
                      <w:szCs w:val="21"/>
                      <w:u w:val="none" w:color="auto"/>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318" w:type="pct"/>
                  <w:vMerge w:val="continue"/>
                  <w:noWrap w:val="0"/>
                  <w:vAlign w:val="center"/>
                </w:tcPr>
                <w:p>
                  <w:pPr>
                    <w:adjustRightInd w:val="0"/>
                    <w:snapToGrid w:val="0"/>
                    <w:jc w:val="center"/>
                    <w:rPr>
                      <w:color w:val="auto"/>
                      <w:sz w:val="20"/>
                      <w:szCs w:val="20"/>
                      <w:u w:val="none" w:color="auto"/>
                    </w:rPr>
                  </w:pPr>
                </w:p>
              </w:tc>
              <w:tc>
                <w:tcPr>
                  <w:tcW w:w="469" w:type="pct"/>
                  <w:vMerge w:val="continue"/>
                  <w:noWrap w:val="0"/>
                  <w:vAlign w:val="center"/>
                </w:tcPr>
                <w:p>
                  <w:pPr>
                    <w:adjustRightInd w:val="0"/>
                    <w:snapToGrid w:val="0"/>
                    <w:jc w:val="center"/>
                    <w:rPr>
                      <w:rFonts w:hint="eastAsia" w:eastAsia="宋体"/>
                      <w:color w:val="auto"/>
                      <w:sz w:val="20"/>
                      <w:szCs w:val="20"/>
                      <w:u w:val="none" w:color="auto"/>
                      <w:lang w:val="en-US" w:eastAsia="zh-CN"/>
                    </w:rPr>
                  </w:pPr>
                </w:p>
              </w:tc>
              <w:tc>
                <w:tcPr>
                  <w:tcW w:w="475" w:type="pct"/>
                  <w:vMerge w:val="continue"/>
                  <w:noWrap w:val="0"/>
                  <w:vAlign w:val="center"/>
                </w:tcPr>
                <w:p>
                  <w:pPr>
                    <w:adjustRightInd w:val="0"/>
                    <w:snapToGrid w:val="0"/>
                    <w:jc w:val="center"/>
                    <w:rPr>
                      <w:rFonts w:hint="eastAsia"/>
                      <w:color w:val="auto"/>
                      <w:u w:val="none" w:color="auto"/>
                    </w:rPr>
                  </w:pPr>
                </w:p>
              </w:tc>
              <w:tc>
                <w:tcPr>
                  <w:tcW w:w="464" w:type="pct"/>
                  <w:vMerge w:val="continue"/>
                  <w:noWrap w:val="0"/>
                  <w:vAlign w:val="center"/>
                </w:tcPr>
                <w:p>
                  <w:pPr>
                    <w:adjustRightInd w:val="0"/>
                    <w:snapToGrid w:val="0"/>
                    <w:jc w:val="center"/>
                    <w:rPr>
                      <w:rFonts w:hint="eastAsia"/>
                      <w:color w:val="auto"/>
                      <w:u w:val="none" w:color="auto"/>
                    </w:rPr>
                  </w:pPr>
                </w:p>
              </w:tc>
              <w:tc>
                <w:tcPr>
                  <w:tcW w:w="476" w:type="pct"/>
                  <w:vMerge w:val="continue"/>
                  <w:noWrap w:val="0"/>
                  <w:vAlign w:val="center"/>
                </w:tcPr>
                <w:p>
                  <w:pPr>
                    <w:adjustRightInd w:val="0"/>
                    <w:snapToGrid w:val="0"/>
                    <w:jc w:val="center"/>
                    <w:rPr>
                      <w:rFonts w:hint="eastAsia" w:eastAsia="宋体"/>
                      <w:color w:val="auto"/>
                      <w:sz w:val="20"/>
                      <w:szCs w:val="20"/>
                      <w:u w:val="none" w:color="auto"/>
                    </w:rPr>
                  </w:pPr>
                </w:p>
              </w:tc>
              <w:tc>
                <w:tcPr>
                  <w:tcW w:w="358" w:type="pct"/>
                  <w:vMerge w:val="continue"/>
                  <w:noWrap w:val="0"/>
                  <w:vAlign w:val="center"/>
                </w:tcPr>
                <w:p>
                  <w:pPr>
                    <w:adjustRightInd w:val="0"/>
                    <w:snapToGrid w:val="0"/>
                    <w:jc w:val="center"/>
                    <w:rPr>
                      <w:color w:val="auto"/>
                      <w:sz w:val="20"/>
                      <w:szCs w:val="20"/>
                      <w:u w:val="none" w:color="auto"/>
                    </w:rPr>
                  </w:pPr>
                </w:p>
              </w:tc>
              <w:tc>
                <w:tcPr>
                  <w:tcW w:w="384" w:type="pct"/>
                  <w:vMerge w:val="continue"/>
                  <w:noWrap w:val="0"/>
                  <w:vAlign w:val="center"/>
                </w:tcPr>
                <w:p>
                  <w:pPr>
                    <w:adjustRightInd w:val="0"/>
                    <w:snapToGrid w:val="0"/>
                    <w:jc w:val="center"/>
                    <w:rPr>
                      <w:color w:val="auto"/>
                      <w:sz w:val="20"/>
                      <w:szCs w:val="20"/>
                      <w:u w:val="none" w:color="auto"/>
                    </w:rPr>
                  </w:pPr>
                </w:p>
              </w:tc>
              <w:tc>
                <w:tcPr>
                  <w:tcW w:w="458" w:type="pct"/>
                  <w:vMerge w:val="continue"/>
                  <w:noWrap w:val="0"/>
                  <w:vAlign w:val="center"/>
                </w:tcPr>
                <w:p>
                  <w:pPr>
                    <w:adjustRightInd w:val="0"/>
                    <w:snapToGrid w:val="0"/>
                    <w:jc w:val="center"/>
                    <w:rPr>
                      <w:rFonts w:hint="eastAsia"/>
                      <w:color w:val="auto"/>
                      <w:sz w:val="20"/>
                      <w:szCs w:val="20"/>
                      <w:u w:val="none" w:color="auto"/>
                      <w:lang w:val="en-US" w:eastAsia="zh-CN"/>
                    </w:rPr>
                  </w:pPr>
                </w:p>
              </w:tc>
              <w:tc>
                <w:tcPr>
                  <w:tcW w:w="334" w:type="pct"/>
                  <w:vMerge w:val="continue"/>
                  <w:noWrap w:val="0"/>
                  <w:vAlign w:val="center"/>
                </w:tcPr>
                <w:p>
                  <w:pPr>
                    <w:adjustRightInd w:val="0"/>
                    <w:snapToGrid w:val="0"/>
                    <w:jc w:val="center"/>
                    <w:rPr>
                      <w:color w:val="auto"/>
                      <w:sz w:val="20"/>
                      <w:szCs w:val="20"/>
                      <w:u w:val="none" w:color="auto"/>
                    </w:rPr>
                  </w:pPr>
                </w:p>
              </w:tc>
              <w:tc>
                <w:tcPr>
                  <w:tcW w:w="340" w:type="pct"/>
                  <w:vMerge w:val="continue"/>
                  <w:noWrap w:val="0"/>
                  <w:vAlign w:val="center"/>
                </w:tcPr>
                <w:p>
                  <w:pPr>
                    <w:adjustRightInd w:val="0"/>
                    <w:snapToGrid w:val="0"/>
                    <w:jc w:val="center"/>
                    <w:rPr>
                      <w:rFonts w:hint="eastAsia"/>
                      <w:color w:val="auto"/>
                      <w:sz w:val="20"/>
                      <w:szCs w:val="20"/>
                      <w:u w:val="none" w:color="auto"/>
                      <w:lang w:val="en-US" w:eastAsia="zh-CN"/>
                    </w:rPr>
                  </w:pPr>
                </w:p>
              </w:tc>
              <w:tc>
                <w:tcPr>
                  <w:tcW w:w="235" w:type="pct"/>
                  <w:vMerge w:val="continue"/>
                  <w:noWrap w:val="0"/>
                  <w:vAlign w:val="center"/>
                </w:tcPr>
                <w:p>
                  <w:pPr>
                    <w:adjustRightInd w:val="0"/>
                    <w:snapToGrid w:val="0"/>
                    <w:jc w:val="center"/>
                    <w:rPr>
                      <w:rFonts w:eastAsia="宋体"/>
                      <w:color w:val="auto"/>
                      <w:sz w:val="20"/>
                      <w:szCs w:val="20"/>
                      <w:u w:val="none" w:color="auto"/>
                    </w:rPr>
                  </w:pPr>
                </w:p>
              </w:tc>
              <w:tc>
                <w:tcPr>
                  <w:tcW w:w="374" w:type="pct"/>
                  <w:noWrap w:val="0"/>
                  <w:vAlign w:val="center"/>
                </w:tcPr>
                <w:p>
                  <w:pPr>
                    <w:adjustRightInd w:val="0"/>
                    <w:snapToGrid w:val="0"/>
                    <w:jc w:val="center"/>
                    <w:rPr>
                      <w:rFonts w:hint="eastAsia" w:eastAsia="宋体"/>
                      <w:color w:val="auto"/>
                      <w:sz w:val="20"/>
                      <w:szCs w:val="20"/>
                      <w:u w:val="none" w:color="auto"/>
                      <w:lang w:val="en-US" w:eastAsia="zh-CN"/>
                    </w:rPr>
                  </w:pPr>
                  <w:r>
                    <w:rPr>
                      <w:rFonts w:hint="eastAsia" w:eastAsia="宋体"/>
                      <w:color w:val="auto"/>
                      <w:sz w:val="20"/>
                      <w:szCs w:val="20"/>
                      <w:u w:val="none" w:color="auto"/>
                      <w:lang w:val="en-US" w:eastAsia="zh-CN"/>
                    </w:rPr>
                    <w:t>二氧化硫</w:t>
                  </w:r>
                </w:p>
              </w:tc>
              <w:tc>
                <w:tcPr>
                  <w:tcW w:w="309" w:type="pct"/>
                  <w:noWrap w:val="0"/>
                  <w:vAlign w:val="center"/>
                </w:tcPr>
                <w:p>
                  <w:pPr>
                    <w:spacing w:line="240" w:lineRule="auto"/>
                    <w:jc w:val="center"/>
                    <w:rPr>
                      <w:rFonts w:hint="eastAsia" w:eastAsia="宋体"/>
                      <w:color w:val="auto"/>
                      <w:szCs w:val="21"/>
                      <w:u w:val="none" w:color="auto"/>
                      <w:lang w:val="en-US" w:eastAsia="zh-CN"/>
                    </w:rPr>
                  </w:pPr>
                  <w:r>
                    <w:rPr>
                      <w:rFonts w:hint="eastAsia" w:cs="Times New Roman"/>
                      <w:color w:val="auto"/>
                      <w:sz w:val="21"/>
                      <w:szCs w:val="21"/>
                      <w:u w:val="none" w:color="auto"/>
                      <w:lang w:val="en-US" w:eastAsia="zh-CN"/>
                    </w:rPr>
                    <w:t>0.204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318" w:type="pct"/>
                  <w:vMerge w:val="continue"/>
                  <w:noWrap w:val="0"/>
                  <w:vAlign w:val="center"/>
                </w:tcPr>
                <w:p>
                  <w:pPr>
                    <w:adjustRightInd w:val="0"/>
                    <w:snapToGrid w:val="0"/>
                    <w:jc w:val="center"/>
                    <w:rPr>
                      <w:color w:val="auto"/>
                      <w:sz w:val="20"/>
                      <w:szCs w:val="20"/>
                      <w:u w:val="none" w:color="auto"/>
                    </w:rPr>
                  </w:pPr>
                </w:p>
              </w:tc>
              <w:tc>
                <w:tcPr>
                  <w:tcW w:w="469" w:type="pct"/>
                  <w:vMerge w:val="continue"/>
                  <w:noWrap w:val="0"/>
                  <w:vAlign w:val="center"/>
                </w:tcPr>
                <w:p>
                  <w:pPr>
                    <w:adjustRightInd w:val="0"/>
                    <w:snapToGrid w:val="0"/>
                    <w:jc w:val="center"/>
                    <w:rPr>
                      <w:rFonts w:hint="eastAsia" w:eastAsia="宋体"/>
                      <w:color w:val="auto"/>
                      <w:sz w:val="20"/>
                      <w:szCs w:val="20"/>
                      <w:u w:val="none" w:color="auto"/>
                      <w:lang w:val="en-US" w:eastAsia="zh-CN"/>
                    </w:rPr>
                  </w:pPr>
                </w:p>
              </w:tc>
              <w:tc>
                <w:tcPr>
                  <w:tcW w:w="475" w:type="pct"/>
                  <w:vMerge w:val="continue"/>
                  <w:noWrap w:val="0"/>
                  <w:vAlign w:val="center"/>
                </w:tcPr>
                <w:p>
                  <w:pPr>
                    <w:adjustRightInd w:val="0"/>
                    <w:snapToGrid w:val="0"/>
                    <w:jc w:val="center"/>
                    <w:rPr>
                      <w:rFonts w:hint="eastAsia"/>
                      <w:color w:val="auto"/>
                      <w:u w:val="none" w:color="auto"/>
                    </w:rPr>
                  </w:pPr>
                </w:p>
              </w:tc>
              <w:tc>
                <w:tcPr>
                  <w:tcW w:w="464" w:type="pct"/>
                  <w:vMerge w:val="continue"/>
                  <w:noWrap w:val="0"/>
                  <w:vAlign w:val="center"/>
                </w:tcPr>
                <w:p>
                  <w:pPr>
                    <w:adjustRightInd w:val="0"/>
                    <w:snapToGrid w:val="0"/>
                    <w:jc w:val="center"/>
                    <w:rPr>
                      <w:rFonts w:hint="eastAsia"/>
                      <w:color w:val="auto"/>
                      <w:u w:val="none" w:color="auto"/>
                    </w:rPr>
                  </w:pPr>
                </w:p>
              </w:tc>
              <w:tc>
                <w:tcPr>
                  <w:tcW w:w="476" w:type="pct"/>
                  <w:vMerge w:val="continue"/>
                  <w:noWrap w:val="0"/>
                  <w:vAlign w:val="center"/>
                </w:tcPr>
                <w:p>
                  <w:pPr>
                    <w:adjustRightInd w:val="0"/>
                    <w:snapToGrid w:val="0"/>
                    <w:jc w:val="center"/>
                    <w:rPr>
                      <w:rFonts w:hint="eastAsia" w:eastAsia="宋体"/>
                      <w:color w:val="auto"/>
                      <w:sz w:val="20"/>
                      <w:szCs w:val="20"/>
                      <w:u w:val="none" w:color="auto"/>
                    </w:rPr>
                  </w:pPr>
                </w:p>
              </w:tc>
              <w:tc>
                <w:tcPr>
                  <w:tcW w:w="358" w:type="pct"/>
                  <w:vMerge w:val="continue"/>
                  <w:noWrap w:val="0"/>
                  <w:vAlign w:val="center"/>
                </w:tcPr>
                <w:p>
                  <w:pPr>
                    <w:adjustRightInd w:val="0"/>
                    <w:snapToGrid w:val="0"/>
                    <w:jc w:val="center"/>
                    <w:rPr>
                      <w:color w:val="auto"/>
                      <w:sz w:val="20"/>
                      <w:szCs w:val="20"/>
                      <w:u w:val="none" w:color="auto"/>
                    </w:rPr>
                  </w:pPr>
                </w:p>
              </w:tc>
              <w:tc>
                <w:tcPr>
                  <w:tcW w:w="384" w:type="pct"/>
                  <w:vMerge w:val="continue"/>
                  <w:noWrap w:val="0"/>
                  <w:vAlign w:val="center"/>
                </w:tcPr>
                <w:p>
                  <w:pPr>
                    <w:adjustRightInd w:val="0"/>
                    <w:snapToGrid w:val="0"/>
                    <w:jc w:val="center"/>
                    <w:rPr>
                      <w:color w:val="auto"/>
                      <w:sz w:val="20"/>
                      <w:szCs w:val="20"/>
                      <w:u w:val="none" w:color="auto"/>
                    </w:rPr>
                  </w:pPr>
                </w:p>
              </w:tc>
              <w:tc>
                <w:tcPr>
                  <w:tcW w:w="458" w:type="pct"/>
                  <w:vMerge w:val="continue"/>
                  <w:noWrap w:val="0"/>
                  <w:vAlign w:val="center"/>
                </w:tcPr>
                <w:p>
                  <w:pPr>
                    <w:adjustRightInd w:val="0"/>
                    <w:snapToGrid w:val="0"/>
                    <w:jc w:val="center"/>
                    <w:rPr>
                      <w:rFonts w:hint="eastAsia"/>
                      <w:color w:val="auto"/>
                      <w:sz w:val="20"/>
                      <w:szCs w:val="20"/>
                      <w:u w:val="none" w:color="auto"/>
                      <w:lang w:val="en-US" w:eastAsia="zh-CN"/>
                    </w:rPr>
                  </w:pPr>
                </w:p>
              </w:tc>
              <w:tc>
                <w:tcPr>
                  <w:tcW w:w="334" w:type="pct"/>
                  <w:vMerge w:val="continue"/>
                  <w:noWrap w:val="0"/>
                  <w:vAlign w:val="center"/>
                </w:tcPr>
                <w:p>
                  <w:pPr>
                    <w:adjustRightInd w:val="0"/>
                    <w:snapToGrid w:val="0"/>
                    <w:jc w:val="center"/>
                    <w:rPr>
                      <w:color w:val="auto"/>
                      <w:sz w:val="20"/>
                      <w:szCs w:val="20"/>
                      <w:u w:val="none" w:color="auto"/>
                    </w:rPr>
                  </w:pPr>
                </w:p>
              </w:tc>
              <w:tc>
                <w:tcPr>
                  <w:tcW w:w="340" w:type="pct"/>
                  <w:vMerge w:val="continue"/>
                  <w:noWrap w:val="0"/>
                  <w:vAlign w:val="center"/>
                </w:tcPr>
                <w:p>
                  <w:pPr>
                    <w:adjustRightInd w:val="0"/>
                    <w:snapToGrid w:val="0"/>
                    <w:jc w:val="center"/>
                    <w:rPr>
                      <w:rFonts w:hint="eastAsia"/>
                      <w:color w:val="auto"/>
                      <w:sz w:val="20"/>
                      <w:szCs w:val="20"/>
                      <w:u w:val="none" w:color="auto"/>
                      <w:lang w:val="en-US" w:eastAsia="zh-CN"/>
                    </w:rPr>
                  </w:pPr>
                </w:p>
              </w:tc>
              <w:tc>
                <w:tcPr>
                  <w:tcW w:w="235" w:type="pct"/>
                  <w:vMerge w:val="continue"/>
                  <w:noWrap w:val="0"/>
                  <w:vAlign w:val="center"/>
                </w:tcPr>
                <w:p>
                  <w:pPr>
                    <w:adjustRightInd w:val="0"/>
                    <w:snapToGrid w:val="0"/>
                    <w:jc w:val="center"/>
                    <w:rPr>
                      <w:rFonts w:eastAsia="宋体"/>
                      <w:color w:val="auto"/>
                      <w:sz w:val="20"/>
                      <w:szCs w:val="20"/>
                      <w:u w:val="none" w:color="auto"/>
                    </w:rPr>
                  </w:pPr>
                </w:p>
              </w:tc>
              <w:tc>
                <w:tcPr>
                  <w:tcW w:w="374" w:type="pct"/>
                  <w:noWrap w:val="0"/>
                  <w:vAlign w:val="center"/>
                </w:tcPr>
                <w:p>
                  <w:pPr>
                    <w:adjustRightInd w:val="0"/>
                    <w:snapToGrid w:val="0"/>
                    <w:jc w:val="center"/>
                    <w:rPr>
                      <w:rFonts w:hint="eastAsia" w:eastAsia="宋体"/>
                      <w:color w:val="auto"/>
                      <w:sz w:val="20"/>
                      <w:szCs w:val="20"/>
                      <w:u w:val="none" w:color="auto"/>
                      <w:lang w:val="en-US" w:eastAsia="zh-CN"/>
                    </w:rPr>
                  </w:pPr>
                  <w:r>
                    <w:rPr>
                      <w:rFonts w:hint="eastAsia" w:eastAsia="宋体"/>
                      <w:color w:val="auto"/>
                      <w:sz w:val="20"/>
                      <w:szCs w:val="20"/>
                      <w:u w:val="none" w:color="auto"/>
                      <w:lang w:val="en-US" w:eastAsia="zh-CN"/>
                    </w:rPr>
                    <w:t>氮氧化物</w:t>
                  </w:r>
                </w:p>
              </w:tc>
              <w:tc>
                <w:tcPr>
                  <w:tcW w:w="309" w:type="pct"/>
                  <w:noWrap w:val="0"/>
                  <w:vAlign w:val="center"/>
                </w:tcPr>
                <w:p>
                  <w:pPr>
                    <w:spacing w:line="240" w:lineRule="auto"/>
                    <w:jc w:val="center"/>
                    <w:rPr>
                      <w:rFonts w:hint="eastAsia" w:eastAsia="宋体"/>
                      <w:color w:val="auto"/>
                      <w:szCs w:val="21"/>
                      <w:u w:val="none" w:color="auto"/>
                      <w:lang w:val="en-US" w:eastAsia="zh-CN"/>
                    </w:rPr>
                  </w:pPr>
                  <w:r>
                    <w:rPr>
                      <w:rFonts w:hint="eastAsia" w:cs="Times New Roman"/>
                      <w:color w:val="auto"/>
                      <w:sz w:val="21"/>
                      <w:szCs w:val="21"/>
                      <w:u w:val="none" w:color="auto"/>
                      <w:lang w:val="en-US" w:eastAsia="zh-CN"/>
                    </w:rPr>
                    <w:t>0.204</w:t>
                  </w:r>
                </w:p>
              </w:tc>
            </w:tr>
          </w:tbl>
          <w:p>
            <w:pPr>
              <w:tabs>
                <w:tab w:val="left" w:pos="-423"/>
              </w:tabs>
              <w:spacing w:line="360" w:lineRule="auto"/>
              <w:ind w:firstLine="482" w:firstLineChars="200"/>
              <w:rPr>
                <w:rFonts w:ascii="Times New Roman" w:hAnsi="Times New Roman" w:eastAsia="宋体" w:cs="Times New Roman"/>
                <w:b/>
                <w:color w:val="auto"/>
                <w:sz w:val="24"/>
                <w:u w:val="none" w:color="auto"/>
              </w:rPr>
            </w:pPr>
            <w:r>
              <w:rPr>
                <w:rFonts w:ascii="Times New Roman" w:hAnsi="Times New Roman" w:eastAsia="宋体" w:cs="Times New Roman"/>
                <w:b/>
                <w:color w:val="auto"/>
                <w:sz w:val="24"/>
                <w:u w:val="none" w:color="auto"/>
              </w:rPr>
              <w:t>（</w:t>
            </w:r>
            <w:r>
              <w:rPr>
                <w:rFonts w:hint="eastAsia" w:ascii="Times New Roman" w:hAnsi="Times New Roman" w:eastAsia="宋体" w:cs="Times New Roman"/>
                <w:b/>
                <w:color w:val="auto"/>
                <w:sz w:val="24"/>
                <w:u w:val="none" w:color="auto"/>
              </w:rPr>
              <w:t>2</w:t>
            </w:r>
            <w:r>
              <w:rPr>
                <w:rFonts w:ascii="Times New Roman" w:hAnsi="Times New Roman" w:eastAsia="宋体" w:cs="Times New Roman"/>
                <w:b/>
                <w:color w:val="auto"/>
                <w:sz w:val="24"/>
                <w:u w:val="none" w:color="auto"/>
              </w:rPr>
              <w:t>）项目废气污染源源强核算汇总</w:t>
            </w:r>
          </w:p>
          <w:p>
            <w:pPr>
              <w:jc w:val="center"/>
              <w:rPr>
                <w:rFonts w:ascii="Times New Roman" w:hAnsi="Times New Roman" w:eastAsia="宋体" w:cs="Times New Roman"/>
                <w:b/>
                <w:bCs/>
                <w:color w:val="auto"/>
                <w:sz w:val="24"/>
                <w:szCs w:val="24"/>
                <w:u w:val="none" w:color="auto"/>
              </w:rPr>
            </w:pPr>
            <w:r>
              <w:rPr>
                <w:rFonts w:ascii="Times New Roman" w:hAnsi="Times New Roman" w:eastAsia="宋体" w:cs="Times New Roman"/>
                <w:b/>
                <w:bCs/>
                <w:color w:val="auto"/>
                <w:sz w:val="24"/>
                <w:szCs w:val="24"/>
                <w:u w:val="none" w:color="auto"/>
              </w:rPr>
              <w:t>表4-</w:t>
            </w:r>
            <w:r>
              <w:rPr>
                <w:rFonts w:hint="eastAsia" w:cs="Times New Roman"/>
                <w:b/>
                <w:bCs/>
                <w:color w:val="auto"/>
                <w:sz w:val="24"/>
                <w:szCs w:val="24"/>
                <w:u w:val="none" w:color="auto"/>
                <w:lang w:val="en-US" w:eastAsia="zh-CN"/>
              </w:rPr>
              <w:t>6</w:t>
            </w:r>
            <w:r>
              <w:rPr>
                <w:rFonts w:ascii="Times New Roman" w:hAnsi="Times New Roman" w:eastAsia="宋体" w:cs="Times New Roman"/>
                <w:b/>
                <w:bCs/>
                <w:color w:val="auto"/>
                <w:sz w:val="24"/>
                <w:szCs w:val="24"/>
                <w:u w:val="none" w:color="auto"/>
              </w:rPr>
              <w:t xml:space="preserve"> 大气污染物有组织排放量核算表</w:t>
            </w:r>
          </w:p>
          <w:tbl>
            <w:tblPr>
              <w:tblStyle w:val="30"/>
              <w:tblW w:w="4945"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444"/>
              <w:gridCol w:w="1919"/>
              <w:gridCol w:w="1083"/>
              <w:gridCol w:w="1475"/>
              <w:gridCol w:w="1394"/>
              <w:gridCol w:w="1524"/>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06" w:hRule="atLeast"/>
                <w:tblHeader/>
                <w:jc w:val="center"/>
              </w:trPr>
              <w:tc>
                <w:tcPr>
                  <w:tcW w:w="283" w:type="pct"/>
                  <w:tcBorders>
                    <w:tl2br w:val="nil"/>
                    <w:tr2bl w:val="nil"/>
                  </w:tcBorders>
                  <w:noWrap w:val="0"/>
                  <w:vAlign w:val="center"/>
                </w:tcPr>
                <w:p>
                  <w:pPr>
                    <w:pStyle w:val="76"/>
                    <w:keepNext w:val="0"/>
                    <w:keepLines w:val="0"/>
                    <w:pageBreakBefore w:val="0"/>
                    <w:kinsoku/>
                    <w:wordWrap/>
                    <w:overflowPunct/>
                    <w:topLinePunct w:val="0"/>
                    <w:bidi w:val="0"/>
                    <w:snapToGrid/>
                    <w:spacing w:before="0" w:after="0" w:line="240" w:lineRule="auto"/>
                    <w:ind w:right="0" w:firstLine="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序号</w:t>
                  </w:r>
                </w:p>
              </w:tc>
              <w:tc>
                <w:tcPr>
                  <w:tcW w:w="1224" w:type="pct"/>
                  <w:tcBorders>
                    <w:tl2br w:val="nil"/>
                    <w:tr2bl w:val="nil"/>
                  </w:tcBorders>
                  <w:noWrap w:val="0"/>
                  <w:vAlign w:val="center"/>
                </w:tcPr>
                <w:p>
                  <w:pPr>
                    <w:pStyle w:val="76"/>
                    <w:keepNext w:val="0"/>
                    <w:keepLines w:val="0"/>
                    <w:pageBreakBefore w:val="0"/>
                    <w:kinsoku/>
                    <w:wordWrap/>
                    <w:overflowPunct/>
                    <w:topLinePunct w:val="0"/>
                    <w:bidi w:val="0"/>
                    <w:snapToGrid/>
                    <w:spacing w:before="0" w:after="0" w:line="240" w:lineRule="auto"/>
                    <w:ind w:right="0" w:firstLine="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排放口编号</w:t>
                  </w:r>
                </w:p>
              </w:tc>
              <w:tc>
                <w:tcPr>
                  <w:tcW w:w="690" w:type="pct"/>
                  <w:tcBorders>
                    <w:tl2br w:val="nil"/>
                    <w:tr2bl w:val="nil"/>
                  </w:tcBorders>
                  <w:noWrap w:val="0"/>
                  <w:vAlign w:val="center"/>
                </w:tcPr>
                <w:p>
                  <w:pPr>
                    <w:pStyle w:val="76"/>
                    <w:keepNext w:val="0"/>
                    <w:keepLines w:val="0"/>
                    <w:pageBreakBefore w:val="0"/>
                    <w:kinsoku/>
                    <w:wordWrap/>
                    <w:overflowPunct/>
                    <w:topLinePunct w:val="0"/>
                    <w:bidi w:val="0"/>
                    <w:snapToGrid/>
                    <w:spacing w:before="0" w:after="0" w:line="240" w:lineRule="auto"/>
                    <w:ind w:right="0" w:firstLine="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污染物</w:t>
                  </w:r>
                </w:p>
              </w:tc>
              <w:tc>
                <w:tcPr>
                  <w:tcW w:w="9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排放量t/a</w:t>
                  </w:r>
                </w:p>
              </w:tc>
              <w:tc>
                <w:tcPr>
                  <w:tcW w:w="8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排放速率kg/h</w:t>
                  </w:r>
                </w:p>
              </w:tc>
              <w:tc>
                <w:tcPr>
                  <w:tcW w:w="9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排放浓度mg/m</w:t>
                  </w:r>
                  <w:r>
                    <w:rPr>
                      <w:rFonts w:hint="default" w:ascii="Times New Roman" w:hAnsi="Times New Roman" w:eastAsia="宋体" w:cs="Times New Roman"/>
                      <w:b w:val="0"/>
                      <w:bCs w:val="0"/>
                      <w:color w:val="auto"/>
                      <w:sz w:val="21"/>
                      <w:szCs w:val="21"/>
                      <w:u w:val="none" w:color="auto"/>
                      <w:vertAlign w:val="superscript"/>
                      <w:lang w:val="en-US" w:eastAsia="zh-CN"/>
                    </w:rPr>
                    <w:t>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283" w:type="pct"/>
                  <w:tcBorders>
                    <w:bottom w:val="single" w:color="auto" w:sz="4" w:space="0"/>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1</w:t>
                  </w:r>
                </w:p>
              </w:tc>
              <w:tc>
                <w:tcPr>
                  <w:tcW w:w="1224" w:type="pct"/>
                  <w:tcBorders>
                    <w:bottom w:val="single" w:color="auto" w:sz="4" w:space="0"/>
                    <w:tl2br w:val="nil"/>
                    <w:tr2bl w:val="nil"/>
                  </w:tcBorders>
                  <w:noWrap w:val="0"/>
                  <w:vAlign w:val="center"/>
                </w:tcPr>
                <w:p>
                  <w:pPr>
                    <w:pStyle w:val="77"/>
                    <w:keepNext w:val="0"/>
                    <w:keepLines w:val="0"/>
                    <w:pageBreakBefore w:val="0"/>
                    <w:widowControl/>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车间废气排气筒（DA00</w:t>
                  </w:r>
                  <w:r>
                    <w:rPr>
                      <w:rFonts w:hint="eastAsia" w:ascii="Times New Roman" w:hAnsi="Times New Roman" w:cs="Times New Roman"/>
                      <w:b w:val="0"/>
                      <w:bCs w:val="0"/>
                      <w:color w:val="auto"/>
                      <w:sz w:val="21"/>
                      <w:szCs w:val="21"/>
                      <w:u w:val="none" w:color="auto"/>
                      <w:lang w:val="en-US" w:eastAsia="zh-CN"/>
                    </w:rPr>
                    <w:t>1</w:t>
                  </w:r>
                  <w:r>
                    <w:rPr>
                      <w:rFonts w:hint="default" w:ascii="Times New Roman" w:hAnsi="Times New Roman" w:eastAsia="宋体" w:cs="Times New Roman"/>
                      <w:b w:val="0"/>
                      <w:bCs w:val="0"/>
                      <w:color w:val="auto"/>
                      <w:sz w:val="21"/>
                      <w:szCs w:val="21"/>
                      <w:u w:val="none" w:color="auto"/>
                      <w:lang w:val="en-US" w:eastAsia="zh-CN"/>
                    </w:rPr>
                    <w:t>）</w:t>
                  </w:r>
                </w:p>
              </w:tc>
              <w:tc>
                <w:tcPr>
                  <w:tcW w:w="690" w:type="pct"/>
                  <w:tcBorders>
                    <w:bottom w:val="single" w:color="auto" w:sz="4" w:space="0"/>
                    <w:tl2br w:val="nil"/>
                    <w:tr2bl w:val="nil"/>
                  </w:tcBorders>
                  <w:noWrap w:val="0"/>
                  <w:vAlign w:val="center"/>
                </w:tcPr>
                <w:p>
                  <w:pPr>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臭气浓度</w:t>
                  </w:r>
                </w:p>
              </w:tc>
              <w:tc>
                <w:tcPr>
                  <w:tcW w:w="940" w:type="pct"/>
                  <w:tcBorders>
                    <w:bottom w:val="single" w:color="auto" w:sz="4" w:space="0"/>
                    <w:tl2br w:val="nil"/>
                    <w:tr2bl w:val="nil"/>
                  </w:tcBorders>
                  <w:noWrap w:val="0"/>
                  <w:vAlign w:val="center"/>
                </w:tcPr>
                <w:p>
                  <w:pPr>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c>
                <w:tcPr>
                  <w:tcW w:w="889" w:type="pct"/>
                  <w:tcBorders>
                    <w:bottom w:val="single" w:color="auto" w:sz="4" w:space="0"/>
                    <w:tl2br w:val="nil"/>
                    <w:tr2bl w:val="nil"/>
                  </w:tcBorders>
                  <w:noWrap w:val="0"/>
                  <w:vAlign w:val="center"/>
                </w:tcPr>
                <w:p>
                  <w:pPr>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w:t>
                  </w:r>
                </w:p>
              </w:tc>
              <w:tc>
                <w:tcPr>
                  <w:tcW w:w="972" w:type="pct"/>
                  <w:tcBorders>
                    <w:bottom w:val="single" w:color="auto" w:sz="4" w:space="0"/>
                    <w:tl2br w:val="nil"/>
                    <w:tr2bl w:val="nil"/>
                  </w:tcBorders>
                  <w:noWrap w:val="0"/>
                  <w:vAlign w:val="center"/>
                </w:tcPr>
                <w:p>
                  <w:pPr>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283" w:type="pct"/>
                  <w:vMerge w:val="restart"/>
                  <w:tcBorders>
                    <w:top w:val="single" w:color="auto" w:sz="4" w:space="0"/>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2</w:t>
                  </w:r>
                </w:p>
              </w:tc>
              <w:tc>
                <w:tcPr>
                  <w:tcW w:w="1224" w:type="pct"/>
                  <w:vMerge w:val="restart"/>
                  <w:tcBorders>
                    <w:top w:val="single" w:color="auto" w:sz="4" w:space="0"/>
                    <w:tl2br w:val="nil"/>
                    <w:tr2bl w:val="nil"/>
                  </w:tcBorders>
                  <w:noWrap w:val="0"/>
                  <w:vAlign w:val="center"/>
                </w:tcPr>
                <w:p>
                  <w:pPr>
                    <w:pStyle w:val="77"/>
                    <w:keepNext w:val="0"/>
                    <w:keepLines w:val="0"/>
                    <w:pageBreakBefore w:val="0"/>
                    <w:widowControl/>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过油油炸</w:t>
                  </w:r>
                  <w:r>
                    <w:rPr>
                      <w:rFonts w:hint="default" w:ascii="Times New Roman" w:hAnsi="Times New Roman" w:eastAsia="宋体" w:cs="Times New Roman"/>
                      <w:b w:val="0"/>
                      <w:bCs w:val="0"/>
                      <w:color w:val="auto"/>
                      <w:sz w:val="21"/>
                      <w:szCs w:val="21"/>
                      <w:u w:val="none" w:color="auto"/>
                      <w:lang w:val="en-US" w:eastAsia="zh-CN"/>
                    </w:rPr>
                    <w:t>废气排气筒（DA00</w:t>
                  </w:r>
                  <w:r>
                    <w:rPr>
                      <w:rFonts w:hint="eastAsia" w:ascii="Times New Roman" w:hAnsi="Times New Roman" w:eastAsia="宋体" w:cs="Times New Roman"/>
                      <w:b w:val="0"/>
                      <w:bCs w:val="0"/>
                      <w:color w:val="auto"/>
                      <w:sz w:val="21"/>
                      <w:szCs w:val="21"/>
                      <w:u w:val="none" w:color="auto"/>
                      <w:lang w:val="en-US" w:eastAsia="zh-CN"/>
                    </w:rPr>
                    <w:t>3</w:t>
                  </w:r>
                  <w:r>
                    <w:rPr>
                      <w:rFonts w:hint="default" w:ascii="Times New Roman" w:hAnsi="Times New Roman" w:eastAsia="宋体" w:cs="Times New Roman"/>
                      <w:b w:val="0"/>
                      <w:bCs w:val="0"/>
                      <w:color w:val="auto"/>
                      <w:sz w:val="21"/>
                      <w:szCs w:val="21"/>
                      <w:u w:val="none" w:color="auto"/>
                      <w:lang w:val="en-US" w:eastAsia="zh-CN"/>
                    </w:rPr>
                    <w:t>）</w:t>
                  </w:r>
                </w:p>
              </w:tc>
              <w:tc>
                <w:tcPr>
                  <w:tcW w:w="690"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油烟</w:t>
                  </w:r>
                </w:p>
              </w:tc>
              <w:tc>
                <w:tcPr>
                  <w:tcW w:w="1475" w:type="dxa"/>
                  <w:tcBorders>
                    <w:top w:val="single" w:color="auto" w:sz="4" w:space="0"/>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Cs/>
                      <w:color w:val="auto"/>
                      <w:kern w:val="2"/>
                      <w:sz w:val="21"/>
                      <w:szCs w:val="21"/>
                      <w:u w:val="none" w:color="auto"/>
                      <w:lang w:val="en-US" w:eastAsia="zh-CN" w:bidi="ar-SA"/>
                    </w:rPr>
                    <w:t>0.12</w:t>
                  </w:r>
                </w:p>
              </w:tc>
              <w:tc>
                <w:tcPr>
                  <w:tcW w:w="1394" w:type="dxa"/>
                  <w:tcBorders>
                    <w:top w:val="single" w:color="auto" w:sz="4" w:space="0"/>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Cs/>
                      <w:color w:val="auto"/>
                      <w:kern w:val="2"/>
                      <w:sz w:val="21"/>
                      <w:szCs w:val="21"/>
                      <w:u w:val="none" w:color="auto"/>
                      <w:lang w:val="en-US" w:eastAsia="zh-CN" w:bidi="ar-SA"/>
                    </w:rPr>
                    <w:t>0.02</w:t>
                  </w:r>
                </w:p>
              </w:tc>
              <w:tc>
                <w:tcPr>
                  <w:tcW w:w="1524" w:type="dxa"/>
                  <w:tcBorders>
                    <w:top w:val="single" w:color="auto" w:sz="4" w:space="0"/>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cs="Times New Roman"/>
                      <w:bCs/>
                      <w:color w:val="auto"/>
                      <w:kern w:val="2"/>
                      <w:sz w:val="21"/>
                      <w:szCs w:val="21"/>
                      <w:u w:val="none" w:color="auto"/>
                      <w:lang w:val="en-US" w:eastAsia="zh-CN" w:bidi="ar-SA"/>
                    </w:rPr>
                    <w:t>1.16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83" w:type="pct"/>
                  <w:vMerge w:val="continue"/>
                  <w:tcBorders>
                    <w:bottom w:val="single" w:color="auto" w:sz="4" w:space="0"/>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line="240" w:lineRule="auto"/>
                    <w:ind w:right="0"/>
                    <w:jc w:val="center"/>
                    <w:textAlignment w:val="auto"/>
                    <w:rPr>
                      <w:rFonts w:hint="eastAsia" w:cs="Times New Roman"/>
                      <w:b w:val="0"/>
                      <w:bCs w:val="0"/>
                      <w:color w:val="auto"/>
                      <w:sz w:val="21"/>
                      <w:szCs w:val="21"/>
                      <w:u w:val="none" w:color="auto"/>
                      <w:lang w:val="en-US" w:eastAsia="zh-CN"/>
                    </w:rPr>
                  </w:pPr>
                </w:p>
              </w:tc>
              <w:tc>
                <w:tcPr>
                  <w:tcW w:w="1224" w:type="pct"/>
                  <w:vMerge w:val="continue"/>
                  <w:tcBorders>
                    <w:bottom w:val="single" w:color="auto" w:sz="4" w:space="0"/>
                    <w:tl2br w:val="nil"/>
                    <w:tr2bl w:val="nil"/>
                  </w:tcBorders>
                  <w:noWrap w:val="0"/>
                  <w:vAlign w:val="center"/>
                </w:tcPr>
                <w:p>
                  <w:pPr>
                    <w:pStyle w:val="77"/>
                    <w:keepNext w:val="0"/>
                    <w:keepLines w:val="0"/>
                    <w:pageBreakBefore w:val="0"/>
                    <w:widowControl/>
                    <w:kinsoku/>
                    <w:wordWrap/>
                    <w:overflowPunct/>
                    <w:topLinePunct w:val="0"/>
                    <w:bidi w:val="0"/>
                    <w:adjustRightInd w:val="0"/>
                    <w:snapToGrid w:val="0"/>
                    <w:spacing w:line="240" w:lineRule="auto"/>
                    <w:ind w:right="0" w:firstLine="0" w:firstLineChars="0"/>
                    <w:jc w:val="center"/>
                    <w:textAlignment w:val="auto"/>
                    <w:rPr>
                      <w:rFonts w:hint="eastAsia" w:ascii="Times New Roman" w:hAnsi="Times New Roman" w:eastAsia="宋体" w:cs="Times New Roman"/>
                      <w:b w:val="0"/>
                      <w:bCs w:val="0"/>
                      <w:color w:val="auto"/>
                      <w:sz w:val="21"/>
                      <w:szCs w:val="21"/>
                      <w:u w:val="none" w:color="auto"/>
                      <w:lang w:val="en-US" w:eastAsia="zh-CN"/>
                    </w:rPr>
                  </w:pPr>
                </w:p>
              </w:tc>
              <w:tc>
                <w:tcPr>
                  <w:tcW w:w="690"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非甲烷总烃</w:t>
                  </w:r>
                </w:p>
              </w:tc>
              <w:tc>
                <w:tcPr>
                  <w:tcW w:w="1475" w:type="dxa"/>
                  <w:tcBorders>
                    <w:top w:val="single" w:color="auto" w:sz="4" w:space="0"/>
                    <w:bottom w:val="single" w:color="auto" w:sz="4" w:space="0"/>
                    <w:tl2br w:val="nil"/>
                    <w:tr2bl w:val="nil"/>
                  </w:tcBorders>
                  <w:noWrap w:val="0"/>
                  <w:vAlign w:val="center"/>
                </w:tcPr>
                <w:p>
                  <w:pPr>
                    <w:spacing w:line="240" w:lineRule="auto"/>
                    <w:jc w:val="center"/>
                    <w:rPr>
                      <w:rFonts w:hint="eastAsia"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kern w:val="2"/>
                      <w:sz w:val="21"/>
                      <w:szCs w:val="21"/>
                      <w:u w:val="none" w:color="auto"/>
                      <w:lang w:val="en-US" w:eastAsia="zh-CN" w:bidi="ar-SA"/>
                    </w:rPr>
                    <w:t>少量</w:t>
                  </w:r>
                </w:p>
              </w:tc>
              <w:tc>
                <w:tcPr>
                  <w:tcW w:w="1394" w:type="dxa"/>
                  <w:tcBorders>
                    <w:top w:val="single" w:color="auto" w:sz="4" w:space="0"/>
                    <w:bottom w:val="single" w:color="auto" w:sz="4" w:space="0"/>
                    <w:tl2br w:val="nil"/>
                    <w:tr2bl w:val="nil"/>
                  </w:tcBorders>
                  <w:noWrap w:val="0"/>
                  <w:vAlign w:val="center"/>
                </w:tcPr>
                <w:p>
                  <w:pPr>
                    <w:spacing w:line="240" w:lineRule="auto"/>
                    <w:jc w:val="center"/>
                    <w:rPr>
                      <w:rFonts w:hint="eastAsia"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kern w:val="2"/>
                      <w:sz w:val="21"/>
                      <w:szCs w:val="21"/>
                      <w:u w:val="none" w:color="auto"/>
                      <w:lang w:val="en-US" w:eastAsia="zh-CN" w:bidi="ar-SA"/>
                    </w:rPr>
                    <w:t>少量</w:t>
                  </w:r>
                </w:p>
              </w:tc>
              <w:tc>
                <w:tcPr>
                  <w:tcW w:w="1524" w:type="dxa"/>
                  <w:tcBorders>
                    <w:top w:val="single" w:color="auto" w:sz="4" w:space="0"/>
                    <w:bottom w:val="single" w:color="auto" w:sz="4" w:space="0"/>
                    <w:tl2br w:val="nil"/>
                    <w:tr2bl w:val="nil"/>
                  </w:tcBorders>
                  <w:noWrap w:val="0"/>
                  <w:vAlign w:val="center"/>
                </w:tcPr>
                <w:p>
                  <w:pPr>
                    <w:spacing w:line="240" w:lineRule="auto"/>
                    <w:jc w:val="center"/>
                    <w:rPr>
                      <w:rFonts w:hint="eastAsia" w:cs="Times New Roman"/>
                      <w:bCs/>
                      <w:color w:val="auto"/>
                      <w:kern w:val="2"/>
                      <w:sz w:val="21"/>
                      <w:szCs w:val="21"/>
                      <w:u w:val="none" w:color="auto"/>
                      <w:lang w:val="en-US" w:eastAsia="zh-CN" w:bidi="ar-SA"/>
                    </w:rPr>
                  </w:pPr>
                  <w:r>
                    <w:rPr>
                      <w:rFonts w:hint="eastAsia" w:cs="Times New Roman"/>
                      <w:bCs/>
                      <w:color w:val="auto"/>
                      <w:kern w:val="2"/>
                      <w:sz w:val="21"/>
                      <w:szCs w:val="21"/>
                      <w:u w:val="none" w:color="auto"/>
                      <w:lang w:val="en-US" w:eastAsia="zh-CN" w:bidi="ar-SA"/>
                    </w:rPr>
                    <w:t>少量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283" w:type="pct"/>
                  <w:vMerge w:val="restart"/>
                  <w:tcBorders>
                    <w:top w:val="single" w:color="auto" w:sz="4" w:space="0"/>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3</w:t>
                  </w:r>
                </w:p>
              </w:tc>
              <w:tc>
                <w:tcPr>
                  <w:tcW w:w="1224" w:type="pct"/>
                  <w:vMerge w:val="restart"/>
                  <w:tcBorders>
                    <w:top w:val="single" w:color="auto" w:sz="4" w:space="0"/>
                    <w:tl2br w:val="nil"/>
                    <w:tr2bl w:val="nil"/>
                  </w:tcBorders>
                  <w:noWrap w:val="0"/>
                  <w:vAlign w:val="center"/>
                </w:tcPr>
                <w:p>
                  <w:pPr>
                    <w:pStyle w:val="77"/>
                    <w:keepNext w:val="0"/>
                    <w:keepLines w:val="0"/>
                    <w:pageBreakBefore w:val="0"/>
                    <w:widowControl/>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锅炉燃烧废气（DA00</w:t>
                  </w:r>
                  <w:r>
                    <w:rPr>
                      <w:rFonts w:hint="eastAsia" w:ascii="Times New Roman" w:hAnsi="Times New Roman" w:cs="Times New Roman"/>
                      <w:b w:val="0"/>
                      <w:bCs w:val="0"/>
                      <w:color w:val="auto"/>
                      <w:sz w:val="21"/>
                      <w:szCs w:val="21"/>
                      <w:u w:val="none" w:color="auto"/>
                      <w:lang w:val="en-US" w:eastAsia="zh-CN"/>
                    </w:rPr>
                    <w:t>2</w:t>
                  </w:r>
                  <w:r>
                    <w:rPr>
                      <w:rFonts w:hint="eastAsia" w:ascii="Times New Roman" w:hAnsi="Times New Roman" w:eastAsia="宋体" w:cs="Times New Roman"/>
                      <w:b w:val="0"/>
                      <w:bCs w:val="0"/>
                      <w:color w:val="auto"/>
                      <w:sz w:val="21"/>
                      <w:szCs w:val="21"/>
                      <w:u w:val="none" w:color="auto"/>
                      <w:lang w:val="en-US" w:eastAsia="zh-CN"/>
                    </w:rPr>
                    <w:t>）</w:t>
                  </w:r>
                </w:p>
              </w:tc>
              <w:tc>
                <w:tcPr>
                  <w:tcW w:w="690"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烟尘</w:t>
                  </w:r>
                </w:p>
              </w:tc>
              <w:tc>
                <w:tcPr>
                  <w:tcW w:w="1475" w:type="dxa"/>
                  <w:tcBorders>
                    <w:top w:val="single" w:color="auto" w:sz="4" w:space="0"/>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0.11</w:t>
                  </w:r>
                  <w:r>
                    <w:rPr>
                      <w:rFonts w:hint="eastAsia" w:cs="Times New Roman"/>
                      <w:bCs/>
                      <w:color w:val="auto"/>
                      <w:kern w:val="2"/>
                      <w:sz w:val="21"/>
                      <w:szCs w:val="21"/>
                      <w:u w:val="none" w:color="auto"/>
                      <w:lang w:val="en-US" w:eastAsia="zh-CN" w:bidi="ar-SA"/>
                    </w:rPr>
                    <w:t>9</w:t>
                  </w:r>
                </w:p>
              </w:tc>
              <w:tc>
                <w:tcPr>
                  <w:tcW w:w="1394" w:type="dxa"/>
                  <w:tcBorders>
                    <w:top w:val="single" w:color="auto" w:sz="4" w:space="0"/>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0.034</w:t>
                  </w:r>
                </w:p>
              </w:tc>
              <w:tc>
                <w:tcPr>
                  <w:tcW w:w="1524" w:type="dxa"/>
                  <w:tcBorders>
                    <w:top w:val="single" w:color="auto" w:sz="4" w:space="0"/>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cs="Times New Roman"/>
                      <w:bCs/>
                      <w:color w:val="auto"/>
                      <w:kern w:val="2"/>
                      <w:sz w:val="21"/>
                      <w:szCs w:val="21"/>
                      <w:u w:val="none" w:color="auto"/>
                      <w:lang w:val="en-US" w:eastAsia="zh-CN" w:bidi="ar-SA"/>
                    </w:rPr>
                    <w:t>14.5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03" w:hRule="atLeast"/>
                <w:jc w:val="center"/>
              </w:trPr>
              <w:tc>
                <w:tcPr>
                  <w:tcW w:w="283"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1224" w:type="pct"/>
                  <w:vMerge w:val="continue"/>
                  <w:tcBorders>
                    <w:tl2br w:val="nil"/>
                    <w:tr2bl w:val="nil"/>
                  </w:tcBorders>
                  <w:noWrap w:val="0"/>
                  <w:vAlign w:val="center"/>
                </w:tcPr>
                <w:p>
                  <w:pPr>
                    <w:pStyle w:val="77"/>
                    <w:keepNext w:val="0"/>
                    <w:keepLines w:val="0"/>
                    <w:pageBreakBefore w:val="0"/>
                    <w:widowControl/>
                    <w:kinsoku/>
                    <w:wordWrap/>
                    <w:overflowPunct/>
                    <w:topLinePunct w:val="0"/>
                    <w:bidi w:val="0"/>
                    <w:adjustRightInd w:val="0"/>
                    <w:snapToGrid w:val="0"/>
                    <w:spacing w:line="240" w:lineRule="auto"/>
                    <w:ind w:right="0" w:firstLine="0" w:firstLineChars="0"/>
                    <w:jc w:val="center"/>
                    <w:textAlignment w:val="auto"/>
                    <w:rPr>
                      <w:rFonts w:hint="eastAsia" w:ascii="Times New Roman" w:hAnsi="Times New Roman" w:eastAsia="宋体" w:cs="Times New Roman"/>
                      <w:b w:val="0"/>
                      <w:bCs w:val="0"/>
                      <w:color w:val="auto"/>
                      <w:sz w:val="21"/>
                      <w:szCs w:val="21"/>
                      <w:u w:val="none" w:color="auto"/>
                      <w:lang w:val="en-US" w:eastAsia="zh-CN"/>
                    </w:rPr>
                  </w:pPr>
                </w:p>
              </w:tc>
              <w:tc>
                <w:tcPr>
                  <w:tcW w:w="690"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二氧化硫</w:t>
                  </w:r>
                </w:p>
              </w:tc>
              <w:tc>
                <w:tcPr>
                  <w:tcW w:w="1475" w:type="dxa"/>
                  <w:tcBorders>
                    <w:top w:val="single" w:color="auto" w:sz="4" w:space="0"/>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0.</w:t>
                  </w:r>
                  <w:r>
                    <w:rPr>
                      <w:rFonts w:hint="eastAsia" w:cs="Times New Roman"/>
                      <w:color w:val="auto"/>
                      <w:sz w:val="21"/>
                      <w:szCs w:val="21"/>
                      <w:u w:val="none" w:color="auto"/>
                      <w:lang w:val="en-US" w:eastAsia="zh-CN"/>
                    </w:rPr>
                    <w:t>433</w:t>
                  </w:r>
                </w:p>
              </w:tc>
              <w:tc>
                <w:tcPr>
                  <w:tcW w:w="1394" w:type="dxa"/>
                  <w:tcBorders>
                    <w:top w:val="single" w:color="auto" w:sz="4" w:space="0"/>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0.</w:t>
                  </w:r>
                  <w:r>
                    <w:rPr>
                      <w:rFonts w:hint="eastAsia"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25</w:t>
                  </w:r>
                </w:p>
              </w:tc>
              <w:tc>
                <w:tcPr>
                  <w:tcW w:w="1524" w:type="dxa"/>
                  <w:tcBorders>
                    <w:top w:val="single" w:color="auto" w:sz="4" w:space="0"/>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cs="Times New Roman"/>
                      <w:color w:val="auto"/>
                      <w:sz w:val="21"/>
                      <w:szCs w:val="21"/>
                      <w:u w:val="none" w:color="auto"/>
                      <w:lang w:val="en-US" w:eastAsia="zh-CN"/>
                    </w:rPr>
                    <w:t>53.2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9" w:hRule="atLeast"/>
                <w:jc w:val="center"/>
              </w:trPr>
              <w:tc>
                <w:tcPr>
                  <w:tcW w:w="283" w:type="pct"/>
                  <w:vMerge w:val="continue"/>
                  <w:tcBorders>
                    <w:bottom w:val="single" w:color="auto" w:sz="4" w:space="0"/>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1224" w:type="pct"/>
                  <w:vMerge w:val="continue"/>
                  <w:tcBorders>
                    <w:bottom w:val="single" w:color="auto" w:sz="4" w:space="0"/>
                    <w:tl2br w:val="nil"/>
                    <w:tr2bl w:val="nil"/>
                  </w:tcBorders>
                  <w:noWrap w:val="0"/>
                  <w:vAlign w:val="center"/>
                </w:tcPr>
                <w:p>
                  <w:pPr>
                    <w:pStyle w:val="77"/>
                    <w:keepNext w:val="0"/>
                    <w:keepLines w:val="0"/>
                    <w:pageBreakBefore w:val="0"/>
                    <w:widowControl/>
                    <w:kinsoku/>
                    <w:wordWrap/>
                    <w:overflowPunct/>
                    <w:topLinePunct w:val="0"/>
                    <w:bidi w:val="0"/>
                    <w:adjustRightInd w:val="0"/>
                    <w:snapToGrid w:val="0"/>
                    <w:spacing w:line="240" w:lineRule="auto"/>
                    <w:ind w:right="0" w:firstLine="0" w:firstLineChars="0"/>
                    <w:jc w:val="center"/>
                    <w:textAlignment w:val="auto"/>
                    <w:rPr>
                      <w:rFonts w:hint="eastAsia" w:ascii="Times New Roman" w:hAnsi="Times New Roman" w:eastAsia="宋体" w:cs="Times New Roman"/>
                      <w:b w:val="0"/>
                      <w:bCs w:val="0"/>
                      <w:color w:val="auto"/>
                      <w:sz w:val="21"/>
                      <w:szCs w:val="21"/>
                      <w:u w:val="none" w:color="auto"/>
                      <w:lang w:val="en-US" w:eastAsia="zh-CN"/>
                    </w:rPr>
                  </w:pPr>
                </w:p>
              </w:tc>
              <w:tc>
                <w:tcPr>
                  <w:tcW w:w="690"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氮氧化物</w:t>
                  </w:r>
                </w:p>
              </w:tc>
              <w:tc>
                <w:tcPr>
                  <w:tcW w:w="1475" w:type="dxa"/>
                  <w:tcBorders>
                    <w:top w:val="single" w:color="auto" w:sz="4" w:space="0"/>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1.382</w:t>
                  </w:r>
                </w:p>
              </w:tc>
              <w:tc>
                <w:tcPr>
                  <w:tcW w:w="1394" w:type="dxa"/>
                  <w:tcBorders>
                    <w:top w:val="single" w:color="auto" w:sz="4" w:space="0"/>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0.40</w:t>
                  </w:r>
                </w:p>
              </w:tc>
              <w:tc>
                <w:tcPr>
                  <w:tcW w:w="1524" w:type="dxa"/>
                  <w:tcBorders>
                    <w:top w:val="single" w:color="auto" w:sz="4" w:space="0"/>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cs="Times New Roman"/>
                      <w:color w:val="auto"/>
                      <w:sz w:val="21"/>
                      <w:szCs w:val="21"/>
                      <w:u w:val="none" w:color="auto"/>
                      <w:lang w:val="en-US" w:eastAsia="zh-CN"/>
                    </w:rPr>
                    <w:t>170.2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21" w:hRule="atLeast"/>
                <w:jc w:val="center"/>
              </w:trPr>
              <w:tc>
                <w:tcPr>
                  <w:tcW w:w="283" w:type="pct"/>
                  <w:vMerge w:val="restart"/>
                  <w:tcBorders>
                    <w:top w:val="single" w:color="auto" w:sz="4" w:space="0"/>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4</w:t>
                  </w:r>
                </w:p>
              </w:tc>
              <w:tc>
                <w:tcPr>
                  <w:tcW w:w="1224" w:type="pct"/>
                  <w:vMerge w:val="restart"/>
                  <w:tcBorders>
                    <w:top w:val="single" w:color="auto" w:sz="4" w:space="0"/>
                    <w:tl2br w:val="nil"/>
                    <w:tr2bl w:val="nil"/>
                  </w:tcBorders>
                  <w:noWrap w:val="0"/>
                  <w:vAlign w:val="center"/>
                </w:tcPr>
                <w:p>
                  <w:pPr>
                    <w:pStyle w:val="77"/>
                    <w:keepNext w:val="0"/>
                    <w:keepLines w:val="0"/>
                    <w:pageBreakBefore w:val="0"/>
                    <w:widowControl/>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熏烤废气（DA004）</w:t>
                  </w:r>
                </w:p>
              </w:tc>
              <w:tc>
                <w:tcPr>
                  <w:tcW w:w="1083" w:type="dxa"/>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烟尘</w:t>
                  </w:r>
                </w:p>
              </w:tc>
              <w:tc>
                <w:tcPr>
                  <w:tcW w:w="1475" w:type="dxa"/>
                  <w:tcBorders>
                    <w:top w:val="single" w:color="auto" w:sz="4" w:space="0"/>
                    <w:bottom w:val="single" w:color="auto" w:sz="4" w:space="0"/>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0.12</w:t>
                  </w:r>
                </w:p>
              </w:tc>
              <w:tc>
                <w:tcPr>
                  <w:tcW w:w="1394" w:type="dxa"/>
                  <w:tcBorders>
                    <w:top w:val="single" w:color="auto" w:sz="4" w:space="0"/>
                    <w:bottom w:val="single" w:color="auto" w:sz="4" w:space="0"/>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0.12</w:t>
                  </w:r>
                </w:p>
              </w:tc>
              <w:tc>
                <w:tcPr>
                  <w:tcW w:w="1524" w:type="dxa"/>
                  <w:tcBorders>
                    <w:top w:val="single" w:color="auto" w:sz="4" w:space="0"/>
                    <w:bottom w:val="single" w:color="auto" w:sz="4" w:space="0"/>
                    <w:tl2br w:val="nil"/>
                    <w:tr2bl w:val="nil"/>
                  </w:tcBorders>
                  <w:noWrap w:val="0"/>
                  <w:vAlign w:val="center"/>
                </w:tcPr>
                <w:p>
                  <w:pPr>
                    <w:spacing w:line="240" w:lineRule="auto"/>
                    <w:jc w:val="center"/>
                    <w:rPr>
                      <w:rFonts w:hint="eastAsia" w:ascii="Times New Roman" w:hAnsi="Times New Roman" w:eastAsia="宋体" w:cs="Times New Roman"/>
                      <w:b w:val="0"/>
                      <w:bCs w:val="0"/>
                      <w:color w:val="auto"/>
                      <w:sz w:val="21"/>
                      <w:szCs w:val="21"/>
                      <w:u w:val="none" w:color="auto"/>
                      <w:lang w:val="en-US" w:eastAsia="zh-CN"/>
                    </w:rPr>
                  </w:pPr>
                  <w:r>
                    <w:rPr>
                      <w:rFonts w:hint="eastAsia" w:cs="Times New Roman"/>
                      <w:color w:val="auto"/>
                      <w:sz w:val="21"/>
                      <w:szCs w:val="21"/>
                      <w:u w:val="none" w:color="auto"/>
                      <w:lang w:val="en-US" w:eastAsia="zh-CN"/>
                    </w:rPr>
                    <w:t>24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283"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1224" w:type="pct"/>
                  <w:vMerge w:val="continue"/>
                  <w:tcBorders>
                    <w:tl2br w:val="nil"/>
                    <w:tr2bl w:val="nil"/>
                  </w:tcBorders>
                  <w:noWrap w:val="0"/>
                  <w:vAlign w:val="center"/>
                </w:tcPr>
                <w:p>
                  <w:pPr>
                    <w:pStyle w:val="77"/>
                    <w:keepNext w:val="0"/>
                    <w:keepLines w:val="0"/>
                    <w:pageBreakBefore w:val="0"/>
                    <w:widowControl/>
                    <w:kinsoku/>
                    <w:wordWrap/>
                    <w:overflowPunct/>
                    <w:topLinePunct w:val="0"/>
                    <w:bidi w:val="0"/>
                    <w:adjustRightInd w:val="0"/>
                    <w:snapToGrid w:val="0"/>
                    <w:spacing w:line="240" w:lineRule="auto"/>
                    <w:ind w:right="0" w:firstLine="0" w:firstLineChars="0"/>
                    <w:jc w:val="center"/>
                    <w:textAlignment w:val="auto"/>
                    <w:rPr>
                      <w:rFonts w:hint="eastAsia" w:ascii="Times New Roman" w:hAnsi="Times New Roman" w:eastAsia="宋体" w:cs="Times New Roman"/>
                      <w:b w:val="0"/>
                      <w:bCs w:val="0"/>
                      <w:color w:val="auto"/>
                      <w:sz w:val="21"/>
                      <w:szCs w:val="21"/>
                      <w:u w:val="none" w:color="auto"/>
                      <w:lang w:val="en-US" w:eastAsia="zh-CN"/>
                    </w:rPr>
                  </w:pPr>
                </w:p>
              </w:tc>
              <w:tc>
                <w:tcPr>
                  <w:tcW w:w="1083" w:type="dxa"/>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二氧化硫</w:t>
                  </w:r>
                </w:p>
              </w:tc>
              <w:tc>
                <w:tcPr>
                  <w:tcW w:w="1475" w:type="dxa"/>
                  <w:tcBorders>
                    <w:top w:val="single" w:color="auto" w:sz="4" w:space="0"/>
                    <w:bottom w:val="single" w:color="auto" w:sz="4" w:space="0"/>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0.204</w:t>
                  </w:r>
                </w:p>
              </w:tc>
              <w:tc>
                <w:tcPr>
                  <w:tcW w:w="1394" w:type="dxa"/>
                  <w:tcBorders>
                    <w:top w:val="single" w:color="auto" w:sz="4" w:space="0"/>
                    <w:bottom w:val="single" w:color="auto" w:sz="4" w:space="0"/>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0.204</w:t>
                  </w:r>
                </w:p>
              </w:tc>
              <w:tc>
                <w:tcPr>
                  <w:tcW w:w="1524" w:type="dxa"/>
                  <w:tcBorders>
                    <w:top w:val="single" w:color="auto" w:sz="4" w:space="0"/>
                    <w:bottom w:val="single" w:color="auto" w:sz="4" w:space="0"/>
                    <w:tl2br w:val="nil"/>
                    <w:tr2bl w:val="nil"/>
                  </w:tcBorders>
                  <w:noWrap w:val="0"/>
                  <w:vAlign w:val="center"/>
                </w:tcPr>
                <w:p>
                  <w:pPr>
                    <w:spacing w:line="240" w:lineRule="auto"/>
                    <w:jc w:val="center"/>
                    <w:rPr>
                      <w:rFonts w:hint="eastAsia" w:ascii="Times New Roman" w:hAnsi="Times New Roman" w:eastAsia="宋体" w:cs="Times New Roman"/>
                      <w:b w:val="0"/>
                      <w:bCs w:val="0"/>
                      <w:color w:val="auto"/>
                      <w:sz w:val="21"/>
                      <w:szCs w:val="21"/>
                      <w:u w:val="none" w:color="auto"/>
                      <w:lang w:val="en-US" w:eastAsia="zh-CN"/>
                    </w:rPr>
                  </w:pPr>
                  <w:r>
                    <w:rPr>
                      <w:rFonts w:hint="eastAsia" w:cs="Times New Roman"/>
                      <w:color w:val="auto"/>
                      <w:sz w:val="21"/>
                      <w:szCs w:val="21"/>
                      <w:u w:val="none" w:color="auto"/>
                      <w:lang w:val="en-US" w:eastAsia="zh-CN"/>
                    </w:rPr>
                    <w:t>40.8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79" w:hRule="atLeast"/>
                <w:jc w:val="center"/>
              </w:trPr>
              <w:tc>
                <w:tcPr>
                  <w:tcW w:w="283" w:type="pct"/>
                  <w:vMerge w:val="continue"/>
                  <w:tcBorders>
                    <w:bottom w:val="single" w:color="auto" w:sz="4" w:space="0"/>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1224" w:type="pct"/>
                  <w:vMerge w:val="continue"/>
                  <w:tcBorders>
                    <w:bottom w:val="single" w:color="auto" w:sz="4" w:space="0"/>
                    <w:tl2br w:val="nil"/>
                    <w:tr2bl w:val="nil"/>
                  </w:tcBorders>
                  <w:noWrap w:val="0"/>
                  <w:vAlign w:val="center"/>
                </w:tcPr>
                <w:p>
                  <w:pPr>
                    <w:pStyle w:val="77"/>
                    <w:keepNext w:val="0"/>
                    <w:keepLines w:val="0"/>
                    <w:pageBreakBefore w:val="0"/>
                    <w:widowControl/>
                    <w:kinsoku/>
                    <w:wordWrap/>
                    <w:overflowPunct/>
                    <w:topLinePunct w:val="0"/>
                    <w:bidi w:val="0"/>
                    <w:adjustRightInd w:val="0"/>
                    <w:snapToGrid w:val="0"/>
                    <w:spacing w:line="240" w:lineRule="auto"/>
                    <w:ind w:right="0" w:firstLine="0" w:firstLineChars="0"/>
                    <w:jc w:val="center"/>
                    <w:textAlignment w:val="auto"/>
                    <w:rPr>
                      <w:rFonts w:hint="eastAsia" w:ascii="Times New Roman" w:hAnsi="Times New Roman" w:eastAsia="宋体" w:cs="Times New Roman"/>
                      <w:b w:val="0"/>
                      <w:bCs w:val="0"/>
                      <w:color w:val="auto"/>
                      <w:sz w:val="21"/>
                      <w:szCs w:val="21"/>
                      <w:u w:val="none" w:color="auto"/>
                      <w:lang w:val="en-US" w:eastAsia="zh-CN"/>
                    </w:rPr>
                  </w:pPr>
                </w:p>
              </w:tc>
              <w:tc>
                <w:tcPr>
                  <w:tcW w:w="1083" w:type="dxa"/>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氮氧化物</w:t>
                  </w:r>
                </w:p>
              </w:tc>
              <w:tc>
                <w:tcPr>
                  <w:tcW w:w="1475" w:type="dxa"/>
                  <w:tcBorders>
                    <w:top w:val="single" w:color="auto" w:sz="4" w:space="0"/>
                    <w:bottom w:val="single" w:color="auto" w:sz="4" w:space="0"/>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0.204</w:t>
                  </w:r>
                </w:p>
              </w:tc>
              <w:tc>
                <w:tcPr>
                  <w:tcW w:w="1394" w:type="dxa"/>
                  <w:tcBorders>
                    <w:top w:val="single" w:color="auto" w:sz="4" w:space="0"/>
                    <w:bottom w:val="single" w:color="auto" w:sz="4" w:space="0"/>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0.204</w:t>
                  </w:r>
                </w:p>
              </w:tc>
              <w:tc>
                <w:tcPr>
                  <w:tcW w:w="1524" w:type="dxa"/>
                  <w:tcBorders>
                    <w:top w:val="single" w:color="auto" w:sz="4" w:space="0"/>
                    <w:bottom w:val="single" w:color="auto" w:sz="4" w:space="0"/>
                    <w:tl2br w:val="nil"/>
                    <w:tr2bl w:val="nil"/>
                  </w:tcBorders>
                  <w:noWrap w:val="0"/>
                  <w:vAlign w:val="center"/>
                </w:tcPr>
                <w:p>
                  <w:pPr>
                    <w:spacing w:line="240" w:lineRule="auto"/>
                    <w:jc w:val="center"/>
                    <w:rPr>
                      <w:rFonts w:hint="eastAsia" w:ascii="Times New Roman" w:hAnsi="Times New Roman" w:eastAsia="宋体" w:cs="Times New Roman"/>
                      <w:b w:val="0"/>
                      <w:bCs w:val="0"/>
                      <w:color w:val="auto"/>
                      <w:sz w:val="21"/>
                      <w:szCs w:val="21"/>
                      <w:u w:val="none" w:color="auto"/>
                      <w:lang w:val="en-US" w:eastAsia="zh-CN"/>
                    </w:rPr>
                  </w:pPr>
                  <w:r>
                    <w:rPr>
                      <w:rFonts w:hint="eastAsia" w:cs="Times New Roman"/>
                      <w:color w:val="auto"/>
                      <w:sz w:val="21"/>
                      <w:szCs w:val="21"/>
                      <w:u w:val="none" w:color="auto"/>
                      <w:lang w:val="en-US" w:eastAsia="zh-CN"/>
                    </w:rPr>
                    <w:t>40.8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5000" w:type="pct"/>
                  <w:gridSpan w:val="6"/>
                  <w:tcBorders>
                    <w:tl2br w:val="nil"/>
                    <w:tr2bl w:val="nil"/>
                  </w:tcBorders>
                  <w:noWrap w:val="0"/>
                  <w:vAlign w:val="center"/>
                </w:tcPr>
                <w:p>
                  <w:pPr>
                    <w:pStyle w:val="76"/>
                    <w:keepNext w:val="0"/>
                    <w:keepLines w:val="0"/>
                    <w:pageBreakBefore w:val="0"/>
                    <w:kinsoku/>
                    <w:wordWrap/>
                    <w:overflowPunct/>
                    <w:topLinePunct w:val="0"/>
                    <w:bidi w:val="0"/>
                    <w:snapToGrid/>
                    <w:spacing w:before="0" w:after="0" w:line="240" w:lineRule="auto"/>
                    <w:ind w:right="0" w:firstLine="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有组织排放总计</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1507" w:type="pct"/>
                  <w:gridSpan w:val="2"/>
                  <w:vMerge w:val="restart"/>
                  <w:tcBorders>
                    <w:tl2br w:val="nil"/>
                    <w:tr2bl w:val="nil"/>
                  </w:tcBorders>
                  <w:noWrap w:val="0"/>
                  <w:vAlign w:val="center"/>
                </w:tcPr>
                <w:p>
                  <w:pPr>
                    <w:pStyle w:val="76"/>
                    <w:keepNext w:val="0"/>
                    <w:keepLines w:val="0"/>
                    <w:pageBreakBefore w:val="0"/>
                    <w:kinsoku/>
                    <w:wordWrap/>
                    <w:overflowPunct/>
                    <w:topLinePunct w:val="0"/>
                    <w:bidi w:val="0"/>
                    <w:snapToGrid/>
                    <w:spacing w:before="0" w:after="0" w:line="240" w:lineRule="auto"/>
                    <w:ind w:right="0" w:firstLine="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有组织排放总计</w:t>
                  </w:r>
                </w:p>
                <w:p>
                  <w:pPr>
                    <w:pStyle w:val="76"/>
                    <w:keepNext w:val="0"/>
                    <w:keepLines w:val="0"/>
                    <w:pageBreakBefore w:val="0"/>
                    <w:kinsoku/>
                    <w:wordWrap/>
                    <w:overflowPunct/>
                    <w:topLinePunct w:val="0"/>
                    <w:bidi w:val="0"/>
                    <w:snapToGrid/>
                    <w:spacing w:before="0" w:after="0" w:line="240" w:lineRule="auto"/>
                    <w:ind w:right="0" w:firstLine="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（排放量）t/a</w:t>
                  </w:r>
                </w:p>
              </w:tc>
              <w:tc>
                <w:tcPr>
                  <w:tcW w:w="2520" w:type="pct"/>
                  <w:gridSpan w:val="3"/>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臭气浓度</w:t>
                  </w:r>
                </w:p>
              </w:tc>
              <w:tc>
                <w:tcPr>
                  <w:tcW w:w="972" w:type="pc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507" w:type="pct"/>
                  <w:gridSpan w:val="2"/>
                  <w:vMerge w:val="continue"/>
                  <w:tcBorders>
                    <w:tl2br w:val="nil"/>
                    <w:tr2bl w:val="nil"/>
                  </w:tcBorders>
                  <w:noWrap w:val="0"/>
                  <w:vAlign w:val="center"/>
                </w:tcPr>
                <w:p>
                  <w:pPr>
                    <w:pStyle w:val="76"/>
                    <w:keepNext w:val="0"/>
                    <w:keepLines w:val="0"/>
                    <w:pageBreakBefore w:val="0"/>
                    <w:kinsoku/>
                    <w:wordWrap/>
                    <w:overflowPunct/>
                    <w:topLinePunct w:val="0"/>
                    <w:bidi w:val="0"/>
                    <w:snapToGrid/>
                    <w:spacing w:before="0" w:after="0" w:line="240" w:lineRule="auto"/>
                    <w:ind w:right="0" w:firstLine="0"/>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2520" w:type="pct"/>
                  <w:gridSpan w:val="3"/>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油烟</w:t>
                  </w:r>
                </w:p>
              </w:tc>
              <w:tc>
                <w:tcPr>
                  <w:tcW w:w="972" w:type="pct"/>
                  <w:tcBorders>
                    <w:tl2br w:val="nil"/>
                    <w:tr2bl w:val="nil"/>
                  </w:tcBorders>
                  <w:noWrap w:val="0"/>
                  <w:vAlign w:val="center"/>
                </w:tcPr>
                <w:p>
                  <w:pPr>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0.12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507" w:type="pct"/>
                  <w:gridSpan w:val="2"/>
                  <w:vMerge w:val="continue"/>
                  <w:tcBorders>
                    <w:tl2br w:val="nil"/>
                    <w:tr2bl w:val="nil"/>
                  </w:tcBorders>
                  <w:noWrap w:val="0"/>
                  <w:vAlign w:val="center"/>
                </w:tcPr>
                <w:p>
                  <w:pPr>
                    <w:pStyle w:val="76"/>
                    <w:keepNext w:val="0"/>
                    <w:keepLines w:val="0"/>
                    <w:pageBreakBefore w:val="0"/>
                    <w:kinsoku/>
                    <w:wordWrap/>
                    <w:overflowPunct/>
                    <w:topLinePunct w:val="0"/>
                    <w:bidi w:val="0"/>
                    <w:snapToGrid/>
                    <w:spacing w:before="0" w:after="0" w:line="240" w:lineRule="auto"/>
                    <w:ind w:right="0" w:firstLine="0"/>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2520" w:type="pct"/>
                  <w:gridSpan w:val="3"/>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烟尘</w:t>
                  </w:r>
                </w:p>
              </w:tc>
              <w:tc>
                <w:tcPr>
                  <w:tcW w:w="972" w:type="pc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bCs/>
                      <w:color w:val="auto"/>
                      <w:kern w:val="2"/>
                      <w:sz w:val="21"/>
                      <w:szCs w:val="21"/>
                      <w:u w:val="none" w:color="auto"/>
                      <w:lang w:val="en-US" w:eastAsia="zh-CN" w:bidi="ar-SA"/>
                    </w:rPr>
                    <w:t>0.239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507" w:type="pct"/>
                  <w:gridSpan w:val="2"/>
                  <w:vMerge w:val="continue"/>
                  <w:tcBorders>
                    <w:tl2br w:val="nil"/>
                    <w:tr2bl w:val="nil"/>
                  </w:tcBorders>
                  <w:noWrap w:val="0"/>
                  <w:vAlign w:val="center"/>
                </w:tcPr>
                <w:p>
                  <w:pPr>
                    <w:pStyle w:val="76"/>
                    <w:keepNext w:val="0"/>
                    <w:keepLines w:val="0"/>
                    <w:pageBreakBefore w:val="0"/>
                    <w:kinsoku/>
                    <w:wordWrap/>
                    <w:overflowPunct/>
                    <w:topLinePunct w:val="0"/>
                    <w:bidi w:val="0"/>
                    <w:snapToGrid/>
                    <w:spacing w:before="0" w:after="0" w:line="240" w:lineRule="auto"/>
                    <w:ind w:right="0" w:firstLine="0"/>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2520" w:type="pct"/>
                  <w:gridSpan w:val="3"/>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二氧化硫</w:t>
                  </w:r>
                </w:p>
              </w:tc>
              <w:tc>
                <w:tcPr>
                  <w:tcW w:w="972" w:type="pc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color w:val="auto"/>
                      <w:sz w:val="21"/>
                      <w:szCs w:val="21"/>
                      <w:u w:val="none" w:color="auto"/>
                      <w:lang w:val="en-US" w:eastAsia="zh-CN"/>
                    </w:rPr>
                    <w:t>0.637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19" w:hRule="atLeast"/>
                <w:jc w:val="center"/>
              </w:trPr>
              <w:tc>
                <w:tcPr>
                  <w:tcW w:w="1507" w:type="pct"/>
                  <w:gridSpan w:val="2"/>
                  <w:vMerge w:val="continue"/>
                  <w:tcBorders>
                    <w:tl2br w:val="nil"/>
                    <w:tr2bl w:val="nil"/>
                  </w:tcBorders>
                  <w:noWrap w:val="0"/>
                  <w:vAlign w:val="center"/>
                </w:tcPr>
                <w:p>
                  <w:pPr>
                    <w:pStyle w:val="76"/>
                    <w:keepNext w:val="0"/>
                    <w:keepLines w:val="0"/>
                    <w:pageBreakBefore w:val="0"/>
                    <w:kinsoku/>
                    <w:wordWrap/>
                    <w:overflowPunct/>
                    <w:topLinePunct w:val="0"/>
                    <w:bidi w:val="0"/>
                    <w:snapToGrid/>
                    <w:spacing w:before="0" w:after="0" w:line="240" w:lineRule="auto"/>
                    <w:ind w:right="0" w:firstLine="0"/>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2520" w:type="pct"/>
                  <w:gridSpan w:val="3"/>
                  <w:tcBorders>
                    <w:bottom w:val="single" w:color="auto" w:sz="4" w:space="0"/>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氮氧化物</w:t>
                  </w:r>
                </w:p>
              </w:tc>
              <w:tc>
                <w:tcPr>
                  <w:tcW w:w="972" w:type="pct"/>
                  <w:tcBorders>
                    <w:bottom w:val="single" w:color="auto" w:sz="4"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color w:val="auto"/>
                      <w:sz w:val="21"/>
                      <w:szCs w:val="21"/>
                      <w:u w:val="none" w:color="auto"/>
                      <w:lang w:val="en-US" w:eastAsia="zh-CN"/>
                    </w:rPr>
                    <w:t>1.586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507" w:type="pct"/>
                  <w:gridSpan w:val="2"/>
                  <w:vMerge w:val="continue"/>
                  <w:tcBorders>
                    <w:tl2br w:val="nil"/>
                    <w:tr2bl w:val="nil"/>
                  </w:tcBorders>
                  <w:noWrap w:val="0"/>
                  <w:vAlign w:val="center"/>
                </w:tcPr>
                <w:p>
                  <w:pPr>
                    <w:pStyle w:val="76"/>
                    <w:keepNext w:val="0"/>
                    <w:keepLines w:val="0"/>
                    <w:pageBreakBefore w:val="0"/>
                    <w:kinsoku/>
                    <w:wordWrap/>
                    <w:overflowPunct/>
                    <w:topLinePunct w:val="0"/>
                    <w:bidi w:val="0"/>
                    <w:snapToGrid/>
                    <w:spacing w:before="0" w:after="0" w:line="240" w:lineRule="auto"/>
                    <w:ind w:right="0" w:firstLine="0"/>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2520" w:type="pct"/>
                  <w:gridSpan w:val="3"/>
                  <w:tcBorders>
                    <w:top w:val="single" w:color="auto" w:sz="4" w:space="0"/>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非甲烷总烃</w:t>
                  </w:r>
                </w:p>
              </w:tc>
              <w:tc>
                <w:tcPr>
                  <w:tcW w:w="972" w:type="pct"/>
                  <w:tcBorders>
                    <w:top w:val="single" w:color="auto" w:sz="4" w:space="0"/>
                    <w:tl2br w:val="nil"/>
                    <w:tr2bl w:val="nil"/>
                  </w:tcBorders>
                  <w:noWrap w:val="0"/>
                  <w:vAlign w:val="center"/>
                </w:tcPr>
                <w:p>
                  <w:pPr>
                    <w:spacing w:line="240" w:lineRule="auto"/>
                    <w:jc w:val="center"/>
                    <w:rPr>
                      <w:rFonts w:hint="eastAsia" w:cs="Times New Roman"/>
                      <w:color w:val="auto"/>
                      <w:sz w:val="21"/>
                      <w:szCs w:val="21"/>
                      <w:u w:val="none" w:color="auto"/>
                      <w:lang w:val="en-US" w:eastAsia="zh-CN"/>
                    </w:rPr>
                  </w:pPr>
                  <w:r>
                    <w:rPr>
                      <w:rFonts w:hint="eastAsia" w:cs="Times New Roman"/>
                      <w:bCs/>
                      <w:color w:val="auto"/>
                      <w:kern w:val="2"/>
                      <w:sz w:val="21"/>
                      <w:szCs w:val="21"/>
                      <w:u w:val="none" w:color="auto"/>
                      <w:lang w:val="en-US" w:eastAsia="zh-CN" w:bidi="ar-SA"/>
                    </w:rPr>
                    <w:t>少量</w:t>
                  </w:r>
                </w:p>
              </w:tc>
            </w:tr>
          </w:tbl>
          <w:p>
            <w:pPr>
              <w:spacing w:line="360" w:lineRule="auto"/>
              <w:jc w:val="center"/>
              <w:rPr>
                <w:rFonts w:ascii="Times New Roman" w:hAnsi="Times New Roman" w:eastAsia="宋体" w:cs="Times New Roman"/>
                <w:b/>
                <w:bCs/>
                <w:color w:val="auto"/>
                <w:sz w:val="24"/>
                <w:szCs w:val="24"/>
                <w:u w:val="none" w:color="auto"/>
              </w:rPr>
            </w:pPr>
            <w:r>
              <w:rPr>
                <w:rFonts w:ascii="Times New Roman" w:hAnsi="Times New Roman" w:eastAsia="宋体" w:cs="Times New Roman"/>
                <w:b/>
                <w:bCs/>
                <w:color w:val="auto"/>
                <w:sz w:val="24"/>
                <w:szCs w:val="24"/>
                <w:u w:val="none" w:color="auto"/>
              </w:rPr>
              <w:t>表4-</w:t>
            </w:r>
            <w:r>
              <w:rPr>
                <w:rFonts w:hint="eastAsia" w:cs="Times New Roman"/>
                <w:b/>
                <w:bCs/>
                <w:color w:val="auto"/>
                <w:sz w:val="24"/>
                <w:szCs w:val="24"/>
                <w:u w:val="none" w:color="auto"/>
                <w:lang w:val="en-US" w:eastAsia="zh-CN"/>
              </w:rPr>
              <w:t>7</w:t>
            </w:r>
            <w:r>
              <w:rPr>
                <w:rFonts w:ascii="Times New Roman" w:hAnsi="Times New Roman" w:eastAsia="宋体" w:cs="Times New Roman"/>
                <w:b/>
                <w:bCs/>
                <w:color w:val="auto"/>
                <w:sz w:val="24"/>
                <w:szCs w:val="24"/>
                <w:u w:val="none" w:color="auto"/>
              </w:rPr>
              <w:t xml:space="preserve"> 大气污染物无组织排放量核算表</w:t>
            </w:r>
          </w:p>
          <w:tbl>
            <w:tblPr>
              <w:tblStyle w:val="30"/>
              <w:tblW w:w="499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90"/>
              <w:gridCol w:w="908"/>
              <w:gridCol w:w="1225"/>
              <w:gridCol w:w="1655"/>
              <w:gridCol w:w="1338"/>
              <w:gridCol w:w="10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7" w:hRule="atLeast"/>
                <w:tblHeader/>
                <w:jc w:val="center"/>
              </w:trPr>
              <w:tc>
                <w:tcPr>
                  <w:tcW w:w="630" w:type="dxa"/>
                  <w:vMerge w:val="restart"/>
                  <w:tcBorders>
                    <w:tl2br w:val="nil"/>
                    <w:tr2bl w:val="nil"/>
                  </w:tcBorders>
                  <w:noWrap w:val="0"/>
                  <w:vAlign w:val="center"/>
                </w:tcPr>
                <w:p>
                  <w:pPr>
                    <w:pStyle w:val="76"/>
                    <w:overflowPunct/>
                    <w:snapToGrid/>
                    <w:spacing w:before="31" w:after="31" w:line="240" w:lineRule="auto"/>
                    <w:ind w:firstLine="0"/>
                    <w:rPr>
                      <w:rFonts w:ascii="Times New Roman" w:hAnsi="Times New Roman" w:eastAsia="宋体" w:cs="Times New Roman"/>
                      <w:color w:val="auto"/>
                      <w:sz w:val="21"/>
                      <w:szCs w:val="21"/>
                      <w:u w:val="none" w:color="auto"/>
                      <w:lang w:val="en-US" w:eastAsia="zh-CN"/>
                    </w:rPr>
                  </w:pPr>
                  <w:r>
                    <w:rPr>
                      <w:rFonts w:ascii="Times New Roman" w:hAnsi="Times New Roman" w:eastAsia="宋体" w:cs="Times New Roman"/>
                      <w:color w:val="auto"/>
                      <w:sz w:val="21"/>
                      <w:szCs w:val="21"/>
                      <w:u w:val="none" w:color="auto"/>
                      <w:lang w:val="en-US" w:eastAsia="zh-CN"/>
                    </w:rPr>
                    <w:t>序号</w:t>
                  </w:r>
                </w:p>
              </w:tc>
              <w:tc>
                <w:tcPr>
                  <w:tcW w:w="1090" w:type="dxa"/>
                  <w:vMerge w:val="restart"/>
                  <w:tcBorders>
                    <w:tl2br w:val="nil"/>
                    <w:tr2bl w:val="nil"/>
                  </w:tcBorders>
                  <w:noWrap w:val="0"/>
                  <w:vAlign w:val="center"/>
                </w:tcPr>
                <w:p>
                  <w:pPr>
                    <w:pStyle w:val="76"/>
                    <w:overflowPunct/>
                    <w:snapToGrid/>
                    <w:spacing w:before="31" w:after="31" w:line="240" w:lineRule="auto"/>
                    <w:ind w:firstLine="0"/>
                    <w:rPr>
                      <w:rFonts w:ascii="Times New Roman" w:hAnsi="Times New Roman" w:eastAsia="宋体" w:cs="Times New Roman"/>
                      <w:color w:val="auto"/>
                      <w:sz w:val="21"/>
                      <w:szCs w:val="21"/>
                      <w:u w:val="none" w:color="auto"/>
                      <w:lang w:val="en-US" w:eastAsia="zh-CN"/>
                    </w:rPr>
                  </w:pPr>
                  <w:r>
                    <w:rPr>
                      <w:rFonts w:ascii="Times New Roman" w:hAnsi="Times New Roman" w:eastAsia="宋体" w:cs="Times New Roman"/>
                      <w:color w:val="auto"/>
                      <w:sz w:val="21"/>
                      <w:szCs w:val="21"/>
                      <w:u w:val="none" w:color="auto"/>
                      <w:lang w:val="en-US" w:eastAsia="zh-CN"/>
                    </w:rPr>
                    <w:t>产污</w:t>
                  </w:r>
                  <w:r>
                    <w:rPr>
                      <w:rFonts w:ascii="Times New Roman" w:hAnsi="Times New Roman" w:eastAsia="宋体" w:cs="Times New Roman"/>
                      <w:color w:val="auto"/>
                      <w:sz w:val="21"/>
                      <w:szCs w:val="21"/>
                      <w:u w:val="none" w:color="auto"/>
                      <w:lang w:val="en-US" w:eastAsia="zh-CN"/>
                    </w:rPr>
                    <w:br w:type="textWrapping"/>
                  </w:r>
                  <w:r>
                    <w:rPr>
                      <w:rFonts w:ascii="Times New Roman" w:hAnsi="Times New Roman" w:eastAsia="宋体" w:cs="Times New Roman"/>
                      <w:color w:val="auto"/>
                      <w:sz w:val="21"/>
                      <w:szCs w:val="21"/>
                      <w:u w:val="none" w:color="auto"/>
                      <w:lang w:val="en-US" w:eastAsia="zh-CN"/>
                    </w:rPr>
                    <w:t>环节</w:t>
                  </w:r>
                </w:p>
              </w:tc>
              <w:tc>
                <w:tcPr>
                  <w:tcW w:w="908" w:type="dxa"/>
                  <w:vMerge w:val="restart"/>
                  <w:tcBorders>
                    <w:tl2br w:val="nil"/>
                    <w:tr2bl w:val="nil"/>
                  </w:tcBorders>
                  <w:noWrap w:val="0"/>
                  <w:vAlign w:val="center"/>
                </w:tcPr>
                <w:p>
                  <w:pPr>
                    <w:pStyle w:val="76"/>
                    <w:overflowPunct/>
                    <w:snapToGrid/>
                    <w:spacing w:before="31" w:after="31" w:line="240" w:lineRule="auto"/>
                    <w:ind w:firstLine="0"/>
                    <w:rPr>
                      <w:rFonts w:ascii="Times New Roman" w:hAnsi="Times New Roman" w:eastAsia="宋体" w:cs="Times New Roman"/>
                      <w:color w:val="auto"/>
                      <w:sz w:val="21"/>
                      <w:szCs w:val="21"/>
                      <w:u w:val="none" w:color="auto"/>
                      <w:lang w:val="en-US" w:eastAsia="zh-CN"/>
                    </w:rPr>
                  </w:pPr>
                  <w:r>
                    <w:rPr>
                      <w:rFonts w:ascii="Times New Roman" w:hAnsi="Times New Roman" w:eastAsia="宋体" w:cs="Times New Roman"/>
                      <w:color w:val="auto"/>
                      <w:sz w:val="21"/>
                      <w:szCs w:val="21"/>
                      <w:u w:val="none" w:color="auto"/>
                      <w:lang w:val="en-US" w:eastAsia="zh-CN"/>
                    </w:rPr>
                    <w:t>污染物</w:t>
                  </w:r>
                </w:p>
              </w:tc>
              <w:tc>
                <w:tcPr>
                  <w:tcW w:w="1225" w:type="dxa"/>
                  <w:vMerge w:val="restart"/>
                  <w:tcBorders>
                    <w:tl2br w:val="nil"/>
                    <w:tr2bl w:val="nil"/>
                  </w:tcBorders>
                  <w:noWrap w:val="0"/>
                  <w:vAlign w:val="center"/>
                </w:tcPr>
                <w:p>
                  <w:pPr>
                    <w:pStyle w:val="76"/>
                    <w:overflowPunct/>
                    <w:snapToGrid/>
                    <w:spacing w:before="31" w:after="31" w:line="240" w:lineRule="auto"/>
                    <w:ind w:firstLine="0"/>
                    <w:rPr>
                      <w:rFonts w:ascii="Times New Roman" w:hAnsi="Times New Roman" w:eastAsia="宋体" w:cs="Times New Roman"/>
                      <w:color w:val="auto"/>
                      <w:sz w:val="21"/>
                      <w:szCs w:val="21"/>
                      <w:u w:val="none" w:color="auto"/>
                      <w:lang w:val="en-US" w:eastAsia="zh-CN"/>
                    </w:rPr>
                  </w:pPr>
                  <w:r>
                    <w:rPr>
                      <w:rFonts w:ascii="Times New Roman" w:hAnsi="Times New Roman" w:eastAsia="宋体" w:cs="Times New Roman"/>
                      <w:color w:val="auto"/>
                      <w:sz w:val="21"/>
                      <w:szCs w:val="21"/>
                      <w:u w:val="none" w:color="auto"/>
                      <w:lang w:val="en-US" w:eastAsia="zh-CN"/>
                    </w:rPr>
                    <w:t>主要污染防治措施</w:t>
                  </w:r>
                </w:p>
              </w:tc>
              <w:tc>
                <w:tcPr>
                  <w:tcW w:w="2993" w:type="dxa"/>
                  <w:gridSpan w:val="2"/>
                  <w:tcBorders>
                    <w:tl2br w:val="nil"/>
                    <w:tr2bl w:val="nil"/>
                  </w:tcBorders>
                  <w:noWrap w:val="0"/>
                  <w:vAlign w:val="center"/>
                </w:tcPr>
                <w:p>
                  <w:pPr>
                    <w:pStyle w:val="76"/>
                    <w:overflowPunct/>
                    <w:snapToGrid/>
                    <w:spacing w:before="31" w:after="31" w:line="240" w:lineRule="auto"/>
                    <w:ind w:firstLine="0"/>
                    <w:rPr>
                      <w:rFonts w:ascii="Times New Roman" w:hAnsi="Times New Roman" w:eastAsia="宋体" w:cs="Times New Roman"/>
                      <w:color w:val="auto"/>
                      <w:sz w:val="21"/>
                      <w:szCs w:val="21"/>
                      <w:u w:val="none" w:color="auto"/>
                      <w:lang w:val="en-US" w:eastAsia="zh-CN"/>
                    </w:rPr>
                  </w:pPr>
                  <w:r>
                    <w:rPr>
                      <w:rFonts w:ascii="Times New Roman" w:hAnsi="Times New Roman" w:eastAsia="宋体" w:cs="Times New Roman"/>
                      <w:color w:val="auto"/>
                      <w:sz w:val="21"/>
                      <w:szCs w:val="21"/>
                      <w:u w:val="none" w:color="auto"/>
                      <w:lang w:val="en-US" w:eastAsia="zh-CN"/>
                    </w:rPr>
                    <w:t>国家或地方污染物排放标准</w:t>
                  </w:r>
                </w:p>
              </w:tc>
              <w:tc>
                <w:tcPr>
                  <w:tcW w:w="1072" w:type="dxa"/>
                  <w:vMerge w:val="restart"/>
                  <w:tcBorders>
                    <w:tl2br w:val="nil"/>
                    <w:tr2bl w:val="nil"/>
                  </w:tcBorders>
                  <w:noWrap w:val="0"/>
                  <w:vAlign w:val="center"/>
                </w:tcPr>
                <w:p>
                  <w:pPr>
                    <w:pStyle w:val="76"/>
                    <w:overflowPunct/>
                    <w:snapToGrid/>
                    <w:spacing w:before="31" w:after="31" w:line="240" w:lineRule="auto"/>
                    <w:ind w:firstLine="0"/>
                    <w:rPr>
                      <w:rFonts w:ascii="Times New Roman" w:hAnsi="Times New Roman" w:eastAsia="宋体" w:cs="Times New Roman"/>
                      <w:color w:val="auto"/>
                      <w:sz w:val="21"/>
                      <w:szCs w:val="21"/>
                      <w:u w:val="none" w:color="auto"/>
                      <w:lang w:val="en-US" w:eastAsia="zh-CN"/>
                    </w:rPr>
                  </w:pPr>
                  <w:r>
                    <w:rPr>
                      <w:rFonts w:ascii="Times New Roman" w:hAnsi="Times New Roman" w:eastAsia="宋体" w:cs="Times New Roman"/>
                      <w:color w:val="auto"/>
                      <w:sz w:val="21"/>
                      <w:szCs w:val="21"/>
                      <w:u w:val="none" w:color="auto"/>
                      <w:lang w:val="en-US" w:eastAsia="zh-CN"/>
                    </w:rPr>
                    <w:t>年排放量/（t/a）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 w:hRule="atLeast"/>
                <w:tblHeader/>
                <w:jc w:val="center"/>
              </w:trPr>
              <w:tc>
                <w:tcPr>
                  <w:tcW w:w="630" w:type="dxa"/>
                  <w:vMerge w:val="continue"/>
                  <w:tcBorders>
                    <w:tl2br w:val="nil"/>
                    <w:tr2bl w:val="nil"/>
                  </w:tcBorders>
                  <w:noWrap w:val="0"/>
                  <w:vAlign w:val="center"/>
                </w:tcPr>
                <w:p>
                  <w:pPr>
                    <w:pStyle w:val="76"/>
                    <w:overflowPunct/>
                    <w:snapToGrid/>
                    <w:spacing w:before="31" w:after="31" w:line="240" w:lineRule="auto"/>
                    <w:ind w:firstLine="0"/>
                    <w:rPr>
                      <w:rFonts w:ascii="Times New Roman" w:hAnsi="Times New Roman" w:eastAsia="宋体" w:cs="Times New Roman"/>
                      <w:color w:val="auto"/>
                      <w:sz w:val="21"/>
                      <w:szCs w:val="21"/>
                      <w:u w:val="none" w:color="auto"/>
                      <w:lang w:val="en-US" w:eastAsia="zh-CN"/>
                    </w:rPr>
                  </w:pPr>
                </w:p>
              </w:tc>
              <w:tc>
                <w:tcPr>
                  <w:tcW w:w="1090" w:type="dxa"/>
                  <w:vMerge w:val="continue"/>
                  <w:tcBorders>
                    <w:tl2br w:val="nil"/>
                    <w:tr2bl w:val="nil"/>
                  </w:tcBorders>
                  <w:noWrap w:val="0"/>
                  <w:vAlign w:val="center"/>
                </w:tcPr>
                <w:p>
                  <w:pPr>
                    <w:pStyle w:val="76"/>
                    <w:overflowPunct/>
                    <w:snapToGrid/>
                    <w:spacing w:before="31" w:after="31" w:line="240" w:lineRule="auto"/>
                    <w:ind w:firstLine="0"/>
                    <w:rPr>
                      <w:rFonts w:ascii="Times New Roman" w:hAnsi="Times New Roman" w:eastAsia="宋体" w:cs="Times New Roman"/>
                      <w:color w:val="auto"/>
                      <w:sz w:val="21"/>
                      <w:szCs w:val="21"/>
                      <w:u w:val="none" w:color="auto"/>
                      <w:lang w:val="en-US" w:eastAsia="zh-CN"/>
                    </w:rPr>
                  </w:pPr>
                </w:p>
              </w:tc>
              <w:tc>
                <w:tcPr>
                  <w:tcW w:w="908" w:type="dxa"/>
                  <w:vMerge w:val="continue"/>
                  <w:tcBorders>
                    <w:tl2br w:val="nil"/>
                    <w:tr2bl w:val="nil"/>
                  </w:tcBorders>
                  <w:noWrap w:val="0"/>
                  <w:vAlign w:val="center"/>
                </w:tcPr>
                <w:p>
                  <w:pPr>
                    <w:pStyle w:val="76"/>
                    <w:overflowPunct/>
                    <w:snapToGrid/>
                    <w:spacing w:before="31" w:after="31" w:line="240" w:lineRule="auto"/>
                    <w:ind w:firstLine="0"/>
                    <w:rPr>
                      <w:rFonts w:ascii="Times New Roman" w:hAnsi="Times New Roman" w:eastAsia="宋体" w:cs="Times New Roman"/>
                      <w:color w:val="auto"/>
                      <w:sz w:val="21"/>
                      <w:szCs w:val="21"/>
                      <w:u w:val="none" w:color="auto"/>
                      <w:lang w:val="en-US" w:eastAsia="zh-CN"/>
                    </w:rPr>
                  </w:pPr>
                </w:p>
              </w:tc>
              <w:tc>
                <w:tcPr>
                  <w:tcW w:w="1225" w:type="dxa"/>
                  <w:vMerge w:val="continue"/>
                  <w:tcBorders>
                    <w:tl2br w:val="nil"/>
                    <w:tr2bl w:val="nil"/>
                  </w:tcBorders>
                  <w:noWrap w:val="0"/>
                  <w:vAlign w:val="center"/>
                </w:tcPr>
                <w:p>
                  <w:pPr>
                    <w:pStyle w:val="76"/>
                    <w:overflowPunct/>
                    <w:snapToGrid/>
                    <w:spacing w:before="31" w:after="31" w:line="240" w:lineRule="auto"/>
                    <w:ind w:firstLine="0"/>
                    <w:rPr>
                      <w:rFonts w:ascii="Times New Roman" w:hAnsi="Times New Roman" w:eastAsia="宋体" w:cs="Times New Roman"/>
                      <w:color w:val="auto"/>
                      <w:sz w:val="21"/>
                      <w:szCs w:val="21"/>
                      <w:u w:val="none" w:color="auto"/>
                      <w:lang w:val="en-US" w:eastAsia="zh-CN"/>
                    </w:rPr>
                  </w:pPr>
                </w:p>
              </w:tc>
              <w:tc>
                <w:tcPr>
                  <w:tcW w:w="1655" w:type="dxa"/>
                  <w:tcBorders>
                    <w:tl2br w:val="nil"/>
                    <w:tr2bl w:val="nil"/>
                  </w:tcBorders>
                  <w:noWrap w:val="0"/>
                  <w:vAlign w:val="center"/>
                </w:tcPr>
                <w:p>
                  <w:pPr>
                    <w:pStyle w:val="76"/>
                    <w:overflowPunct/>
                    <w:snapToGrid/>
                    <w:spacing w:before="31" w:after="31" w:line="240" w:lineRule="auto"/>
                    <w:ind w:firstLine="0"/>
                    <w:rPr>
                      <w:rFonts w:ascii="Times New Roman" w:hAnsi="Times New Roman" w:eastAsia="宋体" w:cs="Times New Roman"/>
                      <w:color w:val="auto"/>
                      <w:sz w:val="21"/>
                      <w:szCs w:val="21"/>
                      <w:u w:val="none" w:color="auto"/>
                      <w:lang w:val="en-US" w:eastAsia="zh-CN"/>
                    </w:rPr>
                  </w:pPr>
                  <w:r>
                    <w:rPr>
                      <w:rFonts w:ascii="Times New Roman" w:hAnsi="Times New Roman" w:eastAsia="宋体" w:cs="Times New Roman"/>
                      <w:color w:val="auto"/>
                      <w:sz w:val="21"/>
                      <w:szCs w:val="21"/>
                      <w:u w:val="none" w:color="auto"/>
                      <w:lang w:val="en-US" w:eastAsia="zh-CN"/>
                    </w:rPr>
                    <w:t>标准名称</w:t>
                  </w:r>
                </w:p>
              </w:tc>
              <w:tc>
                <w:tcPr>
                  <w:tcW w:w="1338" w:type="dxa"/>
                  <w:tcBorders>
                    <w:tl2br w:val="nil"/>
                    <w:tr2bl w:val="nil"/>
                  </w:tcBorders>
                  <w:noWrap w:val="0"/>
                  <w:vAlign w:val="center"/>
                </w:tcPr>
                <w:p>
                  <w:pPr>
                    <w:pStyle w:val="76"/>
                    <w:overflowPunct/>
                    <w:snapToGrid/>
                    <w:spacing w:before="31" w:after="31" w:line="240" w:lineRule="auto"/>
                    <w:ind w:firstLine="0"/>
                    <w:rPr>
                      <w:rFonts w:ascii="Times New Roman" w:hAnsi="Times New Roman" w:eastAsia="宋体" w:cs="Times New Roman"/>
                      <w:color w:val="auto"/>
                      <w:sz w:val="21"/>
                      <w:szCs w:val="21"/>
                      <w:u w:val="none" w:color="auto"/>
                      <w:lang w:val="en-US" w:eastAsia="zh-CN"/>
                    </w:rPr>
                  </w:pPr>
                  <w:r>
                    <w:rPr>
                      <w:rFonts w:ascii="Times New Roman" w:hAnsi="Times New Roman" w:eastAsia="宋体" w:cs="Times New Roman"/>
                      <w:color w:val="auto"/>
                      <w:sz w:val="21"/>
                      <w:szCs w:val="21"/>
                      <w:u w:val="none" w:color="auto"/>
                      <w:lang w:val="en-US" w:eastAsia="zh-CN"/>
                    </w:rPr>
                    <w:t>浓度限值/（</w:t>
                  </w:r>
                  <w:r>
                    <w:rPr>
                      <w:rFonts w:hint="eastAsia" w:ascii="Times New Roman" w:hAnsi="Times New Roman" w:eastAsia="宋体" w:cs="Times New Roman"/>
                      <w:color w:val="auto"/>
                      <w:sz w:val="21"/>
                      <w:szCs w:val="21"/>
                      <w:u w:val="none" w:color="auto"/>
                      <w:lang w:val="en-US" w:eastAsia="zh-CN"/>
                    </w:rPr>
                    <w:t>m</w:t>
                  </w:r>
                  <w:r>
                    <w:rPr>
                      <w:rFonts w:ascii="Times New Roman" w:hAnsi="Times New Roman" w:eastAsia="宋体" w:cs="Times New Roman"/>
                      <w:color w:val="auto"/>
                      <w:sz w:val="21"/>
                      <w:szCs w:val="21"/>
                      <w:u w:val="none" w:color="auto"/>
                      <w:lang w:val="en-US" w:eastAsia="zh-CN"/>
                    </w:rPr>
                    <w:t>g/m</w:t>
                  </w:r>
                  <w:r>
                    <w:rPr>
                      <w:rFonts w:ascii="Times New Roman" w:hAnsi="Times New Roman" w:eastAsia="宋体" w:cs="Times New Roman"/>
                      <w:color w:val="auto"/>
                      <w:sz w:val="21"/>
                      <w:szCs w:val="21"/>
                      <w:u w:val="none" w:color="auto"/>
                      <w:vertAlign w:val="superscript"/>
                      <w:lang w:val="en-US" w:eastAsia="zh-CN"/>
                    </w:rPr>
                    <w:t>3</w:t>
                  </w:r>
                  <w:r>
                    <w:rPr>
                      <w:rFonts w:ascii="Times New Roman" w:hAnsi="Times New Roman" w:eastAsia="宋体" w:cs="Times New Roman"/>
                      <w:color w:val="auto"/>
                      <w:sz w:val="21"/>
                      <w:szCs w:val="21"/>
                      <w:u w:val="none" w:color="auto"/>
                      <w:lang w:val="en-US" w:eastAsia="zh-CN"/>
                    </w:rPr>
                    <w:t>）</w:t>
                  </w:r>
                </w:p>
              </w:tc>
              <w:tc>
                <w:tcPr>
                  <w:tcW w:w="1072" w:type="dxa"/>
                  <w:vMerge w:val="continue"/>
                  <w:tcBorders>
                    <w:tl2br w:val="nil"/>
                    <w:tr2bl w:val="nil"/>
                  </w:tcBorders>
                  <w:noWrap w:val="0"/>
                  <w:vAlign w:val="center"/>
                </w:tcPr>
                <w:p>
                  <w:pPr>
                    <w:pStyle w:val="76"/>
                    <w:overflowPunct/>
                    <w:snapToGrid/>
                    <w:spacing w:before="31" w:after="31" w:line="240" w:lineRule="auto"/>
                    <w:ind w:firstLine="0"/>
                    <w:rPr>
                      <w:rFonts w:ascii="Times New Roman" w:hAnsi="Times New Roman" w:eastAsia="宋体" w:cs="Times New Roman"/>
                      <w:color w:val="auto"/>
                      <w:sz w:val="21"/>
                      <w:szCs w:val="21"/>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3" w:hRule="atLeast"/>
                <w:tblHeader/>
                <w:jc w:val="center"/>
              </w:trPr>
              <w:tc>
                <w:tcPr>
                  <w:tcW w:w="630" w:type="dxa"/>
                  <w:tcBorders>
                    <w:tl2br w:val="nil"/>
                    <w:tr2bl w:val="nil"/>
                  </w:tcBorders>
                  <w:noWrap w:val="0"/>
                  <w:vAlign w:val="center"/>
                </w:tcPr>
                <w:p>
                  <w:pPr>
                    <w:pStyle w:val="76"/>
                    <w:overflowPunct/>
                    <w:snapToGrid/>
                    <w:spacing w:before="31" w:after="31" w:line="24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w:t>
                  </w:r>
                </w:p>
              </w:tc>
              <w:tc>
                <w:tcPr>
                  <w:tcW w:w="1090"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车间</w:t>
                  </w:r>
                  <w:r>
                    <w:rPr>
                      <w:rFonts w:hint="eastAsia" w:cs="Times New Roman"/>
                      <w:color w:val="auto"/>
                      <w:sz w:val="21"/>
                      <w:szCs w:val="21"/>
                      <w:u w:val="none" w:color="auto"/>
                      <w:lang w:val="en-US" w:eastAsia="zh-CN"/>
                    </w:rPr>
                    <w:t>、固废</w:t>
                  </w:r>
                  <w:r>
                    <w:rPr>
                      <w:rFonts w:hint="eastAsia" w:ascii="Times New Roman" w:hAnsi="Times New Roman" w:eastAsia="宋体" w:cs="Times New Roman"/>
                      <w:color w:val="auto"/>
                      <w:sz w:val="21"/>
                      <w:szCs w:val="21"/>
                      <w:u w:val="none" w:color="auto"/>
                      <w:lang w:val="en-US" w:eastAsia="zh-CN"/>
                    </w:rPr>
                    <w:t>异味</w:t>
                  </w:r>
                </w:p>
              </w:tc>
              <w:tc>
                <w:tcPr>
                  <w:tcW w:w="908" w:type="dxa"/>
                  <w:tcBorders>
                    <w:tl2br w:val="nil"/>
                    <w:tr2bl w:val="nil"/>
                  </w:tcBorders>
                  <w:noWrap w:val="0"/>
                  <w:vAlign w:val="center"/>
                </w:tcPr>
                <w:p>
                  <w:pPr>
                    <w:spacing w:line="240" w:lineRule="auto"/>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臭气浓度</w:t>
                  </w:r>
                </w:p>
              </w:tc>
              <w:tc>
                <w:tcPr>
                  <w:tcW w:w="1225" w:type="dxa"/>
                  <w:tcBorders>
                    <w:tl2br w:val="nil"/>
                    <w:tr2bl w:val="nil"/>
                  </w:tcBorders>
                  <w:noWrap w:val="0"/>
                  <w:vAlign w:val="center"/>
                </w:tcPr>
                <w:p>
                  <w:pPr>
                    <w:pStyle w:val="76"/>
                    <w:overflowPunct/>
                    <w:snapToGrid/>
                    <w:spacing w:before="31" w:after="31" w:line="240" w:lineRule="auto"/>
                    <w:ind w:firstLine="0"/>
                    <w:rPr>
                      <w:rFonts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排风设施、绿化等</w:t>
                  </w:r>
                </w:p>
              </w:tc>
              <w:tc>
                <w:tcPr>
                  <w:tcW w:w="1655" w:type="dxa"/>
                  <w:vMerge w:val="restart"/>
                  <w:tcBorders>
                    <w:tl2br w:val="nil"/>
                    <w:tr2bl w:val="nil"/>
                  </w:tcBorders>
                  <w:noWrap w:val="0"/>
                  <w:vAlign w:val="center"/>
                </w:tcPr>
                <w:p>
                  <w:pPr>
                    <w:pStyle w:val="76"/>
                    <w:overflowPunct/>
                    <w:snapToGrid/>
                    <w:spacing w:before="31" w:after="31" w:line="240" w:lineRule="auto"/>
                    <w:ind w:firstLine="0"/>
                    <w:jc w:val="center"/>
                    <w:rPr>
                      <w:rFonts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GB14554-93</w:t>
                  </w:r>
                </w:p>
              </w:tc>
              <w:tc>
                <w:tcPr>
                  <w:tcW w:w="1338" w:type="dxa"/>
                  <w:tcBorders>
                    <w:tl2br w:val="nil"/>
                    <w:tr2bl w:val="nil"/>
                  </w:tcBorders>
                  <w:noWrap w:val="0"/>
                  <w:vAlign w:val="center"/>
                </w:tcPr>
                <w:p>
                  <w:pPr>
                    <w:pStyle w:val="76"/>
                    <w:overflowPunct/>
                    <w:snapToGrid/>
                    <w:spacing w:before="31" w:after="31" w:line="240" w:lineRule="auto"/>
                    <w:ind w:firstLine="0"/>
                    <w:jc w:val="right"/>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20（无量纲）</w:t>
                  </w:r>
                </w:p>
              </w:tc>
              <w:tc>
                <w:tcPr>
                  <w:tcW w:w="107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rPr>
                  </w:pPr>
                  <w:r>
                    <w:rPr>
                      <w:rFonts w:hint="eastAsia" w:ascii="Times New Roman" w:hAnsi="Times New Roman" w:eastAsia="宋体" w:cs="Times New Roman"/>
                      <w:color w:val="auto"/>
                      <w:sz w:val="21"/>
                      <w:szCs w:val="21"/>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3" w:hRule="atLeast"/>
                <w:tblHeader/>
                <w:jc w:val="center"/>
              </w:trPr>
              <w:tc>
                <w:tcPr>
                  <w:tcW w:w="630" w:type="dxa"/>
                  <w:vMerge w:val="restart"/>
                  <w:tcBorders>
                    <w:tl2br w:val="nil"/>
                    <w:tr2bl w:val="nil"/>
                  </w:tcBorders>
                  <w:noWrap w:val="0"/>
                  <w:vAlign w:val="center"/>
                </w:tcPr>
                <w:p>
                  <w:pPr>
                    <w:pStyle w:val="76"/>
                    <w:overflowPunct/>
                    <w:snapToGrid/>
                    <w:spacing w:before="31" w:after="31" w:line="24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w:t>
                  </w:r>
                </w:p>
              </w:tc>
              <w:tc>
                <w:tcPr>
                  <w:tcW w:w="1090" w:type="dxa"/>
                  <w:vMerge w:val="restar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自建的污水处理设施异味</w:t>
                  </w:r>
                </w:p>
              </w:tc>
              <w:tc>
                <w:tcPr>
                  <w:tcW w:w="908"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臭气浓度</w:t>
                  </w:r>
                </w:p>
              </w:tc>
              <w:tc>
                <w:tcPr>
                  <w:tcW w:w="1225" w:type="dxa"/>
                  <w:vMerge w:val="restart"/>
                  <w:tcBorders>
                    <w:tl2br w:val="nil"/>
                    <w:tr2bl w:val="nil"/>
                  </w:tcBorders>
                  <w:noWrap w:val="0"/>
                  <w:vAlign w:val="center"/>
                </w:tcPr>
                <w:p>
                  <w:pPr>
                    <w:pStyle w:val="76"/>
                    <w:overflowPunct/>
                    <w:snapToGrid/>
                    <w:spacing w:before="31" w:after="31" w:line="24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密闭设施、绿化等</w:t>
                  </w:r>
                </w:p>
              </w:tc>
              <w:tc>
                <w:tcPr>
                  <w:tcW w:w="1655" w:type="dxa"/>
                  <w:vMerge w:val="continue"/>
                  <w:tcBorders>
                    <w:tl2br w:val="nil"/>
                    <w:tr2bl w:val="nil"/>
                  </w:tcBorders>
                  <w:noWrap w:val="0"/>
                  <w:vAlign w:val="center"/>
                </w:tcPr>
                <w:p>
                  <w:pPr>
                    <w:pStyle w:val="76"/>
                    <w:overflowPunct/>
                    <w:snapToGrid/>
                    <w:spacing w:before="31" w:after="31" w:line="240" w:lineRule="auto"/>
                    <w:ind w:firstLine="0"/>
                    <w:jc w:val="center"/>
                    <w:rPr>
                      <w:rFonts w:hint="eastAsia" w:ascii="Times New Roman" w:hAnsi="Times New Roman" w:eastAsia="宋体" w:cs="Times New Roman"/>
                      <w:bCs/>
                      <w:color w:val="auto"/>
                      <w:sz w:val="21"/>
                      <w:szCs w:val="21"/>
                      <w:u w:val="none" w:color="auto"/>
                      <w:lang w:val="en-US" w:eastAsia="zh-CN"/>
                    </w:rPr>
                  </w:pPr>
                </w:p>
              </w:tc>
              <w:tc>
                <w:tcPr>
                  <w:tcW w:w="1338" w:type="dxa"/>
                  <w:tcBorders>
                    <w:tl2br w:val="nil"/>
                    <w:tr2bl w:val="nil"/>
                  </w:tcBorders>
                  <w:noWrap w:val="0"/>
                  <w:vAlign w:val="center"/>
                </w:tcPr>
                <w:p>
                  <w:pPr>
                    <w:pStyle w:val="76"/>
                    <w:overflowPunct/>
                    <w:snapToGrid/>
                    <w:spacing w:before="31" w:after="31" w:line="240" w:lineRule="auto"/>
                    <w:ind w:firstLine="0" w:firstLineChars="0"/>
                    <w:jc w:val="right"/>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20（无量纲）</w:t>
                  </w:r>
                </w:p>
              </w:tc>
              <w:tc>
                <w:tcPr>
                  <w:tcW w:w="1072"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3" w:hRule="atLeast"/>
                <w:tblHeader/>
                <w:jc w:val="center"/>
              </w:trPr>
              <w:tc>
                <w:tcPr>
                  <w:tcW w:w="630" w:type="dxa"/>
                  <w:vMerge w:val="continue"/>
                  <w:tcBorders>
                    <w:tl2br w:val="nil"/>
                    <w:tr2bl w:val="nil"/>
                  </w:tcBorders>
                  <w:noWrap w:val="0"/>
                  <w:vAlign w:val="center"/>
                </w:tcPr>
                <w:p>
                  <w:pPr>
                    <w:pStyle w:val="76"/>
                    <w:overflowPunct/>
                    <w:snapToGrid/>
                    <w:spacing w:before="31" w:after="31" w:line="240" w:lineRule="auto"/>
                    <w:ind w:firstLine="0"/>
                    <w:rPr>
                      <w:rFonts w:hint="eastAsia" w:ascii="Times New Roman" w:hAnsi="Times New Roman" w:eastAsia="宋体" w:cs="Times New Roman"/>
                      <w:color w:val="auto"/>
                      <w:sz w:val="21"/>
                      <w:szCs w:val="21"/>
                      <w:u w:val="none" w:color="auto"/>
                      <w:lang w:val="en-US" w:eastAsia="zh-CN"/>
                    </w:rPr>
                  </w:pPr>
                </w:p>
              </w:tc>
              <w:tc>
                <w:tcPr>
                  <w:tcW w:w="1090" w:type="dxa"/>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908"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氨</w:t>
                  </w:r>
                </w:p>
              </w:tc>
              <w:tc>
                <w:tcPr>
                  <w:tcW w:w="1225" w:type="dxa"/>
                  <w:vMerge w:val="continue"/>
                  <w:tcBorders>
                    <w:tl2br w:val="nil"/>
                    <w:tr2bl w:val="nil"/>
                  </w:tcBorders>
                  <w:noWrap w:val="0"/>
                  <w:vAlign w:val="center"/>
                </w:tcPr>
                <w:p>
                  <w:pPr>
                    <w:pStyle w:val="76"/>
                    <w:overflowPunct/>
                    <w:snapToGrid/>
                    <w:spacing w:before="31" w:after="31" w:line="240" w:lineRule="auto"/>
                    <w:ind w:firstLine="0"/>
                    <w:rPr>
                      <w:rFonts w:hint="eastAsia" w:ascii="Times New Roman" w:hAnsi="Times New Roman" w:eastAsia="宋体" w:cs="Times New Roman"/>
                      <w:color w:val="auto"/>
                      <w:sz w:val="21"/>
                      <w:szCs w:val="21"/>
                      <w:u w:val="none" w:color="auto"/>
                      <w:lang w:val="en-US" w:eastAsia="zh-CN"/>
                    </w:rPr>
                  </w:pPr>
                </w:p>
              </w:tc>
              <w:tc>
                <w:tcPr>
                  <w:tcW w:w="1655" w:type="dxa"/>
                  <w:vMerge w:val="continue"/>
                  <w:tcBorders>
                    <w:tl2br w:val="nil"/>
                    <w:tr2bl w:val="nil"/>
                  </w:tcBorders>
                  <w:noWrap w:val="0"/>
                  <w:vAlign w:val="center"/>
                </w:tcPr>
                <w:p>
                  <w:pPr>
                    <w:pStyle w:val="76"/>
                    <w:overflowPunct/>
                    <w:snapToGrid/>
                    <w:spacing w:before="31" w:after="31" w:line="240" w:lineRule="auto"/>
                    <w:ind w:firstLine="0"/>
                    <w:jc w:val="center"/>
                    <w:rPr>
                      <w:rFonts w:hint="eastAsia" w:ascii="Times New Roman" w:hAnsi="Times New Roman" w:eastAsia="宋体" w:cs="Times New Roman"/>
                      <w:bCs/>
                      <w:color w:val="auto"/>
                      <w:sz w:val="21"/>
                      <w:szCs w:val="21"/>
                      <w:u w:val="none" w:color="auto"/>
                      <w:lang w:val="en-US" w:eastAsia="zh-CN"/>
                    </w:rPr>
                  </w:pPr>
                </w:p>
              </w:tc>
              <w:tc>
                <w:tcPr>
                  <w:tcW w:w="1338" w:type="dxa"/>
                  <w:tcBorders>
                    <w:tl2br w:val="nil"/>
                    <w:tr2bl w:val="nil"/>
                  </w:tcBorders>
                  <w:noWrap w:val="0"/>
                  <w:vAlign w:val="center"/>
                </w:tcPr>
                <w:p>
                  <w:pPr>
                    <w:pStyle w:val="76"/>
                    <w:overflowPunct/>
                    <w:snapToGrid/>
                    <w:spacing w:before="31" w:after="31" w:line="24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1.5</w:t>
                  </w:r>
                </w:p>
              </w:tc>
              <w:tc>
                <w:tcPr>
                  <w:tcW w:w="1072"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0.00</w:t>
                  </w:r>
                  <w:r>
                    <w:rPr>
                      <w:rFonts w:hint="eastAsia" w:cs="Times New Roman"/>
                      <w:color w:val="auto"/>
                      <w:sz w:val="21"/>
                      <w:szCs w:val="21"/>
                      <w:u w:val="none" w:color="auto"/>
                      <w:lang w:val="en-US" w:eastAsia="zh-CN"/>
                    </w:rPr>
                    <w:t>3</w:t>
                  </w:r>
                  <w:r>
                    <w:rPr>
                      <w:rFonts w:hint="eastAsia" w:ascii="Times New Roman" w:hAnsi="Times New Roman" w:eastAsia="宋体" w:cs="Times New Roman"/>
                      <w:color w:val="auto"/>
                      <w:sz w:val="21"/>
                      <w:szCs w:val="21"/>
                      <w:u w:val="none" w:color="auto"/>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630" w:type="dxa"/>
                  <w:vMerge w:val="continue"/>
                  <w:tcBorders>
                    <w:tl2br w:val="nil"/>
                    <w:tr2bl w:val="nil"/>
                  </w:tcBorders>
                  <w:noWrap w:val="0"/>
                  <w:vAlign w:val="center"/>
                </w:tcPr>
                <w:p>
                  <w:pPr>
                    <w:pStyle w:val="76"/>
                    <w:overflowPunct/>
                    <w:snapToGrid/>
                    <w:spacing w:before="31" w:after="31" w:line="240" w:lineRule="auto"/>
                    <w:ind w:firstLine="0"/>
                    <w:rPr>
                      <w:rFonts w:hint="eastAsia" w:ascii="Times New Roman" w:hAnsi="Times New Roman" w:eastAsia="宋体" w:cs="Times New Roman"/>
                      <w:color w:val="auto"/>
                      <w:sz w:val="21"/>
                      <w:szCs w:val="21"/>
                      <w:u w:val="none" w:color="auto"/>
                      <w:lang w:val="en-US" w:eastAsia="zh-CN"/>
                    </w:rPr>
                  </w:pPr>
                </w:p>
              </w:tc>
              <w:tc>
                <w:tcPr>
                  <w:tcW w:w="1090" w:type="dxa"/>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908"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硫化氢</w:t>
                  </w:r>
                </w:p>
              </w:tc>
              <w:tc>
                <w:tcPr>
                  <w:tcW w:w="1225" w:type="dxa"/>
                  <w:vMerge w:val="continue"/>
                  <w:tcBorders>
                    <w:tl2br w:val="nil"/>
                    <w:tr2bl w:val="nil"/>
                  </w:tcBorders>
                  <w:noWrap w:val="0"/>
                  <w:vAlign w:val="center"/>
                </w:tcPr>
                <w:p>
                  <w:pPr>
                    <w:pStyle w:val="76"/>
                    <w:overflowPunct/>
                    <w:snapToGrid/>
                    <w:spacing w:before="31" w:after="31" w:line="240" w:lineRule="auto"/>
                    <w:ind w:firstLine="0"/>
                    <w:rPr>
                      <w:rFonts w:hint="eastAsia" w:ascii="Times New Roman" w:hAnsi="Times New Roman" w:eastAsia="宋体" w:cs="Times New Roman"/>
                      <w:color w:val="auto"/>
                      <w:sz w:val="21"/>
                      <w:szCs w:val="21"/>
                      <w:u w:val="none" w:color="auto"/>
                      <w:lang w:val="en-US" w:eastAsia="zh-CN"/>
                    </w:rPr>
                  </w:pPr>
                </w:p>
              </w:tc>
              <w:tc>
                <w:tcPr>
                  <w:tcW w:w="1655" w:type="dxa"/>
                  <w:vMerge w:val="continue"/>
                  <w:tcBorders>
                    <w:tl2br w:val="nil"/>
                    <w:tr2bl w:val="nil"/>
                  </w:tcBorders>
                  <w:noWrap w:val="0"/>
                  <w:vAlign w:val="center"/>
                </w:tcPr>
                <w:p>
                  <w:pPr>
                    <w:pStyle w:val="76"/>
                    <w:overflowPunct/>
                    <w:snapToGrid/>
                    <w:spacing w:before="31" w:after="31" w:line="240" w:lineRule="auto"/>
                    <w:ind w:firstLine="0"/>
                    <w:jc w:val="center"/>
                    <w:rPr>
                      <w:rFonts w:hint="eastAsia" w:ascii="Times New Roman" w:hAnsi="Times New Roman" w:eastAsia="宋体" w:cs="Times New Roman"/>
                      <w:bCs/>
                      <w:color w:val="auto"/>
                      <w:sz w:val="21"/>
                      <w:szCs w:val="21"/>
                      <w:u w:val="none" w:color="auto"/>
                      <w:lang w:val="en-US" w:eastAsia="zh-CN"/>
                    </w:rPr>
                  </w:pPr>
                </w:p>
              </w:tc>
              <w:tc>
                <w:tcPr>
                  <w:tcW w:w="1338" w:type="dxa"/>
                  <w:tcBorders>
                    <w:tl2br w:val="nil"/>
                    <w:tr2bl w:val="nil"/>
                  </w:tcBorders>
                  <w:noWrap w:val="0"/>
                  <w:vAlign w:val="center"/>
                </w:tcPr>
                <w:p>
                  <w:pPr>
                    <w:pStyle w:val="76"/>
                    <w:overflowPunct/>
                    <w:snapToGrid/>
                    <w:spacing w:before="31" w:after="31" w:line="24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0.06</w:t>
                  </w:r>
                </w:p>
              </w:tc>
              <w:tc>
                <w:tcPr>
                  <w:tcW w:w="1072"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eastAsia="zh-CN"/>
                    </w:rPr>
                    <w:t>0.000</w:t>
                  </w:r>
                  <w:r>
                    <w:rPr>
                      <w:rFonts w:hint="eastAsia" w:cs="Times New Roman"/>
                      <w:color w:val="auto"/>
                      <w:sz w:val="21"/>
                      <w:szCs w:val="21"/>
                      <w:u w:val="none" w:color="auto"/>
                      <w:lang w:val="en-US" w:eastAsia="zh-CN"/>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5" w:hRule="atLeast"/>
                <w:tblHeader/>
                <w:jc w:val="center"/>
              </w:trPr>
              <w:tc>
                <w:tcPr>
                  <w:tcW w:w="630" w:type="dxa"/>
                  <w:vMerge w:val="restart"/>
                  <w:tcBorders>
                    <w:tl2br w:val="nil"/>
                    <w:tr2bl w:val="nil"/>
                  </w:tcBorders>
                  <w:noWrap w:val="0"/>
                  <w:vAlign w:val="center"/>
                </w:tcPr>
                <w:p>
                  <w:pPr>
                    <w:pStyle w:val="76"/>
                    <w:overflowPunct/>
                    <w:snapToGrid/>
                    <w:spacing w:before="31" w:after="31" w:line="24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1090" w:type="dxa"/>
                  <w:vMerge w:val="restart"/>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过油油炸工序</w:t>
                  </w:r>
                </w:p>
              </w:tc>
              <w:tc>
                <w:tcPr>
                  <w:tcW w:w="908"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油烟</w:t>
                  </w:r>
                </w:p>
              </w:tc>
              <w:tc>
                <w:tcPr>
                  <w:tcW w:w="1225" w:type="dxa"/>
                  <w:vMerge w:val="restart"/>
                  <w:tcBorders>
                    <w:tl2br w:val="nil"/>
                    <w:tr2bl w:val="nil"/>
                  </w:tcBorders>
                  <w:noWrap w:val="0"/>
                  <w:vAlign w:val="center"/>
                </w:tcPr>
                <w:p>
                  <w:pPr>
                    <w:pStyle w:val="76"/>
                    <w:overflowPunct/>
                    <w:snapToGrid/>
                    <w:spacing w:before="31" w:after="31" w:line="240" w:lineRule="auto"/>
                    <w:ind w:right="113" w:rightChars="0" w:firstLine="0" w:firstLineChars="0"/>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车间通风</w:t>
                  </w:r>
                </w:p>
              </w:tc>
              <w:tc>
                <w:tcPr>
                  <w:tcW w:w="1655" w:type="dxa"/>
                  <w:tcBorders>
                    <w:tl2br w:val="nil"/>
                    <w:tr2bl w:val="nil"/>
                  </w:tcBorders>
                  <w:noWrap w:val="0"/>
                  <w:vAlign w:val="center"/>
                </w:tcPr>
                <w:p>
                  <w:pPr>
                    <w:pStyle w:val="76"/>
                    <w:overflowPunct/>
                    <w:snapToGrid/>
                    <w:spacing w:before="31" w:after="31" w:line="240" w:lineRule="auto"/>
                    <w:ind w:firstLine="0"/>
                    <w:jc w:val="center"/>
                    <w:rPr>
                      <w:rFonts w:hint="eastAsia" w:ascii="Times New Roman" w:hAnsi="Times New Roman" w:eastAsia="宋体" w:cs="Times New Roman"/>
                      <w:bCs/>
                      <w:color w:val="auto"/>
                      <w:sz w:val="21"/>
                      <w:szCs w:val="21"/>
                      <w:u w:val="none" w:color="auto"/>
                      <w:lang w:val="en-US" w:eastAsia="zh-CN"/>
                    </w:rPr>
                  </w:pPr>
                  <w:r>
                    <w:rPr>
                      <w:rFonts w:hint="default" w:ascii="Times New Roman" w:hAnsi="Times New Roman" w:eastAsia="宋体" w:cs="Times New Roman"/>
                      <w:bCs/>
                      <w:color w:val="auto"/>
                      <w:kern w:val="2"/>
                      <w:sz w:val="21"/>
                      <w:szCs w:val="21"/>
                      <w:u w:val="none" w:color="auto"/>
                      <w:lang w:val="en-US" w:eastAsia="zh-CN" w:bidi="ar-SA"/>
                    </w:rPr>
                    <w:t>GB18483-2001</w:t>
                  </w:r>
                </w:p>
              </w:tc>
              <w:tc>
                <w:tcPr>
                  <w:tcW w:w="1338" w:type="dxa"/>
                  <w:tcBorders>
                    <w:tl2br w:val="nil"/>
                    <w:tr2bl w:val="nil"/>
                  </w:tcBorders>
                  <w:noWrap w:val="0"/>
                  <w:vAlign w:val="center"/>
                </w:tcPr>
                <w:p>
                  <w:pPr>
                    <w:pStyle w:val="76"/>
                    <w:overflowPunct/>
                    <w:snapToGrid/>
                    <w:spacing w:before="31" w:after="31" w:line="24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w:t>
                  </w:r>
                </w:p>
              </w:tc>
              <w:tc>
                <w:tcPr>
                  <w:tcW w:w="1072"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8" w:hRule="atLeast"/>
                <w:tblHeader/>
                <w:jc w:val="center"/>
              </w:trPr>
              <w:tc>
                <w:tcPr>
                  <w:tcW w:w="630" w:type="dxa"/>
                  <w:vMerge w:val="continue"/>
                  <w:tcBorders>
                    <w:tl2br w:val="nil"/>
                    <w:tr2bl w:val="nil"/>
                  </w:tcBorders>
                  <w:noWrap w:val="0"/>
                  <w:vAlign w:val="center"/>
                </w:tcPr>
                <w:p>
                  <w:pPr>
                    <w:pStyle w:val="76"/>
                    <w:overflowPunct/>
                    <w:snapToGrid/>
                    <w:spacing w:before="31" w:after="31" w:line="240" w:lineRule="auto"/>
                    <w:ind w:firstLine="0"/>
                    <w:rPr>
                      <w:rFonts w:hint="eastAsia" w:ascii="Times New Roman" w:hAnsi="Times New Roman" w:eastAsia="宋体" w:cs="Times New Roman"/>
                      <w:color w:val="auto"/>
                      <w:sz w:val="21"/>
                      <w:szCs w:val="21"/>
                      <w:u w:val="none" w:color="auto"/>
                      <w:lang w:val="en-US" w:eastAsia="zh-CN"/>
                    </w:rPr>
                  </w:pPr>
                </w:p>
              </w:tc>
              <w:tc>
                <w:tcPr>
                  <w:tcW w:w="1090" w:type="dxa"/>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p>
              </w:tc>
              <w:tc>
                <w:tcPr>
                  <w:tcW w:w="90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非甲烷总烃</w:t>
                  </w:r>
                </w:p>
              </w:tc>
              <w:tc>
                <w:tcPr>
                  <w:tcW w:w="1225" w:type="dxa"/>
                  <w:vMerge w:val="continue"/>
                  <w:tcBorders>
                    <w:tl2br w:val="nil"/>
                    <w:tr2bl w:val="nil"/>
                  </w:tcBorders>
                  <w:noWrap w:val="0"/>
                  <w:vAlign w:val="center"/>
                </w:tcPr>
                <w:p>
                  <w:pPr>
                    <w:pStyle w:val="76"/>
                    <w:overflowPunct/>
                    <w:snapToGrid/>
                    <w:spacing w:before="31" w:after="31" w:line="240" w:lineRule="auto"/>
                    <w:ind w:firstLine="0"/>
                    <w:jc w:val="center"/>
                    <w:rPr>
                      <w:rFonts w:hint="eastAsia" w:ascii="Times New Roman" w:hAnsi="Times New Roman" w:eastAsia="宋体" w:cs="Times New Roman"/>
                      <w:bCs/>
                      <w:color w:val="auto"/>
                      <w:kern w:val="2"/>
                      <w:sz w:val="21"/>
                      <w:szCs w:val="21"/>
                      <w:u w:val="none" w:color="auto"/>
                      <w:lang w:val="en-US" w:eastAsia="zh-CN" w:bidi="ar-SA"/>
                    </w:rPr>
                  </w:pPr>
                </w:p>
              </w:tc>
              <w:tc>
                <w:tcPr>
                  <w:tcW w:w="1655" w:type="dxa"/>
                  <w:tcBorders>
                    <w:tl2br w:val="nil"/>
                    <w:tr2bl w:val="nil"/>
                  </w:tcBorders>
                  <w:noWrap w:val="0"/>
                  <w:vAlign w:val="center"/>
                </w:tcPr>
                <w:p>
                  <w:pPr>
                    <w:pStyle w:val="76"/>
                    <w:overflowPunct/>
                    <w:snapToGrid/>
                    <w:spacing w:before="31" w:after="31" w:line="240" w:lineRule="auto"/>
                    <w:ind w:firstLine="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GB</w:t>
                  </w:r>
                  <w:r>
                    <w:rPr>
                      <w:rFonts w:hint="eastAsia" w:ascii="Times New Roman" w:hAnsi="Times New Roman" w:eastAsia="宋体" w:cs="Times New Roman"/>
                      <w:bCs/>
                      <w:color w:val="auto"/>
                      <w:kern w:val="2"/>
                      <w:sz w:val="21"/>
                      <w:szCs w:val="21"/>
                      <w:u w:val="none" w:color="auto"/>
                      <w:lang w:val="en-US" w:eastAsia="zh-CN" w:bidi="ar-SA"/>
                    </w:rPr>
                    <w:t>16297-1996</w:t>
                  </w:r>
                </w:p>
              </w:tc>
              <w:tc>
                <w:tcPr>
                  <w:tcW w:w="1338" w:type="dxa"/>
                  <w:tcBorders>
                    <w:tl2br w:val="nil"/>
                    <w:tr2bl w:val="nil"/>
                  </w:tcBorders>
                  <w:noWrap w:val="0"/>
                  <w:vAlign w:val="center"/>
                </w:tcPr>
                <w:p>
                  <w:pPr>
                    <w:pStyle w:val="76"/>
                    <w:overflowPunct/>
                    <w:snapToGrid/>
                    <w:spacing w:before="31" w:after="31" w:line="240" w:lineRule="auto"/>
                    <w:ind w:firstLine="0"/>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4.0</w:t>
                  </w:r>
                </w:p>
              </w:tc>
              <w:tc>
                <w:tcPr>
                  <w:tcW w:w="1072" w:type="dxa"/>
                  <w:tcBorders>
                    <w:tl2br w:val="nil"/>
                    <w:tr2bl w:val="nil"/>
                  </w:tcBorders>
                  <w:noWrap w:val="0"/>
                  <w:vAlign w:val="center"/>
                </w:tcPr>
                <w:p>
                  <w:pPr>
                    <w:pStyle w:val="76"/>
                    <w:overflowPunct/>
                    <w:snapToGrid/>
                    <w:spacing w:before="31" w:after="31" w:line="240" w:lineRule="auto"/>
                    <w:ind w:firstLine="0"/>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4" w:hRule="atLeast"/>
                <w:tblHeader/>
                <w:jc w:val="center"/>
              </w:trPr>
              <w:tc>
                <w:tcPr>
                  <w:tcW w:w="630" w:type="dxa"/>
                  <w:tcBorders>
                    <w:tl2br w:val="nil"/>
                    <w:tr2bl w:val="nil"/>
                  </w:tcBorders>
                  <w:noWrap w:val="0"/>
                  <w:vAlign w:val="center"/>
                </w:tcPr>
                <w:p>
                  <w:pPr>
                    <w:pStyle w:val="76"/>
                    <w:overflowPunct/>
                    <w:snapToGrid/>
                    <w:spacing w:before="31" w:after="31" w:line="24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w:t>
                  </w:r>
                </w:p>
              </w:tc>
              <w:tc>
                <w:tcPr>
                  <w:tcW w:w="1090"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喷码废气</w:t>
                  </w:r>
                </w:p>
              </w:tc>
              <w:tc>
                <w:tcPr>
                  <w:tcW w:w="908"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VOC</w:t>
                  </w:r>
                  <w:r>
                    <w:rPr>
                      <w:rFonts w:hint="eastAsia" w:ascii="Times New Roman" w:hAnsi="Times New Roman" w:eastAsia="宋体" w:cs="Times New Roman"/>
                      <w:color w:val="auto"/>
                      <w:sz w:val="21"/>
                      <w:szCs w:val="21"/>
                      <w:u w:val="none" w:color="auto"/>
                      <w:vertAlign w:val="subscript"/>
                      <w:lang w:val="en-US" w:eastAsia="zh-CN"/>
                    </w:rPr>
                    <w:t>S</w:t>
                  </w:r>
                </w:p>
              </w:tc>
              <w:tc>
                <w:tcPr>
                  <w:tcW w:w="1225" w:type="dxa"/>
                  <w:tcBorders>
                    <w:tl2br w:val="nil"/>
                    <w:tr2bl w:val="nil"/>
                  </w:tcBorders>
                  <w:noWrap w:val="0"/>
                  <w:vAlign w:val="center"/>
                </w:tcPr>
                <w:p>
                  <w:pPr>
                    <w:pStyle w:val="76"/>
                    <w:overflowPunct/>
                    <w:snapToGrid/>
                    <w:spacing w:before="31" w:after="31" w:line="240" w:lineRule="auto"/>
                    <w:ind w:right="113" w:rightChars="0" w:firstLine="0" w:firstLineChars="0"/>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通风</w:t>
                  </w:r>
                </w:p>
              </w:tc>
              <w:tc>
                <w:tcPr>
                  <w:tcW w:w="1655" w:type="dxa"/>
                  <w:tcBorders>
                    <w:tl2br w:val="nil"/>
                    <w:tr2bl w:val="nil"/>
                  </w:tcBorders>
                  <w:noWrap w:val="0"/>
                  <w:vAlign w:val="center"/>
                </w:tcPr>
                <w:p>
                  <w:pPr>
                    <w:pStyle w:val="76"/>
                    <w:overflowPunct/>
                    <w:snapToGrid/>
                    <w:spacing w:before="31" w:after="31" w:line="240" w:lineRule="auto"/>
                    <w:ind w:firstLine="0"/>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u w:val="none" w:color="auto"/>
                      <w:lang w:val="en-US" w:eastAsia="zh-CN"/>
                    </w:rPr>
                    <w:t>DB 43/1357—2017</w:t>
                  </w:r>
                </w:p>
              </w:tc>
              <w:tc>
                <w:tcPr>
                  <w:tcW w:w="1338" w:type="dxa"/>
                  <w:tcBorders>
                    <w:tl2br w:val="nil"/>
                    <w:tr2bl w:val="nil"/>
                  </w:tcBorders>
                  <w:noWrap w:val="0"/>
                  <w:vAlign w:val="center"/>
                </w:tcPr>
                <w:p>
                  <w:pPr>
                    <w:pStyle w:val="76"/>
                    <w:overflowPunct/>
                    <w:snapToGrid/>
                    <w:spacing w:before="31" w:after="31" w:line="24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厂界：4.0；厂区：10.0</w:t>
                  </w:r>
                </w:p>
              </w:tc>
              <w:tc>
                <w:tcPr>
                  <w:tcW w:w="10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9" w:hRule="atLeast"/>
                <w:tblHeader/>
                <w:jc w:val="center"/>
              </w:trPr>
              <w:tc>
                <w:tcPr>
                  <w:tcW w:w="7918" w:type="dxa"/>
                  <w:gridSpan w:val="7"/>
                  <w:tcBorders>
                    <w:tl2br w:val="nil"/>
                    <w:tr2bl w:val="nil"/>
                  </w:tcBorders>
                  <w:noWrap w:val="0"/>
                  <w:vAlign w:val="center"/>
                </w:tcPr>
                <w:p>
                  <w:pPr>
                    <w:pStyle w:val="76"/>
                    <w:overflowPunct/>
                    <w:snapToGrid/>
                    <w:spacing w:before="0" w:after="0" w:line="240" w:lineRule="auto"/>
                    <w:ind w:firstLine="0"/>
                    <w:rPr>
                      <w:rFonts w:ascii="Times New Roman" w:hAnsi="Times New Roman" w:eastAsia="宋体" w:cs="Times New Roman"/>
                      <w:color w:val="auto"/>
                      <w:sz w:val="21"/>
                      <w:szCs w:val="21"/>
                      <w:u w:val="none" w:color="auto"/>
                      <w:lang w:val="en-US" w:eastAsia="zh-CN"/>
                    </w:rPr>
                  </w:pPr>
                  <w:r>
                    <w:rPr>
                      <w:rFonts w:ascii="Times New Roman" w:hAnsi="Times New Roman" w:eastAsia="宋体" w:cs="Times New Roman"/>
                      <w:color w:val="auto"/>
                      <w:sz w:val="21"/>
                      <w:szCs w:val="21"/>
                      <w:u w:val="none" w:color="auto"/>
                      <w:lang w:val="en-US" w:eastAsia="zh-CN"/>
                    </w:rPr>
                    <w:t>无组织排放总计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1" w:hRule="atLeast"/>
                <w:tblHeader/>
                <w:jc w:val="center"/>
              </w:trPr>
              <w:tc>
                <w:tcPr>
                  <w:tcW w:w="2628" w:type="dxa"/>
                  <w:gridSpan w:val="3"/>
                  <w:vMerge w:val="restart"/>
                  <w:tcBorders>
                    <w:tl2br w:val="nil"/>
                    <w:tr2bl w:val="nil"/>
                  </w:tcBorders>
                  <w:noWrap w:val="0"/>
                  <w:vAlign w:val="center"/>
                </w:tcPr>
                <w:p>
                  <w:pPr>
                    <w:pStyle w:val="76"/>
                    <w:overflowPunct/>
                    <w:snapToGrid/>
                    <w:spacing w:before="0" w:after="0" w:line="240" w:lineRule="auto"/>
                    <w:ind w:firstLine="0"/>
                    <w:rPr>
                      <w:rFonts w:ascii="Times New Roman" w:hAnsi="Times New Roman" w:eastAsia="宋体" w:cs="Times New Roman"/>
                      <w:color w:val="auto"/>
                      <w:sz w:val="21"/>
                      <w:szCs w:val="21"/>
                      <w:u w:val="none" w:color="auto"/>
                      <w:lang w:val="en-US" w:eastAsia="zh-CN"/>
                    </w:rPr>
                  </w:pPr>
                  <w:r>
                    <w:rPr>
                      <w:rFonts w:ascii="Times New Roman" w:hAnsi="Times New Roman" w:eastAsia="宋体" w:cs="Times New Roman"/>
                      <w:color w:val="auto"/>
                      <w:sz w:val="21"/>
                      <w:szCs w:val="21"/>
                      <w:u w:val="none" w:color="auto"/>
                      <w:lang w:val="en-US" w:eastAsia="zh-CN"/>
                    </w:rPr>
                    <w:t>无组织排放总计</w:t>
                  </w:r>
                </w:p>
              </w:tc>
              <w:tc>
                <w:tcPr>
                  <w:tcW w:w="2880" w:type="dxa"/>
                  <w:gridSpan w:val="2"/>
                  <w:tcBorders>
                    <w:tl2br w:val="nil"/>
                    <w:tr2bl w:val="nil"/>
                  </w:tcBorders>
                  <w:noWrap w:val="0"/>
                  <w:vAlign w:val="center"/>
                </w:tcPr>
                <w:p>
                  <w:pPr>
                    <w:spacing w:line="240" w:lineRule="auto"/>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臭气浓度</w:t>
                  </w:r>
                </w:p>
              </w:tc>
              <w:tc>
                <w:tcPr>
                  <w:tcW w:w="2410"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rPr>
                  </w:pPr>
                  <w:r>
                    <w:rPr>
                      <w:rFonts w:hint="eastAsia" w:ascii="Times New Roman" w:hAnsi="Times New Roman" w:eastAsia="宋体" w:cs="Times New Roman"/>
                      <w:color w:val="auto"/>
                      <w:sz w:val="21"/>
                      <w:szCs w:val="21"/>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9" w:hRule="atLeast"/>
                <w:tblHeader/>
                <w:jc w:val="center"/>
              </w:trPr>
              <w:tc>
                <w:tcPr>
                  <w:tcW w:w="2628" w:type="dxa"/>
                  <w:gridSpan w:val="3"/>
                  <w:vMerge w:val="continue"/>
                  <w:tcBorders>
                    <w:tl2br w:val="nil"/>
                    <w:tr2bl w:val="nil"/>
                  </w:tcBorders>
                  <w:noWrap w:val="0"/>
                  <w:vAlign w:val="center"/>
                </w:tcPr>
                <w:p>
                  <w:pPr>
                    <w:pStyle w:val="76"/>
                    <w:overflowPunct/>
                    <w:snapToGrid/>
                    <w:spacing w:before="0" w:after="0" w:line="240" w:lineRule="auto"/>
                    <w:ind w:firstLine="0"/>
                    <w:rPr>
                      <w:rFonts w:ascii="Times New Roman" w:hAnsi="Times New Roman" w:eastAsia="宋体" w:cs="Times New Roman"/>
                      <w:color w:val="auto"/>
                      <w:sz w:val="21"/>
                      <w:szCs w:val="21"/>
                      <w:u w:val="none" w:color="auto"/>
                      <w:lang w:val="en-US" w:eastAsia="zh-CN"/>
                    </w:rPr>
                  </w:pPr>
                </w:p>
              </w:tc>
              <w:tc>
                <w:tcPr>
                  <w:tcW w:w="2880" w:type="dxa"/>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氨</w:t>
                  </w:r>
                </w:p>
              </w:tc>
              <w:tc>
                <w:tcPr>
                  <w:tcW w:w="2410" w:type="dxa"/>
                  <w:gridSpan w:val="2"/>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0.00</w:t>
                  </w:r>
                  <w:r>
                    <w:rPr>
                      <w:rFonts w:hint="eastAsia" w:cs="Times New Roman"/>
                      <w:color w:val="auto"/>
                      <w:sz w:val="21"/>
                      <w:szCs w:val="21"/>
                      <w:u w:val="none" w:color="auto"/>
                      <w:lang w:val="en-US" w:eastAsia="zh-CN"/>
                    </w:rPr>
                    <w:t>3</w:t>
                  </w:r>
                  <w:r>
                    <w:rPr>
                      <w:rFonts w:hint="eastAsia" w:ascii="Times New Roman" w:hAnsi="Times New Roman" w:eastAsia="宋体" w:cs="Times New Roman"/>
                      <w:color w:val="auto"/>
                      <w:sz w:val="21"/>
                      <w:szCs w:val="21"/>
                      <w:u w:val="none" w:color="auto"/>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0" w:hRule="atLeast"/>
                <w:tblHeader/>
                <w:jc w:val="center"/>
              </w:trPr>
              <w:tc>
                <w:tcPr>
                  <w:tcW w:w="2628" w:type="dxa"/>
                  <w:gridSpan w:val="3"/>
                  <w:vMerge w:val="continue"/>
                  <w:tcBorders>
                    <w:tl2br w:val="nil"/>
                    <w:tr2bl w:val="nil"/>
                  </w:tcBorders>
                  <w:noWrap w:val="0"/>
                  <w:vAlign w:val="center"/>
                </w:tcPr>
                <w:p>
                  <w:pPr>
                    <w:pStyle w:val="76"/>
                    <w:overflowPunct/>
                    <w:snapToGrid/>
                    <w:spacing w:before="0" w:after="0" w:line="240" w:lineRule="auto"/>
                    <w:ind w:firstLine="0"/>
                    <w:rPr>
                      <w:rFonts w:ascii="Times New Roman" w:hAnsi="Times New Roman" w:eastAsia="宋体" w:cs="Times New Roman"/>
                      <w:color w:val="auto"/>
                      <w:sz w:val="21"/>
                      <w:szCs w:val="21"/>
                      <w:u w:val="none" w:color="auto"/>
                      <w:lang w:val="en-US" w:eastAsia="zh-CN"/>
                    </w:rPr>
                  </w:pPr>
                </w:p>
              </w:tc>
              <w:tc>
                <w:tcPr>
                  <w:tcW w:w="2880" w:type="dxa"/>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硫化氢</w:t>
                  </w:r>
                </w:p>
              </w:tc>
              <w:tc>
                <w:tcPr>
                  <w:tcW w:w="2410" w:type="dxa"/>
                  <w:gridSpan w:val="2"/>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eastAsia="zh-CN"/>
                    </w:rPr>
                    <w:t>0.000</w:t>
                  </w:r>
                  <w:r>
                    <w:rPr>
                      <w:rFonts w:hint="eastAsia" w:cs="Times New Roman"/>
                      <w:color w:val="auto"/>
                      <w:sz w:val="21"/>
                      <w:szCs w:val="21"/>
                      <w:u w:val="none" w:color="auto"/>
                      <w:lang w:val="en-US" w:eastAsia="zh-CN"/>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jc w:val="center"/>
              </w:trPr>
              <w:tc>
                <w:tcPr>
                  <w:tcW w:w="2628" w:type="dxa"/>
                  <w:gridSpan w:val="3"/>
                  <w:vMerge w:val="continue"/>
                  <w:tcBorders>
                    <w:tl2br w:val="nil"/>
                    <w:tr2bl w:val="nil"/>
                  </w:tcBorders>
                  <w:noWrap w:val="0"/>
                  <w:vAlign w:val="center"/>
                </w:tcPr>
                <w:p>
                  <w:pPr>
                    <w:pStyle w:val="76"/>
                    <w:overflowPunct/>
                    <w:snapToGrid/>
                    <w:spacing w:before="0" w:after="0" w:line="240" w:lineRule="auto"/>
                    <w:ind w:firstLine="0"/>
                    <w:rPr>
                      <w:rFonts w:ascii="Times New Roman" w:hAnsi="Times New Roman" w:eastAsia="宋体" w:cs="Times New Roman"/>
                      <w:color w:val="auto"/>
                      <w:sz w:val="21"/>
                      <w:szCs w:val="21"/>
                      <w:u w:val="none" w:color="auto"/>
                      <w:lang w:val="en-US" w:eastAsia="zh-CN"/>
                    </w:rPr>
                  </w:pPr>
                </w:p>
              </w:tc>
              <w:tc>
                <w:tcPr>
                  <w:tcW w:w="2880"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油烟</w:t>
                  </w:r>
                </w:p>
              </w:tc>
              <w:tc>
                <w:tcPr>
                  <w:tcW w:w="2410" w:type="dxa"/>
                  <w:gridSpan w:val="2"/>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7" w:hRule="atLeast"/>
                <w:tblHeader/>
                <w:jc w:val="center"/>
              </w:trPr>
              <w:tc>
                <w:tcPr>
                  <w:tcW w:w="2628" w:type="dxa"/>
                  <w:gridSpan w:val="3"/>
                  <w:vMerge w:val="continue"/>
                  <w:tcBorders>
                    <w:tl2br w:val="nil"/>
                    <w:tr2bl w:val="nil"/>
                  </w:tcBorders>
                  <w:noWrap w:val="0"/>
                  <w:vAlign w:val="center"/>
                </w:tcPr>
                <w:p>
                  <w:pPr>
                    <w:pStyle w:val="76"/>
                    <w:overflowPunct/>
                    <w:snapToGrid/>
                    <w:spacing w:before="0" w:after="0" w:line="240" w:lineRule="auto"/>
                    <w:ind w:firstLine="0"/>
                    <w:rPr>
                      <w:rFonts w:ascii="Times New Roman" w:hAnsi="Times New Roman" w:eastAsia="宋体" w:cs="Times New Roman"/>
                      <w:color w:val="auto"/>
                      <w:sz w:val="21"/>
                      <w:szCs w:val="21"/>
                      <w:u w:val="none" w:color="auto"/>
                      <w:lang w:val="en-US" w:eastAsia="zh-CN"/>
                    </w:rPr>
                  </w:pPr>
                </w:p>
              </w:tc>
              <w:tc>
                <w:tcPr>
                  <w:tcW w:w="2880" w:type="dxa"/>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VOC</w:t>
                  </w:r>
                  <w:r>
                    <w:rPr>
                      <w:rFonts w:hint="eastAsia" w:ascii="Times New Roman" w:hAnsi="Times New Roman" w:eastAsia="宋体" w:cs="Times New Roman"/>
                      <w:color w:val="auto"/>
                      <w:sz w:val="21"/>
                      <w:szCs w:val="21"/>
                      <w:u w:val="none" w:color="auto"/>
                      <w:vertAlign w:val="subscript"/>
                      <w:lang w:val="en-US" w:eastAsia="zh-CN"/>
                    </w:rPr>
                    <w:t>S</w:t>
                  </w:r>
                </w:p>
              </w:tc>
              <w:tc>
                <w:tcPr>
                  <w:tcW w:w="241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0.005</w:t>
                  </w:r>
                </w:p>
              </w:tc>
            </w:tr>
          </w:tbl>
          <w:p>
            <w:pPr>
              <w:jc w:val="center"/>
              <w:rPr>
                <w:rFonts w:ascii="Times New Roman" w:hAnsi="Times New Roman" w:eastAsia="宋体" w:cs="Times New Roman"/>
                <w:b/>
                <w:bCs/>
                <w:color w:val="auto"/>
                <w:sz w:val="24"/>
                <w:szCs w:val="24"/>
                <w:u w:val="none" w:color="auto"/>
              </w:rPr>
            </w:pPr>
            <w:r>
              <w:rPr>
                <w:rFonts w:ascii="Times New Roman" w:hAnsi="Times New Roman" w:eastAsia="宋体" w:cs="Times New Roman"/>
                <w:b/>
                <w:bCs/>
                <w:color w:val="auto"/>
                <w:sz w:val="24"/>
                <w:szCs w:val="24"/>
                <w:u w:val="none" w:color="auto"/>
              </w:rPr>
              <w:t>表4-</w:t>
            </w:r>
            <w:r>
              <w:rPr>
                <w:rFonts w:hint="eastAsia" w:cs="Times New Roman"/>
                <w:b/>
                <w:bCs/>
                <w:color w:val="auto"/>
                <w:sz w:val="24"/>
                <w:szCs w:val="24"/>
                <w:u w:val="none" w:color="auto"/>
                <w:lang w:val="en-US" w:eastAsia="zh-CN"/>
              </w:rPr>
              <w:t>8</w:t>
            </w:r>
            <w:r>
              <w:rPr>
                <w:rFonts w:ascii="Times New Roman" w:hAnsi="Times New Roman" w:eastAsia="宋体" w:cs="Times New Roman"/>
                <w:b/>
                <w:bCs/>
                <w:color w:val="auto"/>
                <w:sz w:val="24"/>
                <w:szCs w:val="24"/>
                <w:u w:val="none" w:color="auto"/>
              </w:rPr>
              <w:t xml:space="preserve">  大气污染物年排放量核算表</w:t>
            </w:r>
          </w:p>
          <w:tbl>
            <w:tblPr>
              <w:tblStyle w:val="30"/>
              <w:tblW w:w="49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2947"/>
              <w:gridCol w:w="31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1775" w:type="dxa"/>
                  <w:tcBorders>
                    <w:tl2br w:val="nil"/>
                    <w:tr2bl w:val="nil"/>
                  </w:tcBorders>
                  <w:noWrap w:val="0"/>
                  <w:vAlign w:val="center"/>
                </w:tcPr>
                <w:p>
                  <w:pPr>
                    <w:pStyle w:val="76"/>
                    <w:overflowPunct/>
                    <w:snapToGrid/>
                    <w:spacing w:before="31" w:after="31" w:line="360" w:lineRule="auto"/>
                    <w:ind w:firstLine="0"/>
                    <w:rPr>
                      <w:rFonts w:ascii="Times New Roman" w:hAnsi="Times New Roman" w:eastAsia="宋体" w:cs="Times New Roman"/>
                      <w:color w:val="auto"/>
                      <w:sz w:val="21"/>
                      <w:szCs w:val="21"/>
                      <w:u w:val="none" w:color="auto"/>
                      <w:lang w:val="en-US" w:eastAsia="zh-CN"/>
                    </w:rPr>
                  </w:pPr>
                  <w:r>
                    <w:rPr>
                      <w:rFonts w:ascii="Times New Roman" w:hAnsi="Times New Roman" w:eastAsia="宋体" w:cs="Times New Roman"/>
                      <w:color w:val="auto"/>
                      <w:sz w:val="21"/>
                      <w:szCs w:val="21"/>
                      <w:u w:val="none" w:color="auto"/>
                      <w:lang w:val="en-US" w:eastAsia="zh-CN"/>
                    </w:rPr>
                    <w:t>序号</w:t>
                  </w:r>
                </w:p>
              </w:tc>
              <w:tc>
                <w:tcPr>
                  <w:tcW w:w="2947" w:type="dxa"/>
                  <w:tcBorders>
                    <w:tl2br w:val="nil"/>
                    <w:tr2bl w:val="nil"/>
                  </w:tcBorders>
                  <w:noWrap w:val="0"/>
                  <w:vAlign w:val="center"/>
                </w:tcPr>
                <w:p>
                  <w:pPr>
                    <w:pStyle w:val="76"/>
                    <w:overflowPunct/>
                    <w:snapToGrid/>
                    <w:spacing w:before="31" w:after="31" w:line="360" w:lineRule="auto"/>
                    <w:ind w:firstLine="0"/>
                    <w:rPr>
                      <w:rFonts w:ascii="Times New Roman" w:hAnsi="Times New Roman" w:eastAsia="宋体" w:cs="Times New Roman"/>
                      <w:color w:val="auto"/>
                      <w:sz w:val="21"/>
                      <w:szCs w:val="21"/>
                      <w:u w:val="none" w:color="auto"/>
                      <w:lang w:val="en-US" w:eastAsia="zh-CN"/>
                    </w:rPr>
                  </w:pPr>
                  <w:r>
                    <w:rPr>
                      <w:rFonts w:ascii="Times New Roman" w:hAnsi="Times New Roman" w:eastAsia="宋体" w:cs="Times New Roman"/>
                      <w:color w:val="auto"/>
                      <w:sz w:val="21"/>
                      <w:szCs w:val="21"/>
                      <w:u w:val="none" w:color="auto"/>
                      <w:lang w:val="en-US" w:eastAsia="zh-CN"/>
                    </w:rPr>
                    <w:t>污染物</w:t>
                  </w:r>
                </w:p>
              </w:tc>
              <w:tc>
                <w:tcPr>
                  <w:tcW w:w="3120" w:type="dxa"/>
                  <w:tcBorders>
                    <w:tl2br w:val="nil"/>
                    <w:tr2bl w:val="nil"/>
                  </w:tcBorders>
                  <w:noWrap w:val="0"/>
                  <w:vAlign w:val="center"/>
                </w:tcPr>
                <w:p>
                  <w:pPr>
                    <w:spacing w:line="360" w:lineRule="auto"/>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年排放量/（t/a）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75" w:type="dxa"/>
                  <w:tcBorders>
                    <w:tl2br w:val="nil"/>
                    <w:tr2bl w:val="nil"/>
                  </w:tcBorders>
                  <w:noWrap w:val="0"/>
                  <w:vAlign w:val="center"/>
                </w:tcPr>
                <w:p>
                  <w:pPr>
                    <w:pStyle w:val="76"/>
                    <w:overflowPunct/>
                    <w:snapToGrid/>
                    <w:spacing w:before="31" w:after="31" w:line="36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w:t>
                  </w:r>
                </w:p>
              </w:tc>
              <w:tc>
                <w:tcPr>
                  <w:tcW w:w="2947" w:type="dxa"/>
                  <w:tcBorders>
                    <w:tl2br w:val="nil"/>
                    <w:tr2bl w:val="nil"/>
                  </w:tcBorders>
                  <w:noWrap w:val="0"/>
                  <w:vAlign w:val="center"/>
                </w:tcPr>
                <w:p>
                  <w:pPr>
                    <w:spacing w:line="36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氨</w:t>
                  </w:r>
                </w:p>
              </w:tc>
              <w:tc>
                <w:tcPr>
                  <w:tcW w:w="3120"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0.00</w:t>
                  </w:r>
                  <w:r>
                    <w:rPr>
                      <w:rFonts w:hint="eastAsia" w:cs="Times New Roman"/>
                      <w:color w:val="auto"/>
                      <w:sz w:val="21"/>
                      <w:szCs w:val="21"/>
                      <w:u w:val="none" w:color="auto"/>
                      <w:lang w:val="en-US" w:eastAsia="zh-CN"/>
                    </w:rPr>
                    <w:t>3</w:t>
                  </w:r>
                  <w:r>
                    <w:rPr>
                      <w:rFonts w:hint="eastAsia" w:ascii="Times New Roman" w:hAnsi="Times New Roman" w:eastAsia="宋体" w:cs="Times New Roman"/>
                      <w:color w:val="auto"/>
                      <w:sz w:val="21"/>
                      <w:szCs w:val="21"/>
                      <w:u w:val="none" w:color="auto"/>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775" w:type="dxa"/>
                  <w:tcBorders>
                    <w:tl2br w:val="nil"/>
                    <w:tr2bl w:val="nil"/>
                  </w:tcBorders>
                  <w:noWrap w:val="0"/>
                  <w:vAlign w:val="center"/>
                </w:tcPr>
                <w:p>
                  <w:pPr>
                    <w:pStyle w:val="76"/>
                    <w:overflowPunct/>
                    <w:snapToGrid/>
                    <w:spacing w:before="31" w:after="31" w:line="36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w:t>
                  </w:r>
                </w:p>
              </w:tc>
              <w:tc>
                <w:tcPr>
                  <w:tcW w:w="2947" w:type="dxa"/>
                  <w:tcBorders>
                    <w:tl2br w:val="nil"/>
                    <w:tr2bl w:val="nil"/>
                  </w:tcBorders>
                  <w:noWrap w:val="0"/>
                  <w:vAlign w:val="center"/>
                </w:tcPr>
                <w:p>
                  <w:pPr>
                    <w:spacing w:line="36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硫化氢</w:t>
                  </w:r>
                </w:p>
              </w:tc>
              <w:tc>
                <w:tcPr>
                  <w:tcW w:w="3120"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eastAsia="zh-CN"/>
                    </w:rPr>
                    <w:t>0.000</w:t>
                  </w:r>
                  <w:r>
                    <w:rPr>
                      <w:rFonts w:hint="eastAsia" w:cs="Times New Roman"/>
                      <w:color w:val="auto"/>
                      <w:sz w:val="21"/>
                      <w:szCs w:val="21"/>
                      <w:u w:val="none" w:color="auto"/>
                      <w:lang w:val="en-US" w:eastAsia="zh-CN"/>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5" w:type="dxa"/>
                  <w:tcBorders>
                    <w:tl2br w:val="nil"/>
                    <w:tr2bl w:val="nil"/>
                  </w:tcBorders>
                  <w:noWrap w:val="0"/>
                  <w:vAlign w:val="center"/>
                </w:tcPr>
                <w:p>
                  <w:pPr>
                    <w:pStyle w:val="76"/>
                    <w:overflowPunct/>
                    <w:snapToGrid/>
                    <w:spacing w:before="31" w:after="31" w:line="36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2947" w:type="dxa"/>
                  <w:tcBorders>
                    <w:tl2br w:val="nil"/>
                    <w:tr2bl w:val="nil"/>
                  </w:tcBorders>
                  <w:noWrap w:val="0"/>
                  <w:vAlign w:val="center"/>
                </w:tcPr>
                <w:p>
                  <w:pPr>
                    <w:spacing w:line="36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油烟</w:t>
                  </w:r>
                </w:p>
              </w:tc>
              <w:tc>
                <w:tcPr>
                  <w:tcW w:w="3120"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775" w:type="dxa"/>
                  <w:tcBorders>
                    <w:tl2br w:val="nil"/>
                    <w:tr2bl w:val="nil"/>
                  </w:tcBorders>
                  <w:noWrap w:val="0"/>
                  <w:vAlign w:val="center"/>
                </w:tcPr>
                <w:p>
                  <w:pPr>
                    <w:pStyle w:val="76"/>
                    <w:overflowPunct/>
                    <w:snapToGrid/>
                    <w:spacing w:before="31" w:after="31" w:line="36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w:t>
                  </w:r>
                </w:p>
              </w:tc>
              <w:tc>
                <w:tcPr>
                  <w:tcW w:w="2947" w:type="dxa"/>
                  <w:tcBorders>
                    <w:tl2br w:val="nil"/>
                    <w:tr2bl w:val="nil"/>
                  </w:tcBorders>
                  <w:noWrap w:val="0"/>
                  <w:vAlign w:val="center"/>
                </w:tcPr>
                <w:p>
                  <w:pPr>
                    <w:spacing w:line="360" w:lineRule="auto"/>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VOC</w:t>
                  </w:r>
                  <w:r>
                    <w:rPr>
                      <w:rFonts w:hint="eastAsia" w:ascii="Times New Roman" w:hAnsi="Times New Roman" w:eastAsia="宋体" w:cs="Times New Roman"/>
                      <w:color w:val="auto"/>
                      <w:sz w:val="21"/>
                      <w:szCs w:val="21"/>
                      <w:u w:val="none" w:color="auto"/>
                      <w:vertAlign w:val="subscript"/>
                      <w:lang w:val="en-US" w:eastAsia="zh-CN"/>
                    </w:rPr>
                    <w:t>S</w:t>
                  </w:r>
                </w:p>
              </w:tc>
              <w:tc>
                <w:tcPr>
                  <w:tcW w:w="3120"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775" w:type="dxa"/>
                  <w:tcBorders>
                    <w:tl2br w:val="nil"/>
                    <w:tr2bl w:val="nil"/>
                  </w:tcBorders>
                  <w:noWrap w:val="0"/>
                  <w:vAlign w:val="center"/>
                </w:tcPr>
                <w:p>
                  <w:pPr>
                    <w:pStyle w:val="76"/>
                    <w:overflowPunct/>
                    <w:snapToGrid/>
                    <w:spacing w:before="31" w:after="31" w:line="36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w:t>
                  </w:r>
                </w:p>
              </w:tc>
              <w:tc>
                <w:tcPr>
                  <w:tcW w:w="2947" w:type="dxa"/>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烟尘</w:t>
                  </w:r>
                </w:p>
              </w:tc>
              <w:tc>
                <w:tcPr>
                  <w:tcW w:w="3120"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cs="Times New Roman"/>
                      <w:bCs/>
                      <w:color w:val="auto"/>
                      <w:kern w:val="2"/>
                      <w:sz w:val="21"/>
                      <w:szCs w:val="21"/>
                      <w:u w:val="none" w:color="auto"/>
                      <w:lang w:val="en-US" w:eastAsia="zh-CN" w:bidi="ar-SA"/>
                    </w:rPr>
                    <w:t>0.239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775" w:type="dxa"/>
                  <w:tcBorders>
                    <w:tl2br w:val="nil"/>
                    <w:tr2bl w:val="nil"/>
                  </w:tcBorders>
                  <w:noWrap w:val="0"/>
                  <w:vAlign w:val="center"/>
                </w:tcPr>
                <w:p>
                  <w:pPr>
                    <w:pStyle w:val="76"/>
                    <w:overflowPunct/>
                    <w:snapToGrid/>
                    <w:spacing w:before="31" w:after="31" w:line="36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w:t>
                  </w:r>
                </w:p>
              </w:tc>
              <w:tc>
                <w:tcPr>
                  <w:tcW w:w="2947" w:type="dxa"/>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二氧化硫</w:t>
                  </w:r>
                </w:p>
              </w:tc>
              <w:tc>
                <w:tcPr>
                  <w:tcW w:w="3120"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0.637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775" w:type="dxa"/>
                  <w:tcBorders>
                    <w:tl2br w:val="nil"/>
                    <w:tr2bl w:val="nil"/>
                  </w:tcBorders>
                  <w:noWrap w:val="0"/>
                  <w:vAlign w:val="center"/>
                </w:tcPr>
                <w:p>
                  <w:pPr>
                    <w:pStyle w:val="76"/>
                    <w:overflowPunct/>
                    <w:snapToGrid/>
                    <w:spacing w:before="31" w:after="31" w:line="360" w:lineRule="auto"/>
                    <w:ind w:firstLine="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w:t>
                  </w:r>
                </w:p>
              </w:tc>
              <w:tc>
                <w:tcPr>
                  <w:tcW w:w="2947" w:type="dxa"/>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氮氧化物</w:t>
                  </w:r>
                </w:p>
              </w:tc>
              <w:tc>
                <w:tcPr>
                  <w:tcW w:w="3120"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1.586</w:t>
                  </w:r>
                </w:p>
              </w:tc>
            </w:tr>
          </w:tbl>
          <w:p>
            <w:pPr>
              <w:tabs>
                <w:tab w:val="left" w:pos="-423"/>
              </w:tabs>
              <w:spacing w:line="360" w:lineRule="auto"/>
              <w:ind w:firstLine="482" w:firstLineChars="200"/>
              <w:rPr>
                <w:rFonts w:ascii="Times New Roman" w:hAnsi="Times New Roman" w:eastAsia="宋体" w:cs="Times New Roman"/>
                <w:b/>
                <w:color w:val="auto"/>
                <w:sz w:val="24"/>
                <w:u w:val="none" w:color="auto"/>
              </w:rPr>
            </w:pPr>
            <w:r>
              <w:rPr>
                <w:rFonts w:ascii="Times New Roman" w:hAnsi="Times New Roman" w:eastAsia="宋体" w:cs="Times New Roman"/>
                <w:b/>
                <w:color w:val="auto"/>
                <w:sz w:val="24"/>
                <w:u w:val="none" w:color="auto"/>
              </w:rPr>
              <w:t>（</w:t>
            </w:r>
            <w:r>
              <w:rPr>
                <w:rFonts w:hint="eastAsia" w:ascii="Times New Roman" w:hAnsi="Times New Roman" w:eastAsia="宋体" w:cs="Times New Roman"/>
                <w:b/>
                <w:color w:val="auto"/>
                <w:sz w:val="24"/>
                <w:u w:val="none" w:color="auto"/>
              </w:rPr>
              <w:t>3</w:t>
            </w:r>
            <w:r>
              <w:rPr>
                <w:rFonts w:ascii="Times New Roman" w:hAnsi="Times New Roman" w:eastAsia="宋体" w:cs="Times New Roman"/>
                <w:b/>
                <w:color w:val="auto"/>
                <w:sz w:val="24"/>
                <w:u w:val="none" w:color="auto"/>
              </w:rPr>
              <w:t>）非正常排放</w:t>
            </w:r>
          </w:p>
          <w:p>
            <w:pPr>
              <w:autoSpaceDE w:val="0"/>
              <w:autoSpaceDN w:val="0"/>
              <w:spacing w:line="360" w:lineRule="auto"/>
              <w:ind w:firstLine="470" w:firstLineChars="196"/>
              <w:rPr>
                <w:rFonts w:ascii="Times New Roman" w:hAnsi="Times New Roman" w:eastAsia="宋体" w:cs="Times New Roman"/>
                <w:color w:val="auto"/>
                <w:sz w:val="24"/>
                <w:u w:val="none" w:color="auto"/>
              </w:rPr>
            </w:pPr>
            <w:r>
              <w:rPr>
                <w:rFonts w:ascii="Times New Roman" w:hAnsi="Times New Roman" w:eastAsia="宋体" w:cs="Times New Roman"/>
                <w:color w:val="auto"/>
                <w:sz w:val="24"/>
                <w:u w:val="none" w:color="auto"/>
              </w:rPr>
              <w:t>非正常工况取不利情况为环保设施运转异常导致收集或处理效率降低</w:t>
            </w:r>
            <w:r>
              <w:rPr>
                <w:rFonts w:hint="eastAsia" w:cs="Times New Roman"/>
                <w:color w:val="auto"/>
                <w:sz w:val="24"/>
                <w:u w:val="none" w:color="auto"/>
                <w:lang w:val="en-US" w:eastAsia="zh-CN"/>
              </w:rPr>
              <w:t>至0时</w:t>
            </w:r>
            <w:r>
              <w:rPr>
                <w:rFonts w:ascii="Times New Roman" w:hAnsi="Times New Roman" w:eastAsia="宋体" w:cs="Times New Roman"/>
                <w:color w:val="auto"/>
                <w:sz w:val="24"/>
                <w:u w:val="none" w:color="auto"/>
              </w:rPr>
              <w:t>，具体非正常排放情况见下表。</w:t>
            </w:r>
          </w:p>
          <w:p>
            <w:pPr>
              <w:pStyle w:val="37"/>
              <w:spacing w:line="240" w:lineRule="auto"/>
              <w:ind w:firstLine="0" w:firstLineChars="0"/>
              <w:jc w:val="center"/>
              <w:rPr>
                <w:rFonts w:hint="default" w:ascii="Times New Roman" w:hAnsi="Times New Roman"/>
                <w:b/>
                <w:bCs/>
                <w:color w:val="auto"/>
                <w:sz w:val="24"/>
                <w:szCs w:val="24"/>
                <w:u w:val="none" w:color="auto"/>
              </w:rPr>
            </w:pPr>
            <w:r>
              <w:rPr>
                <w:rFonts w:hint="default" w:ascii="Times New Roman" w:hAnsi="Times New Roman"/>
                <w:b/>
                <w:bCs/>
                <w:color w:val="auto"/>
                <w:sz w:val="24"/>
                <w:szCs w:val="24"/>
                <w:u w:val="none" w:color="auto"/>
              </w:rPr>
              <w:t>表4-</w:t>
            </w:r>
            <w:r>
              <w:rPr>
                <w:rFonts w:hint="eastAsia" w:ascii="Times New Roman" w:hAnsi="Times New Roman"/>
                <w:b/>
                <w:bCs/>
                <w:color w:val="auto"/>
                <w:sz w:val="24"/>
                <w:szCs w:val="24"/>
                <w:u w:val="none" w:color="auto"/>
                <w:lang w:val="en-US" w:eastAsia="zh-CN"/>
              </w:rPr>
              <w:t>9</w:t>
            </w:r>
            <w:r>
              <w:rPr>
                <w:rFonts w:hint="default" w:ascii="Times New Roman" w:hAnsi="Times New Roman"/>
                <w:b/>
                <w:bCs/>
                <w:color w:val="auto"/>
                <w:sz w:val="24"/>
                <w:szCs w:val="24"/>
                <w:u w:val="none" w:color="auto"/>
              </w:rPr>
              <w:t xml:space="preserve">  污染源非正常排放量核算表</w:t>
            </w:r>
          </w:p>
          <w:tbl>
            <w:tblPr>
              <w:tblStyle w:val="30"/>
              <w:tblW w:w="4994"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28" w:type="dxa"/>
                <w:bottom w:w="0" w:type="dxa"/>
                <w:right w:w="28" w:type="dxa"/>
              </w:tblCellMar>
            </w:tblPr>
            <w:tblGrid>
              <w:gridCol w:w="416"/>
              <w:gridCol w:w="761"/>
              <w:gridCol w:w="1146"/>
              <w:gridCol w:w="647"/>
              <w:gridCol w:w="1113"/>
              <w:gridCol w:w="938"/>
              <w:gridCol w:w="793"/>
              <w:gridCol w:w="758"/>
              <w:gridCol w:w="1346"/>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93" w:hRule="atLeast"/>
                <w:tblHeader/>
                <w:jc w:val="center"/>
              </w:trPr>
              <w:tc>
                <w:tcPr>
                  <w:tcW w:w="262" w:type="pct"/>
                  <w:tcBorders>
                    <w:tl2br w:val="nil"/>
                    <w:tr2bl w:val="nil"/>
                  </w:tcBorders>
                  <w:noWrap w:val="0"/>
                  <w:vAlign w:val="center"/>
                </w:tcPr>
                <w:p>
                  <w:pPr>
                    <w:snapToGrid w:val="0"/>
                    <w:spacing w:line="360" w:lineRule="auto"/>
                    <w:jc w:val="center"/>
                    <w:rPr>
                      <w:rFonts w:ascii="Times New Roman" w:hAnsi="Times New Roman" w:eastAsia="宋体" w:cs="Times New Roman"/>
                      <w:color w:val="auto"/>
                      <w:kern w:val="0"/>
                      <w:sz w:val="22"/>
                      <w:szCs w:val="22"/>
                      <w:u w:val="none" w:color="auto"/>
                      <w:lang w:val="zh-CN"/>
                    </w:rPr>
                  </w:pPr>
                  <w:r>
                    <w:rPr>
                      <w:rFonts w:ascii="Times New Roman" w:hAnsi="Times New Roman" w:eastAsia="宋体" w:cs="Times New Roman"/>
                      <w:color w:val="auto"/>
                      <w:kern w:val="0"/>
                      <w:sz w:val="22"/>
                      <w:szCs w:val="22"/>
                      <w:u w:val="none" w:color="auto"/>
                      <w:lang w:val="zh-CN"/>
                    </w:rPr>
                    <w:t>序号</w:t>
                  </w:r>
                </w:p>
              </w:tc>
              <w:tc>
                <w:tcPr>
                  <w:tcW w:w="480" w:type="pct"/>
                  <w:tcBorders>
                    <w:tl2br w:val="nil"/>
                    <w:tr2bl w:val="nil"/>
                  </w:tcBorders>
                  <w:noWrap w:val="0"/>
                  <w:vAlign w:val="center"/>
                </w:tcPr>
                <w:p>
                  <w:pPr>
                    <w:snapToGrid w:val="0"/>
                    <w:spacing w:line="360" w:lineRule="auto"/>
                    <w:jc w:val="center"/>
                    <w:rPr>
                      <w:rFonts w:ascii="Times New Roman" w:hAnsi="Times New Roman" w:eastAsia="宋体" w:cs="Times New Roman"/>
                      <w:color w:val="auto"/>
                      <w:kern w:val="0"/>
                      <w:sz w:val="22"/>
                      <w:szCs w:val="22"/>
                      <w:u w:val="none" w:color="auto"/>
                      <w:lang w:val="zh-CN"/>
                    </w:rPr>
                  </w:pPr>
                  <w:r>
                    <w:rPr>
                      <w:rFonts w:ascii="Times New Roman" w:hAnsi="Times New Roman" w:eastAsia="宋体" w:cs="Times New Roman"/>
                      <w:color w:val="auto"/>
                      <w:kern w:val="0"/>
                      <w:sz w:val="22"/>
                      <w:szCs w:val="22"/>
                      <w:u w:val="none" w:color="auto"/>
                      <w:lang w:val="zh-CN"/>
                    </w:rPr>
                    <w:t>污染源</w:t>
                  </w:r>
                </w:p>
              </w:tc>
              <w:tc>
                <w:tcPr>
                  <w:tcW w:w="723" w:type="pct"/>
                  <w:tcBorders>
                    <w:tl2br w:val="nil"/>
                    <w:tr2bl w:val="nil"/>
                  </w:tcBorders>
                  <w:noWrap w:val="0"/>
                  <w:vAlign w:val="center"/>
                </w:tcPr>
                <w:p>
                  <w:pPr>
                    <w:snapToGrid w:val="0"/>
                    <w:spacing w:line="360" w:lineRule="auto"/>
                    <w:jc w:val="center"/>
                    <w:rPr>
                      <w:rFonts w:ascii="Times New Roman" w:hAnsi="Times New Roman" w:eastAsia="宋体" w:cs="Times New Roman"/>
                      <w:color w:val="auto"/>
                      <w:kern w:val="0"/>
                      <w:sz w:val="22"/>
                      <w:szCs w:val="22"/>
                      <w:u w:val="none" w:color="auto"/>
                      <w:lang w:val="zh-CN"/>
                    </w:rPr>
                  </w:pPr>
                  <w:r>
                    <w:rPr>
                      <w:rFonts w:ascii="Times New Roman" w:hAnsi="Times New Roman" w:eastAsia="宋体" w:cs="Times New Roman"/>
                      <w:color w:val="auto"/>
                      <w:kern w:val="0"/>
                      <w:sz w:val="22"/>
                      <w:szCs w:val="22"/>
                      <w:u w:val="none" w:color="auto"/>
                      <w:lang w:val="zh-CN"/>
                    </w:rPr>
                    <w:t>非正常排放原因</w:t>
                  </w:r>
                </w:p>
              </w:tc>
              <w:tc>
                <w:tcPr>
                  <w:tcW w:w="408" w:type="pct"/>
                  <w:tcBorders>
                    <w:tl2br w:val="nil"/>
                    <w:tr2bl w:val="nil"/>
                  </w:tcBorders>
                  <w:noWrap w:val="0"/>
                  <w:vAlign w:val="center"/>
                </w:tcPr>
                <w:p>
                  <w:pPr>
                    <w:snapToGrid w:val="0"/>
                    <w:spacing w:line="360" w:lineRule="auto"/>
                    <w:jc w:val="center"/>
                    <w:rPr>
                      <w:rFonts w:ascii="Times New Roman" w:hAnsi="Times New Roman" w:eastAsia="宋体" w:cs="Times New Roman"/>
                      <w:color w:val="auto"/>
                      <w:kern w:val="0"/>
                      <w:sz w:val="22"/>
                      <w:szCs w:val="22"/>
                      <w:u w:val="none" w:color="auto"/>
                      <w:lang w:val="zh-CN"/>
                    </w:rPr>
                  </w:pPr>
                  <w:r>
                    <w:rPr>
                      <w:rFonts w:ascii="Times New Roman" w:hAnsi="Times New Roman" w:eastAsia="宋体" w:cs="Times New Roman"/>
                      <w:color w:val="auto"/>
                      <w:kern w:val="0"/>
                      <w:sz w:val="22"/>
                      <w:szCs w:val="22"/>
                      <w:u w:val="none" w:color="auto"/>
                      <w:lang w:val="zh-CN"/>
                    </w:rPr>
                    <w:t>污染物</w:t>
                  </w:r>
                </w:p>
              </w:tc>
              <w:tc>
                <w:tcPr>
                  <w:tcW w:w="702" w:type="pct"/>
                  <w:tcBorders>
                    <w:tl2br w:val="nil"/>
                    <w:tr2bl w:val="nil"/>
                  </w:tcBorders>
                  <w:noWrap w:val="0"/>
                  <w:vAlign w:val="center"/>
                </w:tcPr>
                <w:p>
                  <w:pPr>
                    <w:snapToGrid w:val="0"/>
                    <w:spacing w:line="360" w:lineRule="auto"/>
                    <w:jc w:val="center"/>
                    <w:rPr>
                      <w:rFonts w:ascii="Times New Roman" w:hAnsi="Times New Roman" w:eastAsia="宋体" w:cs="Times New Roman"/>
                      <w:color w:val="auto"/>
                      <w:kern w:val="0"/>
                      <w:sz w:val="22"/>
                      <w:szCs w:val="22"/>
                      <w:u w:val="none" w:color="auto"/>
                      <w:lang w:val="zh-CN"/>
                    </w:rPr>
                  </w:pPr>
                  <w:r>
                    <w:rPr>
                      <w:rFonts w:ascii="Times New Roman" w:hAnsi="Times New Roman" w:eastAsia="宋体" w:cs="Times New Roman"/>
                      <w:color w:val="auto"/>
                      <w:kern w:val="0"/>
                      <w:sz w:val="22"/>
                      <w:szCs w:val="22"/>
                      <w:u w:val="none" w:color="auto"/>
                      <w:lang w:val="zh-CN"/>
                    </w:rPr>
                    <w:t>非正常排放浓度/(mg/m</w:t>
                  </w:r>
                  <w:r>
                    <w:rPr>
                      <w:rFonts w:ascii="Times New Roman" w:hAnsi="Times New Roman" w:eastAsia="宋体" w:cs="Times New Roman"/>
                      <w:color w:val="auto"/>
                      <w:kern w:val="0"/>
                      <w:sz w:val="22"/>
                      <w:szCs w:val="22"/>
                      <w:u w:val="none" w:color="auto"/>
                      <w:vertAlign w:val="superscript"/>
                      <w:lang w:val="zh-CN"/>
                    </w:rPr>
                    <w:t>3</w:t>
                  </w:r>
                  <w:r>
                    <w:rPr>
                      <w:rFonts w:ascii="Times New Roman" w:hAnsi="Times New Roman" w:eastAsia="宋体" w:cs="Times New Roman"/>
                      <w:color w:val="auto"/>
                      <w:kern w:val="0"/>
                      <w:sz w:val="22"/>
                      <w:szCs w:val="22"/>
                      <w:u w:val="none" w:color="auto"/>
                      <w:lang w:val="zh-CN"/>
                    </w:rPr>
                    <w:t>）</w:t>
                  </w:r>
                </w:p>
              </w:tc>
              <w:tc>
                <w:tcPr>
                  <w:tcW w:w="592" w:type="pct"/>
                  <w:tcBorders>
                    <w:tl2br w:val="nil"/>
                    <w:tr2bl w:val="nil"/>
                  </w:tcBorders>
                  <w:noWrap w:val="0"/>
                  <w:vAlign w:val="center"/>
                </w:tcPr>
                <w:p>
                  <w:pPr>
                    <w:snapToGrid w:val="0"/>
                    <w:spacing w:line="360" w:lineRule="auto"/>
                    <w:jc w:val="center"/>
                    <w:rPr>
                      <w:rFonts w:ascii="Times New Roman" w:hAnsi="Times New Roman" w:eastAsia="宋体" w:cs="Times New Roman"/>
                      <w:color w:val="auto"/>
                      <w:kern w:val="0"/>
                      <w:sz w:val="22"/>
                      <w:szCs w:val="22"/>
                      <w:u w:val="none" w:color="auto"/>
                      <w:lang w:val="zh-CN"/>
                    </w:rPr>
                  </w:pPr>
                  <w:r>
                    <w:rPr>
                      <w:rFonts w:ascii="Times New Roman" w:hAnsi="Times New Roman" w:eastAsia="宋体" w:cs="Times New Roman"/>
                      <w:color w:val="auto"/>
                      <w:kern w:val="0"/>
                      <w:sz w:val="22"/>
                      <w:szCs w:val="22"/>
                      <w:u w:val="none" w:color="auto"/>
                      <w:lang w:val="zh-CN"/>
                    </w:rPr>
                    <w:t>非正常排放速率/(kg/h）</w:t>
                  </w:r>
                </w:p>
              </w:tc>
              <w:tc>
                <w:tcPr>
                  <w:tcW w:w="500" w:type="pct"/>
                  <w:tcBorders>
                    <w:tl2br w:val="nil"/>
                    <w:tr2bl w:val="nil"/>
                  </w:tcBorders>
                  <w:noWrap w:val="0"/>
                  <w:vAlign w:val="center"/>
                </w:tcPr>
                <w:p>
                  <w:pPr>
                    <w:snapToGrid w:val="0"/>
                    <w:spacing w:line="360" w:lineRule="auto"/>
                    <w:jc w:val="center"/>
                    <w:rPr>
                      <w:rFonts w:ascii="Times New Roman" w:hAnsi="Times New Roman" w:eastAsia="宋体" w:cs="Times New Roman"/>
                      <w:color w:val="auto"/>
                      <w:kern w:val="0"/>
                      <w:sz w:val="22"/>
                      <w:szCs w:val="22"/>
                      <w:u w:val="none" w:color="auto"/>
                      <w:lang w:val="zh-CN"/>
                    </w:rPr>
                  </w:pPr>
                  <w:r>
                    <w:rPr>
                      <w:rFonts w:ascii="Times New Roman" w:hAnsi="Times New Roman" w:eastAsia="宋体" w:cs="Times New Roman"/>
                      <w:color w:val="auto"/>
                      <w:kern w:val="0"/>
                      <w:sz w:val="22"/>
                      <w:szCs w:val="22"/>
                      <w:u w:val="none" w:color="auto"/>
                      <w:lang w:val="zh-CN"/>
                    </w:rPr>
                    <w:t>单次持续时间/h</w:t>
                  </w:r>
                </w:p>
              </w:tc>
              <w:tc>
                <w:tcPr>
                  <w:tcW w:w="478" w:type="pct"/>
                  <w:tcBorders>
                    <w:tl2br w:val="nil"/>
                    <w:tr2bl w:val="nil"/>
                  </w:tcBorders>
                  <w:noWrap w:val="0"/>
                  <w:vAlign w:val="center"/>
                </w:tcPr>
                <w:p>
                  <w:pPr>
                    <w:snapToGrid w:val="0"/>
                    <w:spacing w:line="360" w:lineRule="auto"/>
                    <w:jc w:val="center"/>
                    <w:rPr>
                      <w:rFonts w:ascii="Times New Roman" w:hAnsi="Times New Roman" w:eastAsia="宋体" w:cs="Times New Roman"/>
                      <w:color w:val="auto"/>
                      <w:kern w:val="0"/>
                      <w:sz w:val="22"/>
                      <w:szCs w:val="22"/>
                      <w:u w:val="none" w:color="auto"/>
                      <w:lang w:val="zh-CN"/>
                    </w:rPr>
                  </w:pPr>
                  <w:r>
                    <w:rPr>
                      <w:rFonts w:ascii="Times New Roman" w:hAnsi="Times New Roman" w:eastAsia="宋体" w:cs="Times New Roman"/>
                      <w:color w:val="auto"/>
                      <w:kern w:val="0"/>
                      <w:sz w:val="22"/>
                      <w:szCs w:val="22"/>
                      <w:u w:val="none" w:color="auto"/>
                      <w:lang w:val="zh-CN"/>
                    </w:rPr>
                    <w:t>年发生频次/次</w:t>
                  </w:r>
                </w:p>
              </w:tc>
              <w:tc>
                <w:tcPr>
                  <w:tcW w:w="849" w:type="pct"/>
                  <w:tcBorders>
                    <w:tl2br w:val="nil"/>
                    <w:tr2bl w:val="nil"/>
                  </w:tcBorders>
                  <w:noWrap w:val="0"/>
                  <w:vAlign w:val="center"/>
                </w:tcPr>
                <w:p>
                  <w:pPr>
                    <w:snapToGrid w:val="0"/>
                    <w:spacing w:line="360" w:lineRule="auto"/>
                    <w:jc w:val="center"/>
                    <w:rPr>
                      <w:rFonts w:ascii="Times New Roman" w:hAnsi="Times New Roman" w:eastAsia="宋体" w:cs="Times New Roman"/>
                      <w:color w:val="auto"/>
                      <w:kern w:val="0"/>
                      <w:sz w:val="22"/>
                      <w:szCs w:val="22"/>
                      <w:u w:val="none" w:color="auto"/>
                      <w:lang w:val="zh-CN"/>
                    </w:rPr>
                  </w:pPr>
                  <w:r>
                    <w:rPr>
                      <w:rFonts w:ascii="Times New Roman" w:hAnsi="Times New Roman" w:eastAsia="宋体" w:cs="Times New Roman"/>
                      <w:color w:val="auto"/>
                      <w:kern w:val="0"/>
                      <w:sz w:val="22"/>
                      <w:szCs w:val="22"/>
                      <w:u w:val="none" w:color="auto"/>
                      <w:lang w:val="zh-CN"/>
                    </w:rPr>
                    <w:t>应对措施</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1616" w:hRule="atLeast"/>
                <w:jc w:val="center"/>
              </w:trPr>
              <w:tc>
                <w:tcPr>
                  <w:tcW w:w="262"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kern w:val="0"/>
                      <w:sz w:val="22"/>
                      <w:szCs w:val="22"/>
                      <w:u w:val="none" w:color="auto"/>
                      <w:lang w:val="en-US" w:eastAsia="zh-CN"/>
                    </w:rPr>
                  </w:pPr>
                  <w:r>
                    <w:rPr>
                      <w:rFonts w:hint="eastAsia" w:ascii="Times New Roman" w:hAnsi="Times New Roman" w:eastAsia="宋体" w:cs="Times New Roman"/>
                      <w:color w:val="auto"/>
                      <w:kern w:val="0"/>
                      <w:sz w:val="22"/>
                      <w:szCs w:val="22"/>
                      <w:u w:val="none" w:color="auto"/>
                      <w:lang w:val="en-US" w:eastAsia="zh-CN"/>
                    </w:rPr>
                    <w:t>1</w:t>
                  </w:r>
                </w:p>
              </w:tc>
              <w:tc>
                <w:tcPr>
                  <w:tcW w:w="480"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kern w:val="0"/>
                      <w:sz w:val="22"/>
                      <w:szCs w:val="22"/>
                      <w:u w:val="none" w:color="auto"/>
                      <w:lang w:val="en-US" w:eastAsia="zh-CN"/>
                    </w:rPr>
                  </w:pPr>
                  <w:r>
                    <w:rPr>
                      <w:rFonts w:hint="eastAsia" w:ascii="Times New Roman" w:hAnsi="Times New Roman" w:eastAsia="宋体" w:cs="Times New Roman"/>
                      <w:color w:val="auto"/>
                      <w:kern w:val="0"/>
                      <w:sz w:val="22"/>
                      <w:szCs w:val="22"/>
                      <w:u w:val="none" w:color="auto"/>
                      <w:lang w:val="en-US" w:eastAsia="zh-CN"/>
                    </w:rPr>
                    <w:t>过油油炸废气</w:t>
                  </w:r>
                </w:p>
              </w:tc>
              <w:tc>
                <w:tcPr>
                  <w:tcW w:w="723"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kern w:val="0"/>
                      <w:sz w:val="22"/>
                      <w:szCs w:val="22"/>
                      <w:u w:val="none" w:color="auto"/>
                      <w:lang w:val="en-US" w:eastAsia="zh-CN"/>
                    </w:rPr>
                  </w:pPr>
                  <w:r>
                    <w:rPr>
                      <w:rFonts w:hint="eastAsia" w:ascii="Times New Roman" w:hAnsi="Times New Roman" w:eastAsia="宋体" w:cs="Times New Roman"/>
                      <w:color w:val="auto"/>
                      <w:kern w:val="0"/>
                      <w:sz w:val="22"/>
                      <w:szCs w:val="22"/>
                      <w:u w:val="none" w:color="auto"/>
                      <w:lang w:val="en-US" w:eastAsia="zh-CN"/>
                    </w:rPr>
                    <w:t>油烟净化器效率下降</w:t>
                  </w:r>
                </w:p>
              </w:tc>
              <w:tc>
                <w:tcPr>
                  <w:tcW w:w="408"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油烟</w:t>
                  </w:r>
                </w:p>
              </w:tc>
              <w:tc>
                <w:tcPr>
                  <w:tcW w:w="702"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kern w:val="0"/>
                      <w:sz w:val="22"/>
                      <w:szCs w:val="22"/>
                      <w:u w:val="none" w:color="auto"/>
                      <w:lang w:val="en-US" w:eastAsia="zh-CN"/>
                    </w:rPr>
                  </w:pPr>
                  <w:r>
                    <w:rPr>
                      <w:rFonts w:hint="eastAsia" w:ascii="Times New Roman" w:hAnsi="Times New Roman" w:eastAsia="宋体" w:cs="Times New Roman"/>
                      <w:color w:val="auto"/>
                      <w:kern w:val="0"/>
                      <w:sz w:val="22"/>
                      <w:szCs w:val="22"/>
                      <w:u w:val="none" w:color="auto"/>
                      <w:lang w:val="en-US" w:eastAsia="zh-CN"/>
                    </w:rPr>
                    <w:t>28.9</w:t>
                  </w:r>
                </w:p>
              </w:tc>
              <w:tc>
                <w:tcPr>
                  <w:tcW w:w="592"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kern w:val="0"/>
                      <w:sz w:val="22"/>
                      <w:szCs w:val="22"/>
                      <w:u w:val="none" w:color="auto"/>
                      <w:lang w:val="en-US" w:eastAsia="zh-CN"/>
                    </w:rPr>
                  </w:pPr>
                  <w:r>
                    <w:rPr>
                      <w:rFonts w:hint="eastAsia" w:ascii="Times New Roman" w:hAnsi="Times New Roman" w:eastAsia="宋体" w:cs="Times New Roman"/>
                      <w:color w:val="auto"/>
                      <w:kern w:val="0"/>
                      <w:sz w:val="22"/>
                      <w:szCs w:val="22"/>
                      <w:u w:val="none" w:color="auto"/>
                      <w:lang w:val="en-US" w:eastAsia="zh-CN"/>
                    </w:rPr>
                    <w:t>0.52</w:t>
                  </w:r>
                </w:p>
              </w:tc>
              <w:tc>
                <w:tcPr>
                  <w:tcW w:w="500" w:type="pct"/>
                  <w:vMerge w:val="restar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kern w:val="0"/>
                      <w:sz w:val="22"/>
                      <w:szCs w:val="22"/>
                      <w:u w:val="none" w:color="auto"/>
                      <w:lang w:val="en-US" w:eastAsia="zh-CN"/>
                    </w:rPr>
                  </w:pPr>
                  <w:r>
                    <w:rPr>
                      <w:rFonts w:hint="eastAsia" w:ascii="Times New Roman" w:hAnsi="Times New Roman" w:eastAsia="宋体" w:cs="Times New Roman"/>
                      <w:color w:val="auto"/>
                      <w:kern w:val="0"/>
                      <w:sz w:val="22"/>
                      <w:szCs w:val="22"/>
                      <w:u w:val="none" w:color="auto"/>
                      <w:lang w:val="en-US" w:eastAsia="zh-CN"/>
                    </w:rPr>
                    <w:t>0.5</w:t>
                  </w:r>
                </w:p>
              </w:tc>
              <w:tc>
                <w:tcPr>
                  <w:tcW w:w="478" w:type="pct"/>
                  <w:vMerge w:val="restart"/>
                  <w:tcBorders>
                    <w:tl2br w:val="nil"/>
                    <w:tr2bl w:val="nil"/>
                  </w:tcBorders>
                  <w:noWrap w:val="0"/>
                  <w:vAlign w:val="center"/>
                </w:tcPr>
                <w:p>
                  <w:pPr>
                    <w:snapToGrid w:val="0"/>
                    <w:spacing w:line="360" w:lineRule="auto"/>
                    <w:jc w:val="center"/>
                    <w:rPr>
                      <w:rFonts w:ascii="Times New Roman" w:hAnsi="Times New Roman" w:eastAsia="宋体" w:cs="Times New Roman"/>
                      <w:color w:val="auto"/>
                      <w:kern w:val="0"/>
                      <w:sz w:val="22"/>
                      <w:szCs w:val="22"/>
                      <w:u w:val="none" w:color="auto"/>
                    </w:rPr>
                  </w:pPr>
                  <w:r>
                    <w:rPr>
                      <w:rFonts w:ascii="Times New Roman" w:hAnsi="Times New Roman" w:eastAsia="宋体" w:cs="Times New Roman"/>
                      <w:color w:val="auto"/>
                      <w:kern w:val="0"/>
                      <w:sz w:val="22"/>
                      <w:szCs w:val="22"/>
                      <w:u w:val="none" w:color="auto"/>
                    </w:rPr>
                    <w:t>0-2</w:t>
                  </w:r>
                </w:p>
              </w:tc>
              <w:tc>
                <w:tcPr>
                  <w:tcW w:w="849" w:type="pct"/>
                  <w:vMerge w:val="restart"/>
                  <w:tcBorders>
                    <w:tl2br w:val="nil"/>
                    <w:tr2bl w:val="nil"/>
                  </w:tcBorders>
                  <w:noWrap w:val="0"/>
                  <w:vAlign w:val="center"/>
                </w:tcPr>
                <w:p>
                  <w:pPr>
                    <w:snapToGrid w:val="0"/>
                    <w:spacing w:line="360" w:lineRule="auto"/>
                    <w:jc w:val="center"/>
                    <w:rPr>
                      <w:rFonts w:ascii="Times New Roman" w:hAnsi="Times New Roman" w:eastAsia="宋体" w:cs="Times New Roman"/>
                      <w:color w:val="auto"/>
                      <w:kern w:val="0"/>
                      <w:sz w:val="22"/>
                      <w:szCs w:val="22"/>
                      <w:u w:val="none" w:color="auto"/>
                      <w:lang w:val="zh-CN"/>
                    </w:rPr>
                  </w:pPr>
                  <w:r>
                    <w:rPr>
                      <w:rFonts w:ascii="Times New Roman" w:hAnsi="Times New Roman" w:eastAsia="宋体" w:cs="Times New Roman"/>
                      <w:color w:val="auto"/>
                      <w:kern w:val="0"/>
                      <w:sz w:val="22"/>
                      <w:szCs w:val="22"/>
                      <w:u w:val="none" w:color="auto"/>
                      <w:lang w:val="zh-CN"/>
                    </w:rPr>
                    <w:t>及时</w:t>
                  </w:r>
                  <w:r>
                    <w:rPr>
                      <w:rFonts w:hint="eastAsia" w:ascii="Times New Roman" w:hAnsi="Times New Roman" w:eastAsia="宋体" w:cs="Times New Roman"/>
                      <w:color w:val="auto"/>
                      <w:kern w:val="0"/>
                      <w:sz w:val="22"/>
                      <w:szCs w:val="22"/>
                      <w:u w:val="none" w:color="auto"/>
                      <w:lang w:val="en-US" w:eastAsia="zh-CN"/>
                    </w:rPr>
                    <w:t>维修处理设施，定期委托有资质的检测公司进行</w:t>
                  </w:r>
                  <w:r>
                    <w:rPr>
                      <w:rFonts w:hint="eastAsia" w:cs="Times New Roman"/>
                      <w:color w:val="auto"/>
                      <w:kern w:val="0"/>
                      <w:sz w:val="22"/>
                      <w:szCs w:val="22"/>
                      <w:u w:val="none" w:color="auto"/>
                      <w:lang w:val="en-US" w:eastAsia="zh-CN"/>
                    </w:rPr>
                    <w:t>检测</w:t>
                  </w:r>
                  <w:r>
                    <w:rPr>
                      <w:rFonts w:hint="eastAsia" w:ascii="Times New Roman" w:hAnsi="Times New Roman" w:eastAsia="宋体" w:cs="Times New Roman"/>
                      <w:color w:val="auto"/>
                      <w:kern w:val="0"/>
                      <w:sz w:val="22"/>
                      <w:szCs w:val="22"/>
                      <w:u w:val="none" w:color="auto"/>
                      <w:lang w:val="zh-CN"/>
                    </w:rPr>
                    <w:t>，</w:t>
                  </w:r>
                  <w:r>
                    <w:rPr>
                      <w:rFonts w:ascii="Times New Roman" w:hAnsi="Times New Roman" w:eastAsia="宋体" w:cs="Times New Roman"/>
                      <w:color w:val="auto"/>
                      <w:kern w:val="0"/>
                      <w:sz w:val="22"/>
                      <w:szCs w:val="22"/>
                      <w:u w:val="none" w:color="auto"/>
                      <w:lang w:val="zh-CN"/>
                    </w:rPr>
                    <w:t>待废气处理设施正常运行后方可继续生产</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75" w:hRule="atLeast"/>
                <w:jc w:val="center"/>
              </w:trPr>
              <w:tc>
                <w:tcPr>
                  <w:tcW w:w="262"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kern w:val="0"/>
                      <w:sz w:val="22"/>
                      <w:szCs w:val="22"/>
                      <w:u w:val="none" w:color="auto"/>
                      <w:lang w:val="en-US" w:eastAsia="zh-CN"/>
                    </w:rPr>
                  </w:pPr>
                  <w:r>
                    <w:rPr>
                      <w:rFonts w:hint="eastAsia" w:cs="Times New Roman"/>
                      <w:color w:val="auto"/>
                      <w:kern w:val="0"/>
                      <w:sz w:val="22"/>
                      <w:szCs w:val="22"/>
                      <w:u w:val="none" w:color="auto"/>
                      <w:lang w:val="en-US" w:eastAsia="zh-CN"/>
                    </w:rPr>
                    <w:t>2</w:t>
                  </w:r>
                </w:p>
              </w:tc>
              <w:tc>
                <w:tcPr>
                  <w:tcW w:w="480"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kern w:val="0"/>
                      <w:sz w:val="22"/>
                      <w:szCs w:val="22"/>
                      <w:u w:val="none" w:color="auto"/>
                      <w:lang w:val="en-US" w:eastAsia="zh-CN"/>
                    </w:rPr>
                  </w:pPr>
                  <w:r>
                    <w:rPr>
                      <w:rFonts w:hint="eastAsia" w:cs="Times New Roman"/>
                      <w:color w:val="auto"/>
                      <w:kern w:val="0"/>
                      <w:sz w:val="22"/>
                      <w:szCs w:val="22"/>
                      <w:u w:val="none" w:color="auto"/>
                      <w:lang w:val="en-US" w:eastAsia="zh-CN"/>
                    </w:rPr>
                    <w:t>熏烤废气</w:t>
                  </w:r>
                </w:p>
              </w:tc>
              <w:tc>
                <w:tcPr>
                  <w:tcW w:w="723"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kern w:val="0"/>
                      <w:sz w:val="22"/>
                      <w:szCs w:val="22"/>
                      <w:u w:val="none" w:color="auto"/>
                      <w:lang w:val="en-US" w:eastAsia="zh-CN"/>
                    </w:rPr>
                  </w:pPr>
                  <w:r>
                    <w:rPr>
                      <w:rFonts w:hint="eastAsia" w:cs="Times New Roman"/>
                      <w:color w:val="auto"/>
                      <w:kern w:val="0"/>
                      <w:sz w:val="22"/>
                      <w:szCs w:val="22"/>
                      <w:u w:val="none" w:color="auto"/>
                      <w:lang w:val="en-US" w:eastAsia="zh-CN"/>
                    </w:rPr>
                    <w:t>烟雾净化器故障</w:t>
                  </w:r>
                </w:p>
              </w:tc>
              <w:tc>
                <w:tcPr>
                  <w:tcW w:w="408"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cs="Times New Roman"/>
                      <w:color w:val="auto"/>
                      <w:sz w:val="22"/>
                      <w:szCs w:val="22"/>
                      <w:u w:val="none" w:color="auto"/>
                      <w:lang w:val="en-US" w:eastAsia="zh-CN"/>
                    </w:rPr>
                    <w:t>颗粒物</w:t>
                  </w:r>
                </w:p>
              </w:tc>
              <w:tc>
                <w:tcPr>
                  <w:tcW w:w="702"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kern w:val="0"/>
                      <w:sz w:val="22"/>
                      <w:szCs w:val="22"/>
                      <w:u w:val="none" w:color="auto"/>
                      <w:lang w:val="en-US" w:eastAsia="zh-CN"/>
                    </w:rPr>
                  </w:pPr>
                  <w:r>
                    <w:rPr>
                      <w:rFonts w:hint="eastAsia" w:cs="Times New Roman"/>
                      <w:color w:val="auto"/>
                      <w:kern w:val="0"/>
                      <w:sz w:val="22"/>
                      <w:szCs w:val="22"/>
                      <w:u w:val="none" w:color="auto"/>
                      <w:lang w:val="en-US" w:eastAsia="zh-CN"/>
                    </w:rPr>
                    <w:t>1504</w:t>
                  </w:r>
                </w:p>
              </w:tc>
              <w:tc>
                <w:tcPr>
                  <w:tcW w:w="592"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kern w:val="0"/>
                      <w:sz w:val="22"/>
                      <w:szCs w:val="22"/>
                      <w:u w:val="none" w:color="auto"/>
                      <w:lang w:val="en-US" w:eastAsia="zh-CN"/>
                    </w:rPr>
                  </w:pPr>
                  <w:r>
                    <w:rPr>
                      <w:rFonts w:hint="eastAsia" w:cs="Times New Roman"/>
                      <w:color w:val="auto"/>
                      <w:kern w:val="0"/>
                      <w:sz w:val="22"/>
                      <w:szCs w:val="22"/>
                      <w:u w:val="none" w:color="auto"/>
                      <w:lang w:val="en-US" w:eastAsia="zh-CN"/>
                    </w:rPr>
                    <w:t>7.52</w:t>
                  </w:r>
                </w:p>
              </w:tc>
              <w:tc>
                <w:tcPr>
                  <w:tcW w:w="500" w:type="pct"/>
                  <w:vMerge w:val="continue"/>
                  <w:tcBorders>
                    <w:tl2br w:val="nil"/>
                    <w:tr2bl w:val="nil"/>
                  </w:tcBorders>
                  <w:noWrap w:val="0"/>
                  <w:vAlign w:val="center"/>
                </w:tcPr>
                <w:p>
                  <w:pPr>
                    <w:snapToGrid w:val="0"/>
                    <w:spacing w:line="360" w:lineRule="auto"/>
                    <w:jc w:val="center"/>
                    <w:rPr>
                      <w:rFonts w:hint="eastAsia" w:ascii="Times New Roman" w:hAnsi="Times New Roman" w:eastAsia="宋体" w:cs="Times New Roman"/>
                      <w:color w:val="auto"/>
                      <w:kern w:val="0"/>
                      <w:sz w:val="22"/>
                      <w:szCs w:val="22"/>
                      <w:u w:val="none" w:color="auto"/>
                      <w:lang w:val="en-US" w:eastAsia="zh-CN"/>
                    </w:rPr>
                  </w:pPr>
                </w:p>
              </w:tc>
              <w:tc>
                <w:tcPr>
                  <w:tcW w:w="478" w:type="pct"/>
                  <w:vMerge w:val="continue"/>
                  <w:tcBorders>
                    <w:tl2br w:val="nil"/>
                    <w:tr2bl w:val="nil"/>
                  </w:tcBorders>
                  <w:noWrap w:val="0"/>
                  <w:vAlign w:val="center"/>
                </w:tcPr>
                <w:p>
                  <w:pPr>
                    <w:snapToGrid w:val="0"/>
                    <w:spacing w:line="360" w:lineRule="auto"/>
                    <w:jc w:val="center"/>
                    <w:rPr>
                      <w:rFonts w:ascii="Times New Roman" w:hAnsi="Times New Roman" w:eastAsia="宋体" w:cs="Times New Roman"/>
                      <w:color w:val="auto"/>
                      <w:kern w:val="0"/>
                      <w:sz w:val="22"/>
                      <w:szCs w:val="22"/>
                      <w:u w:val="none" w:color="auto"/>
                    </w:rPr>
                  </w:pPr>
                </w:p>
              </w:tc>
              <w:tc>
                <w:tcPr>
                  <w:tcW w:w="849" w:type="pct"/>
                  <w:vMerge w:val="continue"/>
                  <w:tcBorders>
                    <w:tl2br w:val="nil"/>
                    <w:tr2bl w:val="nil"/>
                  </w:tcBorders>
                  <w:noWrap w:val="0"/>
                  <w:vAlign w:val="center"/>
                </w:tcPr>
                <w:p>
                  <w:pPr>
                    <w:snapToGrid w:val="0"/>
                    <w:spacing w:line="360" w:lineRule="auto"/>
                    <w:jc w:val="center"/>
                    <w:rPr>
                      <w:rFonts w:ascii="Times New Roman" w:hAnsi="Times New Roman" w:eastAsia="宋体" w:cs="Times New Roman"/>
                      <w:color w:val="auto"/>
                      <w:kern w:val="0"/>
                      <w:sz w:val="22"/>
                      <w:szCs w:val="22"/>
                      <w:u w:val="none" w:color="auto"/>
                      <w:lang w:val="zh-CN"/>
                    </w:rPr>
                  </w:pPr>
                </w:p>
              </w:tc>
            </w:tr>
          </w:tbl>
          <w:p>
            <w:pPr>
              <w:tabs>
                <w:tab w:val="left" w:pos="-423"/>
              </w:tabs>
              <w:spacing w:line="360" w:lineRule="auto"/>
              <w:ind w:firstLine="480" w:firstLineChars="200"/>
              <w:rPr>
                <w:rFonts w:ascii="Times New Roman" w:hAnsi="Times New Roman" w:eastAsia="宋体" w:cs="Times New Roman"/>
                <w:bCs/>
                <w:color w:val="auto"/>
                <w:sz w:val="24"/>
                <w:u w:val="none" w:color="auto"/>
              </w:rPr>
            </w:pPr>
            <w:r>
              <w:rPr>
                <w:rFonts w:ascii="Times New Roman" w:hAnsi="Times New Roman" w:eastAsia="宋体" w:cs="Times New Roman"/>
                <w:bCs/>
                <w:color w:val="auto"/>
                <w:sz w:val="24"/>
                <w:u w:val="none" w:color="auto"/>
              </w:rPr>
              <w:t>在非正常工况下，污染物浓度将会明显升高</w:t>
            </w:r>
            <w:r>
              <w:rPr>
                <w:rFonts w:hint="eastAsia" w:ascii="Times New Roman" w:hAnsi="Times New Roman" w:eastAsia="宋体" w:cs="Times New Roman"/>
                <w:bCs/>
                <w:color w:val="auto"/>
                <w:sz w:val="24"/>
                <w:u w:val="none" w:color="auto"/>
                <w:lang w:eastAsia="zh-CN"/>
              </w:rPr>
              <w:t>，</w:t>
            </w:r>
            <w:r>
              <w:rPr>
                <w:rFonts w:hint="eastAsia" w:ascii="Times New Roman" w:hAnsi="Times New Roman" w:eastAsia="宋体" w:cs="Times New Roman"/>
                <w:bCs/>
                <w:color w:val="auto"/>
                <w:sz w:val="24"/>
                <w:u w:val="none" w:color="auto"/>
                <w:lang w:val="en-US" w:eastAsia="zh-CN"/>
              </w:rPr>
              <w:t>对周边环境造成影响</w:t>
            </w:r>
            <w:r>
              <w:rPr>
                <w:rFonts w:ascii="Times New Roman" w:hAnsi="Times New Roman" w:eastAsia="宋体" w:cs="Times New Roman"/>
                <w:bCs/>
                <w:color w:val="auto"/>
                <w:sz w:val="24"/>
                <w:u w:val="none" w:color="auto"/>
              </w:rPr>
              <w:t>，为防止出现非正常工况时，废气排放对环境造成的影响增大，建设单位必须加强废气处理设施的管理，定期检修，确保废气处理设施正常运行，在废气处理设备停止运行时，产生废气的各工序也必须相应停止生产；平时应注意废气处理设施的维护保养，及时发现处理设备的隐患，确保废气处理系统正常运行，</w:t>
            </w:r>
            <w:r>
              <w:rPr>
                <w:rFonts w:hint="eastAsia" w:cs="Times New Roman"/>
                <w:bCs/>
                <w:color w:val="auto"/>
                <w:sz w:val="24"/>
                <w:u w:val="none" w:color="auto"/>
                <w:lang w:eastAsia="zh-CN"/>
              </w:rPr>
              <w:t>减少</w:t>
            </w:r>
            <w:r>
              <w:rPr>
                <w:rFonts w:ascii="Times New Roman" w:hAnsi="Times New Roman" w:eastAsia="宋体" w:cs="Times New Roman"/>
                <w:bCs/>
                <w:color w:val="auto"/>
                <w:sz w:val="24"/>
                <w:u w:val="none" w:color="auto"/>
              </w:rPr>
              <w:t>废气排放对周围环境的影响。</w:t>
            </w:r>
          </w:p>
          <w:p>
            <w:pPr>
              <w:pStyle w:val="27"/>
              <w:spacing w:line="360" w:lineRule="auto"/>
              <w:ind w:left="400"/>
              <w:rPr>
                <w:rFonts w:hint="default" w:ascii="Times New Roman" w:hAnsi="Times New Roman" w:eastAsia="宋体" w:cs="Times New Roman"/>
                <w:b/>
                <w:bCs/>
                <w:color w:val="auto"/>
                <w:sz w:val="24"/>
                <w:szCs w:val="24"/>
                <w:u w:val="none" w:color="auto"/>
              </w:rPr>
            </w:pPr>
            <w:r>
              <w:rPr>
                <w:rFonts w:hint="eastAsia" w:ascii="Times New Roman" w:hAnsi="Times New Roman" w:eastAsia="宋体" w:cs="Times New Roman"/>
                <w:b/>
                <w:bCs/>
                <w:color w:val="auto"/>
                <w:sz w:val="24"/>
                <w:szCs w:val="24"/>
                <w:u w:val="none" w:color="auto"/>
                <w:lang w:eastAsia="zh-CN"/>
              </w:rPr>
              <w:t>（</w:t>
            </w:r>
            <w:r>
              <w:rPr>
                <w:rFonts w:hint="eastAsia" w:ascii="Times New Roman" w:hAnsi="Times New Roman" w:eastAsia="宋体" w:cs="Times New Roman"/>
                <w:b/>
                <w:bCs/>
                <w:color w:val="auto"/>
                <w:sz w:val="24"/>
                <w:szCs w:val="24"/>
                <w:u w:val="none" w:color="auto"/>
                <w:lang w:val="en-US" w:eastAsia="zh-CN"/>
              </w:rPr>
              <w:t>4</w:t>
            </w:r>
            <w:r>
              <w:rPr>
                <w:rFonts w:hint="eastAsia" w:ascii="Times New Roman" w:hAnsi="Times New Roman" w:eastAsia="宋体" w:cs="Times New Roman"/>
                <w:b/>
                <w:bCs/>
                <w:color w:val="auto"/>
                <w:sz w:val="24"/>
                <w:szCs w:val="24"/>
                <w:u w:val="none" w:color="auto"/>
                <w:lang w:eastAsia="zh-CN"/>
              </w:rPr>
              <w:t>）</w:t>
            </w:r>
            <w:r>
              <w:rPr>
                <w:rFonts w:hint="default" w:ascii="Times New Roman" w:hAnsi="Times New Roman" w:eastAsia="宋体" w:cs="Times New Roman"/>
                <w:b/>
                <w:bCs/>
                <w:color w:val="auto"/>
                <w:sz w:val="24"/>
                <w:szCs w:val="24"/>
                <w:u w:val="none" w:color="auto"/>
              </w:rPr>
              <w:t>废气处理措施可行性分析</w:t>
            </w:r>
          </w:p>
          <w:p>
            <w:pPr>
              <w:tabs>
                <w:tab w:val="left" w:pos="-423"/>
              </w:tabs>
              <w:spacing w:line="360" w:lineRule="auto"/>
              <w:ind w:firstLine="480" w:firstLineChars="200"/>
              <w:rPr>
                <w:rFonts w:hint="eastAsia" w:ascii="Times New Roman" w:hAnsi="Times New Roman" w:eastAsia="宋体" w:cs="Times New Roman"/>
                <w:bCs/>
                <w:color w:val="auto"/>
                <w:sz w:val="24"/>
                <w:u w:val="none" w:color="auto"/>
                <w:lang w:val="en-US" w:eastAsia="zh-CN"/>
              </w:rPr>
            </w:pPr>
            <w:r>
              <w:rPr>
                <w:rFonts w:hint="eastAsia" w:cs="Times New Roman"/>
                <w:bCs/>
                <w:color w:val="auto"/>
                <w:sz w:val="24"/>
                <w:u w:val="none" w:color="auto"/>
                <w:lang w:val="en-US" w:eastAsia="zh-CN"/>
              </w:rPr>
              <w:t>1）</w:t>
            </w:r>
            <w:r>
              <w:rPr>
                <w:rFonts w:hint="eastAsia" w:ascii="Times New Roman" w:hAnsi="Times New Roman" w:eastAsia="宋体" w:cs="Times New Roman"/>
                <w:bCs/>
                <w:color w:val="auto"/>
                <w:sz w:val="24"/>
                <w:u w:val="none" w:color="auto"/>
                <w:lang w:val="en-US" w:eastAsia="zh-CN"/>
              </w:rPr>
              <w:t>项目过油油炸工序产生的</w:t>
            </w:r>
            <w:r>
              <w:rPr>
                <w:rFonts w:hint="eastAsia" w:cs="Times New Roman"/>
                <w:bCs/>
                <w:color w:val="auto"/>
                <w:sz w:val="24"/>
                <w:u w:val="none" w:color="auto"/>
                <w:lang w:val="en-US" w:eastAsia="zh-CN"/>
              </w:rPr>
              <w:t>废气</w:t>
            </w:r>
            <w:r>
              <w:rPr>
                <w:rFonts w:hint="eastAsia" w:ascii="Times New Roman" w:hAnsi="Times New Roman" w:eastAsia="宋体" w:cs="Times New Roman"/>
                <w:bCs/>
                <w:color w:val="auto"/>
                <w:sz w:val="24"/>
                <w:u w:val="none" w:color="auto"/>
                <w:lang w:val="en-US" w:eastAsia="zh-CN"/>
              </w:rPr>
              <w:t>经油烟净化器处理后通过</w:t>
            </w:r>
            <w:r>
              <w:rPr>
                <w:rFonts w:hint="eastAsia" w:cs="Times New Roman"/>
                <w:bCs/>
                <w:color w:val="auto"/>
                <w:sz w:val="24"/>
                <w:u w:val="none" w:color="auto"/>
                <w:lang w:val="en-US" w:eastAsia="zh-CN"/>
              </w:rPr>
              <w:t>24</w:t>
            </w:r>
            <w:r>
              <w:rPr>
                <w:rFonts w:hint="eastAsia" w:ascii="Times New Roman" w:hAnsi="Times New Roman" w:eastAsia="宋体" w:cs="Times New Roman"/>
                <w:bCs/>
                <w:color w:val="auto"/>
                <w:sz w:val="24"/>
                <w:u w:val="none" w:color="auto"/>
                <w:lang w:val="en-US" w:eastAsia="zh-CN"/>
              </w:rPr>
              <w:t>m高排气筒</w:t>
            </w:r>
            <w:r>
              <w:rPr>
                <w:rFonts w:hint="eastAsia" w:cs="Times New Roman"/>
                <w:bCs/>
                <w:color w:val="auto"/>
                <w:sz w:val="24"/>
                <w:u w:val="none" w:color="auto"/>
                <w:lang w:val="en-US" w:eastAsia="zh-CN"/>
              </w:rPr>
              <w:t>（DA003）</w:t>
            </w:r>
            <w:r>
              <w:rPr>
                <w:rFonts w:hint="eastAsia" w:ascii="Times New Roman" w:hAnsi="Times New Roman" w:eastAsia="宋体" w:cs="Times New Roman"/>
                <w:bCs/>
                <w:color w:val="auto"/>
                <w:sz w:val="24"/>
                <w:u w:val="none" w:color="auto"/>
                <w:lang w:val="en-US" w:eastAsia="zh-CN"/>
              </w:rPr>
              <w:t>排放</w:t>
            </w:r>
            <w:r>
              <w:rPr>
                <w:rFonts w:hint="eastAsia" w:cs="Times New Roman"/>
                <w:bCs/>
                <w:color w:val="auto"/>
                <w:sz w:val="24"/>
                <w:u w:val="none" w:color="auto"/>
                <w:lang w:val="en-US" w:eastAsia="zh-CN"/>
              </w:rPr>
              <w:t>：</w:t>
            </w:r>
          </w:p>
          <w:p>
            <w:pPr>
              <w:tabs>
                <w:tab w:val="left" w:pos="-423"/>
              </w:tabs>
              <w:spacing w:line="360" w:lineRule="auto"/>
              <w:ind w:firstLine="480" w:firstLineChars="200"/>
              <w:rPr>
                <w:rFonts w:hint="default"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油烟净化器的工作原理是：油烟经风机吸入油烟净化器内，油烟中比较大的油污颗粒和油雾滴能在均流板上由于机械碰撞、阻流而被捕集到。当气流进入高压静电场时，在高压电场的作用下，油雾</w:t>
            </w:r>
            <w:r>
              <w:rPr>
                <w:rFonts w:hint="eastAsia" w:cs="Times New Roman"/>
                <w:bCs/>
                <w:color w:val="auto"/>
                <w:sz w:val="24"/>
                <w:u w:val="none" w:color="auto"/>
                <w:lang w:val="en-US" w:eastAsia="zh-CN"/>
              </w:rPr>
              <w:t>电荷</w:t>
            </w:r>
            <w:r>
              <w:rPr>
                <w:rFonts w:hint="eastAsia" w:ascii="Times New Roman" w:hAnsi="Times New Roman" w:eastAsia="宋体" w:cs="Times New Roman"/>
                <w:bCs/>
                <w:color w:val="auto"/>
                <w:sz w:val="24"/>
                <w:u w:val="none" w:color="auto"/>
                <w:lang w:val="en-US" w:eastAsia="zh-CN"/>
              </w:rPr>
              <w:t>、油烟气体电离，绝大多数得以降解和炭化；一小部分微小的油粒在吸附电场的电场力及气流的作用下向电场的正负两极运动，并被</w:t>
            </w:r>
            <w:r>
              <w:rPr>
                <w:rFonts w:hint="eastAsia" w:cs="Times New Roman"/>
                <w:bCs/>
                <w:color w:val="auto"/>
                <w:sz w:val="24"/>
                <w:u w:val="none" w:color="auto"/>
                <w:lang w:val="en-US" w:eastAsia="zh-CN"/>
              </w:rPr>
              <w:t>收集</w:t>
            </w:r>
            <w:r>
              <w:rPr>
                <w:rFonts w:hint="eastAsia" w:ascii="Times New Roman" w:hAnsi="Times New Roman" w:eastAsia="宋体" w:cs="Times New Roman"/>
                <w:bCs/>
                <w:color w:val="auto"/>
                <w:sz w:val="24"/>
                <w:u w:val="none" w:color="auto"/>
                <w:lang w:val="en-US" w:eastAsia="zh-CN"/>
              </w:rPr>
              <w:t>到基板上。并在自身的重力的作用下流到集油盘上，并经过排油道排出去。剩下的微米级的油雾被电场降解成二氧化碳和水后排出洁净的空气。其处理效率较好，项目食堂油烟经油烟净化器处理后可达到排放</w:t>
            </w:r>
          </w:p>
          <w:p>
            <w:pPr>
              <w:tabs>
                <w:tab w:val="left" w:pos="-423"/>
              </w:tabs>
              <w:spacing w:line="360" w:lineRule="auto"/>
              <w:ind w:firstLine="480" w:firstLineChars="200"/>
              <w:rPr>
                <w:rFonts w:hint="eastAsia"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根据《排污许可证申请与核发技术规范 农副食品加工工业—水产品加工工业》（HJ 1109—2020）可知，油炸工序可行性技术为静电油烟处理、湿法油烟处理、其他，本项目油炸工序废气设置了油烟净化器进行处理，属于可行性技术。</w:t>
            </w:r>
          </w:p>
          <w:p>
            <w:pPr>
              <w:tabs>
                <w:tab w:val="left" w:pos="-423"/>
              </w:tabs>
              <w:spacing w:line="360" w:lineRule="auto"/>
              <w:ind w:firstLine="480" w:firstLineChars="200"/>
              <w:rPr>
                <w:rFonts w:hint="eastAsia"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2）车间恶臭、固废间储存恶臭经集气罩收集后通过活性炭吸附处理后由</w:t>
            </w:r>
            <w:r>
              <w:rPr>
                <w:rFonts w:hint="eastAsia" w:cs="Times New Roman"/>
                <w:bCs/>
                <w:color w:val="auto"/>
                <w:sz w:val="24"/>
                <w:u w:val="none" w:color="auto"/>
                <w:lang w:val="en-US" w:eastAsia="zh-CN"/>
              </w:rPr>
              <w:t>24</w:t>
            </w:r>
            <w:r>
              <w:rPr>
                <w:rFonts w:hint="eastAsia" w:ascii="Times New Roman" w:hAnsi="Times New Roman" w:eastAsia="宋体" w:cs="Times New Roman"/>
                <w:bCs/>
                <w:color w:val="auto"/>
                <w:sz w:val="24"/>
                <w:u w:val="none" w:color="auto"/>
                <w:lang w:val="en-US" w:eastAsia="zh-CN"/>
              </w:rPr>
              <w:t>m排气筒(DA001）高空排放：</w:t>
            </w:r>
          </w:p>
          <w:p>
            <w:pPr>
              <w:tabs>
                <w:tab w:val="left" w:pos="-423"/>
              </w:tabs>
              <w:spacing w:line="360" w:lineRule="auto"/>
              <w:ind w:firstLine="480" w:firstLineChars="200"/>
              <w:rPr>
                <w:rFonts w:hint="eastAsia"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活性炭的物理吸附主要依赖于其多孔结构。活性炭的孔隙结构包括微孔、过渡孔和大孔，这些孔隙提供了大量的表面积，使得活性炭能够与气体或液体中的杂质充分接触并吸附它们。物理吸附是通过活性炭表面的分子引力将杂质吸引到孔隙中。</w:t>
            </w:r>
          </w:p>
          <w:p>
            <w:pPr>
              <w:tabs>
                <w:tab w:val="left" w:pos="-423"/>
              </w:tabs>
              <w:spacing w:line="360" w:lineRule="auto"/>
              <w:ind w:firstLine="480" w:firstLineChars="200"/>
              <w:rPr>
                <w:rFonts w:hint="eastAsia"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根据《排污许可证申请与核发技术规范 农副食品加工工业—水产品加工工业》（HJ 1109—2020）可知，恶臭气体处理的可行性技术为提高废气收集率；采用引风机引至生物脱臭装置(干法生物滤池)处理；设置喷淋塔除臭；其他，固废储存废气处理可行性技术：提高废气收集率，及时清洗、清运，投放除臭剂；集中收集恶臭气体经处理(喷淋塔除臭、活性炭吸附、生物除臭等)后排放；其他。</w:t>
            </w:r>
          </w:p>
          <w:p>
            <w:pPr>
              <w:tabs>
                <w:tab w:val="left" w:pos="-423"/>
              </w:tabs>
              <w:spacing w:line="360" w:lineRule="auto"/>
              <w:ind w:firstLine="480" w:firstLineChars="200"/>
              <w:rPr>
                <w:rFonts w:hint="eastAsia"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本项目恶臭废气设置了活性炭吸附设施进行处理，属于可行性技术。</w:t>
            </w:r>
          </w:p>
          <w:p>
            <w:pPr>
              <w:tabs>
                <w:tab w:val="left" w:pos="-423"/>
              </w:tabs>
              <w:spacing w:line="360" w:lineRule="auto"/>
              <w:ind w:firstLine="480" w:firstLineChars="200"/>
              <w:rPr>
                <w:rFonts w:hint="eastAsia"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3）熏烤废气经</w:t>
            </w:r>
            <w:r>
              <w:rPr>
                <w:rFonts w:hint="eastAsia" w:cs="Times New Roman"/>
                <w:bCs/>
                <w:color w:val="auto"/>
                <w:sz w:val="24"/>
                <w:u w:val="none" w:color="auto"/>
                <w:lang w:val="en-US" w:eastAsia="zh-CN"/>
              </w:rPr>
              <w:t>烟雾净化器</w:t>
            </w:r>
            <w:r>
              <w:rPr>
                <w:rFonts w:hint="eastAsia" w:ascii="Times New Roman" w:hAnsi="Times New Roman" w:eastAsia="宋体" w:cs="Times New Roman"/>
                <w:bCs/>
                <w:color w:val="auto"/>
                <w:sz w:val="24"/>
                <w:u w:val="none" w:color="auto"/>
                <w:lang w:val="en-US" w:eastAsia="zh-CN"/>
              </w:rPr>
              <w:t>处理后通过</w:t>
            </w:r>
            <w:r>
              <w:rPr>
                <w:rFonts w:hint="eastAsia" w:cs="Times New Roman"/>
                <w:bCs/>
                <w:color w:val="auto"/>
                <w:sz w:val="24"/>
                <w:u w:val="none" w:color="auto"/>
                <w:lang w:val="en-US" w:eastAsia="zh-CN"/>
              </w:rPr>
              <w:t>24</w:t>
            </w:r>
            <w:r>
              <w:rPr>
                <w:rFonts w:hint="eastAsia" w:ascii="Times New Roman" w:hAnsi="Times New Roman" w:eastAsia="宋体" w:cs="Times New Roman"/>
                <w:bCs/>
                <w:color w:val="auto"/>
                <w:sz w:val="24"/>
                <w:u w:val="none" w:color="auto"/>
                <w:lang w:val="en-US" w:eastAsia="zh-CN"/>
              </w:rPr>
              <w:t>m排气筒（DA004）排放。</w:t>
            </w:r>
          </w:p>
          <w:p>
            <w:pPr>
              <w:tabs>
                <w:tab w:val="left" w:pos="-423"/>
              </w:tabs>
              <w:spacing w:line="360" w:lineRule="auto"/>
              <w:ind w:firstLine="480" w:firstLineChars="200"/>
              <w:rPr>
                <w:rFonts w:hint="eastAsia"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烟雾净化器的工作原理：腊肉熏烤废气烟雾净化器的工作原理主要包括物理过滤和高压放电两种方式。‌‌物理过滤‌：烟雾净化器内置高效过滤网，该过滤网可以过滤掉空气中的颗粒物和细菌，有效防止烟味散发。‌高压放电‌：在高压放电原理下，油烟粒子被带电后吸附在相应的电板上，排出的绝大部分是水蒸气。这种技术通过电场使油烟粒子带电，然后吸附在集尘板上，从而达到净化效果‌。‌</w:t>
            </w:r>
          </w:p>
          <w:p>
            <w:pPr>
              <w:tabs>
                <w:tab w:val="left" w:pos="-423"/>
              </w:tabs>
              <w:spacing w:line="360" w:lineRule="auto"/>
              <w:ind w:firstLine="480" w:firstLineChars="200"/>
              <w:rPr>
                <w:rFonts w:hint="eastAsia"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根据《排污许可证申请与核发技术规范 农副食品加工工业—水产品加工工业》（HJ 1109—2020）可知，熏烤废气气体处理的可行性技术为电除尘、湿式除尘、其他，本项目熏烤废气设置了</w:t>
            </w:r>
            <w:r>
              <w:rPr>
                <w:rFonts w:hint="eastAsia" w:cs="Times New Roman"/>
                <w:bCs/>
                <w:color w:val="auto"/>
                <w:sz w:val="24"/>
                <w:u w:val="none" w:color="auto"/>
                <w:lang w:val="en-US" w:eastAsia="zh-CN"/>
              </w:rPr>
              <w:t>烟雾净化器</w:t>
            </w:r>
            <w:r>
              <w:rPr>
                <w:rFonts w:hint="eastAsia" w:ascii="Times New Roman" w:hAnsi="Times New Roman" w:eastAsia="宋体" w:cs="Times New Roman"/>
                <w:bCs/>
                <w:color w:val="auto"/>
                <w:sz w:val="24"/>
                <w:u w:val="none" w:color="auto"/>
                <w:lang w:val="en-US" w:eastAsia="zh-CN"/>
              </w:rPr>
              <w:t>进行处理，属于可行性技术</w:t>
            </w:r>
          </w:p>
          <w:p>
            <w:pPr>
              <w:tabs>
                <w:tab w:val="left" w:pos="-423"/>
              </w:tabs>
              <w:spacing w:line="360" w:lineRule="auto"/>
              <w:ind w:firstLine="480" w:firstLineChars="200"/>
              <w:rPr>
                <w:rFonts w:hint="eastAsia"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4）污水处理站恶臭通过池体密闭、喷洒除臭剂、周边绿化、通风等措施后无组织排放；</w:t>
            </w:r>
          </w:p>
          <w:p>
            <w:pPr>
              <w:tabs>
                <w:tab w:val="left" w:pos="-423"/>
              </w:tabs>
              <w:spacing w:line="360" w:lineRule="auto"/>
              <w:ind w:firstLine="480" w:firstLineChars="200"/>
              <w:rPr>
                <w:rFonts w:hint="eastAsia" w:ascii="Times New Roman" w:hAnsi="Times New Roman" w:eastAsia="宋体" w:cs="Times New Roman"/>
                <w:bCs/>
                <w:color w:val="auto"/>
                <w:kern w:val="2"/>
                <w:sz w:val="24"/>
                <w:szCs w:val="24"/>
                <w:u w:val="none" w:color="auto"/>
                <w:lang w:val="en-US" w:eastAsia="zh-CN" w:bidi="ar-SA"/>
              </w:rPr>
            </w:pPr>
            <w:r>
              <w:rPr>
                <w:rFonts w:hint="eastAsia" w:ascii="Times New Roman" w:hAnsi="Times New Roman" w:eastAsia="宋体" w:cs="Times New Roman"/>
                <w:bCs/>
                <w:color w:val="auto"/>
                <w:sz w:val="24"/>
                <w:u w:val="none" w:color="auto"/>
                <w:lang w:val="en-US" w:eastAsia="zh-CN"/>
              </w:rPr>
              <w:t>根据《排污许可证申请与核发技术规范 农副食品加工工业—水产品加工工业》（HJ 1109—2020）可知，污水处理站废气处置可行性技术：产生恶臭区域加罩或加盖密封、投放除臭剂、集中收集恶臭气体经处理(喷淋塔除臭、活性炭吸附、生物除臭等)后排放、其他，本项目污水处理站恶臭经池体密闭、喷洒除臭剂、周边绿化、通风等措施后无组织排放，属于可行性技术</w:t>
            </w:r>
            <w:r>
              <w:rPr>
                <w:rFonts w:hint="eastAsia" w:ascii="Times New Roman" w:hAnsi="Times New Roman" w:eastAsia="宋体" w:cs="Times New Roman"/>
                <w:bCs/>
                <w:color w:val="auto"/>
                <w:kern w:val="2"/>
                <w:sz w:val="24"/>
                <w:szCs w:val="24"/>
                <w:u w:val="none" w:color="auto"/>
                <w:lang w:val="en-US" w:eastAsia="zh-CN" w:bidi="ar-SA"/>
              </w:rPr>
              <w:t>。</w:t>
            </w:r>
          </w:p>
          <w:p>
            <w:pPr>
              <w:tabs>
                <w:tab w:val="left" w:pos="-423"/>
              </w:tabs>
              <w:spacing w:line="360" w:lineRule="auto"/>
              <w:ind w:firstLine="482" w:firstLineChars="200"/>
              <w:rPr>
                <w:rFonts w:hint="default" w:ascii="Times New Roman" w:hAnsi="Times New Roman" w:eastAsia="宋体" w:cs="Times New Roman"/>
                <w:b/>
                <w:color w:val="FF0000"/>
                <w:sz w:val="24"/>
                <w:u w:val="single" w:color="auto"/>
                <w:lang w:val="en-US" w:eastAsia="zh-CN"/>
              </w:rPr>
            </w:pPr>
            <w:r>
              <w:rPr>
                <w:rFonts w:hint="eastAsia" w:ascii="Times New Roman" w:hAnsi="Times New Roman" w:eastAsia="宋体" w:cs="Times New Roman"/>
                <w:b/>
                <w:color w:val="FF0000"/>
                <w:sz w:val="24"/>
                <w:u w:val="single" w:color="auto"/>
                <w:lang w:eastAsia="zh-CN"/>
              </w:rPr>
              <w:t>（</w:t>
            </w:r>
            <w:r>
              <w:rPr>
                <w:rFonts w:hint="eastAsia" w:cs="Times New Roman"/>
                <w:b/>
                <w:color w:val="FF0000"/>
                <w:sz w:val="24"/>
                <w:u w:val="single" w:color="auto"/>
                <w:lang w:val="en-US" w:eastAsia="zh-CN"/>
              </w:rPr>
              <w:t>5</w:t>
            </w:r>
            <w:r>
              <w:rPr>
                <w:rFonts w:hint="eastAsia" w:ascii="Times New Roman" w:hAnsi="Times New Roman" w:eastAsia="宋体" w:cs="Times New Roman"/>
                <w:b/>
                <w:color w:val="FF0000"/>
                <w:sz w:val="24"/>
                <w:u w:val="single" w:color="auto"/>
                <w:lang w:eastAsia="zh-CN"/>
              </w:rPr>
              <w:t>）</w:t>
            </w:r>
            <w:r>
              <w:rPr>
                <w:rFonts w:hint="eastAsia" w:ascii="Times New Roman" w:hAnsi="Times New Roman" w:eastAsia="宋体" w:cs="Times New Roman"/>
                <w:b/>
                <w:color w:val="FF0000"/>
                <w:sz w:val="24"/>
                <w:u w:val="single" w:color="auto"/>
                <w:lang w:val="en-US" w:eastAsia="zh-CN"/>
              </w:rPr>
              <w:t>排气筒高度设置可行性分析</w:t>
            </w:r>
          </w:p>
          <w:p>
            <w:pPr>
              <w:autoSpaceDE w:val="0"/>
              <w:autoSpaceDN w:val="0"/>
              <w:spacing w:line="360" w:lineRule="auto"/>
              <w:ind w:firstLine="470" w:firstLineChars="196"/>
              <w:rPr>
                <w:rFonts w:hint="eastAsia" w:ascii="Times New Roman" w:hAnsi="Times New Roman" w:eastAsia="宋体" w:cs="Times New Roman"/>
                <w:color w:val="FF0000"/>
                <w:sz w:val="24"/>
                <w:u w:val="single" w:color="auto"/>
                <w:lang w:val="en-US" w:eastAsia="zh-CN"/>
              </w:rPr>
            </w:pPr>
            <w:r>
              <w:rPr>
                <w:rFonts w:hint="eastAsia" w:ascii="Times New Roman" w:hAnsi="Times New Roman" w:eastAsia="宋体" w:cs="Times New Roman"/>
                <w:color w:val="FF0000"/>
                <w:sz w:val="24"/>
                <w:u w:val="single" w:color="auto"/>
                <w:lang w:val="en-US" w:eastAsia="zh-CN"/>
              </w:rPr>
              <w:t>①车间异味排气筒：根据《恶臭污染物排放标准》（</w:t>
            </w:r>
            <w:r>
              <w:rPr>
                <w:rFonts w:hint="default" w:ascii="Times New Roman" w:hAnsi="Times New Roman" w:eastAsia="宋体" w:cs="Times New Roman"/>
                <w:color w:val="FF0000"/>
                <w:sz w:val="24"/>
                <w:u w:val="single" w:color="auto"/>
                <w:lang w:val="en-US" w:eastAsia="zh-CN"/>
              </w:rPr>
              <w:t>GB14554-1993</w:t>
            </w:r>
            <w:r>
              <w:rPr>
                <w:rFonts w:hint="eastAsia" w:ascii="Times New Roman" w:hAnsi="Times New Roman" w:eastAsia="宋体" w:cs="Times New Roman"/>
                <w:color w:val="FF0000"/>
                <w:sz w:val="24"/>
                <w:u w:val="single" w:color="auto"/>
                <w:lang w:val="en-US" w:eastAsia="zh-CN"/>
              </w:rPr>
              <w:t>）中“第6.1.1小节可知，排气筒高度设置不低于15m”，本项目车间异味排气筒高度拟设置</w:t>
            </w:r>
            <w:r>
              <w:rPr>
                <w:rFonts w:hint="eastAsia" w:cs="Times New Roman"/>
                <w:color w:val="FF0000"/>
                <w:sz w:val="24"/>
                <w:u w:val="single" w:color="auto"/>
                <w:lang w:val="en-US" w:eastAsia="zh-CN"/>
              </w:rPr>
              <w:t>24</w:t>
            </w:r>
            <w:r>
              <w:rPr>
                <w:rFonts w:hint="eastAsia" w:ascii="Times New Roman" w:hAnsi="Times New Roman" w:eastAsia="宋体" w:cs="Times New Roman"/>
                <w:color w:val="FF0000"/>
                <w:sz w:val="24"/>
                <w:u w:val="single" w:color="auto"/>
                <w:lang w:val="en-US" w:eastAsia="zh-CN"/>
              </w:rPr>
              <w:t>m，车间4层，</w:t>
            </w:r>
            <w:r>
              <w:rPr>
                <w:rFonts w:hint="eastAsia" w:cs="Times New Roman"/>
                <w:color w:val="FF0000"/>
                <w:sz w:val="24"/>
                <w:u w:val="single" w:color="auto"/>
                <w:lang w:val="en-US" w:eastAsia="zh-CN"/>
              </w:rPr>
              <w:t>高度约23</w:t>
            </w:r>
            <w:r>
              <w:rPr>
                <w:rFonts w:hint="eastAsia" w:ascii="Times New Roman" w:hAnsi="Times New Roman" w:eastAsia="宋体" w:cs="Times New Roman"/>
                <w:color w:val="FF0000"/>
                <w:sz w:val="24"/>
                <w:u w:val="single" w:color="auto"/>
                <w:lang w:val="en-US" w:eastAsia="zh-CN"/>
              </w:rPr>
              <w:t>m，因此本项目车间异味排气筒设置</w:t>
            </w:r>
            <w:r>
              <w:rPr>
                <w:rFonts w:hint="eastAsia" w:cs="Times New Roman"/>
                <w:color w:val="FF0000"/>
                <w:sz w:val="24"/>
                <w:u w:val="single" w:color="auto"/>
                <w:lang w:val="en-US" w:eastAsia="zh-CN"/>
              </w:rPr>
              <w:t>24</w:t>
            </w:r>
            <w:r>
              <w:rPr>
                <w:rFonts w:hint="eastAsia" w:ascii="Times New Roman" w:hAnsi="Times New Roman" w:eastAsia="宋体" w:cs="Times New Roman"/>
                <w:color w:val="FF0000"/>
                <w:sz w:val="24"/>
                <w:u w:val="single" w:color="auto"/>
                <w:lang w:val="en-US" w:eastAsia="zh-CN"/>
              </w:rPr>
              <w:t>m，高于屋顶，故其高度符合要求。</w:t>
            </w:r>
          </w:p>
          <w:p>
            <w:pPr>
              <w:autoSpaceDE w:val="0"/>
              <w:autoSpaceDN w:val="0"/>
              <w:spacing w:line="360" w:lineRule="auto"/>
              <w:ind w:firstLine="470" w:firstLineChars="196"/>
              <w:rPr>
                <w:rFonts w:hint="eastAsia" w:ascii="Times New Roman" w:hAnsi="Times New Roman" w:eastAsia="宋体" w:cs="Times New Roman"/>
                <w:color w:val="FF0000"/>
                <w:sz w:val="24"/>
                <w:u w:val="single" w:color="auto"/>
                <w:lang w:val="en-US" w:eastAsia="zh-CN"/>
              </w:rPr>
            </w:pPr>
            <w:r>
              <w:rPr>
                <w:rFonts w:hint="eastAsia" w:ascii="Times New Roman" w:hAnsi="Times New Roman" w:eastAsia="宋体" w:cs="Times New Roman"/>
                <w:color w:val="FF0000"/>
                <w:sz w:val="24"/>
                <w:u w:val="single" w:color="auto"/>
                <w:lang w:val="en-US" w:eastAsia="zh-CN"/>
              </w:rPr>
              <w:t>②过油油炸废气排气筒：根据</w:t>
            </w:r>
            <w:r>
              <w:rPr>
                <w:rFonts w:hint="default" w:ascii="Times New Roman" w:hAnsi="Times New Roman" w:eastAsia="宋体" w:cs="Times New Roman"/>
                <w:color w:val="FF0000"/>
                <w:sz w:val="24"/>
                <w:u w:val="single" w:color="auto"/>
                <w:lang w:val="en-US" w:eastAsia="zh-CN"/>
              </w:rPr>
              <w:t>《饮食业油烟排放标准》（GB18483-2001）</w:t>
            </w:r>
            <w:r>
              <w:rPr>
                <w:rFonts w:hint="eastAsia" w:ascii="Times New Roman" w:hAnsi="Times New Roman" w:eastAsia="宋体" w:cs="Times New Roman"/>
                <w:color w:val="FF0000"/>
                <w:sz w:val="24"/>
                <w:u w:val="single" w:color="auto"/>
                <w:lang w:val="en-US" w:eastAsia="zh-CN"/>
              </w:rPr>
              <w:t>中排放</w:t>
            </w:r>
            <w:r>
              <w:rPr>
                <w:rFonts w:hint="default" w:ascii="Times New Roman" w:hAnsi="Times New Roman" w:eastAsia="宋体" w:cs="Times New Roman"/>
                <w:color w:val="FF0000"/>
                <w:sz w:val="24"/>
                <w:u w:val="single" w:color="auto"/>
                <w:lang w:val="en-US" w:eastAsia="zh-CN"/>
              </w:rPr>
              <w:t>标准</w:t>
            </w:r>
            <w:r>
              <w:rPr>
                <w:rFonts w:hint="eastAsia" w:ascii="Times New Roman" w:hAnsi="Times New Roman" w:eastAsia="宋体" w:cs="Times New Roman"/>
                <w:color w:val="FF0000"/>
                <w:sz w:val="24"/>
                <w:u w:val="single" w:color="auto"/>
                <w:lang w:val="en-US" w:eastAsia="zh-CN"/>
              </w:rPr>
              <w:t>可知，需高于屋顶，根据《大气污染物综合排放标准》（GB 16297--1996）可知，应高出周围200m半径范围的建筑5m以上，根据安全要求，项目排气筒不易过高，过高后有较大安全隐患，故本项目过油油炸排气筒高度拟设置</w:t>
            </w:r>
            <w:r>
              <w:rPr>
                <w:rFonts w:hint="eastAsia" w:cs="Times New Roman"/>
                <w:color w:val="FF0000"/>
                <w:sz w:val="24"/>
                <w:u w:val="single" w:color="auto"/>
                <w:lang w:val="en-US" w:eastAsia="zh-CN"/>
              </w:rPr>
              <w:t>24</w:t>
            </w:r>
            <w:r>
              <w:rPr>
                <w:rFonts w:hint="eastAsia" w:ascii="Times New Roman" w:hAnsi="Times New Roman" w:eastAsia="宋体" w:cs="Times New Roman"/>
                <w:color w:val="FF0000"/>
                <w:sz w:val="24"/>
                <w:u w:val="single" w:color="auto"/>
                <w:lang w:val="en-US" w:eastAsia="zh-CN"/>
              </w:rPr>
              <w:t>m，车间4层，</w:t>
            </w:r>
            <w:r>
              <w:rPr>
                <w:rFonts w:hint="eastAsia" w:cs="Times New Roman"/>
                <w:color w:val="FF0000"/>
                <w:sz w:val="24"/>
                <w:u w:val="single" w:color="auto"/>
                <w:lang w:val="en-US" w:eastAsia="zh-CN"/>
              </w:rPr>
              <w:t>高度约23</w:t>
            </w:r>
            <w:r>
              <w:rPr>
                <w:rFonts w:hint="eastAsia" w:ascii="Times New Roman" w:hAnsi="Times New Roman" w:eastAsia="宋体" w:cs="Times New Roman"/>
                <w:color w:val="FF0000"/>
                <w:sz w:val="24"/>
                <w:u w:val="single" w:color="auto"/>
                <w:lang w:val="en-US" w:eastAsia="zh-CN"/>
              </w:rPr>
              <w:t>m，因此本项目过油油炸废气排气筒设置</w:t>
            </w:r>
            <w:r>
              <w:rPr>
                <w:rFonts w:hint="eastAsia" w:cs="Times New Roman"/>
                <w:color w:val="FF0000"/>
                <w:sz w:val="24"/>
                <w:u w:val="single" w:color="auto"/>
                <w:lang w:val="en-US" w:eastAsia="zh-CN"/>
              </w:rPr>
              <w:t>24</w:t>
            </w:r>
            <w:r>
              <w:rPr>
                <w:rFonts w:hint="eastAsia" w:ascii="Times New Roman" w:hAnsi="Times New Roman" w:eastAsia="宋体" w:cs="Times New Roman"/>
                <w:color w:val="FF0000"/>
                <w:sz w:val="24"/>
                <w:u w:val="single" w:color="auto"/>
                <w:lang w:val="en-US" w:eastAsia="zh-CN"/>
              </w:rPr>
              <w:t>m，高于屋顶，故其高度符合要求。</w:t>
            </w:r>
          </w:p>
          <w:p>
            <w:pPr>
              <w:autoSpaceDE w:val="0"/>
              <w:autoSpaceDN w:val="0"/>
              <w:spacing w:line="360" w:lineRule="auto"/>
              <w:ind w:firstLine="470" w:firstLineChars="196"/>
              <w:rPr>
                <w:rFonts w:hint="default" w:ascii="Times New Roman" w:hAnsi="Times New Roman" w:eastAsia="宋体" w:cs="Times New Roman"/>
                <w:color w:val="FF0000"/>
                <w:sz w:val="24"/>
                <w:u w:val="single" w:color="auto"/>
                <w:lang w:val="en-US" w:eastAsia="zh-CN"/>
              </w:rPr>
            </w:pPr>
            <w:r>
              <w:rPr>
                <w:rFonts w:hint="eastAsia" w:ascii="Times New Roman" w:hAnsi="Times New Roman" w:eastAsia="宋体" w:cs="Times New Roman"/>
                <w:color w:val="FF0000"/>
                <w:sz w:val="24"/>
                <w:u w:val="single" w:color="auto"/>
                <w:lang w:val="en-US" w:eastAsia="zh-CN"/>
              </w:rPr>
              <w:t>③燃油锅炉废气通过</w:t>
            </w:r>
            <w:r>
              <w:rPr>
                <w:rFonts w:hint="eastAsia" w:cs="Times New Roman"/>
                <w:color w:val="FF0000"/>
                <w:sz w:val="24"/>
                <w:u w:val="single" w:color="auto"/>
                <w:lang w:val="en-US" w:eastAsia="zh-CN"/>
              </w:rPr>
              <w:t>26</w:t>
            </w:r>
            <w:r>
              <w:rPr>
                <w:rFonts w:hint="eastAsia" w:ascii="Times New Roman" w:hAnsi="Times New Roman" w:eastAsia="宋体" w:cs="Times New Roman"/>
                <w:color w:val="FF0000"/>
                <w:sz w:val="24"/>
                <w:u w:val="single" w:color="auto"/>
                <w:lang w:val="en-US" w:eastAsia="zh-CN"/>
              </w:rPr>
              <w:t>m排气筒（DA002）排放：根据</w:t>
            </w:r>
            <w:r>
              <w:rPr>
                <w:rFonts w:hint="default" w:ascii="Times New Roman" w:hAnsi="Times New Roman" w:eastAsia="宋体" w:cs="Times New Roman"/>
                <w:color w:val="FF0000"/>
                <w:sz w:val="24"/>
                <w:u w:val="single" w:color="auto"/>
                <w:lang w:val="en-US" w:eastAsia="zh-CN"/>
              </w:rPr>
              <w:t>《锅炉大气污染物排放标准》（GB 13271-2014）</w:t>
            </w:r>
            <w:r>
              <w:rPr>
                <w:rFonts w:hint="eastAsia" w:ascii="Times New Roman" w:hAnsi="Times New Roman" w:eastAsia="宋体" w:cs="Times New Roman"/>
                <w:color w:val="FF0000"/>
                <w:sz w:val="24"/>
                <w:u w:val="single" w:color="auto"/>
                <w:lang w:val="en-US" w:eastAsia="zh-CN"/>
              </w:rPr>
              <w:t>标准可知，燃油、燃气锅炉烟囱不低于8米，锅炉烟囱的具体高度按批复的环境影响评价文件确定。新建锅炉房的烟囱周围半径200m距离内有建筑物时，其烟囱应高出最高建筑物3m，项目车间4层，</w:t>
            </w:r>
            <w:r>
              <w:rPr>
                <w:rFonts w:hint="eastAsia" w:cs="Times New Roman"/>
                <w:color w:val="FF0000"/>
                <w:sz w:val="24"/>
                <w:u w:val="single" w:color="auto"/>
                <w:lang w:val="en-US" w:eastAsia="zh-CN"/>
              </w:rPr>
              <w:t>高度约23</w:t>
            </w:r>
            <w:r>
              <w:rPr>
                <w:rFonts w:hint="eastAsia" w:ascii="Times New Roman" w:hAnsi="Times New Roman" w:eastAsia="宋体" w:cs="Times New Roman"/>
                <w:color w:val="FF0000"/>
                <w:sz w:val="24"/>
                <w:u w:val="single" w:color="auto"/>
                <w:lang w:val="en-US" w:eastAsia="zh-CN"/>
              </w:rPr>
              <w:t>m，因此本项目燃油锅炉废气排气筒设置</w:t>
            </w:r>
            <w:r>
              <w:rPr>
                <w:rFonts w:hint="eastAsia" w:cs="Times New Roman"/>
                <w:color w:val="FF0000"/>
                <w:sz w:val="24"/>
                <w:u w:val="single" w:color="auto"/>
                <w:lang w:val="en-US" w:eastAsia="zh-CN"/>
              </w:rPr>
              <w:t>26</w:t>
            </w:r>
            <w:r>
              <w:rPr>
                <w:rFonts w:hint="eastAsia" w:ascii="Times New Roman" w:hAnsi="Times New Roman" w:eastAsia="宋体" w:cs="Times New Roman"/>
                <w:color w:val="FF0000"/>
                <w:sz w:val="24"/>
                <w:u w:val="single" w:color="auto"/>
                <w:lang w:val="en-US" w:eastAsia="zh-CN"/>
              </w:rPr>
              <w:t>m，故其高度符合要求。</w:t>
            </w:r>
          </w:p>
          <w:p>
            <w:pPr>
              <w:autoSpaceDE w:val="0"/>
              <w:autoSpaceDN w:val="0"/>
              <w:spacing w:line="360" w:lineRule="auto"/>
              <w:ind w:firstLine="470" w:firstLineChars="196"/>
              <w:rPr>
                <w:rFonts w:hint="default" w:ascii="Times New Roman" w:hAnsi="Times New Roman" w:eastAsia="宋体" w:cs="Times New Roman"/>
                <w:color w:val="FF0000"/>
                <w:sz w:val="24"/>
                <w:u w:val="single" w:color="auto"/>
                <w:lang w:val="en-US" w:eastAsia="zh-CN"/>
              </w:rPr>
            </w:pPr>
            <w:r>
              <w:rPr>
                <w:rFonts w:hint="eastAsia" w:ascii="Times New Roman" w:hAnsi="Times New Roman" w:eastAsia="宋体" w:cs="Times New Roman"/>
                <w:color w:val="FF0000"/>
                <w:sz w:val="24"/>
                <w:u w:val="single" w:color="auto"/>
                <w:lang w:val="en-US" w:eastAsia="zh-CN"/>
              </w:rPr>
              <w:t>④熏烤废气经</w:t>
            </w:r>
            <w:r>
              <w:rPr>
                <w:rFonts w:hint="eastAsia" w:cs="Times New Roman"/>
                <w:color w:val="FF0000"/>
                <w:sz w:val="24"/>
                <w:u w:val="single" w:color="auto"/>
                <w:lang w:val="en-US" w:eastAsia="zh-CN"/>
              </w:rPr>
              <w:t>烟雾净化器</w:t>
            </w:r>
            <w:r>
              <w:rPr>
                <w:rFonts w:hint="eastAsia" w:ascii="Times New Roman" w:hAnsi="Times New Roman" w:eastAsia="宋体" w:cs="Times New Roman"/>
                <w:color w:val="FF0000"/>
                <w:sz w:val="24"/>
                <w:u w:val="single" w:color="auto"/>
                <w:lang w:val="en-US" w:eastAsia="zh-CN"/>
              </w:rPr>
              <w:t>处理后通过</w:t>
            </w:r>
            <w:r>
              <w:rPr>
                <w:rFonts w:hint="eastAsia" w:cs="Times New Roman"/>
                <w:color w:val="FF0000"/>
                <w:sz w:val="24"/>
                <w:u w:val="single" w:color="auto"/>
                <w:lang w:val="en-US" w:eastAsia="zh-CN"/>
              </w:rPr>
              <w:t>24</w:t>
            </w:r>
            <w:r>
              <w:rPr>
                <w:rFonts w:hint="eastAsia" w:ascii="Times New Roman" w:hAnsi="Times New Roman" w:eastAsia="宋体" w:cs="Times New Roman"/>
                <w:color w:val="FF0000"/>
                <w:sz w:val="24"/>
                <w:u w:val="single" w:color="auto"/>
                <w:lang w:val="en-US" w:eastAsia="zh-CN"/>
              </w:rPr>
              <w:t>m排气筒（DA004）排放：根据《湖南省工业炉窑大气污染综合治理实施方案》湘环发〔2020〕6号可知，无排气筒高度要求，</w:t>
            </w:r>
            <w:r>
              <w:rPr>
                <w:rFonts w:hint="eastAsia" w:cs="Times New Roman"/>
                <w:color w:val="FF0000"/>
                <w:sz w:val="24"/>
                <w:u w:val="single" w:color="auto"/>
                <w:lang w:val="en-US" w:eastAsia="zh-CN"/>
              </w:rPr>
              <w:t>但项目厂房高度约为23m，</w:t>
            </w:r>
            <w:r>
              <w:rPr>
                <w:rFonts w:hint="eastAsia" w:ascii="Times New Roman" w:hAnsi="Times New Roman" w:eastAsia="宋体" w:cs="Times New Roman"/>
                <w:color w:val="FF0000"/>
                <w:sz w:val="24"/>
                <w:u w:val="single" w:color="auto"/>
                <w:lang w:val="en-US" w:eastAsia="zh-CN"/>
              </w:rPr>
              <w:t>因此，本废气排气筒按照</w:t>
            </w:r>
            <w:r>
              <w:rPr>
                <w:rFonts w:hint="eastAsia" w:cs="Times New Roman"/>
                <w:color w:val="FF0000"/>
                <w:sz w:val="24"/>
                <w:u w:val="single" w:color="auto"/>
                <w:lang w:val="en-US" w:eastAsia="zh-CN"/>
              </w:rPr>
              <w:t>高于厂房</w:t>
            </w:r>
            <w:r>
              <w:rPr>
                <w:rFonts w:hint="eastAsia" w:ascii="Times New Roman" w:hAnsi="Times New Roman" w:eastAsia="宋体" w:cs="Times New Roman"/>
                <w:color w:val="FF0000"/>
                <w:sz w:val="24"/>
                <w:u w:val="single" w:color="auto"/>
                <w:lang w:val="en-US" w:eastAsia="zh-CN"/>
              </w:rPr>
              <w:t>标准设置，因此，本项目熏烤废气排气筒设置</w:t>
            </w:r>
            <w:r>
              <w:rPr>
                <w:rFonts w:hint="eastAsia" w:cs="Times New Roman"/>
                <w:color w:val="FF0000"/>
                <w:sz w:val="24"/>
                <w:u w:val="single" w:color="auto"/>
                <w:lang w:val="en-US" w:eastAsia="zh-CN"/>
              </w:rPr>
              <w:t>24</w:t>
            </w:r>
            <w:r>
              <w:rPr>
                <w:rFonts w:hint="eastAsia" w:ascii="Times New Roman" w:hAnsi="Times New Roman" w:eastAsia="宋体" w:cs="Times New Roman"/>
                <w:color w:val="FF0000"/>
                <w:sz w:val="24"/>
                <w:u w:val="single" w:color="auto"/>
                <w:lang w:val="en-US" w:eastAsia="zh-CN"/>
              </w:rPr>
              <w:t>m其高度符合要求。</w:t>
            </w:r>
          </w:p>
          <w:p>
            <w:pPr>
              <w:tabs>
                <w:tab w:val="left" w:pos="-423"/>
              </w:tabs>
              <w:spacing w:line="360" w:lineRule="auto"/>
              <w:ind w:firstLine="482" w:firstLineChars="200"/>
              <w:rPr>
                <w:rFonts w:ascii="Times New Roman" w:hAnsi="Times New Roman" w:eastAsia="宋体" w:cs="Times New Roman"/>
                <w:b/>
                <w:color w:val="auto"/>
                <w:sz w:val="24"/>
                <w:u w:val="none" w:color="auto"/>
              </w:rPr>
            </w:pPr>
            <w:r>
              <w:rPr>
                <w:rFonts w:ascii="Times New Roman" w:hAnsi="Times New Roman" w:eastAsia="宋体" w:cs="Times New Roman"/>
                <w:b/>
                <w:color w:val="auto"/>
                <w:sz w:val="24"/>
                <w:u w:val="none" w:color="auto"/>
              </w:rPr>
              <w:t>（</w:t>
            </w:r>
            <w:r>
              <w:rPr>
                <w:rFonts w:hint="eastAsia" w:cs="Times New Roman"/>
                <w:b/>
                <w:color w:val="auto"/>
                <w:sz w:val="24"/>
                <w:u w:val="none" w:color="auto"/>
                <w:lang w:val="en-US" w:eastAsia="zh-CN"/>
              </w:rPr>
              <w:t>6</w:t>
            </w:r>
            <w:r>
              <w:rPr>
                <w:rFonts w:ascii="Times New Roman" w:hAnsi="Times New Roman" w:eastAsia="宋体" w:cs="Times New Roman"/>
                <w:b/>
                <w:color w:val="auto"/>
                <w:sz w:val="24"/>
                <w:u w:val="none" w:color="auto"/>
              </w:rPr>
              <w:t>）大气污染源监测计划</w:t>
            </w:r>
          </w:p>
          <w:p>
            <w:pPr>
              <w:autoSpaceDE w:val="0"/>
              <w:autoSpaceDN w:val="0"/>
              <w:spacing w:line="360" w:lineRule="auto"/>
              <w:ind w:firstLine="470" w:firstLineChars="196"/>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lang w:val="en-US" w:eastAsia="zh-CN"/>
              </w:rPr>
              <w:t>监测计划</w:t>
            </w:r>
            <w:r>
              <w:rPr>
                <w:rFonts w:hint="eastAsia" w:ascii="Times New Roman" w:hAnsi="Times New Roman" w:eastAsia="宋体" w:cs="Times New Roman"/>
                <w:color w:val="auto"/>
                <w:sz w:val="24"/>
                <w:u w:val="none" w:color="auto"/>
                <w:lang w:val="en-US" w:eastAsia="zh-CN"/>
              </w:rPr>
              <w:t>参照《排污单位自行监测技术指南 农副食品加工业》（HJ 986-2018）、《排污单位自行监测技术指南火力发电及锅炉》（HJ820-2017）</w:t>
            </w:r>
            <w:r>
              <w:rPr>
                <w:rFonts w:hint="default" w:ascii="Times New Roman" w:hAnsi="Times New Roman" w:eastAsia="宋体" w:cs="Times New Roman"/>
                <w:color w:val="auto"/>
                <w:sz w:val="24"/>
                <w:u w:val="none" w:color="auto"/>
                <w:lang w:val="en-US" w:eastAsia="zh-CN"/>
              </w:rPr>
              <w:t>可知</w:t>
            </w:r>
            <w:r>
              <w:rPr>
                <w:rFonts w:hint="default" w:ascii="Times New Roman" w:hAnsi="Times New Roman" w:eastAsia="宋体" w:cs="Times New Roman"/>
                <w:color w:val="auto"/>
                <w:sz w:val="24"/>
                <w:u w:val="none" w:color="auto"/>
              </w:rPr>
              <w:t>，建议项目运营期大气污染源监测计划如下表。</w:t>
            </w:r>
          </w:p>
          <w:p>
            <w:pPr>
              <w:autoSpaceDE w:val="0"/>
              <w:autoSpaceDN w:val="0"/>
              <w:jc w:val="center"/>
              <w:rPr>
                <w:rFonts w:ascii="Times New Roman" w:hAnsi="Times New Roman" w:eastAsia="宋体" w:cs="Times New Roman"/>
                <w:b/>
                <w:bCs/>
                <w:color w:val="auto"/>
                <w:sz w:val="24"/>
                <w:szCs w:val="24"/>
                <w:u w:val="none" w:color="auto"/>
              </w:rPr>
            </w:pPr>
            <w:r>
              <w:rPr>
                <w:rFonts w:ascii="Times New Roman" w:hAnsi="Times New Roman" w:eastAsia="宋体" w:cs="Times New Roman"/>
                <w:b/>
                <w:bCs/>
                <w:color w:val="auto"/>
                <w:sz w:val="24"/>
                <w:szCs w:val="24"/>
                <w:u w:val="none" w:color="auto"/>
              </w:rPr>
              <w:t>表4-</w:t>
            </w:r>
            <w:r>
              <w:rPr>
                <w:rFonts w:hint="eastAsia" w:cs="Times New Roman"/>
                <w:b/>
                <w:bCs/>
                <w:color w:val="auto"/>
                <w:sz w:val="24"/>
                <w:szCs w:val="24"/>
                <w:u w:val="none" w:color="auto"/>
                <w:lang w:val="en-US" w:eastAsia="zh-CN"/>
              </w:rPr>
              <w:t>10</w:t>
            </w:r>
            <w:r>
              <w:rPr>
                <w:rFonts w:ascii="Times New Roman" w:hAnsi="Times New Roman" w:eastAsia="宋体" w:cs="Times New Roman"/>
                <w:b/>
                <w:bCs/>
                <w:color w:val="auto"/>
                <w:sz w:val="24"/>
                <w:szCs w:val="24"/>
                <w:u w:val="none" w:color="auto"/>
              </w:rPr>
              <w:t xml:space="preserve">  大气污染源监测计划表</w:t>
            </w:r>
          </w:p>
          <w:tbl>
            <w:tblPr>
              <w:tblStyle w:val="3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1778"/>
              <w:gridCol w:w="1175"/>
              <w:gridCol w:w="1136"/>
              <w:gridCol w:w="2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827" w:type="pct"/>
                  <w:tcBorders>
                    <w:tl2br w:val="nil"/>
                    <w:tr2bl w:val="nil"/>
                  </w:tcBorders>
                  <w:noWrap w:val="0"/>
                  <w:vAlign w:val="center"/>
                </w:tcPr>
                <w:p>
                  <w:pPr>
                    <w:keepNext/>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监测点位</w:t>
                  </w:r>
                </w:p>
              </w:tc>
              <w:tc>
                <w:tcPr>
                  <w:tcW w:w="1121" w:type="pct"/>
                  <w:tcBorders>
                    <w:tl2br w:val="nil"/>
                    <w:tr2bl w:val="nil"/>
                  </w:tcBorders>
                  <w:noWrap w:val="0"/>
                  <w:vAlign w:val="center"/>
                </w:tcPr>
                <w:p>
                  <w:pPr>
                    <w:keepNext/>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监测因子</w:t>
                  </w:r>
                </w:p>
              </w:tc>
              <w:tc>
                <w:tcPr>
                  <w:tcW w:w="741" w:type="pct"/>
                  <w:tcBorders>
                    <w:tl2br w:val="nil"/>
                    <w:tr2bl w:val="nil"/>
                  </w:tcBorders>
                  <w:noWrap w:val="0"/>
                  <w:vAlign w:val="center"/>
                </w:tcPr>
                <w:p>
                  <w:pPr>
                    <w:keepNext/>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监测频次</w:t>
                  </w:r>
                </w:p>
              </w:tc>
              <w:tc>
                <w:tcPr>
                  <w:tcW w:w="716" w:type="pct"/>
                  <w:tcBorders>
                    <w:tl2br w:val="nil"/>
                    <w:tr2bl w:val="nil"/>
                  </w:tcBorders>
                  <w:noWrap w:val="0"/>
                  <w:vAlign w:val="center"/>
                </w:tcPr>
                <w:p>
                  <w:pPr>
                    <w:keepNext/>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监测设施</w:t>
                  </w:r>
                </w:p>
              </w:tc>
              <w:tc>
                <w:tcPr>
                  <w:tcW w:w="1593" w:type="pct"/>
                  <w:tcBorders>
                    <w:tl2br w:val="nil"/>
                    <w:tr2bl w:val="nil"/>
                  </w:tcBorders>
                  <w:noWrap w:val="0"/>
                  <w:vAlign w:val="center"/>
                </w:tcPr>
                <w:p>
                  <w:pPr>
                    <w:keepNext/>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27" w:type="pct"/>
                  <w:vMerge w:val="restart"/>
                  <w:tcBorders>
                    <w:tl2br w:val="nil"/>
                    <w:tr2bl w:val="nil"/>
                  </w:tcBorders>
                  <w:noWrap w:val="0"/>
                  <w:vAlign w:val="center"/>
                </w:tcPr>
                <w:p>
                  <w:pPr>
                    <w:pStyle w:val="77"/>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厂界上风向、厂界下风向</w:t>
                  </w:r>
                </w:p>
              </w:tc>
              <w:tc>
                <w:tcPr>
                  <w:tcW w:w="1121" w:type="pct"/>
                  <w:tcBorders>
                    <w:tl2br w:val="nil"/>
                    <w:tr2bl w:val="nil"/>
                  </w:tcBorders>
                  <w:noWrap w:val="0"/>
                  <w:vAlign w:val="center"/>
                </w:tcPr>
                <w:p>
                  <w:pPr>
                    <w:pStyle w:val="77"/>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臭气浓度、硫化氢、氨</w:t>
                  </w:r>
                </w:p>
              </w:tc>
              <w:tc>
                <w:tcPr>
                  <w:tcW w:w="741"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1次/半年</w:t>
                  </w:r>
                </w:p>
              </w:tc>
              <w:tc>
                <w:tcPr>
                  <w:tcW w:w="716"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手工监测</w:t>
                  </w:r>
                </w:p>
              </w:tc>
              <w:tc>
                <w:tcPr>
                  <w:tcW w:w="1593" w:type="pct"/>
                  <w:tcBorders>
                    <w:tl2br w:val="nil"/>
                    <w:tr2bl w:val="nil"/>
                  </w:tcBorders>
                  <w:noWrap w:val="0"/>
                  <w:vAlign w:val="center"/>
                </w:tcPr>
                <w:p>
                  <w:pPr>
                    <w:spacing w:line="240" w:lineRule="auto"/>
                    <w:jc w:val="center"/>
                    <w:rPr>
                      <w:rFonts w:hint="default" w:ascii="Times New Roman" w:hAnsi="Times New Roman" w:eastAsia="宋体" w:cs="Times New Roman"/>
                      <w:bCs/>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27" w:type="pct"/>
                  <w:vMerge w:val="continue"/>
                  <w:tcBorders>
                    <w:tl2br w:val="nil"/>
                    <w:tr2bl w:val="nil"/>
                  </w:tcBorders>
                  <w:noWrap w:val="0"/>
                  <w:vAlign w:val="center"/>
                </w:tcPr>
                <w:p>
                  <w:pPr>
                    <w:pStyle w:val="77"/>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121" w:type="pct"/>
                  <w:tcBorders>
                    <w:tl2br w:val="nil"/>
                    <w:tr2bl w:val="nil"/>
                  </w:tcBorders>
                  <w:noWrap w:val="0"/>
                  <w:vAlign w:val="center"/>
                </w:tcPr>
                <w:p>
                  <w:pPr>
                    <w:pStyle w:val="77"/>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VOC</w:t>
                  </w:r>
                  <w:r>
                    <w:rPr>
                      <w:rFonts w:hint="default" w:ascii="Times New Roman" w:hAnsi="Times New Roman" w:eastAsia="宋体" w:cs="Times New Roman"/>
                      <w:color w:val="auto"/>
                      <w:sz w:val="21"/>
                      <w:szCs w:val="21"/>
                      <w:u w:val="none" w:color="auto"/>
                      <w:vertAlign w:val="subscript"/>
                      <w:lang w:val="en-US" w:eastAsia="zh-CN"/>
                    </w:rPr>
                    <w:t>S</w:t>
                  </w:r>
                </w:p>
              </w:tc>
              <w:tc>
                <w:tcPr>
                  <w:tcW w:w="741"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1次/半年</w:t>
                  </w:r>
                </w:p>
              </w:tc>
              <w:tc>
                <w:tcPr>
                  <w:tcW w:w="716"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手工监测</w:t>
                  </w:r>
                </w:p>
              </w:tc>
              <w:tc>
                <w:tcPr>
                  <w:tcW w:w="159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kern w:val="0"/>
                      <w:sz w:val="21"/>
                      <w:szCs w:val="21"/>
                      <w:u w:val="none" w:color="auto"/>
                      <w:lang w:val="en-US" w:eastAsia="zh-CN" w:bidi="ar-SA"/>
                    </w:rPr>
                    <w:t>湖南省地方标准《印刷业挥发性有机物排放标准》（DB43/135-2017）表2中无组织排放标准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827" w:type="pct"/>
                  <w:tcBorders>
                    <w:tl2br w:val="nil"/>
                    <w:tr2bl w:val="nil"/>
                  </w:tcBorders>
                  <w:noWrap w:val="0"/>
                  <w:vAlign w:val="center"/>
                </w:tcPr>
                <w:p>
                  <w:pPr>
                    <w:pStyle w:val="77"/>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厂区内</w:t>
                  </w:r>
                </w:p>
              </w:tc>
              <w:tc>
                <w:tcPr>
                  <w:tcW w:w="1121" w:type="pct"/>
                  <w:tcBorders>
                    <w:tl2br w:val="nil"/>
                    <w:tr2bl w:val="nil"/>
                  </w:tcBorders>
                  <w:noWrap w:val="0"/>
                  <w:vAlign w:val="center"/>
                </w:tcPr>
                <w:p>
                  <w:pPr>
                    <w:pStyle w:val="77"/>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VOC</w:t>
                  </w:r>
                  <w:r>
                    <w:rPr>
                      <w:rFonts w:hint="default" w:ascii="Times New Roman" w:hAnsi="Times New Roman" w:eastAsia="宋体" w:cs="Times New Roman"/>
                      <w:color w:val="auto"/>
                      <w:sz w:val="21"/>
                      <w:szCs w:val="21"/>
                      <w:u w:val="none" w:color="auto"/>
                      <w:vertAlign w:val="subscript"/>
                      <w:lang w:val="en-US" w:eastAsia="zh-CN"/>
                    </w:rPr>
                    <w:t>S</w:t>
                  </w:r>
                </w:p>
              </w:tc>
              <w:tc>
                <w:tcPr>
                  <w:tcW w:w="741"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1次/半年</w:t>
                  </w:r>
                </w:p>
              </w:tc>
              <w:tc>
                <w:tcPr>
                  <w:tcW w:w="716"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手工监测</w:t>
                  </w:r>
                </w:p>
              </w:tc>
              <w:tc>
                <w:tcPr>
                  <w:tcW w:w="1593"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27" w:type="pct"/>
                  <w:tcBorders>
                    <w:tl2br w:val="nil"/>
                    <w:tr2bl w:val="nil"/>
                  </w:tcBorders>
                  <w:noWrap w:val="0"/>
                  <w:vAlign w:val="center"/>
                </w:tcPr>
                <w:p>
                  <w:pPr>
                    <w:pStyle w:val="77"/>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车间异味</w:t>
                  </w:r>
                  <w:r>
                    <w:rPr>
                      <w:rFonts w:hint="eastAsia" w:ascii="Times New Roman" w:hAnsi="Times New Roman" w:cs="Times New Roman"/>
                      <w:color w:val="auto"/>
                      <w:sz w:val="21"/>
                      <w:szCs w:val="21"/>
                      <w:u w:val="none" w:color="auto"/>
                      <w:lang w:val="en-US" w:eastAsia="zh-CN"/>
                    </w:rPr>
                    <w:t>、固废储存</w:t>
                  </w:r>
                  <w:r>
                    <w:rPr>
                      <w:rFonts w:hint="default" w:ascii="Times New Roman" w:hAnsi="Times New Roman" w:eastAsia="宋体" w:cs="Times New Roman"/>
                      <w:color w:val="auto"/>
                      <w:sz w:val="21"/>
                      <w:szCs w:val="21"/>
                      <w:u w:val="none" w:color="auto"/>
                      <w:lang w:val="en-US" w:eastAsia="zh-CN"/>
                    </w:rPr>
                    <w:t>废气排气筒</w:t>
                  </w:r>
                </w:p>
              </w:tc>
              <w:tc>
                <w:tcPr>
                  <w:tcW w:w="1121" w:type="pct"/>
                  <w:tcBorders>
                    <w:tl2br w:val="nil"/>
                    <w:tr2bl w:val="nil"/>
                  </w:tcBorders>
                  <w:noWrap w:val="0"/>
                  <w:vAlign w:val="center"/>
                </w:tcPr>
                <w:p>
                  <w:pPr>
                    <w:pStyle w:val="77"/>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臭气浓度</w:t>
                  </w:r>
                </w:p>
              </w:tc>
              <w:tc>
                <w:tcPr>
                  <w:tcW w:w="741"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1次/季度</w:t>
                  </w:r>
                </w:p>
              </w:tc>
              <w:tc>
                <w:tcPr>
                  <w:tcW w:w="716"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手工监测</w:t>
                  </w:r>
                </w:p>
              </w:tc>
              <w:tc>
                <w:tcPr>
                  <w:tcW w:w="1593"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27" w:type="pct"/>
                  <w:vMerge w:val="restart"/>
                  <w:tcBorders>
                    <w:tl2br w:val="nil"/>
                    <w:tr2bl w:val="nil"/>
                  </w:tcBorders>
                  <w:noWrap w:val="0"/>
                  <w:vAlign w:val="center"/>
                </w:tcPr>
                <w:p>
                  <w:pPr>
                    <w:pStyle w:val="77"/>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过油油炸</w:t>
                  </w:r>
                  <w:r>
                    <w:rPr>
                      <w:rFonts w:hint="default" w:ascii="Times New Roman" w:hAnsi="Times New Roman" w:eastAsia="宋体" w:cs="Times New Roman"/>
                      <w:color w:val="auto"/>
                      <w:sz w:val="21"/>
                      <w:szCs w:val="21"/>
                      <w:u w:val="none" w:color="auto"/>
                      <w:lang w:val="en-US" w:eastAsia="zh-CN"/>
                    </w:rPr>
                    <w:t>工序废气排气筒</w:t>
                  </w:r>
                </w:p>
              </w:tc>
              <w:tc>
                <w:tcPr>
                  <w:tcW w:w="1121" w:type="pct"/>
                  <w:tcBorders>
                    <w:tl2br w:val="nil"/>
                    <w:tr2bl w:val="nil"/>
                  </w:tcBorders>
                  <w:noWrap w:val="0"/>
                  <w:vAlign w:val="center"/>
                </w:tcPr>
                <w:p>
                  <w:pPr>
                    <w:pStyle w:val="77"/>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油烟</w:t>
                  </w:r>
                </w:p>
              </w:tc>
              <w:tc>
                <w:tcPr>
                  <w:tcW w:w="741"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1次/半年</w:t>
                  </w:r>
                </w:p>
              </w:tc>
              <w:tc>
                <w:tcPr>
                  <w:tcW w:w="716"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手工监测</w:t>
                  </w:r>
                </w:p>
              </w:tc>
              <w:tc>
                <w:tcPr>
                  <w:tcW w:w="1593"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bCs/>
                      <w:snapToGrid w:val="0"/>
                      <w:color w:val="auto"/>
                      <w:kern w:val="2"/>
                      <w:sz w:val="21"/>
                      <w:szCs w:val="21"/>
                      <w:u w:val="none" w:color="auto"/>
                      <w:lang w:val="en-US" w:eastAsia="zh-CN" w:bidi="ar-SA"/>
                    </w:rPr>
                    <w:t>《饮食业油烟排放标准》（GB18483-2001）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827" w:type="pct"/>
                  <w:vMerge w:val="continue"/>
                  <w:tcBorders>
                    <w:tl2br w:val="nil"/>
                    <w:tr2bl w:val="nil"/>
                  </w:tcBorders>
                  <w:noWrap w:val="0"/>
                  <w:vAlign w:val="center"/>
                </w:tcPr>
                <w:p>
                  <w:pPr>
                    <w:pStyle w:val="77"/>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1121" w:type="pct"/>
                  <w:tcBorders>
                    <w:tl2br w:val="nil"/>
                    <w:tr2bl w:val="nil"/>
                  </w:tcBorders>
                  <w:noWrap w:val="0"/>
                  <w:vAlign w:val="center"/>
                </w:tcPr>
                <w:p>
                  <w:pPr>
                    <w:pStyle w:val="77"/>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非甲烷总烃</w:t>
                  </w:r>
                </w:p>
              </w:tc>
              <w:tc>
                <w:tcPr>
                  <w:tcW w:w="741"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p>
              </w:tc>
              <w:tc>
                <w:tcPr>
                  <w:tcW w:w="7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p>
              </w:tc>
              <w:tc>
                <w:tcPr>
                  <w:tcW w:w="1593" w:type="pct"/>
                  <w:tcBorders>
                    <w:tl2br w:val="nil"/>
                    <w:tr2bl w:val="nil"/>
                  </w:tcBorders>
                  <w:noWrap w:val="0"/>
                  <w:vAlign w:val="center"/>
                </w:tcPr>
                <w:p>
                  <w:pPr>
                    <w:spacing w:line="240" w:lineRule="auto"/>
                    <w:jc w:val="center"/>
                    <w:rPr>
                      <w:rFonts w:hint="default" w:ascii="Times New Roman" w:hAnsi="Times New Roman" w:eastAsia="宋体" w:cs="Times New Roman"/>
                      <w:bCs/>
                      <w:snapToGrid w:val="0"/>
                      <w:color w:val="auto"/>
                      <w:kern w:val="2"/>
                      <w:sz w:val="21"/>
                      <w:szCs w:val="21"/>
                      <w:u w:val="none" w:color="auto"/>
                      <w:lang w:val="en-US" w:eastAsia="zh-CN" w:bidi="ar-SA"/>
                    </w:rPr>
                  </w:pPr>
                  <w:r>
                    <w:rPr>
                      <w:rFonts w:hint="eastAsia" w:cs="Times New Roman"/>
                      <w:bCs/>
                      <w:snapToGrid w:val="0"/>
                      <w:color w:val="auto"/>
                      <w:kern w:val="2"/>
                      <w:sz w:val="21"/>
                      <w:szCs w:val="21"/>
                      <w:u w:val="none" w:color="auto"/>
                      <w:lang w:val="en-US" w:eastAsia="zh-CN" w:bidi="ar-SA"/>
                    </w:rPr>
                    <w:t>《大气污染物综合排放标准》（GB 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27" w:type="pct"/>
                  <w:tcBorders>
                    <w:tl2br w:val="nil"/>
                    <w:tr2bl w:val="nil"/>
                  </w:tcBorders>
                  <w:noWrap w:val="0"/>
                  <w:vAlign w:val="center"/>
                </w:tcPr>
                <w:p>
                  <w:pPr>
                    <w:pStyle w:val="77"/>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锅炉燃烧废气</w:t>
                  </w:r>
                </w:p>
              </w:tc>
              <w:tc>
                <w:tcPr>
                  <w:tcW w:w="1121" w:type="pct"/>
                  <w:tcBorders>
                    <w:tl2br w:val="nil"/>
                    <w:tr2bl w:val="nil"/>
                  </w:tcBorders>
                  <w:noWrap w:val="0"/>
                  <w:vAlign w:val="center"/>
                </w:tcPr>
                <w:p>
                  <w:pPr>
                    <w:pStyle w:val="77"/>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颗粒物、二氧化硫、氮氧化物</w:t>
                  </w:r>
                  <w:r>
                    <w:rPr>
                      <w:rFonts w:hint="eastAsia" w:ascii="Times New Roman" w:hAnsi="Times New Roman" w:cs="Times New Roman"/>
                      <w:color w:val="auto"/>
                      <w:sz w:val="21"/>
                      <w:szCs w:val="21"/>
                      <w:u w:val="none" w:color="auto"/>
                      <w:lang w:val="en-US" w:eastAsia="zh-CN"/>
                    </w:rPr>
                    <w:t>、林格曼黑度</w:t>
                  </w:r>
                </w:p>
              </w:tc>
              <w:tc>
                <w:tcPr>
                  <w:tcW w:w="741"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eastAsia" w:ascii="Times New Roman" w:hAnsi="Times New Roman" w:eastAsia="宋体" w:cs="Times New Roman"/>
                      <w:snapToGrid w:val="0"/>
                      <w:color w:val="auto"/>
                      <w:sz w:val="21"/>
                      <w:szCs w:val="21"/>
                      <w:u w:val="none" w:color="auto"/>
                      <w:lang w:val="en-US" w:eastAsia="zh-CN" w:bidi="ar-SA"/>
                    </w:rPr>
                    <w:t>1次/月</w:t>
                  </w:r>
                </w:p>
              </w:tc>
              <w:tc>
                <w:tcPr>
                  <w:tcW w:w="716"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sz w:val="21"/>
                      <w:szCs w:val="21"/>
                      <w:u w:val="none" w:color="auto"/>
                      <w:lang w:val="en-US" w:eastAsia="zh-CN" w:bidi="ar-SA"/>
                    </w:rPr>
                  </w:pPr>
                  <w:r>
                    <w:rPr>
                      <w:rFonts w:hint="default" w:ascii="Times New Roman" w:hAnsi="Times New Roman" w:eastAsia="宋体" w:cs="Times New Roman"/>
                      <w:snapToGrid w:val="0"/>
                      <w:color w:val="auto"/>
                      <w:sz w:val="21"/>
                      <w:szCs w:val="21"/>
                      <w:u w:val="none" w:color="auto"/>
                      <w:lang w:val="en-US" w:eastAsia="zh-CN" w:bidi="ar-SA"/>
                    </w:rPr>
                    <w:t>手工监测</w:t>
                  </w:r>
                </w:p>
              </w:tc>
              <w:tc>
                <w:tcPr>
                  <w:tcW w:w="1593" w:type="pct"/>
                  <w:tcBorders>
                    <w:tl2br w:val="nil"/>
                    <w:tr2bl w:val="nil"/>
                  </w:tcBorders>
                  <w:noWrap w:val="0"/>
                  <w:vAlign w:val="center"/>
                </w:tcPr>
                <w:p>
                  <w:pPr>
                    <w:spacing w:line="240" w:lineRule="auto"/>
                    <w:jc w:val="center"/>
                    <w:rPr>
                      <w:rFonts w:hint="default" w:ascii="Times New Roman" w:hAnsi="Times New Roman" w:eastAsia="宋体" w:cs="Times New Roman"/>
                      <w:bCs/>
                      <w:snapToGrid w:val="0"/>
                      <w:color w:val="auto"/>
                      <w:kern w:val="2"/>
                      <w:sz w:val="21"/>
                      <w:szCs w:val="21"/>
                      <w:u w:val="none" w:color="auto"/>
                      <w:lang w:val="en-US" w:eastAsia="zh-CN" w:bidi="ar-SA"/>
                    </w:rPr>
                  </w:pPr>
                  <w:r>
                    <w:rPr>
                      <w:rFonts w:hint="default" w:ascii="Times New Roman" w:hAnsi="Times New Roman" w:eastAsia="宋体" w:cs="Times New Roman"/>
                      <w:bCs/>
                      <w:snapToGrid w:val="0"/>
                      <w:color w:val="auto"/>
                      <w:kern w:val="2"/>
                      <w:sz w:val="21"/>
                      <w:szCs w:val="21"/>
                      <w:u w:val="none" w:color="auto"/>
                      <w:lang w:val="en-US" w:eastAsia="zh-CN" w:bidi="ar-SA"/>
                    </w:rPr>
                    <w:t>《锅炉大气污染物排放标准》（GB13271-2014）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27" w:type="pct"/>
                  <w:tcBorders>
                    <w:tl2br w:val="nil"/>
                    <w:tr2bl w:val="nil"/>
                  </w:tcBorders>
                  <w:noWrap w:val="0"/>
                  <w:vAlign w:val="center"/>
                </w:tcPr>
                <w:p>
                  <w:pPr>
                    <w:pStyle w:val="77"/>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熏烤废气排气筒</w:t>
                  </w:r>
                </w:p>
              </w:tc>
              <w:tc>
                <w:tcPr>
                  <w:tcW w:w="1121" w:type="pct"/>
                  <w:tcBorders>
                    <w:tl2br w:val="nil"/>
                    <w:tr2bl w:val="nil"/>
                  </w:tcBorders>
                  <w:noWrap w:val="0"/>
                  <w:vAlign w:val="center"/>
                </w:tcPr>
                <w:p>
                  <w:pPr>
                    <w:pStyle w:val="77"/>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颗粒物、二氧化硫、氮氧化物</w:t>
                  </w:r>
                </w:p>
              </w:tc>
              <w:tc>
                <w:tcPr>
                  <w:tcW w:w="741" w:type="pct"/>
                  <w:tcBorders>
                    <w:tl2br w:val="nil"/>
                    <w:tr2bl w:val="nil"/>
                  </w:tcBorders>
                  <w:noWrap w:val="0"/>
                  <w:vAlign w:val="center"/>
                </w:tcPr>
                <w:p>
                  <w:pPr>
                    <w:spacing w:line="240" w:lineRule="auto"/>
                    <w:jc w:val="center"/>
                    <w:rPr>
                      <w:rFonts w:hint="eastAsia" w:ascii="Times New Roman" w:hAnsi="Times New Roman" w:eastAsia="宋体" w:cs="Times New Roman"/>
                      <w:snapToGrid w:val="0"/>
                      <w:color w:val="auto"/>
                      <w:sz w:val="21"/>
                      <w:szCs w:val="21"/>
                      <w:u w:val="none" w:color="auto"/>
                      <w:lang w:val="en-US" w:eastAsia="zh-CN" w:bidi="ar-SA"/>
                    </w:rPr>
                  </w:pPr>
                  <w:r>
                    <w:rPr>
                      <w:rFonts w:hint="eastAsia" w:ascii="Times New Roman" w:hAnsi="Times New Roman" w:eastAsia="宋体" w:cs="Times New Roman"/>
                      <w:snapToGrid w:val="0"/>
                      <w:color w:val="auto"/>
                      <w:sz w:val="21"/>
                      <w:szCs w:val="21"/>
                      <w:u w:val="none" w:color="auto"/>
                      <w:lang w:val="en-US" w:eastAsia="zh-CN" w:bidi="ar-SA"/>
                    </w:rPr>
                    <w:t>1次/半年</w:t>
                  </w:r>
                </w:p>
              </w:tc>
              <w:tc>
                <w:tcPr>
                  <w:tcW w:w="716" w:type="pct"/>
                  <w:tcBorders>
                    <w:tl2br w:val="nil"/>
                    <w:tr2bl w:val="nil"/>
                  </w:tcBorders>
                  <w:noWrap w:val="0"/>
                  <w:vAlign w:val="center"/>
                </w:tcPr>
                <w:p>
                  <w:pPr>
                    <w:spacing w:line="240" w:lineRule="auto"/>
                    <w:jc w:val="center"/>
                    <w:rPr>
                      <w:rFonts w:hint="default" w:ascii="Times New Roman" w:hAnsi="Times New Roman" w:eastAsia="宋体" w:cs="Times New Roman"/>
                      <w:bCs/>
                      <w:snapToGrid w:val="0"/>
                      <w:color w:val="auto"/>
                      <w:kern w:val="2"/>
                      <w:sz w:val="21"/>
                      <w:szCs w:val="21"/>
                      <w:u w:val="none" w:color="auto"/>
                      <w:lang w:val="en-US" w:eastAsia="zh-CN" w:bidi="ar-SA"/>
                    </w:rPr>
                  </w:pPr>
                  <w:r>
                    <w:rPr>
                      <w:rFonts w:hint="default" w:ascii="Times New Roman" w:hAnsi="Times New Roman" w:eastAsia="宋体" w:cs="Times New Roman"/>
                      <w:bCs/>
                      <w:snapToGrid w:val="0"/>
                      <w:color w:val="auto"/>
                      <w:kern w:val="2"/>
                      <w:sz w:val="21"/>
                      <w:szCs w:val="21"/>
                      <w:u w:val="none" w:color="auto"/>
                      <w:lang w:val="en-US" w:eastAsia="zh-CN" w:bidi="ar-SA"/>
                    </w:rPr>
                    <w:t>手工监测</w:t>
                  </w:r>
                </w:p>
              </w:tc>
              <w:tc>
                <w:tcPr>
                  <w:tcW w:w="1593" w:type="pct"/>
                  <w:tcBorders>
                    <w:tl2br w:val="nil"/>
                    <w:tr2bl w:val="nil"/>
                  </w:tcBorders>
                  <w:noWrap w:val="0"/>
                  <w:vAlign w:val="center"/>
                </w:tcPr>
                <w:p>
                  <w:pPr>
                    <w:spacing w:line="240" w:lineRule="auto"/>
                    <w:jc w:val="center"/>
                    <w:rPr>
                      <w:rFonts w:hint="default" w:ascii="Times New Roman" w:hAnsi="Times New Roman" w:eastAsia="宋体" w:cs="Times New Roman"/>
                      <w:bCs/>
                      <w:snapToGrid w:val="0"/>
                      <w:color w:val="auto"/>
                      <w:kern w:val="2"/>
                      <w:sz w:val="21"/>
                      <w:szCs w:val="21"/>
                      <w:u w:val="none" w:color="auto"/>
                      <w:lang w:val="en-US" w:eastAsia="zh-CN" w:bidi="ar-SA"/>
                    </w:rPr>
                  </w:pPr>
                  <w:r>
                    <w:rPr>
                      <w:rFonts w:hint="eastAsia" w:ascii="Times New Roman" w:hAnsi="Times New Roman" w:eastAsia="宋体" w:cs="Times New Roman"/>
                      <w:bCs/>
                      <w:snapToGrid w:val="0"/>
                      <w:color w:val="auto"/>
                      <w:kern w:val="2"/>
                      <w:sz w:val="21"/>
                      <w:szCs w:val="21"/>
                      <w:u w:val="none" w:color="auto"/>
                      <w:lang w:val="en-US" w:eastAsia="zh-CN" w:bidi="ar-SA"/>
                    </w:rPr>
                    <w:t>《湖南省工业炉窑大气污染综合治理实施方案》湘环发〔2020〕6号</w:t>
                  </w:r>
                </w:p>
              </w:tc>
            </w:tr>
          </w:tbl>
          <w:p>
            <w:pPr>
              <w:keepLines w:val="0"/>
              <w:pageBreakBefore w:val="0"/>
              <w:kinsoku/>
              <w:wordWrap/>
              <w:topLinePunct w:val="0"/>
              <w:bidi w:val="0"/>
              <w:spacing w:line="360" w:lineRule="auto"/>
              <w:ind w:right="0" w:rightChars="0"/>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2、水环境影响分析</w:t>
            </w:r>
          </w:p>
          <w:p>
            <w:pPr>
              <w:spacing w:line="360" w:lineRule="auto"/>
              <w:ind w:firstLine="420"/>
              <w:textAlignment w:val="center"/>
              <w:rPr>
                <w:rFonts w:hint="default"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rPr>
              <w:t>（1）废水源强分析</w:t>
            </w:r>
          </w:p>
          <w:p>
            <w:pPr>
              <w:spacing w:line="360" w:lineRule="auto"/>
              <w:ind w:firstLine="420"/>
              <w:textAlignment w:val="center"/>
              <w:rPr>
                <w:rFonts w:hint="default"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rPr>
              <w:t>本项目废水为生产工艺废水、蒸汽锅炉蒸汽用水、循环冷却补充水、设备及地面清洗用水、内包后清洗工序废水及生活用水</w:t>
            </w:r>
            <w:r>
              <w:rPr>
                <w:rFonts w:hint="default" w:ascii="Times New Roman" w:hAnsi="Times New Roman" w:eastAsia="宋体" w:cs="Times New Roman"/>
                <w:color w:val="auto"/>
                <w:kern w:val="0"/>
                <w:sz w:val="24"/>
                <w:szCs w:val="24"/>
                <w:u w:val="none" w:color="auto"/>
                <w:lang w:val="en-US" w:eastAsia="zh-CN"/>
              </w:rPr>
              <w:t>。</w:t>
            </w:r>
          </w:p>
          <w:p>
            <w:pPr>
              <w:spacing w:line="360" w:lineRule="auto"/>
              <w:ind w:firstLine="420"/>
              <w:textAlignment w:val="center"/>
              <w:rPr>
                <w:rFonts w:hint="default"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rPr>
              <w:t>1）生产工艺废水：主要为解冻、腌制废水、清洗上杠废水、卤制用水、焯水工序废水</w:t>
            </w:r>
            <w:r>
              <w:rPr>
                <w:rFonts w:hint="eastAsia" w:cs="Times New Roman"/>
                <w:color w:val="auto"/>
                <w:kern w:val="0"/>
                <w:sz w:val="24"/>
                <w:szCs w:val="24"/>
                <w:u w:val="none" w:color="auto"/>
                <w:lang w:val="en-US" w:eastAsia="zh-CN"/>
              </w:rPr>
              <w:t>等</w:t>
            </w:r>
            <w:r>
              <w:rPr>
                <w:rFonts w:hint="eastAsia" w:ascii="Times New Roman" w:hAnsi="Times New Roman" w:eastAsia="宋体" w:cs="Times New Roman"/>
                <w:color w:val="auto"/>
                <w:kern w:val="0"/>
                <w:sz w:val="24"/>
                <w:szCs w:val="24"/>
                <w:u w:val="none" w:color="auto"/>
                <w:lang w:val="en-US" w:eastAsia="zh-CN"/>
              </w:rPr>
              <w:t>。</w:t>
            </w:r>
          </w:p>
          <w:p>
            <w:pPr>
              <w:spacing w:line="360" w:lineRule="auto"/>
              <w:ind w:firstLine="420"/>
              <w:textAlignment w:val="center"/>
              <w:rPr>
                <w:rFonts w:hint="default" w:ascii="Times New Roman" w:hAnsi="Times New Roman" w:eastAsia="宋体" w:cs="Times New Roman"/>
                <w:color w:val="auto"/>
                <w:kern w:val="0"/>
                <w:sz w:val="24"/>
                <w:szCs w:val="24"/>
                <w:u w:val="none" w:color="auto"/>
                <w:lang w:val="en-US" w:eastAsia="zh-CN"/>
              </w:rPr>
            </w:pPr>
            <w:r>
              <w:rPr>
                <w:rFonts w:hint="default" w:ascii="Times New Roman" w:hAnsi="Times New Roman" w:eastAsia="宋体" w:cs="Times New Roman"/>
                <w:color w:val="auto"/>
                <w:kern w:val="0"/>
                <w:sz w:val="24"/>
                <w:szCs w:val="24"/>
                <w:u w:val="none" w:color="auto"/>
                <w:lang w:val="en-US" w:eastAsia="zh-CN"/>
              </w:rPr>
              <w:t>①</w:t>
            </w:r>
            <w:r>
              <w:rPr>
                <w:rFonts w:hint="eastAsia" w:ascii="Times New Roman" w:hAnsi="Times New Roman" w:eastAsia="宋体" w:cs="Times New Roman"/>
                <w:color w:val="auto"/>
                <w:kern w:val="0"/>
                <w:sz w:val="24"/>
                <w:szCs w:val="24"/>
                <w:u w:val="none" w:color="auto"/>
                <w:lang w:val="en-US" w:eastAsia="zh-CN"/>
              </w:rPr>
              <w:t>解冻、腌制废水</w:t>
            </w:r>
          </w:p>
          <w:p>
            <w:pPr>
              <w:spacing w:line="360" w:lineRule="auto"/>
              <w:ind w:firstLine="420"/>
              <w:textAlignment w:val="center"/>
              <w:rPr>
                <w:rFonts w:hint="default"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rPr>
              <w:t>项目原料为冷冻的草鱼、猪肉、黑鱼、鳝鱼、乳猪、麻鸭等，购买过来后需要进行解冻及腌制，项目解冻腌制过程中</w:t>
            </w:r>
            <w:r>
              <w:rPr>
                <w:rFonts w:hint="default" w:ascii="Times New Roman" w:hAnsi="Times New Roman" w:eastAsia="宋体" w:cs="Times New Roman"/>
                <w:color w:val="auto"/>
                <w:kern w:val="0"/>
                <w:sz w:val="24"/>
                <w:szCs w:val="24"/>
                <w:u w:val="none" w:color="auto"/>
                <w:lang w:val="en-US" w:eastAsia="zh-CN"/>
              </w:rPr>
              <w:t>1t</w:t>
            </w:r>
            <w:r>
              <w:rPr>
                <w:rFonts w:hint="eastAsia" w:ascii="Times New Roman" w:hAnsi="Times New Roman" w:eastAsia="宋体" w:cs="Times New Roman"/>
                <w:color w:val="auto"/>
                <w:kern w:val="0"/>
                <w:sz w:val="24"/>
                <w:szCs w:val="24"/>
                <w:u w:val="none" w:color="auto"/>
                <w:lang w:val="en-US" w:eastAsia="zh-CN"/>
              </w:rPr>
              <w:t>原料需用水0.1吨，需加入16kg的食用盐，因此，解冻、腌制需加入水量为</w:t>
            </w:r>
            <w:r>
              <w:rPr>
                <w:rFonts w:hint="eastAsia" w:cs="Times New Roman"/>
                <w:color w:val="auto"/>
                <w:kern w:val="0"/>
                <w:sz w:val="24"/>
                <w:szCs w:val="24"/>
                <w:u w:val="none" w:color="auto"/>
                <w:lang w:val="en-US" w:eastAsia="zh-CN"/>
              </w:rPr>
              <w:t>1371</w:t>
            </w:r>
            <w:r>
              <w:rPr>
                <w:rFonts w:hint="default" w:ascii="Times New Roman" w:hAnsi="Times New Roman" w:eastAsia="宋体" w:cs="Times New Roman"/>
                <w:color w:val="auto"/>
                <w:kern w:val="0"/>
                <w:sz w:val="24"/>
                <w:szCs w:val="24"/>
                <w:u w:val="none" w:color="auto"/>
                <w:lang w:val="en-US" w:eastAsia="zh-CN"/>
              </w:rPr>
              <w:t>m</w:t>
            </w:r>
            <w:r>
              <w:rPr>
                <w:rFonts w:hint="default" w:ascii="Times New Roman" w:hAnsi="Times New Roman" w:eastAsia="宋体" w:cs="Times New Roman"/>
                <w:color w:val="auto"/>
                <w:kern w:val="0"/>
                <w:sz w:val="24"/>
                <w:szCs w:val="24"/>
                <w:u w:val="none" w:color="auto"/>
                <w:vertAlign w:val="superscript"/>
                <w:lang w:val="en-US" w:eastAsia="zh-CN"/>
              </w:rPr>
              <w:t>3</w:t>
            </w:r>
            <w:r>
              <w:rPr>
                <w:rFonts w:hint="default" w:ascii="Times New Roman" w:hAnsi="Times New Roman" w:eastAsia="宋体" w:cs="Times New Roman"/>
                <w:color w:val="auto"/>
                <w:kern w:val="0"/>
                <w:sz w:val="24"/>
                <w:szCs w:val="24"/>
                <w:u w:val="none" w:color="auto"/>
                <w:lang w:val="en-US" w:eastAsia="zh-CN"/>
              </w:rPr>
              <w:t>/a</w:t>
            </w:r>
            <w:r>
              <w:rPr>
                <w:rFonts w:hint="eastAsia" w:ascii="Times New Roman" w:hAnsi="Times New Roman" w:eastAsia="宋体" w:cs="Times New Roman"/>
                <w:color w:val="auto"/>
                <w:kern w:val="0"/>
                <w:sz w:val="24"/>
                <w:szCs w:val="24"/>
                <w:u w:val="none" w:color="auto"/>
                <w:lang w:val="en-US" w:eastAsia="zh-CN"/>
              </w:rPr>
              <w:t>（</w:t>
            </w:r>
            <w:r>
              <w:rPr>
                <w:rFonts w:hint="eastAsia" w:cs="Times New Roman"/>
                <w:color w:val="auto"/>
                <w:kern w:val="0"/>
                <w:sz w:val="24"/>
                <w:szCs w:val="24"/>
                <w:u w:val="none" w:color="auto"/>
                <w:lang w:val="en-US" w:eastAsia="zh-CN"/>
              </w:rPr>
              <w:t>4.76</w:t>
            </w:r>
            <w:r>
              <w:rPr>
                <w:rFonts w:hint="default" w:ascii="Times New Roman" w:hAnsi="Times New Roman" w:eastAsia="宋体" w:cs="Times New Roman"/>
                <w:color w:val="auto"/>
                <w:kern w:val="0"/>
                <w:sz w:val="24"/>
                <w:szCs w:val="24"/>
                <w:u w:val="none" w:color="auto"/>
                <w:lang w:val="en-US" w:eastAsia="zh-CN"/>
              </w:rPr>
              <w:t>m</w:t>
            </w:r>
            <w:r>
              <w:rPr>
                <w:rFonts w:hint="default" w:ascii="Times New Roman" w:hAnsi="Times New Roman" w:eastAsia="宋体" w:cs="Times New Roman"/>
                <w:color w:val="auto"/>
                <w:kern w:val="0"/>
                <w:sz w:val="24"/>
                <w:szCs w:val="24"/>
                <w:u w:val="none" w:color="auto"/>
                <w:vertAlign w:val="superscript"/>
                <w:lang w:val="en-US" w:eastAsia="zh-CN"/>
              </w:rPr>
              <w:t>3</w:t>
            </w:r>
            <w:r>
              <w:rPr>
                <w:rFonts w:hint="default" w:ascii="Times New Roman" w:hAnsi="Times New Roman" w:eastAsia="宋体" w:cs="Times New Roman"/>
                <w:color w:val="auto"/>
                <w:kern w:val="0"/>
                <w:sz w:val="24"/>
                <w:szCs w:val="24"/>
                <w:u w:val="none" w:color="auto"/>
                <w:lang w:val="en-US" w:eastAsia="zh-CN"/>
              </w:rPr>
              <w:t>/d</w:t>
            </w:r>
            <w:r>
              <w:rPr>
                <w:rFonts w:hint="eastAsia" w:ascii="Times New Roman" w:hAnsi="Times New Roman" w:eastAsia="宋体" w:cs="Times New Roman"/>
                <w:color w:val="auto"/>
                <w:kern w:val="0"/>
                <w:sz w:val="24"/>
                <w:szCs w:val="24"/>
                <w:u w:val="none" w:color="auto"/>
                <w:lang w:val="en-US" w:eastAsia="zh-CN"/>
              </w:rPr>
              <w:t>），</w:t>
            </w:r>
            <w:r>
              <w:rPr>
                <w:rFonts w:hint="eastAsia" w:cs="Times New Roman"/>
                <w:color w:val="auto"/>
                <w:kern w:val="0"/>
                <w:sz w:val="24"/>
                <w:szCs w:val="24"/>
                <w:u w:val="none" w:color="auto"/>
                <w:lang w:val="en-US" w:eastAsia="zh-CN"/>
              </w:rPr>
              <w:t>根据原料的不同，其冷冻肉类含水量不同，根据建设单位提供的资料可知，</w:t>
            </w:r>
            <w:r>
              <w:rPr>
                <w:rFonts w:hint="eastAsia" w:ascii="Times New Roman" w:hAnsi="Times New Roman" w:eastAsia="宋体" w:cs="Times New Roman"/>
                <w:color w:val="auto"/>
                <w:kern w:val="0"/>
                <w:sz w:val="24"/>
                <w:szCs w:val="24"/>
                <w:u w:val="none" w:color="auto"/>
                <w:lang w:val="en-US" w:eastAsia="zh-CN"/>
              </w:rPr>
              <w:t>项目</w:t>
            </w:r>
            <w:r>
              <w:rPr>
                <w:rFonts w:hint="eastAsia" w:cs="Times New Roman"/>
                <w:color w:val="auto"/>
                <w:kern w:val="0"/>
                <w:sz w:val="24"/>
                <w:szCs w:val="24"/>
                <w:u w:val="none" w:color="auto"/>
                <w:lang w:val="en-US" w:eastAsia="zh-CN"/>
              </w:rPr>
              <w:t>草鱼、猪肉</w:t>
            </w:r>
            <w:r>
              <w:rPr>
                <w:rFonts w:hint="eastAsia" w:ascii="Times New Roman" w:hAnsi="Times New Roman" w:eastAsia="宋体" w:cs="Times New Roman"/>
                <w:color w:val="auto"/>
                <w:kern w:val="0"/>
                <w:sz w:val="24"/>
                <w:szCs w:val="24"/>
                <w:u w:val="none" w:color="auto"/>
                <w:lang w:val="en-US" w:eastAsia="zh-CN"/>
              </w:rPr>
              <w:t>原料解冻后会产生约原料30%的解冻水</w:t>
            </w:r>
            <w:r>
              <w:rPr>
                <w:rFonts w:hint="eastAsia" w:cs="Times New Roman"/>
                <w:color w:val="auto"/>
                <w:kern w:val="0"/>
                <w:sz w:val="24"/>
                <w:szCs w:val="24"/>
                <w:u w:val="none" w:color="auto"/>
                <w:lang w:val="en-US" w:eastAsia="zh-CN"/>
              </w:rPr>
              <w:t>，黑鱼、鳝鱼、乳猪、麻鸭</w:t>
            </w:r>
            <w:r>
              <w:rPr>
                <w:rFonts w:hint="eastAsia" w:ascii="Times New Roman" w:hAnsi="Times New Roman" w:eastAsia="宋体" w:cs="Times New Roman"/>
                <w:color w:val="auto"/>
                <w:kern w:val="0"/>
                <w:sz w:val="24"/>
                <w:szCs w:val="24"/>
                <w:u w:val="none" w:color="auto"/>
                <w:lang w:val="en-US" w:eastAsia="zh-CN"/>
              </w:rPr>
              <w:t>原料解冻后会产生约原料20%的解冻水，本项目</w:t>
            </w:r>
            <w:r>
              <w:rPr>
                <w:rFonts w:hint="eastAsia" w:cs="Times New Roman"/>
                <w:color w:val="auto"/>
                <w:kern w:val="0"/>
                <w:sz w:val="24"/>
                <w:szCs w:val="24"/>
                <w:u w:val="none" w:color="auto"/>
                <w:lang w:val="en-US" w:eastAsia="zh-CN"/>
              </w:rPr>
              <w:t>草鱼、猪肉</w:t>
            </w:r>
            <w:r>
              <w:rPr>
                <w:rFonts w:hint="eastAsia" w:ascii="Times New Roman" w:hAnsi="Times New Roman" w:eastAsia="宋体" w:cs="Times New Roman"/>
                <w:color w:val="auto"/>
                <w:kern w:val="0"/>
                <w:sz w:val="24"/>
                <w:szCs w:val="24"/>
                <w:u w:val="none" w:color="auto"/>
                <w:lang w:val="en-US" w:eastAsia="zh-CN"/>
              </w:rPr>
              <w:t>原料</w:t>
            </w:r>
            <w:r>
              <w:rPr>
                <w:rFonts w:hint="eastAsia" w:cs="Times New Roman"/>
                <w:color w:val="auto"/>
                <w:kern w:val="0"/>
                <w:sz w:val="24"/>
                <w:szCs w:val="24"/>
                <w:u w:val="none" w:color="auto"/>
                <w:lang w:val="en-US" w:eastAsia="zh-CN"/>
              </w:rPr>
              <w:t>12000t/a，黑鱼、鳝鱼、乳猪、麻鸭原料1760</w:t>
            </w:r>
            <w:r>
              <w:rPr>
                <w:rFonts w:hint="default" w:ascii="Times New Roman" w:hAnsi="Times New Roman" w:eastAsia="宋体" w:cs="Times New Roman"/>
                <w:color w:val="auto"/>
                <w:kern w:val="0"/>
                <w:sz w:val="24"/>
                <w:szCs w:val="24"/>
                <w:u w:val="none" w:color="auto"/>
                <w:lang w:val="en-US" w:eastAsia="zh-CN"/>
              </w:rPr>
              <w:t>t/a</w:t>
            </w:r>
            <w:r>
              <w:rPr>
                <w:rFonts w:hint="eastAsia" w:ascii="Times New Roman" w:hAnsi="Times New Roman" w:eastAsia="宋体" w:cs="Times New Roman"/>
                <w:color w:val="auto"/>
                <w:kern w:val="0"/>
                <w:sz w:val="24"/>
                <w:szCs w:val="24"/>
                <w:u w:val="none" w:color="auto"/>
                <w:lang w:val="en-US" w:eastAsia="zh-CN"/>
              </w:rPr>
              <w:t>，原料自身产生的解冻水为</w:t>
            </w:r>
            <w:r>
              <w:rPr>
                <w:rFonts w:hint="eastAsia" w:cs="Times New Roman"/>
                <w:color w:val="auto"/>
                <w:kern w:val="0"/>
                <w:sz w:val="24"/>
                <w:szCs w:val="24"/>
                <w:u w:val="none" w:color="auto"/>
                <w:lang w:val="en-US" w:eastAsia="zh-CN"/>
              </w:rPr>
              <w:t>3952</w:t>
            </w:r>
            <w:r>
              <w:rPr>
                <w:rFonts w:hint="eastAsia" w:ascii="Times New Roman" w:hAnsi="Times New Roman" w:eastAsia="宋体" w:cs="Times New Roman"/>
                <w:color w:val="auto"/>
                <w:kern w:val="0"/>
                <w:sz w:val="24"/>
                <w:szCs w:val="24"/>
                <w:u w:val="none" w:color="auto"/>
                <w:lang w:val="en-US" w:eastAsia="zh-CN"/>
              </w:rPr>
              <w:t>t/a。排污系数以</w:t>
            </w:r>
            <w:r>
              <w:rPr>
                <w:rFonts w:hint="default" w:ascii="Times New Roman" w:hAnsi="Times New Roman" w:eastAsia="宋体" w:cs="Times New Roman"/>
                <w:color w:val="auto"/>
                <w:kern w:val="0"/>
                <w:sz w:val="24"/>
                <w:szCs w:val="24"/>
                <w:u w:val="none" w:color="auto"/>
                <w:lang w:val="en-US" w:eastAsia="zh-CN"/>
              </w:rPr>
              <w:t>0.9</w:t>
            </w:r>
            <w:r>
              <w:rPr>
                <w:rFonts w:hint="eastAsia" w:ascii="Times New Roman" w:hAnsi="Times New Roman" w:eastAsia="宋体" w:cs="Times New Roman"/>
                <w:color w:val="auto"/>
                <w:kern w:val="0"/>
                <w:sz w:val="24"/>
                <w:szCs w:val="24"/>
                <w:u w:val="none" w:color="auto"/>
                <w:lang w:val="en-US" w:eastAsia="zh-CN"/>
              </w:rPr>
              <w:t>计，则解冻、腌制废水产生量共计约为</w:t>
            </w:r>
            <w:r>
              <w:rPr>
                <w:rFonts w:hint="eastAsia" w:cs="Times New Roman"/>
                <w:color w:val="auto"/>
                <w:kern w:val="0"/>
                <w:sz w:val="24"/>
                <w:szCs w:val="24"/>
                <w:u w:val="none" w:color="auto"/>
                <w:lang w:val="en-US" w:eastAsia="zh-CN"/>
              </w:rPr>
              <w:t>4790.7</w:t>
            </w:r>
            <w:r>
              <w:rPr>
                <w:rFonts w:hint="default" w:ascii="Times New Roman" w:hAnsi="Times New Roman" w:eastAsia="宋体" w:cs="Times New Roman"/>
                <w:color w:val="auto"/>
                <w:kern w:val="0"/>
                <w:sz w:val="24"/>
                <w:szCs w:val="24"/>
                <w:u w:val="none" w:color="auto"/>
                <w:lang w:val="en-US" w:eastAsia="zh-CN"/>
              </w:rPr>
              <w:t>m</w:t>
            </w:r>
            <w:r>
              <w:rPr>
                <w:rFonts w:hint="default" w:ascii="Times New Roman" w:hAnsi="Times New Roman" w:eastAsia="宋体" w:cs="Times New Roman"/>
                <w:color w:val="auto"/>
                <w:kern w:val="0"/>
                <w:sz w:val="24"/>
                <w:szCs w:val="24"/>
                <w:u w:val="none" w:color="auto"/>
                <w:vertAlign w:val="superscript"/>
                <w:lang w:val="en-US" w:eastAsia="zh-CN"/>
              </w:rPr>
              <w:t>3</w:t>
            </w:r>
            <w:r>
              <w:rPr>
                <w:rFonts w:hint="default" w:ascii="Times New Roman" w:hAnsi="Times New Roman" w:eastAsia="宋体" w:cs="Times New Roman"/>
                <w:color w:val="auto"/>
                <w:kern w:val="0"/>
                <w:sz w:val="24"/>
                <w:szCs w:val="24"/>
                <w:u w:val="none" w:color="auto"/>
                <w:lang w:val="en-US" w:eastAsia="zh-CN"/>
              </w:rPr>
              <w:t>/a</w:t>
            </w:r>
            <w:r>
              <w:rPr>
                <w:rFonts w:hint="eastAsia" w:ascii="Times New Roman" w:hAnsi="Times New Roman" w:eastAsia="宋体" w:cs="Times New Roman"/>
                <w:color w:val="auto"/>
                <w:kern w:val="0"/>
                <w:sz w:val="24"/>
                <w:szCs w:val="24"/>
                <w:u w:val="none" w:color="auto"/>
                <w:lang w:val="en-US" w:eastAsia="zh-CN"/>
              </w:rPr>
              <w:t>（</w:t>
            </w:r>
            <w:r>
              <w:rPr>
                <w:rFonts w:hint="eastAsia" w:cs="Times New Roman"/>
                <w:color w:val="auto"/>
                <w:kern w:val="0"/>
                <w:sz w:val="24"/>
                <w:szCs w:val="24"/>
                <w:u w:val="none" w:color="auto"/>
                <w:lang w:val="en-US" w:eastAsia="zh-CN"/>
              </w:rPr>
              <w:t>16.63</w:t>
            </w:r>
            <w:r>
              <w:rPr>
                <w:rFonts w:hint="default" w:ascii="Times New Roman" w:hAnsi="Times New Roman" w:eastAsia="宋体" w:cs="Times New Roman"/>
                <w:color w:val="auto"/>
                <w:kern w:val="0"/>
                <w:sz w:val="24"/>
                <w:szCs w:val="24"/>
                <w:u w:val="none" w:color="auto"/>
                <w:lang w:val="en-US" w:eastAsia="zh-CN"/>
              </w:rPr>
              <w:t>m</w:t>
            </w:r>
            <w:r>
              <w:rPr>
                <w:rFonts w:hint="default" w:ascii="Times New Roman" w:hAnsi="Times New Roman" w:eastAsia="宋体" w:cs="Times New Roman"/>
                <w:color w:val="auto"/>
                <w:kern w:val="0"/>
                <w:sz w:val="24"/>
                <w:szCs w:val="24"/>
                <w:u w:val="none" w:color="auto"/>
                <w:vertAlign w:val="superscript"/>
                <w:lang w:val="en-US" w:eastAsia="zh-CN"/>
              </w:rPr>
              <w:t>3</w:t>
            </w:r>
            <w:r>
              <w:rPr>
                <w:rFonts w:hint="default" w:ascii="Times New Roman" w:hAnsi="Times New Roman" w:eastAsia="宋体" w:cs="Times New Roman"/>
                <w:color w:val="auto"/>
                <w:kern w:val="0"/>
                <w:sz w:val="24"/>
                <w:szCs w:val="24"/>
                <w:u w:val="none" w:color="auto"/>
                <w:lang w:val="en-US" w:eastAsia="zh-CN"/>
              </w:rPr>
              <w:t>/d</w:t>
            </w:r>
            <w:r>
              <w:rPr>
                <w:rFonts w:hint="eastAsia" w:ascii="Times New Roman" w:hAnsi="Times New Roman" w:eastAsia="宋体" w:cs="Times New Roman"/>
                <w:color w:val="auto"/>
                <w:kern w:val="0"/>
                <w:sz w:val="24"/>
                <w:szCs w:val="24"/>
                <w:u w:val="none" w:color="auto"/>
                <w:lang w:val="en-US" w:eastAsia="zh-CN"/>
              </w:rPr>
              <w:t>）。</w:t>
            </w:r>
          </w:p>
          <w:p>
            <w:pPr>
              <w:spacing w:line="360" w:lineRule="auto"/>
              <w:ind w:firstLine="420"/>
              <w:textAlignment w:val="center"/>
              <w:rPr>
                <w:rFonts w:hint="default"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rPr>
              <w:t>②焯水工序废水</w:t>
            </w:r>
          </w:p>
          <w:p>
            <w:pPr>
              <w:overflowPunct w:val="0"/>
              <w:autoSpaceDE w:val="0"/>
              <w:autoSpaceDN w:val="0"/>
              <w:spacing w:line="360" w:lineRule="auto"/>
              <w:ind w:firstLine="480" w:firstLineChars="200"/>
              <w:rPr>
                <w:rFonts w:hint="default" w:ascii="Times New Roman" w:hAnsi="Times New Roman" w:eastAsia="宋体" w:cs="Times New Roman"/>
                <w:color w:val="auto"/>
                <w:spacing w:val="-3"/>
                <w:sz w:val="24"/>
                <w:szCs w:val="24"/>
                <w:u w:val="none" w:color="auto"/>
                <w:lang w:val="en-US" w:eastAsia="zh-CN"/>
              </w:rPr>
            </w:pPr>
            <w:r>
              <w:rPr>
                <w:rFonts w:hint="eastAsia" w:ascii="Times New Roman" w:hAnsi="Times New Roman" w:eastAsia="宋体" w:cs="Times New Roman"/>
                <w:bCs/>
                <w:color w:val="auto"/>
                <w:sz w:val="24"/>
                <w:szCs w:val="24"/>
                <w:u w:val="none" w:color="auto"/>
                <w:lang w:val="en-US" w:eastAsia="zh-CN"/>
              </w:rPr>
              <w:t>黑鱼和鳝鱼腌制后需要进行焯水，将黑鱼或鳝鱼蒸煮一下，项目1吨腌制后的黑鱼或鳝鱼需要使用0.2吨水进行焯水，本项目</w:t>
            </w:r>
            <w:r>
              <w:rPr>
                <w:rFonts w:hint="eastAsia" w:ascii="Times New Roman" w:hAnsi="Times New Roman" w:eastAsia="宋体" w:cs="Times New Roman"/>
                <w:color w:val="auto"/>
                <w:kern w:val="0"/>
                <w:sz w:val="24"/>
                <w:szCs w:val="24"/>
                <w:u w:val="none" w:color="auto"/>
                <w:lang w:val="en-US" w:eastAsia="zh-CN"/>
              </w:rPr>
              <w:t>黑鱼或鳝鱼用量为550</w:t>
            </w:r>
            <w:r>
              <w:rPr>
                <w:rFonts w:hint="default" w:ascii="Times New Roman" w:hAnsi="Times New Roman" w:eastAsia="宋体" w:cs="Times New Roman"/>
                <w:color w:val="auto"/>
                <w:kern w:val="0"/>
                <w:sz w:val="24"/>
                <w:szCs w:val="24"/>
                <w:u w:val="none" w:color="auto"/>
                <w:lang w:val="en-US" w:eastAsia="zh-CN"/>
              </w:rPr>
              <w:t>t/a</w:t>
            </w:r>
            <w:r>
              <w:rPr>
                <w:rFonts w:hint="eastAsia" w:ascii="Times New Roman" w:hAnsi="Times New Roman" w:eastAsia="宋体" w:cs="Times New Roman"/>
                <w:color w:val="auto"/>
                <w:kern w:val="0"/>
                <w:sz w:val="24"/>
                <w:szCs w:val="24"/>
                <w:u w:val="none" w:color="auto"/>
                <w:lang w:val="en-US" w:eastAsia="zh-CN"/>
              </w:rPr>
              <w:t>，因此焯水用水量为110</w:t>
            </w:r>
            <w:r>
              <w:rPr>
                <w:rFonts w:hint="default" w:ascii="Times New Roman" w:hAnsi="Times New Roman" w:eastAsia="宋体" w:cs="Times New Roman"/>
                <w:color w:val="auto"/>
                <w:kern w:val="0"/>
                <w:sz w:val="24"/>
                <w:szCs w:val="24"/>
                <w:u w:val="none" w:color="auto"/>
                <w:lang w:val="en-US" w:eastAsia="zh-CN"/>
              </w:rPr>
              <w:t>m</w:t>
            </w:r>
            <w:r>
              <w:rPr>
                <w:rFonts w:hint="default" w:ascii="Times New Roman" w:hAnsi="Times New Roman" w:eastAsia="宋体" w:cs="Times New Roman"/>
                <w:color w:val="auto"/>
                <w:kern w:val="0"/>
                <w:sz w:val="24"/>
                <w:szCs w:val="24"/>
                <w:u w:val="none" w:color="auto"/>
                <w:vertAlign w:val="superscript"/>
                <w:lang w:val="en-US" w:eastAsia="zh-CN"/>
              </w:rPr>
              <w:t>3</w:t>
            </w:r>
            <w:r>
              <w:rPr>
                <w:rFonts w:hint="default" w:ascii="Times New Roman" w:hAnsi="Times New Roman" w:eastAsia="宋体" w:cs="Times New Roman"/>
                <w:color w:val="auto"/>
                <w:kern w:val="0"/>
                <w:sz w:val="24"/>
                <w:szCs w:val="24"/>
                <w:u w:val="none" w:color="auto"/>
                <w:lang w:val="en-US" w:eastAsia="zh-CN"/>
              </w:rPr>
              <w:t>/a</w:t>
            </w:r>
            <w:r>
              <w:rPr>
                <w:rFonts w:hint="eastAsia" w:ascii="Times New Roman" w:hAnsi="Times New Roman" w:eastAsia="宋体" w:cs="Times New Roman"/>
                <w:color w:val="auto"/>
                <w:kern w:val="0"/>
                <w:sz w:val="24"/>
                <w:szCs w:val="24"/>
                <w:u w:val="none" w:color="auto"/>
                <w:lang w:val="en-US" w:eastAsia="zh-CN"/>
              </w:rPr>
              <w:t>（0.38</w:t>
            </w:r>
            <w:r>
              <w:rPr>
                <w:rFonts w:hint="default" w:ascii="Times New Roman" w:hAnsi="Times New Roman" w:eastAsia="宋体" w:cs="Times New Roman"/>
                <w:color w:val="auto"/>
                <w:kern w:val="0"/>
                <w:sz w:val="24"/>
                <w:szCs w:val="24"/>
                <w:u w:val="none" w:color="auto"/>
                <w:lang w:val="en-US" w:eastAsia="zh-CN"/>
              </w:rPr>
              <w:t>m</w:t>
            </w:r>
            <w:r>
              <w:rPr>
                <w:rFonts w:hint="default" w:ascii="Times New Roman" w:hAnsi="Times New Roman" w:eastAsia="宋体" w:cs="Times New Roman"/>
                <w:color w:val="auto"/>
                <w:kern w:val="0"/>
                <w:sz w:val="24"/>
                <w:szCs w:val="24"/>
                <w:u w:val="none" w:color="auto"/>
                <w:vertAlign w:val="superscript"/>
                <w:lang w:val="en-US" w:eastAsia="zh-CN"/>
              </w:rPr>
              <w:t>3</w:t>
            </w:r>
            <w:r>
              <w:rPr>
                <w:rFonts w:hint="default" w:ascii="Times New Roman" w:hAnsi="Times New Roman" w:eastAsia="宋体" w:cs="Times New Roman"/>
                <w:color w:val="auto"/>
                <w:kern w:val="0"/>
                <w:sz w:val="24"/>
                <w:szCs w:val="24"/>
                <w:u w:val="none" w:color="auto"/>
                <w:lang w:val="en-US" w:eastAsia="zh-CN"/>
              </w:rPr>
              <w:t>/d</w:t>
            </w:r>
            <w:r>
              <w:rPr>
                <w:rFonts w:hint="eastAsia" w:ascii="Times New Roman" w:hAnsi="Times New Roman" w:eastAsia="宋体" w:cs="Times New Roman"/>
                <w:color w:val="auto"/>
                <w:kern w:val="0"/>
                <w:sz w:val="24"/>
                <w:szCs w:val="24"/>
                <w:u w:val="none" w:color="auto"/>
                <w:lang w:val="en-US" w:eastAsia="zh-CN"/>
              </w:rPr>
              <w:t>）。排污系数以</w:t>
            </w:r>
            <w:r>
              <w:rPr>
                <w:rFonts w:hint="default" w:ascii="Times New Roman" w:hAnsi="Times New Roman" w:eastAsia="宋体" w:cs="Times New Roman"/>
                <w:color w:val="auto"/>
                <w:kern w:val="0"/>
                <w:sz w:val="24"/>
                <w:szCs w:val="24"/>
                <w:u w:val="none" w:color="auto"/>
                <w:lang w:val="en-US" w:eastAsia="zh-CN"/>
              </w:rPr>
              <w:t>0.9</w:t>
            </w:r>
            <w:r>
              <w:rPr>
                <w:rFonts w:hint="eastAsia" w:ascii="Times New Roman" w:hAnsi="Times New Roman" w:eastAsia="宋体" w:cs="Times New Roman"/>
                <w:color w:val="auto"/>
                <w:kern w:val="0"/>
                <w:sz w:val="24"/>
                <w:szCs w:val="24"/>
                <w:u w:val="none" w:color="auto"/>
                <w:lang w:val="en-US" w:eastAsia="zh-CN"/>
              </w:rPr>
              <w:t>计，则焯水废水产生量约为99</w:t>
            </w:r>
            <w:r>
              <w:rPr>
                <w:rFonts w:hint="default" w:ascii="Times New Roman" w:hAnsi="Times New Roman" w:eastAsia="宋体" w:cs="Times New Roman"/>
                <w:color w:val="auto"/>
                <w:kern w:val="0"/>
                <w:sz w:val="24"/>
                <w:szCs w:val="24"/>
                <w:u w:val="none" w:color="auto"/>
                <w:lang w:val="en-US" w:eastAsia="zh-CN"/>
              </w:rPr>
              <w:t>m</w:t>
            </w:r>
            <w:r>
              <w:rPr>
                <w:rFonts w:hint="default" w:ascii="Times New Roman" w:hAnsi="Times New Roman" w:eastAsia="宋体" w:cs="Times New Roman"/>
                <w:color w:val="auto"/>
                <w:kern w:val="0"/>
                <w:sz w:val="24"/>
                <w:szCs w:val="24"/>
                <w:u w:val="none" w:color="auto"/>
                <w:vertAlign w:val="superscript"/>
                <w:lang w:val="en-US" w:eastAsia="zh-CN"/>
              </w:rPr>
              <w:t>3</w:t>
            </w:r>
            <w:r>
              <w:rPr>
                <w:rFonts w:hint="default" w:ascii="Times New Roman" w:hAnsi="Times New Roman" w:eastAsia="宋体" w:cs="Times New Roman"/>
                <w:color w:val="auto"/>
                <w:kern w:val="0"/>
                <w:sz w:val="24"/>
                <w:szCs w:val="24"/>
                <w:u w:val="none" w:color="auto"/>
                <w:lang w:val="en-US" w:eastAsia="zh-CN"/>
              </w:rPr>
              <w:t>/a</w:t>
            </w:r>
            <w:r>
              <w:rPr>
                <w:rFonts w:hint="eastAsia" w:ascii="Times New Roman" w:hAnsi="Times New Roman" w:eastAsia="宋体" w:cs="Times New Roman"/>
                <w:color w:val="auto"/>
                <w:kern w:val="0"/>
                <w:sz w:val="24"/>
                <w:szCs w:val="24"/>
                <w:u w:val="none" w:color="auto"/>
                <w:lang w:val="en-US" w:eastAsia="zh-CN"/>
              </w:rPr>
              <w:t>（0.34</w:t>
            </w:r>
            <w:r>
              <w:rPr>
                <w:rFonts w:hint="default" w:ascii="Times New Roman" w:hAnsi="Times New Roman" w:eastAsia="宋体" w:cs="Times New Roman"/>
                <w:color w:val="auto"/>
                <w:kern w:val="0"/>
                <w:sz w:val="24"/>
                <w:szCs w:val="24"/>
                <w:u w:val="none" w:color="auto"/>
                <w:lang w:val="en-US" w:eastAsia="zh-CN"/>
              </w:rPr>
              <w:t>m</w:t>
            </w:r>
            <w:r>
              <w:rPr>
                <w:rFonts w:hint="default" w:ascii="Times New Roman" w:hAnsi="Times New Roman" w:eastAsia="宋体" w:cs="Times New Roman"/>
                <w:color w:val="auto"/>
                <w:kern w:val="0"/>
                <w:sz w:val="24"/>
                <w:szCs w:val="24"/>
                <w:u w:val="none" w:color="auto"/>
                <w:vertAlign w:val="superscript"/>
                <w:lang w:val="en-US" w:eastAsia="zh-CN"/>
              </w:rPr>
              <w:t>3</w:t>
            </w:r>
            <w:r>
              <w:rPr>
                <w:rFonts w:hint="default" w:ascii="Times New Roman" w:hAnsi="Times New Roman" w:eastAsia="宋体" w:cs="Times New Roman"/>
                <w:color w:val="auto"/>
                <w:kern w:val="0"/>
                <w:sz w:val="24"/>
                <w:szCs w:val="24"/>
                <w:u w:val="none" w:color="auto"/>
                <w:lang w:val="en-US" w:eastAsia="zh-CN"/>
              </w:rPr>
              <w:t>/d</w:t>
            </w:r>
            <w:r>
              <w:rPr>
                <w:rFonts w:hint="eastAsia" w:ascii="Times New Roman" w:hAnsi="Times New Roman" w:eastAsia="宋体" w:cs="Times New Roman"/>
                <w:color w:val="auto"/>
                <w:kern w:val="0"/>
                <w:sz w:val="24"/>
                <w:szCs w:val="24"/>
                <w:u w:val="none" w:color="auto"/>
                <w:lang w:val="en-US" w:eastAsia="zh-CN"/>
              </w:rPr>
              <w:t>）。</w:t>
            </w:r>
          </w:p>
          <w:p>
            <w:pPr>
              <w:spacing w:line="360" w:lineRule="auto"/>
              <w:ind w:firstLine="420"/>
              <w:textAlignment w:val="center"/>
              <w:rPr>
                <w:rFonts w:hint="default"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spacing w:val="-3"/>
                <w:sz w:val="24"/>
                <w:szCs w:val="24"/>
                <w:u w:val="none" w:color="auto"/>
                <w:lang w:val="en-US" w:eastAsia="zh-CN"/>
              </w:rPr>
              <w:t>③</w:t>
            </w:r>
            <w:r>
              <w:rPr>
                <w:rFonts w:hint="eastAsia" w:ascii="Times New Roman" w:hAnsi="Times New Roman" w:eastAsia="宋体" w:cs="Times New Roman"/>
                <w:color w:val="auto"/>
                <w:kern w:val="0"/>
                <w:sz w:val="24"/>
                <w:szCs w:val="24"/>
                <w:u w:val="none" w:color="auto"/>
                <w:lang w:val="en-US" w:eastAsia="zh-CN"/>
              </w:rPr>
              <w:t>清洗上杠废水</w:t>
            </w:r>
          </w:p>
          <w:p>
            <w:pPr>
              <w:overflowPunct w:val="0"/>
              <w:autoSpaceDE w:val="0"/>
              <w:autoSpaceDN w:val="0"/>
              <w:spacing w:line="360" w:lineRule="auto"/>
              <w:ind w:firstLine="480" w:firstLineChars="200"/>
              <w:rPr>
                <w:rFonts w:hint="eastAsia" w:ascii="Times New Roman" w:hAnsi="Times New Roman" w:eastAsia="宋体" w:cs="Times New Roman"/>
                <w:color w:val="auto"/>
                <w:spacing w:val="-3"/>
                <w:sz w:val="24"/>
                <w:szCs w:val="24"/>
                <w:u w:val="none" w:color="auto"/>
                <w:lang w:val="en-US" w:eastAsia="zh-CN"/>
              </w:rPr>
            </w:pPr>
            <w:r>
              <w:rPr>
                <w:rFonts w:hint="eastAsia" w:ascii="Times New Roman" w:hAnsi="Times New Roman" w:eastAsia="宋体" w:cs="Times New Roman"/>
                <w:bCs/>
                <w:color w:val="auto"/>
                <w:sz w:val="24"/>
                <w:szCs w:val="24"/>
                <w:u w:val="none" w:color="auto"/>
                <w:lang w:val="en-US" w:eastAsia="zh-CN"/>
              </w:rPr>
              <w:t>草鱼、猪肉、乳猪腌制后需要进行清洗上杠，项目1吨腌制后的草鱼、猪肉、乳猪需要使用0.1吨水进行清洗，本项目</w:t>
            </w:r>
            <w:r>
              <w:rPr>
                <w:rFonts w:hint="eastAsia" w:ascii="Times New Roman" w:hAnsi="Times New Roman" w:eastAsia="宋体" w:cs="Times New Roman"/>
                <w:color w:val="auto"/>
                <w:kern w:val="0"/>
                <w:sz w:val="24"/>
                <w:szCs w:val="24"/>
                <w:u w:val="none" w:color="auto"/>
                <w:lang w:val="en-US" w:eastAsia="zh-CN"/>
              </w:rPr>
              <w:t>草鱼、猪肉、乳猪用量为</w:t>
            </w:r>
            <w:r>
              <w:rPr>
                <w:rFonts w:hint="eastAsia" w:cs="Times New Roman"/>
                <w:color w:val="auto"/>
                <w:kern w:val="0"/>
                <w:sz w:val="24"/>
                <w:szCs w:val="24"/>
                <w:u w:val="none" w:color="auto"/>
                <w:lang w:val="en-US" w:eastAsia="zh-CN"/>
              </w:rPr>
              <w:t>12460</w:t>
            </w:r>
            <w:r>
              <w:rPr>
                <w:rFonts w:hint="default" w:ascii="Times New Roman" w:hAnsi="Times New Roman" w:eastAsia="宋体" w:cs="Times New Roman"/>
                <w:color w:val="auto"/>
                <w:kern w:val="0"/>
                <w:sz w:val="24"/>
                <w:szCs w:val="24"/>
                <w:u w:val="none" w:color="auto"/>
                <w:lang w:val="en-US" w:eastAsia="zh-CN"/>
              </w:rPr>
              <w:t>t/a</w:t>
            </w:r>
            <w:r>
              <w:rPr>
                <w:rFonts w:hint="eastAsia" w:ascii="Times New Roman" w:hAnsi="Times New Roman" w:eastAsia="宋体" w:cs="Times New Roman"/>
                <w:color w:val="auto"/>
                <w:kern w:val="0"/>
                <w:sz w:val="24"/>
                <w:szCs w:val="24"/>
                <w:u w:val="none" w:color="auto"/>
                <w:lang w:val="en-US" w:eastAsia="zh-CN"/>
              </w:rPr>
              <w:t>，因此清洗上杠用水量为</w:t>
            </w:r>
            <w:r>
              <w:rPr>
                <w:rFonts w:hint="eastAsia" w:cs="Times New Roman"/>
                <w:color w:val="auto"/>
                <w:kern w:val="0"/>
                <w:sz w:val="24"/>
                <w:szCs w:val="24"/>
                <w:u w:val="none" w:color="auto"/>
                <w:lang w:val="en-US" w:eastAsia="zh-CN"/>
              </w:rPr>
              <w:t>1246</w:t>
            </w:r>
            <w:r>
              <w:rPr>
                <w:rFonts w:hint="default" w:ascii="Times New Roman" w:hAnsi="Times New Roman" w:eastAsia="宋体" w:cs="Times New Roman"/>
                <w:color w:val="auto"/>
                <w:kern w:val="0"/>
                <w:sz w:val="24"/>
                <w:szCs w:val="24"/>
                <w:u w:val="none" w:color="auto"/>
                <w:lang w:val="en-US" w:eastAsia="zh-CN"/>
              </w:rPr>
              <w:t>m</w:t>
            </w:r>
            <w:r>
              <w:rPr>
                <w:rFonts w:hint="default" w:ascii="Times New Roman" w:hAnsi="Times New Roman" w:eastAsia="宋体" w:cs="Times New Roman"/>
                <w:color w:val="auto"/>
                <w:kern w:val="0"/>
                <w:sz w:val="24"/>
                <w:szCs w:val="24"/>
                <w:u w:val="none" w:color="auto"/>
                <w:vertAlign w:val="superscript"/>
                <w:lang w:val="en-US" w:eastAsia="zh-CN"/>
              </w:rPr>
              <w:t>3</w:t>
            </w:r>
            <w:r>
              <w:rPr>
                <w:rFonts w:hint="default" w:ascii="Times New Roman" w:hAnsi="Times New Roman" w:eastAsia="宋体" w:cs="Times New Roman"/>
                <w:color w:val="auto"/>
                <w:kern w:val="0"/>
                <w:sz w:val="24"/>
                <w:szCs w:val="24"/>
                <w:u w:val="none" w:color="auto"/>
                <w:lang w:val="en-US" w:eastAsia="zh-CN"/>
              </w:rPr>
              <w:t>/a</w:t>
            </w:r>
            <w:r>
              <w:rPr>
                <w:rFonts w:hint="eastAsia" w:ascii="Times New Roman" w:hAnsi="Times New Roman" w:eastAsia="宋体" w:cs="Times New Roman"/>
                <w:color w:val="auto"/>
                <w:kern w:val="0"/>
                <w:sz w:val="24"/>
                <w:szCs w:val="24"/>
                <w:u w:val="none" w:color="auto"/>
                <w:lang w:val="en-US" w:eastAsia="zh-CN"/>
              </w:rPr>
              <w:t>（</w:t>
            </w:r>
            <w:r>
              <w:rPr>
                <w:rFonts w:hint="eastAsia" w:cs="Times New Roman"/>
                <w:color w:val="auto"/>
                <w:kern w:val="0"/>
                <w:sz w:val="24"/>
                <w:szCs w:val="24"/>
                <w:u w:val="none" w:color="auto"/>
                <w:lang w:val="en-US" w:eastAsia="zh-CN"/>
              </w:rPr>
              <w:t>4.33</w:t>
            </w:r>
            <w:r>
              <w:rPr>
                <w:rFonts w:hint="default" w:ascii="Times New Roman" w:hAnsi="Times New Roman" w:eastAsia="宋体" w:cs="Times New Roman"/>
                <w:color w:val="auto"/>
                <w:kern w:val="0"/>
                <w:sz w:val="24"/>
                <w:szCs w:val="24"/>
                <w:u w:val="none" w:color="auto"/>
                <w:lang w:val="en-US" w:eastAsia="zh-CN"/>
              </w:rPr>
              <w:t>m</w:t>
            </w:r>
            <w:r>
              <w:rPr>
                <w:rFonts w:hint="default" w:ascii="Times New Roman" w:hAnsi="Times New Roman" w:eastAsia="宋体" w:cs="Times New Roman"/>
                <w:color w:val="auto"/>
                <w:kern w:val="0"/>
                <w:sz w:val="24"/>
                <w:szCs w:val="24"/>
                <w:u w:val="none" w:color="auto"/>
                <w:vertAlign w:val="superscript"/>
                <w:lang w:val="en-US" w:eastAsia="zh-CN"/>
              </w:rPr>
              <w:t>3</w:t>
            </w:r>
            <w:r>
              <w:rPr>
                <w:rFonts w:hint="default" w:ascii="Times New Roman" w:hAnsi="Times New Roman" w:eastAsia="宋体" w:cs="Times New Roman"/>
                <w:color w:val="auto"/>
                <w:kern w:val="0"/>
                <w:sz w:val="24"/>
                <w:szCs w:val="24"/>
                <w:u w:val="none" w:color="auto"/>
                <w:lang w:val="en-US" w:eastAsia="zh-CN"/>
              </w:rPr>
              <w:t>/d</w:t>
            </w:r>
            <w:r>
              <w:rPr>
                <w:rFonts w:hint="eastAsia" w:ascii="Times New Roman" w:hAnsi="Times New Roman" w:eastAsia="宋体" w:cs="Times New Roman"/>
                <w:color w:val="auto"/>
                <w:kern w:val="0"/>
                <w:sz w:val="24"/>
                <w:szCs w:val="24"/>
                <w:u w:val="none" w:color="auto"/>
                <w:lang w:val="en-US" w:eastAsia="zh-CN"/>
              </w:rPr>
              <w:t>）。排污系数以</w:t>
            </w:r>
            <w:r>
              <w:rPr>
                <w:rFonts w:hint="default" w:ascii="Times New Roman" w:hAnsi="Times New Roman" w:eastAsia="宋体" w:cs="Times New Roman"/>
                <w:color w:val="auto"/>
                <w:kern w:val="0"/>
                <w:sz w:val="24"/>
                <w:szCs w:val="24"/>
                <w:u w:val="none" w:color="auto"/>
                <w:lang w:val="en-US" w:eastAsia="zh-CN"/>
              </w:rPr>
              <w:t>0.9</w:t>
            </w:r>
            <w:r>
              <w:rPr>
                <w:rFonts w:hint="eastAsia" w:ascii="Times New Roman" w:hAnsi="Times New Roman" w:eastAsia="宋体" w:cs="Times New Roman"/>
                <w:color w:val="auto"/>
                <w:kern w:val="0"/>
                <w:sz w:val="24"/>
                <w:szCs w:val="24"/>
                <w:u w:val="none" w:color="auto"/>
                <w:lang w:val="en-US" w:eastAsia="zh-CN"/>
              </w:rPr>
              <w:t>计，则清洗上杠废水产生量约为</w:t>
            </w:r>
            <w:r>
              <w:rPr>
                <w:rFonts w:hint="eastAsia" w:cs="Times New Roman"/>
                <w:color w:val="auto"/>
                <w:kern w:val="0"/>
                <w:sz w:val="24"/>
                <w:szCs w:val="24"/>
                <w:u w:val="none" w:color="auto"/>
                <w:lang w:val="en-US" w:eastAsia="zh-CN"/>
              </w:rPr>
              <w:t>1121.4</w:t>
            </w:r>
            <w:r>
              <w:rPr>
                <w:rFonts w:hint="default" w:ascii="Times New Roman" w:hAnsi="Times New Roman" w:eastAsia="宋体" w:cs="Times New Roman"/>
                <w:color w:val="auto"/>
                <w:kern w:val="0"/>
                <w:sz w:val="24"/>
                <w:szCs w:val="24"/>
                <w:u w:val="none" w:color="auto"/>
                <w:lang w:val="en-US" w:eastAsia="zh-CN"/>
              </w:rPr>
              <w:t>m</w:t>
            </w:r>
            <w:r>
              <w:rPr>
                <w:rFonts w:hint="default" w:ascii="Times New Roman" w:hAnsi="Times New Roman" w:eastAsia="宋体" w:cs="Times New Roman"/>
                <w:color w:val="auto"/>
                <w:kern w:val="0"/>
                <w:sz w:val="24"/>
                <w:szCs w:val="24"/>
                <w:u w:val="none" w:color="auto"/>
                <w:vertAlign w:val="superscript"/>
                <w:lang w:val="en-US" w:eastAsia="zh-CN"/>
              </w:rPr>
              <w:t>3</w:t>
            </w:r>
            <w:r>
              <w:rPr>
                <w:rFonts w:hint="default" w:ascii="Times New Roman" w:hAnsi="Times New Roman" w:eastAsia="宋体" w:cs="Times New Roman"/>
                <w:color w:val="auto"/>
                <w:kern w:val="0"/>
                <w:sz w:val="24"/>
                <w:szCs w:val="24"/>
                <w:u w:val="none" w:color="auto"/>
                <w:lang w:val="en-US" w:eastAsia="zh-CN"/>
              </w:rPr>
              <w:t>/a</w:t>
            </w:r>
            <w:r>
              <w:rPr>
                <w:rFonts w:hint="eastAsia" w:ascii="Times New Roman" w:hAnsi="Times New Roman" w:eastAsia="宋体" w:cs="Times New Roman"/>
                <w:color w:val="auto"/>
                <w:kern w:val="0"/>
                <w:sz w:val="24"/>
                <w:szCs w:val="24"/>
                <w:u w:val="none" w:color="auto"/>
                <w:lang w:val="en-US" w:eastAsia="zh-CN"/>
              </w:rPr>
              <w:t>（</w:t>
            </w:r>
            <w:r>
              <w:rPr>
                <w:rFonts w:hint="eastAsia" w:cs="Times New Roman"/>
                <w:color w:val="auto"/>
                <w:kern w:val="0"/>
                <w:sz w:val="24"/>
                <w:szCs w:val="24"/>
                <w:u w:val="none" w:color="auto"/>
                <w:lang w:val="en-US" w:eastAsia="zh-CN"/>
              </w:rPr>
              <w:t>3.89</w:t>
            </w:r>
            <w:r>
              <w:rPr>
                <w:rFonts w:hint="default" w:ascii="Times New Roman" w:hAnsi="Times New Roman" w:eastAsia="宋体" w:cs="Times New Roman"/>
                <w:color w:val="auto"/>
                <w:kern w:val="0"/>
                <w:sz w:val="24"/>
                <w:szCs w:val="24"/>
                <w:u w:val="none" w:color="auto"/>
                <w:lang w:val="en-US" w:eastAsia="zh-CN"/>
              </w:rPr>
              <w:t>m</w:t>
            </w:r>
            <w:r>
              <w:rPr>
                <w:rFonts w:hint="default" w:ascii="Times New Roman" w:hAnsi="Times New Roman" w:eastAsia="宋体" w:cs="Times New Roman"/>
                <w:color w:val="auto"/>
                <w:kern w:val="0"/>
                <w:sz w:val="24"/>
                <w:szCs w:val="24"/>
                <w:u w:val="none" w:color="auto"/>
                <w:vertAlign w:val="superscript"/>
                <w:lang w:val="en-US" w:eastAsia="zh-CN"/>
              </w:rPr>
              <w:t>3</w:t>
            </w:r>
            <w:r>
              <w:rPr>
                <w:rFonts w:hint="default" w:ascii="Times New Roman" w:hAnsi="Times New Roman" w:eastAsia="宋体" w:cs="Times New Roman"/>
                <w:color w:val="auto"/>
                <w:kern w:val="0"/>
                <w:sz w:val="24"/>
                <w:szCs w:val="24"/>
                <w:u w:val="none" w:color="auto"/>
                <w:lang w:val="en-US" w:eastAsia="zh-CN"/>
              </w:rPr>
              <w:t>/d</w:t>
            </w:r>
            <w:r>
              <w:rPr>
                <w:rFonts w:hint="eastAsia" w:ascii="Times New Roman" w:hAnsi="Times New Roman" w:eastAsia="宋体" w:cs="Times New Roman"/>
                <w:color w:val="auto"/>
                <w:kern w:val="0"/>
                <w:sz w:val="24"/>
                <w:szCs w:val="24"/>
                <w:u w:val="none" w:color="auto"/>
                <w:lang w:val="en-US" w:eastAsia="zh-CN"/>
              </w:rPr>
              <w:t>）。</w:t>
            </w:r>
          </w:p>
          <w:p>
            <w:pPr>
              <w:overflowPunct w:val="0"/>
              <w:autoSpaceDE w:val="0"/>
              <w:autoSpaceDN w:val="0"/>
              <w:spacing w:line="360" w:lineRule="auto"/>
              <w:ind w:firstLine="468" w:firstLineChars="200"/>
              <w:rPr>
                <w:rFonts w:hint="default" w:ascii="Times New Roman" w:hAnsi="Times New Roman" w:eastAsia="宋体" w:cs="Times New Roman"/>
                <w:color w:val="auto"/>
                <w:spacing w:val="-3"/>
                <w:sz w:val="24"/>
                <w:szCs w:val="24"/>
                <w:u w:val="none" w:color="auto"/>
                <w:lang w:val="en-US" w:eastAsia="zh-CN"/>
              </w:rPr>
            </w:pPr>
            <w:r>
              <w:rPr>
                <w:rFonts w:hint="eastAsia" w:ascii="Times New Roman" w:hAnsi="Times New Roman" w:eastAsia="宋体" w:cs="Times New Roman"/>
                <w:color w:val="auto"/>
                <w:spacing w:val="-3"/>
                <w:sz w:val="24"/>
                <w:szCs w:val="24"/>
                <w:u w:val="none" w:color="auto"/>
                <w:lang w:val="en-US" w:eastAsia="zh-CN"/>
              </w:rPr>
              <w:t>④卤制用水</w:t>
            </w:r>
          </w:p>
          <w:p>
            <w:pPr>
              <w:spacing w:line="360" w:lineRule="auto"/>
              <w:ind w:firstLine="420"/>
              <w:textAlignment w:val="center"/>
              <w:rPr>
                <w:rFonts w:hint="default"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rPr>
              <w:t>本项目酱板鸭需要进行卤制，卤汁熬制过程将卤料进行熬煮成卤汁，卤制过程中，卤汁</w:t>
            </w:r>
            <w:r>
              <w:rPr>
                <w:rFonts w:hint="eastAsia" w:cs="Times New Roman"/>
                <w:color w:val="auto"/>
                <w:kern w:val="0"/>
                <w:sz w:val="24"/>
                <w:szCs w:val="24"/>
                <w:u w:val="none" w:color="auto"/>
                <w:lang w:val="en-US" w:eastAsia="zh-CN"/>
              </w:rPr>
              <w:t>时间越久越好</w:t>
            </w:r>
            <w:r>
              <w:rPr>
                <w:rFonts w:hint="eastAsia" w:ascii="Times New Roman" w:hAnsi="Times New Roman" w:eastAsia="宋体" w:cs="Times New Roman"/>
                <w:color w:val="auto"/>
                <w:kern w:val="0"/>
                <w:sz w:val="24"/>
                <w:szCs w:val="24"/>
                <w:u w:val="none" w:color="auto"/>
                <w:lang w:val="en-US" w:eastAsia="zh-CN"/>
              </w:rPr>
              <w:t>，一般不更换，因此，项目卤汁仅需定期补充用水，补充水量按照</w:t>
            </w:r>
            <w:r>
              <w:rPr>
                <w:rFonts w:hint="default" w:ascii="Times New Roman" w:hAnsi="Times New Roman" w:eastAsia="宋体" w:cs="Times New Roman"/>
                <w:color w:val="auto"/>
                <w:kern w:val="0"/>
                <w:sz w:val="24"/>
                <w:szCs w:val="24"/>
                <w:u w:val="none" w:color="auto"/>
                <w:lang w:val="en-US" w:eastAsia="zh-CN"/>
              </w:rPr>
              <w:t>0.5m</w:t>
            </w:r>
            <w:r>
              <w:rPr>
                <w:rFonts w:hint="default" w:ascii="Times New Roman" w:hAnsi="Times New Roman" w:eastAsia="宋体" w:cs="Times New Roman"/>
                <w:color w:val="auto"/>
                <w:kern w:val="0"/>
                <w:sz w:val="24"/>
                <w:szCs w:val="24"/>
                <w:u w:val="none" w:color="auto"/>
                <w:vertAlign w:val="superscript"/>
                <w:lang w:val="en-US" w:eastAsia="zh-CN"/>
              </w:rPr>
              <w:t>3</w:t>
            </w:r>
            <w:r>
              <w:rPr>
                <w:rFonts w:hint="default" w:ascii="Times New Roman" w:hAnsi="Times New Roman" w:eastAsia="宋体" w:cs="Times New Roman"/>
                <w:color w:val="auto"/>
                <w:kern w:val="0"/>
                <w:sz w:val="24"/>
                <w:szCs w:val="24"/>
                <w:u w:val="none" w:color="auto"/>
                <w:lang w:val="en-US" w:eastAsia="zh-CN"/>
              </w:rPr>
              <w:t>/t</w:t>
            </w:r>
            <w:r>
              <w:rPr>
                <w:rFonts w:hint="eastAsia" w:ascii="Times New Roman" w:hAnsi="Times New Roman" w:eastAsia="宋体" w:cs="Times New Roman"/>
                <w:color w:val="auto"/>
                <w:kern w:val="0"/>
                <w:sz w:val="24"/>
                <w:szCs w:val="24"/>
                <w:u w:val="none" w:color="auto"/>
                <w:lang w:val="en-US" w:eastAsia="zh-CN"/>
              </w:rPr>
              <w:t>-原料进行计算，项目年用麻鸭750</w:t>
            </w:r>
            <w:r>
              <w:rPr>
                <w:rFonts w:hint="default" w:ascii="Times New Roman" w:hAnsi="Times New Roman" w:eastAsia="宋体" w:cs="Times New Roman"/>
                <w:color w:val="auto"/>
                <w:kern w:val="0"/>
                <w:sz w:val="24"/>
                <w:szCs w:val="24"/>
                <w:u w:val="none" w:color="auto"/>
                <w:lang w:val="en-US" w:eastAsia="zh-CN"/>
              </w:rPr>
              <w:t>t</w:t>
            </w:r>
            <w:r>
              <w:rPr>
                <w:rFonts w:hint="eastAsia" w:ascii="Times New Roman" w:hAnsi="Times New Roman" w:eastAsia="宋体" w:cs="Times New Roman"/>
                <w:color w:val="auto"/>
                <w:kern w:val="0"/>
                <w:sz w:val="24"/>
                <w:szCs w:val="24"/>
                <w:u w:val="none" w:color="auto"/>
                <w:lang w:val="en-US" w:eastAsia="zh-CN"/>
              </w:rPr>
              <w:t>，则卤制用水约为375</w:t>
            </w:r>
            <w:r>
              <w:rPr>
                <w:rFonts w:hint="default" w:ascii="Times New Roman" w:hAnsi="Times New Roman" w:eastAsia="宋体" w:cs="Times New Roman"/>
                <w:color w:val="auto"/>
                <w:kern w:val="0"/>
                <w:sz w:val="24"/>
                <w:szCs w:val="24"/>
                <w:u w:val="none" w:color="auto"/>
                <w:lang w:val="en-US" w:eastAsia="zh-CN"/>
              </w:rPr>
              <w:t>m³/a</w:t>
            </w:r>
            <w:r>
              <w:rPr>
                <w:rFonts w:hint="eastAsia" w:ascii="Times New Roman" w:hAnsi="Times New Roman" w:eastAsia="宋体" w:cs="Times New Roman"/>
                <w:color w:val="auto"/>
                <w:kern w:val="0"/>
                <w:sz w:val="24"/>
                <w:szCs w:val="24"/>
                <w:u w:val="none" w:color="auto"/>
                <w:lang w:val="en-US" w:eastAsia="zh-CN"/>
              </w:rPr>
              <w:t>（1.3</w:t>
            </w:r>
            <w:r>
              <w:rPr>
                <w:rFonts w:hint="default" w:ascii="Times New Roman" w:hAnsi="Times New Roman" w:eastAsia="宋体" w:cs="Times New Roman"/>
                <w:color w:val="auto"/>
                <w:kern w:val="0"/>
                <w:sz w:val="24"/>
                <w:szCs w:val="24"/>
                <w:u w:val="none" w:color="auto"/>
                <w:lang w:val="en-US" w:eastAsia="zh-CN"/>
              </w:rPr>
              <w:t>m³/d</w:t>
            </w:r>
            <w:r>
              <w:rPr>
                <w:rFonts w:hint="eastAsia" w:ascii="Times New Roman" w:hAnsi="Times New Roman" w:eastAsia="宋体" w:cs="Times New Roman"/>
                <w:color w:val="auto"/>
                <w:kern w:val="0"/>
                <w:sz w:val="24"/>
                <w:szCs w:val="24"/>
                <w:u w:val="none" w:color="auto"/>
                <w:lang w:val="en-US" w:eastAsia="zh-CN"/>
              </w:rPr>
              <w:t>），这部分水会全部蒸发损耗，剩余少量卤水，循环使用，不产生卤制废水。</w:t>
            </w:r>
          </w:p>
          <w:p>
            <w:pPr>
              <w:overflowPunct w:val="0"/>
              <w:autoSpaceDE w:val="0"/>
              <w:autoSpaceDN w:val="0"/>
              <w:spacing w:line="360" w:lineRule="auto"/>
              <w:ind w:firstLine="468" w:firstLineChars="200"/>
              <w:rPr>
                <w:rFonts w:hint="default" w:ascii="Times New Roman" w:hAnsi="Times New Roman" w:eastAsia="宋体" w:cs="Times New Roman"/>
                <w:b w:val="0"/>
                <w:bCs w:val="0"/>
                <w:color w:val="auto"/>
                <w:spacing w:val="-3"/>
                <w:sz w:val="24"/>
                <w:szCs w:val="24"/>
                <w:u w:val="none" w:color="auto"/>
                <w:lang w:val="en-US" w:eastAsia="zh-CN"/>
              </w:rPr>
            </w:pPr>
            <w:r>
              <w:rPr>
                <w:rFonts w:hint="eastAsia" w:ascii="Times New Roman" w:hAnsi="Times New Roman" w:eastAsia="宋体" w:cs="Times New Roman"/>
                <w:b w:val="0"/>
                <w:bCs w:val="0"/>
                <w:color w:val="auto"/>
                <w:spacing w:val="-3"/>
                <w:sz w:val="24"/>
                <w:szCs w:val="24"/>
                <w:u w:val="none" w:color="auto"/>
                <w:lang w:val="en-US" w:eastAsia="zh-CN"/>
              </w:rPr>
              <w:t>2）其他废水：</w:t>
            </w:r>
          </w:p>
          <w:p>
            <w:pPr>
              <w:spacing w:line="360" w:lineRule="auto"/>
              <w:ind w:firstLine="420"/>
              <w:textAlignment w:val="center"/>
              <w:rPr>
                <w:rFonts w:hint="default"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spacing w:val="-3"/>
                <w:sz w:val="24"/>
                <w:szCs w:val="24"/>
                <w:u w:val="none" w:color="auto"/>
                <w:lang w:val="en-US" w:eastAsia="zh-CN"/>
              </w:rPr>
              <w:t>①</w:t>
            </w:r>
            <w:r>
              <w:rPr>
                <w:rFonts w:hint="eastAsia" w:ascii="Times New Roman" w:hAnsi="Times New Roman" w:eastAsia="宋体" w:cs="Times New Roman"/>
                <w:color w:val="auto"/>
                <w:kern w:val="0"/>
                <w:sz w:val="24"/>
                <w:szCs w:val="24"/>
                <w:u w:val="none" w:color="auto"/>
                <w:lang w:val="en-US" w:eastAsia="zh-CN"/>
              </w:rPr>
              <w:t>内包后清洗工序废水</w:t>
            </w:r>
          </w:p>
          <w:p>
            <w:pPr>
              <w:spacing w:line="360" w:lineRule="auto"/>
              <w:ind w:firstLine="420"/>
              <w:textAlignment w:val="center"/>
              <w:rPr>
                <w:rFonts w:hint="default"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rPr>
              <w:t>本项目产品内袋包装后，需要对包装袋外部进行清洗，项目拟设置一个清洗槽，将产品从清洗槽中经过，洗掉内包装袋上面的污垢，清洗过程中使用蒸汽锅炉蒸汽加热清洗，项目清洗槽容积约为2m</w:t>
            </w:r>
            <w:r>
              <w:rPr>
                <w:rFonts w:hint="eastAsia" w:ascii="Times New Roman" w:hAnsi="Times New Roman" w:eastAsia="宋体" w:cs="Times New Roman"/>
                <w:color w:val="auto"/>
                <w:kern w:val="0"/>
                <w:sz w:val="24"/>
                <w:szCs w:val="24"/>
                <w:u w:val="none" w:color="auto"/>
                <w:vertAlign w:val="superscript"/>
                <w:lang w:val="en-US" w:eastAsia="zh-CN"/>
              </w:rPr>
              <w:t>3</w:t>
            </w:r>
            <w:r>
              <w:rPr>
                <w:rFonts w:hint="eastAsia" w:ascii="Times New Roman" w:hAnsi="Times New Roman" w:eastAsia="宋体" w:cs="Times New Roman"/>
                <w:color w:val="auto"/>
                <w:kern w:val="0"/>
                <w:sz w:val="24"/>
                <w:szCs w:val="24"/>
                <w:u w:val="none" w:color="auto"/>
                <w:lang w:val="en-US" w:eastAsia="zh-CN"/>
              </w:rPr>
              <w:t>，其清洗槽水预计每7天更换一次，年工作时间为288天，年更换次数为42次，故内包装袋清洗工序用水为84m</w:t>
            </w:r>
            <w:r>
              <w:rPr>
                <w:rFonts w:hint="eastAsia" w:ascii="Times New Roman" w:hAnsi="Times New Roman" w:eastAsia="宋体" w:cs="Times New Roman"/>
                <w:color w:val="auto"/>
                <w:kern w:val="0"/>
                <w:sz w:val="24"/>
                <w:szCs w:val="24"/>
                <w:u w:val="none" w:color="auto"/>
                <w:vertAlign w:val="superscript"/>
                <w:lang w:val="en-US" w:eastAsia="zh-CN"/>
              </w:rPr>
              <w:t>3</w:t>
            </w:r>
            <w:r>
              <w:rPr>
                <w:rFonts w:hint="eastAsia" w:ascii="Times New Roman" w:hAnsi="Times New Roman" w:eastAsia="宋体" w:cs="Times New Roman"/>
                <w:color w:val="auto"/>
                <w:kern w:val="0"/>
                <w:sz w:val="24"/>
                <w:szCs w:val="24"/>
                <w:u w:val="none" w:color="auto"/>
                <w:lang w:val="en-US" w:eastAsia="zh-CN"/>
              </w:rPr>
              <w:t>/a，排污系数以</w:t>
            </w:r>
            <w:r>
              <w:rPr>
                <w:rFonts w:hint="default" w:ascii="Times New Roman" w:hAnsi="Times New Roman" w:eastAsia="宋体" w:cs="Times New Roman"/>
                <w:color w:val="auto"/>
                <w:kern w:val="0"/>
                <w:sz w:val="24"/>
                <w:szCs w:val="24"/>
                <w:u w:val="none" w:color="auto"/>
                <w:lang w:val="en-US" w:eastAsia="zh-CN"/>
              </w:rPr>
              <w:t>0.9</w:t>
            </w:r>
            <w:r>
              <w:rPr>
                <w:rFonts w:hint="eastAsia" w:ascii="Times New Roman" w:hAnsi="Times New Roman" w:eastAsia="宋体" w:cs="Times New Roman"/>
                <w:color w:val="auto"/>
                <w:kern w:val="0"/>
                <w:sz w:val="24"/>
                <w:szCs w:val="24"/>
                <w:u w:val="none" w:color="auto"/>
                <w:lang w:val="en-US" w:eastAsia="zh-CN"/>
              </w:rPr>
              <w:t>计，则清洗废水产生量约为75.6</w:t>
            </w:r>
            <w:r>
              <w:rPr>
                <w:rFonts w:hint="default" w:ascii="Times New Roman" w:hAnsi="Times New Roman" w:eastAsia="宋体" w:cs="Times New Roman"/>
                <w:color w:val="auto"/>
                <w:kern w:val="0"/>
                <w:sz w:val="24"/>
                <w:szCs w:val="24"/>
                <w:u w:val="none" w:color="auto"/>
                <w:lang w:val="en-US" w:eastAsia="zh-CN"/>
              </w:rPr>
              <w:t>m</w:t>
            </w:r>
            <w:r>
              <w:rPr>
                <w:rFonts w:hint="default" w:ascii="Times New Roman" w:hAnsi="Times New Roman" w:eastAsia="宋体" w:cs="Times New Roman"/>
                <w:color w:val="auto"/>
                <w:kern w:val="0"/>
                <w:sz w:val="24"/>
                <w:szCs w:val="24"/>
                <w:u w:val="none" w:color="auto"/>
                <w:vertAlign w:val="superscript"/>
                <w:lang w:val="en-US" w:eastAsia="zh-CN"/>
              </w:rPr>
              <w:t>3</w:t>
            </w:r>
            <w:r>
              <w:rPr>
                <w:rFonts w:hint="default" w:ascii="Times New Roman" w:hAnsi="Times New Roman" w:eastAsia="宋体" w:cs="Times New Roman"/>
                <w:color w:val="auto"/>
                <w:kern w:val="0"/>
                <w:sz w:val="24"/>
                <w:szCs w:val="24"/>
                <w:u w:val="none" w:color="auto"/>
                <w:lang w:val="en-US" w:eastAsia="zh-CN"/>
              </w:rPr>
              <w:t>/a</w:t>
            </w:r>
            <w:r>
              <w:rPr>
                <w:rFonts w:hint="eastAsia" w:ascii="Times New Roman" w:hAnsi="Times New Roman" w:eastAsia="宋体" w:cs="Times New Roman"/>
                <w:color w:val="auto"/>
                <w:kern w:val="0"/>
                <w:sz w:val="24"/>
                <w:szCs w:val="24"/>
                <w:u w:val="none" w:color="auto"/>
                <w:lang w:val="en-US" w:eastAsia="zh-CN"/>
              </w:rPr>
              <w:t>（0.263</w:t>
            </w:r>
            <w:r>
              <w:rPr>
                <w:rFonts w:hint="default" w:ascii="Times New Roman" w:hAnsi="Times New Roman" w:eastAsia="宋体" w:cs="Times New Roman"/>
                <w:color w:val="auto"/>
                <w:kern w:val="0"/>
                <w:sz w:val="24"/>
                <w:szCs w:val="24"/>
                <w:u w:val="none" w:color="auto"/>
                <w:lang w:val="en-US" w:eastAsia="zh-CN"/>
              </w:rPr>
              <w:t>m</w:t>
            </w:r>
            <w:r>
              <w:rPr>
                <w:rFonts w:hint="default" w:ascii="Times New Roman" w:hAnsi="Times New Roman" w:eastAsia="宋体" w:cs="Times New Roman"/>
                <w:color w:val="auto"/>
                <w:kern w:val="0"/>
                <w:sz w:val="24"/>
                <w:szCs w:val="24"/>
                <w:u w:val="none" w:color="auto"/>
                <w:vertAlign w:val="superscript"/>
                <w:lang w:val="en-US" w:eastAsia="zh-CN"/>
              </w:rPr>
              <w:t>3</w:t>
            </w:r>
            <w:r>
              <w:rPr>
                <w:rFonts w:hint="default" w:ascii="Times New Roman" w:hAnsi="Times New Roman" w:eastAsia="宋体" w:cs="Times New Roman"/>
                <w:color w:val="auto"/>
                <w:kern w:val="0"/>
                <w:sz w:val="24"/>
                <w:szCs w:val="24"/>
                <w:u w:val="none" w:color="auto"/>
                <w:lang w:val="en-US" w:eastAsia="zh-CN"/>
              </w:rPr>
              <w:t>/d</w:t>
            </w:r>
            <w:r>
              <w:rPr>
                <w:rFonts w:hint="eastAsia" w:ascii="Times New Roman" w:hAnsi="Times New Roman" w:eastAsia="宋体" w:cs="Times New Roman"/>
                <w:color w:val="auto"/>
                <w:kern w:val="0"/>
                <w:sz w:val="24"/>
                <w:szCs w:val="24"/>
                <w:u w:val="none" w:color="auto"/>
                <w:lang w:val="en-US" w:eastAsia="zh-CN"/>
              </w:rPr>
              <w:t>）。</w:t>
            </w:r>
          </w:p>
          <w:p>
            <w:pPr>
              <w:overflowPunct w:val="0"/>
              <w:autoSpaceDE w:val="0"/>
              <w:autoSpaceDN w:val="0"/>
              <w:spacing w:line="360" w:lineRule="auto"/>
              <w:ind w:firstLine="468" w:firstLineChars="200"/>
              <w:rPr>
                <w:rFonts w:hint="default" w:ascii="Times New Roman" w:hAnsi="Times New Roman" w:eastAsia="宋体" w:cs="Times New Roman"/>
                <w:color w:val="auto"/>
                <w:spacing w:val="-3"/>
                <w:sz w:val="24"/>
                <w:szCs w:val="24"/>
                <w:u w:val="none" w:color="auto"/>
                <w:lang w:val="en-US"/>
              </w:rPr>
            </w:pPr>
            <w:r>
              <w:rPr>
                <w:rFonts w:hint="default" w:ascii="Times New Roman" w:hAnsi="Times New Roman" w:eastAsia="宋体" w:cs="Times New Roman"/>
                <w:color w:val="auto"/>
                <w:spacing w:val="-3"/>
                <w:sz w:val="24"/>
                <w:szCs w:val="24"/>
                <w:u w:val="none" w:color="auto"/>
              </w:rPr>
              <w:t>②</w:t>
            </w:r>
            <w:r>
              <w:rPr>
                <w:rFonts w:hint="eastAsia" w:ascii="Times New Roman" w:hAnsi="Times New Roman" w:eastAsia="宋体" w:cs="Times New Roman"/>
                <w:color w:val="auto"/>
                <w:sz w:val="24"/>
                <w:szCs w:val="24"/>
                <w:u w:val="none" w:color="auto"/>
                <w:lang w:val="en-US" w:eastAsia="zh-CN"/>
              </w:rPr>
              <w:t>蒸汽锅炉排污水及浓水</w:t>
            </w:r>
          </w:p>
          <w:p>
            <w:pPr>
              <w:overflowPunct w:val="0"/>
              <w:autoSpaceDE w:val="0"/>
              <w:autoSpaceDN w:val="0"/>
              <w:spacing w:line="360" w:lineRule="auto"/>
              <w:ind w:firstLine="480" w:firstLineChars="200"/>
              <w:rPr>
                <w:rFonts w:hint="default" w:ascii="Times New Roman" w:hAnsi="Times New Roman" w:eastAsia="宋体" w:cs="Times New Roman"/>
                <w:color w:val="auto"/>
                <w:spacing w:val="-3"/>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根据建设单位提供的资料可知，</w:t>
            </w:r>
            <w:r>
              <w:rPr>
                <w:rFonts w:hint="default" w:ascii="Times New Roman" w:hAnsi="Times New Roman" w:eastAsia="宋体" w:cs="Times New Roman"/>
                <w:color w:val="auto"/>
                <w:sz w:val="24"/>
                <w:szCs w:val="24"/>
                <w:u w:val="none" w:color="auto"/>
              </w:rPr>
              <w:t>项目</w:t>
            </w:r>
            <w:r>
              <w:rPr>
                <w:rFonts w:hint="eastAsia" w:ascii="Times New Roman" w:hAnsi="Times New Roman" w:eastAsia="宋体" w:cs="Times New Roman"/>
                <w:color w:val="auto"/>
                <w:sz w:val="24"/>
                <w:szCs w:val="24"/>
                <w:u w:val="none" w:color="auto"/>
                <w:lang w:val="en-US" w:eastAsia="zh-CN"/>
              </w:rPr>
              <w:t>2t/h的燃油蒸汽锅炉年工作时间为288天，蒸汽锅炉每天工作时间为12</w:t>
            </w:r>
            <w:r>
              <w:rPr>
                <w:rFonts w:hint="default" w:ascii="Times New Roman" w:hAnsi="Times New Roman" w:eastAsia="宋体" w:cs="Times New Roman"/>
                <w:color w:val="auto"/>
                <w:sz w:val="24"/>
                <w:szCs w:val="24"/>
                <w:u w:val="none" w:color="auto"/>
              </w:rPr>
              <w:t>h/d</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则蒸汽产生量为</w:t>
            </w:r>
            <w:r>
              <w:rPr>
                <w:rFonts w:hint="eastAsia" w:ascii="Times New Roman" w:hAnsi="Times New Roman" w:eastAsia="宋体" w:cs="Times New Roman"/>
                <w:color w:val="auto"/>
                <w:sz w:val="24"/>
                <w:szCs w:val="24"/>
                <w:u w:val="none" w:color="auto"/>
                <w:lang w:val="en-US" w:eastAsia="zh-CN"/>
              </w:rPr>
              <w:t>6912</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/a，本项目</w:t>
            </w:r>
            <w:r>
              <w:rPr>
                <w:rFonts w:hint="eastAsia" w:ascii="Times New Roman" w:hAnsi="Times New Roman" w:eastAsia="宋体" w:cs="Times New Roman"/>
                <w:color w:val="auto"/>
                <w:sz w:val="24"/>
                <w:szCs w:val="24"/>
                <w:u w:val="none" w:color="auto"/>
                <w:lang w:val="en-US" w:eastAsia="zh-CN"/>
              </w:rPr>
              <w:t>蒸汽锅炉</w:t>
            </w:r>
            <w:r>
              <w:rPr>
                <w:rFonts w:hint="default" w:ascii="Times New Roman" w:hAnsi="Times New Roman" w:eastAsia="宋体" w:cs="Times New Roman"/>
                <w:color w:val="auto"/>
                <w:sz w:val="24"/>
                <w:szCs w:val="24"/>
                <w:u w:val="none" w:color="auto"/>
              </w:rPr>
              <w:t>设置蒸汽冷凝水回收利用装置，蒸汽经换热后冷凝液返回</w:t>
            </w:r>
            <w:r>
              <w:rPr>
                <w:rFonts w:hint="eastAsia" w:cs="Times New Roman"/>
                <w:color w:val="auto"/>
                <w:sz w:val="24"/>
                <w:szCs w:val="24"/>
                <w:u w:val="none" w:color="auto"/>
                <w:lang w:val="en-US" w:eastAsia="zh-CN"/>
              </w:rPr>
              <w:t>燃油锅炉</w:t>
            </w:r>
            <w:r>
              <w:rPr>
                <w:rFonts w:hint="default" w:ascii="Times New Roman" w:hAnsi="Times New Roman" w:eastAsia="宋体" w:cs="Times New Roman"/>
                <w:color w:val="auto"/>
                <w:sz w:val="24"/>
                <w:szCs w:val="24"/>
                <w:u w:val="none" w:color="auto"/>
              </w:rPr>
              <w:t>循环使用，产出的蒸汽可回收</w:t>
            </w:r>
            <w:r>
              <w:rPr>
                <w:rFonts w:hint="eastAsia" w:ascii="Times New Roman" w:hAnsi="Times New Roman" w:eastAsia="宋体" w:cs="Times New Roman"/>
                <w:color w:val="auto"/>
                <w:sz w:val="24"/>
                <w:szCs w:val="24"/>
                <w:u w:val="none" w:color="auto"/>
                <w:lang w:val="en-US" w:eastAsia="zh-CN"/>
              </w:rPr>
              <w:t>85</w:t>
            </w:r>
            <w:r>
              <w:rPr>
                <w:rFonts w:hint="default" w:ascii="Times New Roman" w:hAnsi="Times New Roman" w:eastAsia="宋体" w:cs="Times New Roman"/>
                <w:color w:val="auto"/>
                <w:sz w:val="24"/>
                <w:szCs w:val="24"/>
                <w:u w:val="none" w:color="auto"/>
              </w:rPr>
              <w:t>%，</w:t>
            </w:r>
            <w:r>
              <w:rPr>
                <w:rFonts w:hint="eastAsia" w:cs="Times New Roman"/>
                <w:color w:val="auto"/>
                <w:sz w:val="24"/>
                <w:szCs w:val="24"/>
                <w:u w:val="none" w:color="auto"/>
                <w:lang w:val="en-US" w:eastAsia="zh-CN"/>
              </w:rPr>
              <w:t>燃油锅炉</w:t>
            </w:r>
            <w:r>
              <w:rPr>
                <w:rFonts w:hint="default" w:ascii="Times New Roman" w:hAnsi="Times New Roman" w:eastAsia="宋体" w:cs="Times New Roman"/>
                <w:color w:val="auto"/>
                <w:sz w:val="24"/>
                <w:szCs w:val="24"/>
                <w:u w:val="none" w:color="auto"/>
              </w:rPr>
              <w:t>循环水由于蒸汽损耗和</w:t>
            </w:r>
            <w:r>
              <w:rPr>
                <w:rFonts w:hint="eastAsia" w:cs="Times New Roman"/>
                <w:color w:val="auto"/>
                <w:sz w:val="24"/>
                <w:szCs w:val="24"/>
                <w:u w:val="none" w:color="auto"/>
                <w:lang w:val="en-US" w:eastAsia="zh-CN"/>
              </w:rPr>
              <w:t>燃油锅炉</w:t>
            </w:r>
            <w:r>
              <w:rPr>
                <w:rFonts w:hint="default" w:ascii="Times New Roman" w:hAnsi="Times New Roman" w:eastAsia="宋体" w:cs="Times New Roman"/>
                <w:color w:val="auto"/>
                <w:sz w:val="24"/>
                <w:szCs w:val="24"/>
                <w:u w:val="none" w:color="auto"/>
              </w:rPr>
              <w:t>排污，需补充一定量的水，其中蒸汽损耗占蒸汽产生量的1</w:t>
            </w: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pacing w:val="-3"/>
                <w:sz w:val="24"/>
                <w:szCs w:val="24"/>
                <w:u w:val="none" w:color="auto"/>
                <w:lang w:val="en-US" w:eastAsia="zh-CN"/>
              </w:rPr>
              <w:t>因此损耗量为</w:t>
            </w:r>
            <w:r>
              <w:rPr>
                <w:rFonts w:hint="eastAsia" w:ascii="Times New Roman" w:hAnsi="Times New Roman" w:eastAsia="宋体" w:cs="Times New Roman"/>
                <w:color w:val="auto"/>
                <w:spacing w:val="-3"/>
                <w:sz w:val="24"/>
                <w:szCs w:val="24"/>
                <w:u w:val="none" w:color="auto"/>
                <w:lang w:val="en-US" w:eastAsia="zh-CN"/>
              </w:rPr>
              <w:t>1036.8</w:t>
            </w:r>
            <w:r>
              <w:rPr>
                <w:rFonts w:hint="default" w:ascii="Times New Roman" w:hAnsi="Times New Roman" w:eastAsia="宋体" w:cs="Times New Roman"/>
                <w:color w:val="auto"/>
                <w:spacing w:val="-3"/>
                <w:sz w:val="24"/>
                <w:szCs w:val="24"/>
                <w:u w:val="none" w:color="auto"/>
                <w:lang w:val="en-US" w:eastAsia="zh-CN"/>
              </w:rPr>
              <w:t>m</w:t>
            </w:r>
            <w:r>
              <w:rPr>
                <w:rFonts w:hint="default" w:ascii="Times New Roman" w:hAnsi="Times New Roman" w:eastAsia="宋体" w:cs="Times New Roman"/>
                <w:color w:val="auto"/>
                <w:spacing w:val="-3"/>
                <w:sz w:val="24"/>
                <w:szCs w:val="24"/>
                <w:u w:val="none" w:color="auto"/>
                <w:vertAlign w:val="superscript"/>
                <w:lang w:val="en-US" w:eastAsia="zh-CN"/>
              </w:rPr>
              <w:t>3</w:t>
            </w:r>
            <w:r>
              <w:rPr>
                <w:rFonts w:hint="default" w:ascii="Times New Roman" w:hAnsi="Times New Roman" w:eastAsia="宋体" w:cs="Times New Roman"/>
                <w:color w:val="auto"/>
                <w:spacing w:val="-3"/>
                <w:sz w:val="24"/>
                <w:szCs w:val="24"/>
                <w:u w:val="none" w:color="auto"/>
                <w:lang w:val="en-US" w:eastAsia="zh-CN"/>
              </w:rPr>
              <w:t>/a</w:t>
            </w:r>
            <w:r>
              <w:rPr>
                <w:rFonts w:hint="default" w:ascii="Times New Roman" w:hAnsi="Times New Roman" w:eastAsia="宋体" w:cs="Times New Roman"/>
                <w:color w:val="auto"/>
                <w:spacing w:val="-3"/>
                <w:sz w:val="24"/>
                <w:szCs w:val="24"/>
                <w:highlight w:val="none"/>
                <w:u w:val="none" w:color="auto"/>
                <w:lang w:val="en-US" w:eastAsia="zh-CN"/>
              </w:rPr>
              <w:t>，故年补充水量为</w:t>
            </w:r>
            <w:r>
              <w:rPr>
                <w:rFonts w:hint="eastAsia" w:ascii="Times New Roman" w:hAnsi="Times New Roman" w:eastAsia="宋体" w:cs="Times New Roman"/>
                <w:color w:val="auto"/>
                <w:spacing w:val="-3"/>
                <w:sz w:val="24"/>
                <w:szCs w:val="24"/>
                <w:highlight w:val="none"/>
                <w:u w:val="none" w:color="auto"/>
                <w:lang w:val="en-US" w:eastAsia="zh-CN"/>
              </w:rPr>
              <w:t>1036.8t/a</w:t>
            </w:r>
            <w:r>
              <w:rPr>
                <w:rFonts w:hint="default" w:ascii="Times New Roman" w:hAnsi="Times New Roman" w:eastAsia="宋体" w:cs="Times New Roman"/>
                <w:color w:val="auto"/>
                <w:spacing w:val="-3"/>
                <w:sz w:val="24"/>
                <w:szCs w:val="24"/>
                <w:highlight w:val="none"/>
                <w:u w:val="none" w:color="auto"/>
                <w:lang w:val="en-US" w:eastAsia="zh-CN"/>
              </w:rPr>
              <w:t>。</w:t>
            </w:r>
          </w:p>
          <w:p>
            <w:pPr>
              <w:numPr>
                <w:ilvl w:val="0"/>
                <w:numId w:val="0"/>
              </w:numPr>
              <w:adjustRightInd w:val="0"/>
              <w:snapToGrid w:val="0"/>
              <w:spacing w:line="360" w:lineRule="auto"/>
              <w:ind w:firstLine="440" w:firstLineChars="200"/>
              <w:jc w:val="both"/>
              <w:rPr>
                <w:rFonts w:hint="default" w:ascii="Times New Roman" w:hAnsi="Times New Roman" w:cs="Times New Roman"/>
                <w:bCs/>
                <w:color w:val="auto"/>
                <w:spacing w:val="-10"/>
                <w:sz w:val="24"/>
                <w:szCs w:val="24"/>
                <w:u w:val="none" w:color="auto"/>
                <w:lang w:val="en-US" w:eastAsia="zh-CN"/>
              </w:rPr>
            </w:pPr>
            <w:r>
              <w:rPr>
                <w:rFonts w:hint="default" w:ascii="Times New Roman" w:hAnsi="Times New Roman" w:cs="Times New Roman"/>
                <w:bCs/>
                <w:color w:val="auto"/>
                <w:spacing w:val="-10"/>
                <w:sz w:val="24"/>
                <w:szCs w:val="24"/>
                <w:u w:val="none" w:color="auto"/>
                <w:lang w:val="en-US" w:eastAsia="zh-CN"/>
              </w:rPr>
              <w:t>根据《排放源统计调查产排污核算方法》中4430工业锅炉（热力供应）行业系数手册中4430工业锅炉（热力生产和供应行业）产污系数表-</w:t>
            </w:r>
            <w:r>
              <w:rPr>
                <w:rFonts w:hint="eastAsia" w:ascii="Times New Roman" w:hAnsi="Times New Roman" w:cs="Times New Roman"/>
                <w:bCs/>
                <w:color w:val="auto"/>
                <w:spacing w:val="-10"/>
                <w:sz w:val="24"/>
                <w:szCs w:val="24"/>
                <w:u w:val="none" w:color="auto"/>
                <w:lang w:val="en-US" w:eastAsia="zh-CN"/>
              </w:rPr>
              <w:t>燃油</w:t>
            </w:r>
            <w:r>
              <w:rPr>
                <w:rFonts w:hint="default" w:ascii="Times New Roman" w:hAnsi="Times New Roman" w:cs="Times New Roman"/>
                <w:bCs/>
                <w:color w:val="auto"/>
                <w:spacing w:val="-10"/>
                <w:sz w:val="24"/>
                <w:szCs w:val="24"/>
                <w:u w:val="none" w:color="auto"/>
                <w:lang w:val="en-US" w:eastAsia="zh-CN"/>
              </w:rPr>
              <w:t>工业锅炉可知，锅炉排污水，详见下表。</w:t>
            </w:r>
          </w:p>
          <w:p>
            <w:pPr>
              <w:numPr>
                <w:ilvl w:val="0"/>
                <w:numId w:val="0"/>
              </w:numPr>
              <w:adjustRightInd w:val="0"/>
              <w:snapToGrid w:val="0"/>
              <w:spacing w:line="360" w:lineRule="auto"/>
              <w:jc w:val="center"/>
              <w:rPr>
                <w:rFonts w:hint="default" w:ascii="Times New Roman" w:hAnsi="Times New Roman" w:cs="Times New Roman"/>
                <w:b/>
                <w:bCs w:val="0"/>
                <w:color w:val="auto"/>
                <w:spacing w:val="-10"/>
                <w:sz w:val="24"/>
                <w:szCs w:val="24"/>
                <w:u w:val="none" w:color="auto"/>
                <w:lang w:val="en-US" w:eastAsia="zh-CN"/>
              </w:rPr>
            </w:pPr>
            <w:r>
              <w:rPr>
                <w:rFonts w:hint="default" w:ascii="Times New Roman" w:hAnsi="Times New Roman" w:cs="Times New Roman"/>
                <w:b/>
                <w:bCs w:val="0"/>
                <w:color w:val="auto"/>
                <w:spacing w:val="-10"/>
                <w:sz w:val="24"/>
                <w:szCs w:val="24"/>
                <w:u w:val="none" w:color="auto"/>
                <w:lang w:val="en-US" w:eastAsia="zh-CN"/>
              </w:rPr>
              <w:t>表4-</w:t>
            </w:r>
            <w:r>
              <w:rPr>
                <w:rFonts w:hint="eastAsia" w:ascii="Times New Roman" w:hAnsi="Times New Roman" w:cs="Times New Roman"/>
                <w:b/>
                <w:bCs w:val="0"/>
                <w:color w:val="auto"/>
                <w:spacing w:val="-10"/>
                <w:sz w:val="24"/>
                <w:szCs w:val="24"/>
                <w:u w:val="none" w:color="auto"/>
                <w:lang w:val="en-US" w:eastAsia="zh-CN"/>
              </w:rPr>
              <w:t>1</w:t>
            </w:r>
            <w:r>
              <w:rPr>
                <w:rFonts w:hint="eastAsia" w:cs="Times New Roman"/>
                <w:b/>
                <w:bCs w:val="0"/>
                <w:color w:val="auto"/>
                <w:spacing w:val="-10"/>
                <w:sz w:val="24"/>
                <w:szCs w:val="24"/>
                <w:u w:val="none" w:color="auto"/>
                <w:lang w:val="en-US" w:eastAsia="zh-CN"/>
              </w:rPr>
              <w:t>1</w:t>
            </w:r>
            <w:r>
              <w:rPr>
                <w:rFonts w:hint="default" w:ascii="Times New Roman" w:hAnsi="Times New Roman" w:cs="Times New Roman"/>
                <w:b/>
                <w:bCs w:val="0"/>
                <w:color w:val="auto"/>
                <w:spacing w:val="-10"/>
                <w:sz w:val="24"/>
                <w:szCs w:val="24"/>
                <w:u w:val="none" w:color="auto"/>
                <w:lang w:val="en-US" w:eastAsia="zh-CN"/>
              </w:rPr>
              <w:t xml:space="preserve">  </w:t>
            </w:r>
            <w:r>
              <w:rPr>
                <w:rFonts w:hint="default" w:ascii="Times New Roman" w:hAnsi="Times New Roman" w:eastAsia="宋体" w:cs="Times New Roman"/>
                <w:b/>
                <w:bCs w:val="0"/>
                <w:color w:val="auto"/>
                <w:spacing w:val="-10"/>
                <w:sz w:val="24"/>
                <w:szCs w:val="24"/>
                <w:u w:val="none" w:color="auto"/>
                <w:lang w:val="en-US" w:eastAsia="zh-CN"/>
              </w:rPr>
              <w:t>工业锅炉（热力生产和供应行业）产污系数表</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069"/>
              <w:gridCol w:w="847"/>
              <w:gridCol w:w="847"/>
              <w:gridCol w:w="1270"/>
              <w:gridCol w:w="1712"/>
              <w:gridCol w:w="12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3" w:type="pct"/>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产品名称</w:t>
                  </w:r>
                </w:p>
              </w:tc>
              <w:tc>
                <w:tcPr>
                  <w:tcW w:w="675" w:type="pct"/>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原料名称</w:t>
                  </w:r>
                </w:p>
              </w:tc>
              <w:tc>
                <w:tcPr>
                  <w:tcW w:w="535" w:type="pct"/>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工艺名称</w:t>
                  </w:r>
                </w:p>
              </w:tc>
              <w:tc>
                <w:tcPr>
                  <w:tcW w:w="535" w:type="pct"/>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规模等级</w:t>
                  </w:r>
                </w:p>
              </w:tc>
              <w:tc>
                <w:tcPr>
                  <w:tcW w:w="802" w:type="pct"/>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污染物指标</w:t>
                  </w:r>
                </w:p>
              </w:tc>
              <w:tc>
                <w:tcPr>
                  <w:tcW w:w="1081" w:type="pct"/>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单位</w:t>
                  </w:r>
                </w:p>
              </w:tc>
              <w:tc>
                <w:tcPr>
                  <w:tcW w:w="816" w:type="pct"/>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产污系数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3"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蒸汽/热水/其他</w:t>
                  </w:r>
                </w:p>
              </w:tc>
              <w:tc>
                <w:tcPr>
                  <w:tcW w:w="675"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柴油</w:t>
                  </w:r>
                </w:p>
              </w:tc>
              <w:tc>
                <w:tcPr>
                  <w:tcW w:w="535"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全部类型锅炉</w:t>
                  </w:r>
                </w:p>
              </w:tc>
              <w:tc>
                <w:tcPr>
                  <w:tcW w:w="535"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所有规模</w:t>
                  </w:r>
                </w:p>
              </w:tc>
              <w:tc>
                <w:tcPr>
                  <w:tcW w:w="80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工业废水量</w:t>
                  </w:r>
                </w:p>
              </w:tc>
              <w:tc>
                <w:tcPr>
                  <w:tcW w:w="1081"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吨/吨-原料</w:t>
                  </w:r>
                </w:p>
              </w:tc>
              <w:tc>
                <w:tcPr>
                  <w:tcW w:w="816"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0.968（锅炉排污水）</w:t>
                  </w:r>
                </w:p>
              </w:tc>
            </w:tr>
          </w:tbl>
          <w:p>
            <w:pPr>
              <w:overflowPunct w:val="0"/>
              <w:autoSpaceDE w:val="0"/>
              <w:autoSpaceDN w:val="0"/>
              <w:spacing w:line="360" w:lineRule="auto"/>
              <w:ind w:firstLine="468" w:firstLineChars="200"/>
              <w:rPr>
                <w:rFonts w:hint="default" w:ascii="Times New Roman" w:hAnsi="Times New Roman" w:eastAsia="宋体" w:cs="Times New Roman"/>
                <w:color w:val="auto"/>
                <w:spacing w:val="-3"/>
                <w:sz w:val="24"/>
                <w:szCs w:val="24"/>
                <w:u w:val="none" w:color="auto"/>
                <w:lang w:val="en-US" w:eastAsia="zh-CN"/>
              </w:rPr>
            </w:pPr>
            <w:r>
              <w:rPr>
                <w:rFonts w:hint="default" w:ascii="Times New Roman" w:hAnsi="Times New Roman" w:eastAsia="宋体" w:cs="Times New Roman"/>
                <w:color w:val="auto"/>
                <w:spacing w:val="-3"/>
                <w:sz w:val="24"/>
                <w:szCs w:val="24"/>
                <w:u w:val="none" w:color="auto"/>
                <w:lang w:val="en-US" w:eastAsia="zh-CN"/>
              </w:rPr>
              <w:t>项目</w:t>
            </w:r>
            <w:r>
              <w:rPr>
                <w:rFonts w:hint="eastAsia" w:ascii="Times New Roman" w:hAnsi="Times New Roman" w:eastAsia="宋体" w:cs="Times New Roman"/>
                <w:color w:val="auto"/>
                <w:spacing w:val="-3"/>
                <w:sz w:val="24"/>
                <w:szCs w:val="24"/>
                <w:u w:val="none" w:color="auto"/>
                <w:lang w:val="en-US" w:eastAsia="zh-CN"/>
              </w:rPr>
              <w:t>锅炉</w:t>
            </w:r>
            <w:r>
              <w:rPr>
                <w:rFonts w:hint="default" w:ascii="Times New Roman" w:hAnsi="Times New Roman" w:eastAsia="宋体" w:cs="Times New Roman"/>
                <w:color w:val="auto"/>
                <w:spacing w:val="-3"/>
                <w:sz w:val="24"/>
                <w:szCs w:val="24"/>
                <w:u w:val="none" w:color="auto"/>
                <w:lang w:val="en-US" w:eastAsia="zh-CN"/>
              </w:rPr>
              <w:t>生物质使用量为</w:t>
            </w:r>
            <w:r>
              <w:rPr>
                <w:rFonts w:hint="eastAsia" w:ascii="Times New Roman" w:hAnsi="Times New Roman" w:eastAsia="宋体" w:cs="Times New Roman"/>
                <w:color w:val="auto"/>
                <w:spacing w:val="-3"/>
                <w:sz w:val="24"/>
                <w:szCs w:val="24"/>
                <w:u w:val="none" w:color="auto"/>
                <w:lang w:val="en-US" w:eastAsia="zh-CN"/>
              </w:rPr>
              <w:t>200</w:t>
            </w:r>
            <w:r>
              <w:rPr>
                <w:rFonts w:hint="default" w:ascii="Times New Roman" w:hAnsi="Times New Roman" w:eastAsia="宋体" w:cs="Times New Roman"/>
                <w:color w:val="auto"/>
                <w:spacing w:val="-3"/>
                <w:sz w:val="24"/>
                <w:szCs w:val="24"/>
                <w:u w:val="none" w:color="auto"/>
                <w:lang w:val="en-US" w:eastAsia="zh-CN"/>
              </w:rPr>
              <w:t>t，因此，本项目锅炉排污水量为</w:t>
            </w:r>
            <w:r>
              <w:rPr>
                <w:rFonts w:hint="eastAsia" w:ascii="Times New Roman" w:hAnsi="Times New Roman" w:eastAsia="宋体" w:cs="Times New Roman"/>
                <w:color w:val="auto"/>
                <w:spacing w:val="-3"/>
                <w:sz w:val="24"/>
                <w:szCs w:val="24"/>
                <w:u w:val="none" w:color="auto"/>
                <w:lang w:val="en-US" w:eastAsia="zh-CN"/>
              </w:rPr>
              <w:t>193.6</w:t>
            </w:r>
            <w:r>
              <w:rPr>
                <w:rFonts w:hint="default" w:ascii="Times New Roman" w:hAnsi="Times New Roman" w:eastAsia="宋体" w:cs="Times New Roman"/>
                <w:color w:val="auto"/>
                <w:spacing w:val="-3"/>
                <w:sz w:val="24"/>
                <w:szCs w:val="24"/>
                <w:u w:val="none" w:color="auto"/>
                <w:lang w:val="en-US" w:eastAsia="zh-CN"/>
              </w:rPr>
              <w:t>t/a，</w:t>
            </w:r>
            <w:r>
              <w:rPr>
                <w:rFonts w:hint="default" w:ascii="Times New Roman" w:hAnsi="Times New Roman" w:cs="Times New Roman"/>
                <w:bCs/>
                <w:color w:val="auto"/>
                <w:sz w:val="24"/>
                <w:u w:val="none" w:color="auto"/>
              </w:rPr>
              <w:t>其主要污染因子为COD</w:t>
            </w:r>
            <w:r>
              <w:rPr>
                <w:rFonts w:hint="default" w:ascii="Times New Roman" w:hAnsi="Times New Roman" w:eastAsia="宋体" w:cs="Times New Roman"/>
                <w:color w:val="auto"/>
                <w:spacing w:val="-3"/>
                <w:sz w:val="24"/>
                <w:szCs w:val="24"/>
                <w:u w:val="none" w:color="auto"/>
                <w:lang w:val="en-US" w:eastAsia="zh-CN"/>
              </w:rPr>
              <w:t>。</w:t>
            </w:r>
          </w:p>
          <w:p>
            <w:pPr>
              <w:overflowPunct w:val="0"/>
              <w:autoSpaceDE w:val="0"/>
              <w:autoSpaceDN w:val="0"/>
              <w:spacing w:line="360" w:lineRule="auto"/>
              <w:ind w:firstLine="468" w:firstLineChars="200"/>
              <w:rPr>
                <w:rFonts w:hint="eastAsia"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pacing w:val="-3"/>
                <w:sz w:val="24"/>
                <w:szCs w:val="24"/>
                <w:u w:val="none" w:color="auto"/>
                <w:lang w:val="en-US" w:eastAsia="zh-CN"/>
              </w:rPr>
              <w:t>因此，项目</w:t>
            </w:r>
            <w:r>
              <w:rPr>
                <w:rFonts w:hint="eastAsia" w:ascii="Times New Roman" w:hAnsi="Times New Roman" w:eastAsia="宋体" w:cs="Times New Roman"/>
                <w:color w:val="auto"/>
                <w:spacing w:val="-3"/>
                <w:sz w:val="24"/>
                <w:szCs w:val="24"/>
                <w:u w:val="none" w:color="auto"/>
                <w:lang w:val="en-US" w:eastAsia="zh-CN"/>
              </w:rPr>
              <w:t>蒸汽锅炉</w:t>
            </w:r>
            <w:r>
              <w:rPr>
                <w:rFonts w:hint="default" w:ascii="Times New Roman" w:hAnsi="Times New Roman" w:eastAsia="宋体" w:cs="Times New Roman"/>
                <w:color w:val="auto"/>
                <w:spacing w:val="-3"/>
                <w:sz w:val="24"/>
                <w:szCs w:val="24"/>
                <w:u w:val="none" w:color="auto"/>
                <w:lang w:val="en-US" w:eastAsia="zh-CN"/>
              </w:rPr>
              <w:t>需要的纯水量为</w:t>
            </w:r>
            <w:r>
              <w:rPr>
                <w:rFonts w:hint="eastAsia" w:cs="Times New Roman"/>
                <w:color w:val="auto"/>
                <w:spacing w:val="-3"/>
                <w:sz w:val="24"/>
                <w:szCs w:val="24"/>
                <w:u w:val="none" w:color="auto"/>
                <w:lang w:val="en-US" w:eastAsia="zh-CN"/>
              </w:rPr>
              <w:t>1230.4</w:t>
            </w:r>
            <w:r>
              <w:rPr>
                <w:rFonts w:hint="default" w:ascii="Times New Roman" w:hAnsi="Times New Roman" w:eastAsia="宋体" w:cs="Times New Roman"/>
                <w:color w:val="auto"/>
                <w:spacing w:val="-3"/>
                <w:sz w:val="24"/>
                <w:szCs w:val="24"/>
                <w:u w:val="none" w:color="auto"/>
                <w:lang w:val="en-US" w:eastAsia="zh-CN"/>
              </w:rPr>
              <w:t>t/a，</w:t>
            </w:r>
            <w:r>
              <w:rPr>
                <w:rFonts w:hint="default" w:ascii="Times New Roman" w:hAnsi="Times New Roman" w:eastAsia="宋体" w:cs="Times New Roman"/>
                <w:color w:val="auto"/>
                <w:sz w:val="24"/>
                <w:szCs w:val="24"/>
                <w:u w:val="none" w:color="auto"/>
              </w:rPr>
              <w:t>项目</w:t>
            </w:r>
            <w:r>
              <w:rPr>
                <w:rFonts w:hint="eastAsia" w:ascii="Times New Roman" w:hAnsi="Times New Roman" w:eastAsia="宋体" w:cs="Times New Roman"/>
                <w:color w:val="auto"/>
                <w:sz w:val="24"/>
                <w:szCs w:val="24"/>
                <w:u w:val="none" w:color="auto"/>
                <w:lang w:eastAsia="zh-CN"/>
              </w:rPr>
              <w:t>纯水</w:t>
            </w:r>
            <w:r>
              <w:rPr>
                <w:rFonts w:hint="default" w:ascii="Times New Roman" w:hAnsi="Times New Roman" w:eastAsia="宋体" w:cs="Times New Roman"/>
                <w:color w:val="auto"/>
                <w:sz w:val="24"/>
                <w:szCs w:val="24"/>
                <w:u w:val="none" w:color="auto"/>
              </w:rPr>
              <w:t>制备采用离子交换树脂工艺，</w:t>
            </w:r>
            <w:r>
              <w:rPr>
                <w:rFonts w:hint="eastAsia" w:ascii="Times New Roman" w:hAnsi="Times New Roman" w:eastAsia="宋体" w:cs="Times New Roman"/>
                <w:color w:val="auto"/>
                <w:sz w:val="24"/>
                <w:szCs w:val="24"/>
                <w:u w:val="none" w:color="auto"/>
                <w:lang w:val="en-US" w:eastAsia="zh-CN"/>
              </w:rPr>
              <w:t>纯水制备效率为70%，</w:t>
            </w:r>
            <w:r>
              <w:rPr>
                <w:rFonts w:hint="default" w:ascii="Times New Roman" w:hAnsi="Times New Roman" w:eastAsia="宋体" w:cs="Times New Roman"/>
                <w:color w:val="auto"/>
                <w:sz w:val="24"/>
                <w:szCs w:val="24"/>
                <w:u w:val="none" w:color="auto"/>
              </w:rPr>
              <w:t>故项目</w:t>
            </w:r>
            <w:r>
              <w:rPr>
                <w:rFonts w:hint="eastAsia" w:ascii="Times New Roman" w:hAnsi="Times New Roman" w:eastAsia="宋体" w:cs="Times New Roman"/>
                <w:color w:val="auto"/>
                <w:sz w:val="24"/>
                <w:szCs w:val="24"/>
                <w:u w:val="none" w:color="auto"/>
                <w:lang w:eastAsia="zh-CN"/>
              </w:rPr>
              <w:t>纯水</w:t>
            </w:r>
            <w:r>
              <w:rPr>
                <w:rFonts w:hint="default" w:ascii="Times New Roman" w:hAnsi="Times New Roman" w:eastAsia="宋体" w:cs="Times New Roman"/>
                <w:color w:val="auto"/>
                <w:sz w:val="24"/>
                <w:szCs w:val="24"/>
                <w:u w:val="none" w:color="auto"/>
              </w:rPr>
              <w:t>制备新鲜用水量为</w:t>
            </w:r>
            <w:r>
              <w:rPr>
                <w:rFonts w:hint="eastAsia" w:ascii="Times New Roman" w:hAnsi="Times New Roman" w:eastAsia="宋体" w:cs="Times New Roman"/>
                <w:color w:val="auto"/>
                <w:sz w:val="24"/>
                <w:szCs w:val="24"/>
                <w:u w:val="none" w:color="auto"/>
                <w:lang w:val="en-US" w:eastAsia="zh-CN"/>
              </w:rPr>
              <w:t>1</w:t>
            </w:r>
            <w:r>
              <w:rPr>
                <w:rFonts w:hint="eastAsia" w:cs="Times New Roman"/>
                <w:color w:val="auto"/>
                <w:sz w:val="24"/>
                <w:szCs w:val="24"/>
                <w:u w:val="none" w:color="auto"/>
                <w:lang w:val="en-US" w:eastAsia="zh-CN"/>
              </w:rPr>
              <w:t>757.7</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/a</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产生的浓水为</w:t>
            </w:r>
            <w:r>
              <w:rPr>
                <w:rFonts w:hint="eastAsia" w:cs="Times New Roman"/>
                <w:color w:val="auto"/>
                <w:sz w:val="24"/>
                <w:szCs w:val="24"/>
                <w:u w:val="none" w:color="auto"/>
                <w:lang w:val="en-US" w:eastAsia="zh-CN"/>
              </w:rPr>
              <w:t>527.3</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/a</w:t>
            </w:r>
            <w:r>
              <w:rPr>
                <w:rFonts w:hint="eastAsia" w:ascii="Times New Roman" w:hAnsi="Times New Roman" w:eastAsia="宋体" w:cs="Times New Roman"/>
                <w:color w:val="auto"/>
                <w:sz w:val="24"/>
                <w:szCs w:val="24"/>
                <w:u w:val="none" w:color="auto"/>
                <w:lang w:eastAsia="zh-CN"/>
              </w:rPr>
              <w:t>。</w:t>
            </w:r>
          </w:p>
          <w:p>
            <w:pPr>
              <w:overflowPunct w:val="0"/>
              <w:autoSpaceDE w:val="0"/>
              <w:autoSpaceDN w:val="0"/>
              <w:spacing w:line="360" w:lineRule="auto"/>
              <w:ind w:firstLine="480" w:firstLineChars="200"/>
              <w:rPr>
                <w:rFonts w:hint="default" w:ascii="Times New Roman" w:hAnsi="Times New Roman" w:eastAsia="宋体" w:cs="Times New Roman"/>
                <w:color w:val="auto"/>
                <w:spacing w:val="-3"/>
                <w:sz w:val="24"/>
                <w:szCs w:val="24"/>
                <w:u w:val="none" w:color="auto"/>
                <w:lang w:val="en-US" w:eastAsia="zh-CN"/>
              </w:rPr>
            </w:pPr>
            <w:r>
              <w:rPr>
                <w:rFonts w:hint="default" w:ascii="Times New Roman" w:hAnsi="Times New Roman" w:eastAsia="宋体" w:cs="Times New Roman"/>
                <w:color w:val="auto"/>
                <w:sz w:val="24"/>
                <w:szCs w:val="24"/>
                <w:u w:val="none" w:color="auto"/>
              </w:rPr>
              <w:t>反冲洗用水</w:t>
            </w:r>
            <w:r>
              <w:rPr>
                <w:rFonts w:hint="eastAsia" w:ascii="Times New Roman" w:hAnsi="Times New Roman" w:eastAsia="宋体" w:cs="Times New Roman"/>
                <w:color w:val="auto"/>
                <w:sz w:val="24"/>
                <w:szCs w:val="24"/>
                <w:u w:val="none" w:color="auto"/>
                <w:lang w:eastAsia="zh-CN"/>
              </w:rPr>
              <w:t>：纯水</w:t>
            </w:r>
            <w:r>
              <w:rPr>
                <w:rFonts w:hint="default" w:ascii="Times New Roman" w:hAnsi="Times New Roman" w:eastAsia="宋体" w:cs="Times New Roman"/>
                <w:color w:val="auto"/>
                <w:sz w:val="24"/>
                <w:szCs w:val="24"/>
                <w:u w:val="none" w:color="auto"/>
              </w:rPr>
              <w:t>制备装置需定期进行反冲洗，反冲洗频率为</w:t>
            </w:r>
            <w:r>
              <w:rPr>
                <w:rFonts w:hint="eastAsia" w:ascii="Times New Roman" w:hAnsi="Times New Roman" w:eastAsia="宋体" w:cs="Times New Roman"/>
                <w:color w:val="auto"/>
                <w:sz w:val="24"/>
                <w:szCs w:val="24"/>
                <w:u w:val="none" w:color="auto"/>
                <w:lang w:val="en-US" w:eastAsia="zh-CN"/>
              </w:rPr>
              <w:t>7</w:t>
            </w:r>
            <w:r>
              <w:rPr>
                <w:rFonts w:hint="default" w:ascii="Times New Roman" w:hAnsi="Times New Roman" w:eastAsia="宋体" w:cs="Times New Roman"/>
                <w:color w:val="auto"/>
                <w:sz w:val="24"/>
                <w:szCs w:val="24"/>
                <w:u w:val="none" w:color="auto"/>
              </w:rPr>
              <w:t>天一次</w:t>
            </w:r>
            <w:r>
              <w:rPr>
                <w:rFonts w:hint="eastAsia" w:ascii="Times New Roman" w:hAnsi="Times New Roman" w:eastAsia="宋体" w:cs="Times New Roman"/>
                <w:color w:val="auto"/>
                <w:sz w:val="24"/>
                <w:szCs w:val="24"/>
                <w:u w:val="none" w:color="auto"/>
                <w:lang w:eastAsia="zh-CN"/>
              </w:rPr>
              <w:t>（</w:t>
            </w:r>
            <w:r>
              <w:rPr>
                <w:rFonts w:hint="eastAsia" w:cs="Times New Roman"/>
                <w:color w:val="auto"/>
                <w:sz w:val="24"/>
                <w:szCs w:val="24"/>
                <w:u w:val="none" w:color="auto"/>
                <w:lang w:val="en-US" w:eastAsia="zh-CN"/>
              </w:rPr>
              <w:t>燃油锅炉</w:t>
            </w:r>
            <w:r>
              <w:rPr>
                <w:rFonts w:hint="eastAsia" w:ascii="Times New Roman" w:hAnsi="Times New Roman" w:eastAsia="宋体" w:cs="Times New Roman"/>
                <w:color w:val="auto"/>
                <w:sz w:val="24"/>
                <w:szCs w:val="24"/>
                <w:u w:val="none" w:color="auto"/>
                <w:lang w:val="en-US" w:eastAsia="zh-CN"/>
              </w:rPr>
              <w:t>年工作时间为288天，故需要冲洗42次</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，每次反冲洗时间为10min，每次冲洗水用量为1.</w:t>
            </w:r>
            <w:r>
              <w:rPr>
                <w:rFonts w:hint="eastAsia" w:ascii="Times New Roman" w:hAnsi="Times New Roman" w:eastAsia="宋体" w:cs="Times New Roman"/>
                <w:color w:val="auto"/>
                <w:sz w:val="24"/>
                <w:szCs w:val="24"/>
                <w:u w:val="none" w:color="auto"/>
                <w:lang w:val="en-US" w:eastAsia="zh-CN"/>
              </w:rPr>
              <w:t>0</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，则反冲洗水量为</w:t>
            </w:r>
            <w:r>
              <w:rPr>
                <w:rFonts w:hint="eastAsia" w:ascii="Times New Roman" w:hAnsi="Times New Roman" w:eastAsia="宋体" w:cs="Times New Roman"/>
                <w:color w:val="auto"/>
                <w:sz w:val="24"/>
                <w:szCs w:val="24"/>
                <w:u w:val="none" w:color="auto"/>
                <w:lang w:val="en-US" w:eastAsia="zh-CN"/>
              </w:rPr>
              <w:t>42</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/a</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排污系数取0.9，则清洗废水产生量为</w:t>
            </w:r>
            <w:r>
              <w:rPr>
                <w:rFonts w:hint="eastAsia" w:ascii="Times New Roman" w:hAnsi="Times New Roman" w:eastAsia="宋体" w:cs="Times New Roman"/>
                <w:color w:val="auto"/>
                <w:sz w:val="24"/>
                <w:szCs w:val="24"/>
                <w:u w:val="none" w:color="auto"/>
                <w:lang w:val="en-US" w:eastAsia="zh-CN"/>
              </w:rPr>
              <w:t>37.8</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/a（</w:t>
            </w:r>
            <w:r>
              <w:rPr>
                <w:rFonts w:hint="eastAsia" w:ascii="Times New Roman" w:hAnsi="Times New Roman" w:eastAsia="宋体" w:cs="Times New Roman"/>
                <w:color w:val="auto"/>
                <w:sz w:val="24"/>
                <w:szCs w:val="24"/>
                <w:u w:val="none" w:color="auto"/>
                <w:lang w:val="en-US" w:eastAsia="zh-CN"/>
              </w:rPr>
              <w:t>0.13</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/d）</w:t>
            </w:r>
            <w:r>
              <w:rPr>
                <w:rFonts w:hint="default" w:ascii="Times New Roman" w:hAnsi="Times New Roman" w:eastAsia="宋体" w:cs="Times New Roman"/>
                <w:color w:val="auto"/>
                <w:sz w:val="24"/>
                <w:szCs w:val="24"/>
                <w:u w:val="none" w:color="auto"/>
                <w:lang w:eastAsia="zh-CN"/>
              </w:rPr>
              <w:t>。</w:t>
            </w:r>
          </w:p>
          <w:p>
            <w:pPr>
              <w:overflowPunct w:val="0"/>
              <w:autoSpaceDE w:val="0"/>
              <w:autoSpaceDN w:val="0"/>
              <w:spacing w:line="360" w:lineRule="auto"/>
              <w:ind w:firstLine="468" w:firstLineChars="200"/>
              <w:rPr>
                <w:rFonts w:hint="default" w:ascii="Times New Roman" w:hAnsi="Times New Roman" w:eastAsia="宋体" w:cs="Times New Roman"/>
                <w:color w:val="auto"/>
                <w:spacing w:val="-3"/>
                <w:sz w:val="24"/>
                <w:szCs w:val="24"/>
                <w:u w:val="none" w:color="auto"/>
              </w:rPr>
            </w:pPr>
            <w:r>
              <w:rPr>
                <w:rFonts w:hint="default" w:ascii="Times New Roman" w:hAnsi="Times New Roman" w:eastAsia="宋体" w:cs="Times New Roman"/>
                <w:color w:val="auto"/>
                <w:spacing w:val="-3"/>
                <w:sz w:val="24"/>
                <w:szCs w:val="24"/>
                <w:u w:val="none" w:color="auto"/>
              </w:rPr>
              <w:t>③</w:t>
            </w:r>
            <w:r>
              <w:rPr>
                <w:rFonts w:hint="eastAsia" w:ascii="Times New Roman" w:hAnsi="Times New Roman" w:eastAsia="宋体" w:cs="Times New Roman"/>
                <w:color w:val="auto"/>
                <w:sz w:val="24"/>
                <w:szCs w:val="24"/>
                <w:u w:val="none" w:color="auto"/>
                <w:lang w:val="en-US" w:eastAsia="zh-CN"/>
              </w:rPr>
              <w:t>杀菌釜</w:t>
            </w:r>
            <w:r>
              <w:rPr>
                <w:rFonts w:hint="default" w:ascii="Times New Roman" w:hAnsi="Times New Roman" w:eastAsia="宋体" w:cs="Times New Roman"/>
                <w:color w:val="auto"/>
                <w:sz w:val="24"/>
                <w:szCs w:val="24"/>
                <w:u w:val="none" w:color="auto"/>
                <w:lang w:val="en-US" w:eastAsia="zh-CN"/>
              </w:rPr>
              <w:t>冷却补充水</w:t>
            </w:r>
          </w:p>
          <w:p>
            <w:pPr>
              <w:overflowPunct w:val="0"/>
              <w:autoSpaceDE w:val="0"/>
              <w:autoSpaceDN w:val="0"/>
              <w:spacing w:line="360" w:lineRule="auto"/>
              <w:ind w:firstLine="468" w:firstLineChars="200"/>
              <w:rPr>
                <w:rFonts w:hint="default" w:ascii="Times New Roman" w:hAnsi="Times New Roman" w:eastAsia="宋体" w:cs="Times New Roman"/>
                <w:color w:val="auto"/>
                <w:spacing w:val="-3"/>
                <w:sz w:val="24"/>
                <w:szCs w:val="24"/>
                <w:u w:val="none" w:color="auto"/>
                <w:lang w:val="en-US" w:eastAsia="zh-CN"/>
              </w:rPr>
            </w:pPr>
            <w:r>
              <w:rPr>
                <w:rFonts w:hint="eastAsia" w:ascii="Times New Roman" w:hAnsi="Times New Roman" w:eastAsia="宋体" w:cs="Times New Roman"/>
                <w:color w:val="auto"/>
                <w:spacing w:val="-3"/>
                <w:sz w:val="24"/>
                <w:szCs w:val="24"/>
                <w:u w:val="none" w:color="auto"/>
                <w:lang w:val="en-US" w:eastAsia="zh-CN"/>
              </w:rPr>
              <w:t>项目设置了1个杀菌釜，其使用后，需要进行冷却，项目设置了1个冷却水池（20m</w:t>
            </w:r>
            <w:r>
              <w:rPr>
                <w:rFonts w:hint="eastAsia" w:ascii="Times New Roman" w:hAnsi="Times New Roman" w:eastAsia="宋体" w:cs="Times New Roman"/>
                <w:color w:val="auto"/>
                <w:spacing w:val="-3"/>
                <w:sz w:val="24"/>
                <w:szCs w:val="24"/>
                <w:u w:val="none" w:color="auto"/>
                <w:vertAlign w:val="superscript"/>
                <w:lang w:val="en-US" w:eastAsia="zh-CN"/>
              </w:rPr>
              <w:t>3</w:t>
            </w:r>
            <w:r>
              <w:rPr>
                <w:rFonts w:hint="eastAsia" w:ascii="Times New Roman" w:hAnsi="Times New Roman" w:eastAsia="宋体" w:cs="Times New Roman"/>
                <w:color w:val="auto"/>
                <w:spacing w:val="-3"/>
                <w:sz w:val="24"/>
                <w:szCs w:val="24"/>
                <w:u w:val="none" w:color="auto"/>
                <w:lang w:val="en-US" w:eastAsia="zh-CN"/>
              </w:rPr>
              <w:t>），冷却水循环量为12m</w:t>
            </w:r>
            <w:r>
              <w:rPr>
                <w:rFonts w:hint="eastAsia" w:ascii="Times New Roman" w:hAnsi="Times New Roman" w:eastAsia="宋体" w:cs="Times New Roman"/>
                <w:color w:val="auto"/>
                <w:spacing w:val="-3"/>
                <w:sz w:val="24"/>
                <w:szCs w:val="24"/>
                <w:u w:val="none" w:color="auto"/>
                <w:vertAlign w:val="superscript"/>
                <w:lang w:val="en-US" w:eastAsia="zh-CN"/>
              </w:rPr>
              <w:t>3</w:t>
            </w:r>
            <w:r>
              <w:rPr>
                <w:rFonts w:hint="eastAsia" w:ascii="Times New Roman" w:hAnsi="Times New Roman" w:eastAsia="宋体" w:cs="Times New Roman"/>
                <w:color w:val="auto"/>
                <w:spacing w:val="-3"/>
                <w:sz w:val="24"/>
                <w:szCs w:val="24"/>
                <w:u w:val="none" w:color="auto"/>
                <w:lang w:val="en-US" w:eastAsia="zh-CN"/>
              </w:rPr>
              <w:t>/d，损耗量为10%，损耗水量为1.2m</w:t>
            </w:r>
            <w:r>
              <w:rPr>
                <w:rFonts w:hint="eastAsia" w:ascii="Times New Roman" w:hAnsi="Times New Roman" w:eastAsia="宋体" w:cs="Times New Roman"/>
                <w:color w:val="auto"/>
                <w:spacing w:val="-3"/>
                <w:sz w:val="24"/>
                <w:szCs w:val="24"/>
                <w:u w:val="none" w:color="auto"/>
                <w:vertAlign w:val="superscript"/>
                <w:lang w:val="en-US" w:eastAsia="zh-CN"/>
              </w:rPr>
              <w:t>3</w:t>
            </w:r>
            <w:r>
              <w:rPr>
                <w:rFonts w:hint="eastAsia" w:ascii="Times New Roman" w:hAnsi="Times New Roman" w:eastAsia="宋体" w:cs="Times New Roman"/>
                <w:color w:val="auto"/>
                <w:spacing w:val="-3"/>
                <w:sz w:val="24"/>
                <w:szCs w:val="24"/>
                <w:u w:val="none" w:color="auto"/>
                <w:lang w:val="en-US" w:eastAsia="zh-CN"/>
              </w:rPr>
              <w:t>/d，需要补充的水量为345.6m</w:t>
            </w:r>
            <w:r>
              <w:rPr>
                <w:rFonts w:hint="eastAsia" w:ascii="Times New Roman" w:hAnsi="Times New Roman" w:eastAsia="宋体" w:cs="Times New Roman"/>
                <w:color w:val="auto"/>
                <w:spacing w:val="-3"/>
                <w:sz w:val="24"/>
                <w:szCs w:val="24"/>
                <w:u w:val="none" w:color="auto"/>
                <w:vertAlign w:val="superscript"/>
                <w:lang w:val="en-US" w:eastAsia="zh-CN"/>
              </w:rPr>
              <w:t>3</w:t>
            </w:r>
            <w:r>
              <w:rPr>
                <w:rFonts w:hint="eastAsia" w:ascii="Times New Roman" w:hAnsi="Times New Roman" w:eastAsia="宋体" w:cs="Times New Roman"/>
                <w:color w:val="auto"/>
                <w:spacing w:val="-3"/>
                <w:sz w:val="24"/>
                <w:szCs w:val="24"/>
                <w:u w:val="none" w:color="auto"/>
                <w:vertAlign w:val="baseline"/>
                <w:lang w:val="en-US" w:eastAsia="zh-CN"/>
              </w:rPr>
              <w:t>/a，合计年用水量为357.6</w:t>
            </w:r>
            <w:r>
              <w:rPr>
                <w:rFonts w:hint="eastAsia" w:ascii="Times New Roman" w:hAnsi="Times New Roman" w:eastAsia="宋体" w:cs="Times New Roman"/>
                <w:color w:val="auto"/>
                <w:spacing w:val="-3"/>
                <w:sz w:val="24"/>
                <w:szCs w:val="24"/>
                <w:u w:val="none" w:color="auto"/>
                <w:lang w:val="en-US" w:eastAsia="zh-CN"/>
              </w:rPr>
              <w:t>m</w:t>
            </w:r>
            <w:r>
              <w:rPr>
                <w:rFonts w:hint="eastAsia" w:ascii="Times New Roman" w:hAnsi="Times New Roman" w:eastAsia="宋体" w:cs="Times New Roman"/>
                <w:color w:val="auto"/>
                <w:spacing w:val="-3"/>
                <w:sz w:val="24"/>
                <w:szCs w:val="24"/>
                <w:u w:val="none" w:color="auto"/>
                <w:vertAlign w:val="superscript"/>
                <w:lang w:val="en-US" w:eastAsia="zh-CN"/>
              </w:rPr>
              <w:t>3</w:t>
            </w:r>
            <w:r>
              <w:rPr>
                <w:rFonts w:hint="eastAsia" w:ascii="Times New Roman" w:hAnsi="Times New Roman" w:eastAsia="宋体" w:cs="Times New Roman"/>
                <w:color w:val="auto"/>
                <w:spacing w:val="-3"/>
                <w:sz w:val="24"/>
                <w:szCs w:val="24"/>
                <w:u w:val="none" w:color="auto"/>
                <w:lang w:val="en-US" w:eastAsia="zh-CN"/>
              </w:rPr>
              <w:t>/d。</w:t>
            </w:r>
          </w:p>
          <w:p>
            <w:pPr>
              <w:overflowPunct w:val="0"/>
              <w:autoSpaceDE w:val="0"/>
              <w:autoSpaceDN w:val="0"/>
              <w:spacing w:line="360" w:lineRule="auto"/>
              <w:ind w:firstLine="468" w:firstLineChars="200"/>
              <w:rPr>
                <w:rFonts w:hint="default" w:ascii="Times New Roman" w:hAnsi="Times New Roman" w:eastAsia="宋体" w:cs="Times New Roman"/>
                <w:color w:val="auto"/>
                <w:spacing w:val="-3"/>
                <w:sz w:val="24"/>
                <w:szCs w:val="24"/>
                <w:u w:val="none" w:color="auto"/>
              </w:rPr>
            </w:pPr>
            <w:r>
              <w:rPr>
                <w:rFonts w:hint="eastAsia" w:ascii="宋体" w:hAnsi="宋体" w:eastAsia="宋体" w:cs="宋体"/>
                <w:color w:val="auto"/>
                <w:spacing w:val="-3"/>
                <w:sz w:val="24"/>
                <w:szCs w:val="24"/>
                <w:u w:val="none" w:color="auto"/>
              </w:rPr>
              <w:t>④</w:t>
            </w:r>
            <w:r>
              <w:rPr>
                <w:rFonts w:hint="eastAsia" w:ascii="Times New Roman" w:hAnsi="Times New Roman" w:eastAsia="宋体" w:cs="Times New Roman"/>
                <w:color w:val="auto"/>
                <w:sz w:val="24"/>
                <w:szCs w:val="24"/>
                <w:u w:val="none" w:color="auto"/>
                <w:lang w:val="en-US" w:eastAsia="zh-CN"/>
              </w:rPr>
              <w:t>设备清洗废水</w:t>
            </w:r>
          </w:p>
          <w:p>
            <w:pPr>
              <w:overflowPunct w:val="0"/>
              <w:autoSpaceDE w:val="0"/>
              <w:autoSpaceDN w:val="0"/>
              <w:spacing w:line="360" w:lineRule="auto"/>
              <w:ind w:firstLine="480" w:firstLineChars="200"/>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项目每天生产后需要对设备进行清洗，</w:t>
            </w:r>
            <w:r>
              <w:rPr>
                <w:rFonts w:hint="default" w:ascii="Times New Roman" w:hAnsi="Times New Roman" w:eastAsia="宋体" w:cs="Times New Roman"/>
                <w:color w:val="auto"/>
                <w:sz w:val="24"/>
                <w:szCs w:val="24"/>
                <w:u w:val="none" w:color="auto"/>
              </w:rPr>
              <w:t>根据建设单位提供资料，本项目设备容器清洗用水约为</w:t>
            </w:r>
            <w:r>
              <w:rPr>
                <w:rFonts w:hint="eastAsia"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/d（</w:t>
            </w:r>
            <w:r>
              <w:rPr>
                <w:rFonts w:hint="eastAsia" w:ascii="Times New Roman" w:hAnsi="Times New Roman" w:eastAsia="宋体" w:cs="Times New Roman"/>
                <w:color w:val="auto"/>
                <w:sz w:val="24"/>
                <w:szCs w:val="24"/>
                <w:u w:val="none" w:color="auto"/>
                <w:lang w:val="en-US" w:eastAsia="zh-CN"/>
              </w:rPr>
              <w:t>288</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/a），排污系数取0.9，则设备容器清洗废水产生量为</w:t>
            </w:r>
            <w:r>
              <w:rPr>
                <w:rFonts w:hint="eastAsia" w:ascii="Times New Roman" w:hAnsi="Times New Roman" w:eastAsia="宋体" w:cs="Times New Roman"/>
                <w:color w:val="auto"/>
                <w:sz w:val="24"/>
                <w:szCs w:val="24"/>
                <w:u w:val="none" w:color="auto"/>
                <w:lang w:val="en-US" w:eastAsia="zh-CN"/>
              </w:rPr>
              <w:t>0.9</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/d（</w:t>
            </w:r>
            <w:r>
              <w:rPr>
                <w:rFonts w:hint="eastAsia" w:ascii="Times New Roman" w:hAnsi="Times New Roman" w:eastAsia="宋体" w:cs="Times New Roman"/>
                <w:color w:val="auto"/>
                <w:sz w:val="24"/>
                <w:szCs w:val="24"/>
                <w:u w:val="none" w:color="auto"/>
                <w:lang w:val="en-US" w:eastAsia="zh-CN"/>
              </w:rPr>
              <w:t>259.2</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 xml:space="preserve">/a）。 </w:t>
            </w:r>
          </w:p>
          <w:p>
            <w:pPr>
              <w:overflowPunct w:val="0"/>
              <w:autoSpaceDE w:val="0"/>
              <w:autoSpaceDN w:val="0"/>
              <w:spacing w:line="360" w:lineRule="auto"/>
              <w:ind w:firstLine="480" w:firstLineChars="20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⑤地面</w:t>
            </w:r>
            <w:r>
              <w:rPr>
                <w:rFonts w:hint="eastAsia" w:ascii="Times New Roman" w:hAnsi="Times New Roman" w:eastAsia="宋体" w:cs="Times New Roman"/>
                <w:color w:val="auto"/>
                <w:sz w:val="24"/>
                <w:szCs w:val="24"/>
                <w:u w:val="none" w:color="auto"/>
                <w:lang w:val="en-US" w:eastAsia="zh-CN"/>
              </w:rPr>
              <w:t>冲</w:t>
            </w:r>
            <w:r>
              <w:rPr>
                <w:rFonts w:hint="default" w:ascii="Times New Roman" w:hAnsi="Times New Roman" w:eastAsia="宋体" w:cs="Times New Roman"/>
                <w:color w:val="auto"/>
                <w:sz w:val="24"/>
                <w:szCs w:val="24"/>
                <w:u w:val="none" w:color="auto"/>
              </w:rPr>
              <w:t xml:space="preserve">洗废水 </w:t>
            </w:r>
          </w:p>
          <w:p>
            <w:pPr>
              <w:overflowPunct w:val="0"/>
              <w:autoSpaceDE w:val="0"/>
              <w:autoSpaceDN w:val="0"/>
              <w:spacing w:line="360" w:lineRule="auto"/>
              <w:ind w:firstLine="480" w:firstLineChars="200"/>
              <w:rPr>
                <w:rFonts w:hint="default" w:ascii="Times New Roman" w:hAnsi="Times New Roman" w:eastAsia="宋体" w:cs="Times New Roman"/>
                <w:color w:val="auto"/>
                <w:spacing w:val="-3"/>
                <w:sz w:val="24"/>
                <w:szCs w:val="24"/>
                <w:u w:val="none" w:color="auto"/>
              </w:rPr>
            </w:pPr>
            <w:r>
              <w:rPr>
                <w:rFonts w:hint="default" w:ascii="Times New Roman" w:hAnsi="Times New Roman" w:eastAsia="宋体" w:cs="Times New Roman"/>
                <w:color w:val="auto"/>
                <w:sz w:val="24"/>
                <w:szCs w:val="24"/>
                <w:u w:val="none" w:color="auto"/>
              </w:rPr>
              <w:t>本项目车间清洁水平较高</w:t>
            </w:r>
            <w:r>
              <w:rPr>
                <w:rFonts w:hint="default" w:ascii="Times New Roman" w:hAnsi="Times New Roman" w:eastAsia="宋体" w:cs="Times New Roman"/>
                <w:color w:val="auto"/>
                <w:sz w:val="24"/>
                <w:szCs w:val="24"/>
                <w:u w:val="none" w:color="auto"/>
                <w:lang w:val="en-US" w:eastAsia="zh-CN"/>
              </w:rPr>
              <w:t>，地面每</w:t>
            </w:r>
            <w:r>
              <w:rPr>
                <w:rFonts w:hint="eastAsia" w:cs="Times New Roman"/>
                <w:color w:val="auto"/>
                <w:sz w:val="24"/>
                <w:szCs w:val="24"/>
                <w:u w:val="none" w:color="auto"/>
                <w:lang w:val="en-US" w:eastAsia="zh-CN"/>
              </w:rPr>
              <w:t>周</w:t>
            </w:r>
            <w:r>
              <w:rPr>
                <w:rFonts w:hint="default" w:ascii="Times New Roman" w:hAnsi="Times New Roman" w:eastAsia="宋体" w:cs="Times New Roman"/>
                <w:color w:val="auto"/>
                <w:sz w:val="24"/>
                <w:szCs w:val="24"/>
                <w:u w:val="none" w:color="auto"/>
                <w:lang w:val="en-US" w:eastAsia="zh-CN"/>
              </w:rPr>
              <w:t>清洁一次</w:t>
            </w:r>
            <w:r>
              <w:rPr>
                <w:rFonts w:hint="eastAsia" w:ascii="Times New Roman" w:hAnsi="Times New Roman" w:eastAsia="宋体" w:cs="Times New Roman"/>
                <w:color w:val="auto"/>
                <w:sz w:val="24"/>
                <w:szCs w:val="24"/>
                <w:u w:val="none" w:color="auto"/>
                <w:lang w:val="en-US" w:eastAsia="zh-CN"/>
              </w:rPr>
              <w:t>。参照《建筑给水排水设计规范》（GB50015-2019），每1m</w:t>
            </w:r>
            <w:r>
              <w:rPr>
                <w:rFonts w:hint="eastAsia" w:ascii="Times New Roman" w:hAnsi="Times New Roman" w:eastAsia="宋体" w:cs="Times New Roman"/>
                <w:color w:val="auto"/>
                <w:sz w:val="24"/>
                <w:szCs w:val="24"/>
                <w:u w:val="none" w:color="auto"/>
                <w:vertAlign w:val="superscript"/>
                <w:lang w:val="en-US" w:eastAsia="zh-CN"/>
              </w:rPr>
              <w:t>2</w:t>
            </w:r>
            <w:r>
              <w:rPr>
                <w:rFonts w:hint="eastAsia" w:ascii="Times New Roman" w:hAnsi="Times New Roman" w:eastAsia="宋体" w:cs="Times New Roman"/>
                <w:color w:val="auto"/>
                <w:sz w:val="24"/>
                <w:szCs w:val="24"/>
                <w:u w:val="none" w:color="auto"/>
                <w:lang w:val="en-US" w:eastAsia="zh-CN"/>
              </w:rPr>
              <w:t>地面每次最高用水定额为2-3L。本次环评取3L，根据平面布置情况可知，项目需清洁生产区面积为2436m</w:t>
            </w:r>
            <w:r>
              <w:rPr>
                <w:rFonts w:hint="eastAsia" w:ascii="Times New Roman" w:hAnsi="Times New Roman" w:eastAsia="宋体" w:cs="Times New Roman"/>
                <w:color w:val="auto"/>
                <w:sz w:val="24"/>
                <w:szCs w:val="24"/>
                <w:u w:val="none" w:color="auto"/>
                <w:vertAlign w:val="superscript"/>
                <w:lang w:val="en-US" w:eastAsia="zh-CN"/>
              </w:rPr>
              <w:t>2</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rPr>
              <w:t>年</w:t>
            </w:r>
            <w:r>
              <w:rPr>
                <w:rFonts w:hint="eastAsia" w:cs="Times New Roman"/>
                <w:color w:val="auto"/>
                <w:sz w:val="24"/>
                <w:szCs w:val="24"/>
                <w:u w:val="none" w:color="auto"/>
                <w:lang w:val="en-US" w:eastAsia="zh-CN"/>
              </w:rPr>
              <w:t>清洗次数为53次</w:t>
            </w:r>
            <w:r>
              <w:rPr>
                <w:rFonts w:hint="default" w:ascii="Times New Roman" w:hAnsi="Times New Roman" w:eastAsia="宋体" w:cs="Times New Roman"/>
                <w:color w:val="auto"/>
                <w:sz w:val="24"/>
                <w:szCs w:val="24"/>
                <w:u w:val="none" w:color="auto"/>
              </w:rPr>
              <w:t>，则地面清洁用水量为</w:t>
            </w:r>
            <w:r>
              <w:rPr>
                <w:rFonts w:hint="eastAsia" w:cs="Times New Roman"/>
                <w:color w:val="auto"/>
                <w:sz w:val="24"/>
                <w:szCs w:val="24"/>
                <w:u w:val="none" w:color="auto"/>
                <w:lang w:val="en-US" w:eastAsia="zh-CN"/>
              </w:rPr>
              <w:t>1.34</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/d（</w:t>
            </w:r>
            <w:r>
              <w:rPr>
                <w:rFonts w:hint="eastAsia" w:cs="Times New Roman"/>
                <w:color w:val="auto"/>
                <w:sz w:val="24"/>
                <w:szCs w:val="24"/>
                <w:u w:val="none" w:color="auto"/>
                <w:lang w:val="en-US" w:eastAsia="zh-CN"/>
              </w:rPr>
              <w:t>387.3</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/a）。废水产生量以用水量</w:t>
            </w:r>
            <w:r>
              <w:rPr>
                <w:rFonts w:hint="eastAsia" w:ascii="Times New Roman" w:hAnsi="Times New Roman" w:eastAsia="宋体" w:cs="Times New Roman"/>
                <w:color w:val="auto"/>
                <w:sz w:val="24"/>
                <w:szCs w:val="24"/>
                <w:u w:val="none" w:color="auto"/>
                <w:lang w:val="en-US" w:eastAsia="zh-CN"/>
              </w:rPr>
              <w:t>9</w:t>
            </w:r>
            <w:r>
              <w:rPr>
                <w:rFonts w:hint="default" w:ascii="Times New Roman" w:hAnsi="Times New Roman" w:eastAsia="宋体" w:cs="Times New Roman"/>
                <w:color w:val="auto"/>
                <w:sz w:val="24"/>
                <w:szCs w:val="24"/>
                <w:u w:val="none" w:color="auto"/>
              </w:rPr>
              <w:t>0%计，则地面清洁废水产生量为</w:t>
            </w:r>
            <w:r>
              <w:rPr>
                <w:rFonts w:hint="eastAsia" w:cs="Times New Roman"/>
                <w:color w:val="auto"/>
                <w:sz w:val="24"/>
                <w:szCs w:val="24"/>
                <w:u w:val="none" w:color="auto"/>
                <w:lang w:val="en-US" w:eastAsia="zh-CN"/>
              </w:rPr>
              <w:t>1.21</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/d（</w:t>
            </w:r>
            <w:r>
              <w:rPr>
                <w:rFonts w:hint="eastAsia" w:cs="Times New Roman"/>
                <w:color w:val="auto"/>
                <w:sz w:val="24"/>
                <w:szCs w:val="24"/>
                <w:u w:val="none" w:color="auto"/>
                <w:lang w:val="en-US" w:eastAsia="zh-CN"/>
              </w:rPr>
              <w:t>348.6</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/a）。</w:t>
            </w:r>
          </w:p>
          <w:p>
            <w:pPr>
              <w:overflowPunct w:val="0"/>
              <w:autoSpaceDE w:val="0"/>
              <w:autoSpaceDN w:val="0"/>
              <w:spacing w:line="360" w:lineRule="auto"/>
              <w:ind w:firstLine="468" w:firstLineChars="200"/>
              <w:contextualSpacing/>
              <w:rPr>
                <w:rFonts w:hint="default" w:ascii="Times New Roman" w:hAnsi="Times New Roman" w:eastAsia="宋体" w:cs="Times New Roman"/>
                <w:color w:val="auto"/>
                <w:spacing w:val="-3"/>
                <w:sz w:val="24"/>
                <w:szCs w:val="24"/>
                <w:u w:val="none" w:color="auto"/>
                <w:lang w:val="en-US" w:eastAsia="zh-CN"/>
              </w:rPr>
            </w:pPr>
            <w:r>
              <w:rPr>
                <w:rFonts w:hint="default" w:ascii="Times New Roman" w:hAnsi="Times New Roman" w:eastAsia="宋体" w:cs="Times New Roman"/>
                <w:color w:val="auto"/>
                <w:spacing w:val="-3"/>
                <w:sz w:val="24"/>
                <w:szCs w:val="24"/>
                <w:u w:val="none" w:color="auto"/>
                <w:lang w:val="en-US" w:eastAsia="zh-CN"/>
              </w:rPr>
              <w:t>⑥</w:t>
            </w:r>
            <w:r>
              <w:rPr>
                <w:rFonts w:hint="eastAsia" w:ascii="Times New Roman" w:hAnsi="Times New Roman" w:eastAsia="宋体" w:cs="Times New Roman"/>
                <w:color w:val="auto"/>
                <w:spacing w:val="-3"/>
                <w:sz w:val="24"/>
                <w:szCs w:val="24"/>
                <w:u w:val="none" w:color="auto"/>
                <w:lang w:val="en-US" w:eastAsia="zh-CN"/>
              </w:rPr>
              <w:t>生活污水</w:t>
            </w:r>
          </w:p>
          <w:p>
            <w:pPr>
              <w:overflowPunct w:val="0"/>
              <w:autoSpaceDE w:val="0"/>
              <w:autoSpaceDN w:val="0"/>
              <w:spacing w:line="360" w:lineRule="auto"/>
              <w:ind w:firstLine="468" w:firstLineChars="200"/>
              <w:contextualSpacing/>
              <w:rPr>
                <w:rFonts w:hint="eastAsia" w:ascii="Times New Roman" w:hAnsi="Times New Roman" w:eastAsia="宋体" w:cs="Times New Roman"/>
                <w:color w:val="auto"/>
                <w:spacing w:val="-3"/>
                <w:sz w:val="24"/>
                <w:szCs w:val="24"/>
                <w:u w:val="none" w:color="auto"/>
                <w:lang w:val="en-US" w:eastAsia="zh-CN"/>
              </w:rPr>
            </w:pPr>
            <w:r>
              <w:rPr>
                <w:rFonts w:hint="default" w:ascii="Times New Roman" w:hAnsi="Times New Roman" w:eastAsia="宋体" w:cs="Times New Roman"/>
                <w:color w:val="auto"/>
                <w:spacing w:val="-3"/>
                <w:sz w:val="24"/>
                <w:szCs w:val="24"/>
                <w:u w:val="none" w:color="auto"/>
                <w:lang w:val="en-US" w:eastAsia="zh-CN"/>
              </w:rPr>
              <w:t>项目员工</w:t>
            </w:r>
            <w:r>
              <w:rPr>
                <w:rFonts w:hint="eastAsia" w:ascii="Times New Roman" w:hAnsi="Times New Roman" w:eastAsia="宋体" w:cs="Times New Roman"/>
                <w:color w:val="auto"/>
                <w:spacing w:val="-3"/>
                <w:sz w:val="24"/>
                <w:szCs w:val="24"/>
                <w:u w:val="none" w:color="auto"/>
                <w:lang w:val="en-US" w:eastAsia="zh-CN"/>
              </w:rPr>
              <w:t>人数为65人，年工作时间为288天，其中中午均在厂内就餐，早餐、晚餐自行解决，均</w:t>
            </w:r>
            <w:r>
              <w:rPr>
                <w:rFonts w:hint="default" w:ascii="Times New Roman" w:hAnsi="Times New Roman" w:eastAsia="宋体" w:cs="Times New Roman"/>
                <w:color w:val="auto"/>
                <w:spacing w:val="-3"/>
                <w:sz w:val="24"/>
                <w:szCs w:val="24"/>
                <w:u w:val="none" w:color="auto"/>
                <w:lang w:val="en-US" w:eastAsia="zh-CN"/>
              </w:rPr>
              <w:t>不在厂内</w:t>
            </w:r>
            <w:r>
              <w:rPr>
                <w:rFonts w:hint="eastAsia" w:ascii="Times New Roman" w:hAnsi="Times New Roman" w:eastAsia="宋体" w:cs="Times New Roman"/>
                <w:color w:val="auto"/>
                <w:spacing w:val="-3"/>
                <w:sz w:val="24"/>
                <w:szCs w:val="24"/>
                <w:u w:val="none" w:color="auto"/>
                <w:lang w:val="en-US" w:eastAsia="zh-CN"/>
              </w:rPr>
              <w:t>住</w:t>
            </w:r>
            <w:r>
              <w:rPr>
                <w:rFonts w:hint="default" w:ascii="Times New Roman" w:hAnsi="Times New Roman" w:eastAsia="宋体" w:cs="Times New Roman"/>
                <w:color w:val="auto"/>
                <w:spacing w:val="-3"/>
                <w:sz w:val="24"/>
                <w:szCs w:val="24"/>
                <w:u w:val="none" w:color="auto"/>
                <w:lang w:val="en-US" w:eastAsia="zh-CN"/>
              </w:rPr>
              <w:t>宿，</w:t>
            </w:r>
            <w:r>
              <w:rPr>
                <w:rFonts w:hint="default" w:ascii="Times New Roman" w:hAnsi="Times New Roman" w:eastAsia="宋体" w:cs="Times New Roman"/>
                <w:color w:val="auto"/>
                <w:sz w:val="24"/>
                <w:szCs w:val="24"/>
                <w:u w:val="none" w:color="auto"/>
              </w:rPr>
              <w:t>根据《湖南省用水定额》（DB43T388-2020）</w:t>
            </w:r>
            <w:r>
              <w:rPr>
                <w:rFonts w:hint="default" w:ascii="Times New Roman" w:hAnsi="Times New Roman" w:eastAsia="宋体" w:cs="Times New Roman"/>
                <w:color w:val="auto"/>
                <w:sz w:val="24"/>
                <w:szCs w:val="24"/>
                <w:u w:val="none" w:color="auto"/>
                <w:lang w:val="en-US" w:eastAsia="zh-CN"/>
              </w:rPr>
              <w:t>可知，</w:t>
            </w:r>
            <w:r>
              <w:rPr>
                <w:rFonts w:hint="default" w:ascii="Times New Roman" w:hAnsi="Times New Roman" w:eastAsia="宋体" w:cs="Times New Roman"/>
                <w:bCs/>
                <w:color w:val="auto"/>
                <w:sz w:val="24"/>
                <w:szCs w:val="24"/>
                <w:u w:val="none" w:color="auto"/>
              </w:rPr>
              <w:t>生活用水量按</w:t>
            </w:r>
            <w:r>
              <w:rPr>
                <w:rFonts w:hint="eastAsia" w:ascii="Times New Roman" w:hAnsi="Times New Roman" w:eastAsia="宋体" w:cs="Times New Roman"/>
                <w:bCs/>
                <w:color w:val="auto"/>
                <w:sz w:val="24"/>
                <w:szCs w:val="24"/>
                <w:u w:val="none" w:color="auto"/>
                <w:lang w:val="en-US" w:eastAsia="zh-CN"/>
              </w:rPr>
              <w:t>农村居民生活用水定额计（12</w:t>
            </w:r>
            <w:r>
              <w:rPr>
                <w:rFonts w:hint="default" w:ascii="Times New Roman" w:hAnsi="Times New Roman" w:eastAsia="宋体" w:cs="Times New Roman"/>
                <w:bCs/>
                <w:color w:val="auto"/>
                <w:sz w:val="24"/>
                <w:szCs w:val="24"/>
                <w:u w:val="none" w:color="auto"/>
                <w:lang w:val="en-US" w:eastAsia="zh-CN"/>
              </w:rPr>
              <w:t>0</w:t>
            </w:r>
            <w:r>
              <w:rPr>
                <w:rFonts w:hint="default" w:ascii="Times New Roman" w:hAnsi="Times New Roman" w:eastAsia="宋体" w:cs="Times New Roman"/>
                <w:bCs/>
                <w:color w:val="auto"/>
                <w:sz w:val="24"/>
                <w:szCs w:val="24"/>
                <w:u w:val="none" w:color="auto"/>
              </w:rPr>
              <w:t>L/人•d</w:t>
            </w:r>
            <w:r>
              <w:rPr>
                <w:rFonts w:hint="eastAsia" w:ascii="Times New Roman" w:hAnsi="Times New Roman" w:eastAsia="宋体" w:cs="Times New Roman"/>
                <w:bCs/>
                <w:color w:val="auto"/>
                <w:sz w:val="24"/>
                <w:szCs w:val="24"/>
                <w:u w:val="none" w:color="auto"/>
                <w:lang w:val="en-US" w:eastAsia="zh-CN"/>
              </w:rPr>
              <w:t>），由于本项目不住宿且只吃中餐，因此，本项目用水量按照用水定额的50%计，其生活用水按6</w:t>
            </w:r>
            <w:r>
              <w:rPr>
                <w:rFonts w:hint="default" w:ascii="Times New Roman" w:hAnsi="Times New Roman" w:eastAsia="宋体" w:cs="Times New Roman"/>
                <w:bCs/>
                <w:color w:val="auto"/>
                <w:sz w:val="24"/>
                <w:szCs w:val="24"/>
                <w:u w:val="none" w:color="auto"/>
                <w:lang w:val="en-US" w:eastAsia="zh-CN"/>
              </w:rPr>
              <w:t>0</w:t>
            </w:r>
            <w:r>
              <w:rPr>
                <w:rFonts w:hint="default" w:ascii="Times New Roman" w:hAnsi="Times New Roman" w:eastAsia="宋体" w:cs="Times New Roman"/>
                <w:bCs/>
                <w:color w:val="auto"/>
                <w:sz w:val="24"/>
                <w:szCs w:val="24"/>
                <w:u w:val="none" w:color="auto"/>
              </w:rPr>
              <w:t>L/人•d计，则生活用水量为</w:t>
            </w:r>
            <w:r>
              <w:rPr>
                <w:rFonts w:hint="eastAsia" w:ascii="Times New Roman" w:hAnsi="Times New Roman" w:eastAsia="宋体" w:cs="Times New Roman"/>
                <w:bCs/>
                <w:color w:val="auto"/>
                <w:sz w:val="24"/>
                <w:szCs w:val="24"/>
                <w:u w:val="none" w:color="auto"/>
                <w:lang w:val="en-US" w:eastAsia="zh-CN"/>
              </w:rPr>
              <w:t>3.9</w:t>
            </w:r>
            <w:r>
              <w:rPr>
                <w:rFonts w:hint="default" w:ascii="Times New Roman" w:hAnsi="Times New Roman" w:eastAsia="宋体" w:cs="Times New Roman"/>
                <w:bCs/>
                <w:color w:val="auto"/>
                <w:sz w:val="24"/>
                <w:szCs w:val="24"/>
                <w:u w:val="none" w:color="auto"/>
              </w:rPr>
              <w:t>m</w:t>
            </w:r>
            <w:r>
              <w:rPr>
                <w:rFonts w:hint="default" w:ascii="Times New Roman" w:hAnsi="Times New Roman" w:eastAsia="宋体" w:cs="Times New Roman"/>
                <w:bCs/>
                <w:color w:val="auto"/>
                <w:sz w:val="24"/>
                <w:szCs w:val="24"/>
                <w:u w:val="none" w:color="auto"/>
                <w:vertAlign w:val="superscript"/>
              </w:rPr>
              <w:t>3</w:t>
            </w:r>
            <w:r>
              <w:rPr>
                <w:rFonts w:hint="default" w:ascii="Times New Roman" w:hAnsi="Times New Roman" w:eastAsia="宋体" w:cs="Times New Roman"/>
                <w:bCs/>
                <w:color w:val="auto"/>
                <w:sz w:val="24"/>
                <w:szCs w:val="24"/>
                <w:u w:val="none" w:color="auto"/>
              </w:rPr>
              <w:t>/d，</w:t>
            </w:r>
            <w:r>
              <w:rPr>
                <w:rFonts w:hint="eastAsia" w:ascii="Times New Roman" w:hAnsi="Times New Roman" w:eastAsia="宋体" w:cs="Times New Roman"/>
                <w:bCs/>
                <w:color w:val="auto"/>
                <w:sz w:val="24"/>
                <w:szCs w:val="24"/>
                <w:u w:val="none" w:color="auto"/>
                <w:lang w:val="en-US" w:eastAsia="zh-CN"/>
              </w:rPr>
              <w:t>1123.2</w:t>
            </w:r>
            <w:r>
              <w:rPr>
                <w:rFonts w:hint="default" w:ascii="Times New Roman" w:hAnsi="Times New Roman" w:eastAsia="宋体" w:cs="Times New Roman"/>
                <w:bCs/>
                <w:color w:val="auto"/>
                <w:sz w:val="24"/>
                <w:szCs w:val="24"/>
                <w:u w:val="none" w:color="auto"/>
              </w:rPr>
              <w:t>m</w:t>
            </w:r>
            <w:r>
              <w:rPr>
                <w:rFonts w:hint="default" w:ascii="Times New Roman" w:hAnsi="Times New Roman" w:eastAsia="宋体" w:cs="Times New Roman"/>
                <w:bCs/>
                <w:color w:val="auto"/>
                <w:sz w:val="24"/>
                <w:szCs w:val="24"/>
                <w:u w:val="none" w:color="auto"/>
                <w:vertAlign w:val="superscript"/>
              </w:rPr>
              <w:t>3</w:t>
            </w:r>
            <w:r>
              <w:rPr>
                <w:rFonts w:hint="default" w:ascii="Times New Roman" w:hAnsi="Times New Roman" w:eastAsia="宋体" w:cs="Times New Roman"/>
                <w:bCs/>
                <w:color w:val="auto"/>
                <w:sz w:val="24"/>
                <w:szCs w:val="24"/>
                <w:u w:val="none" w:color="auto"/>
              </w:rPr>
              <w:t>/a</w:t>
            </w:r>
            <w:r>
              <w:rPr>
                <w:rFonts w:hint="default" w:ascii="Times New Roman" w:hAnsi="Times New Roman" w:eastAsia="宋体" w:cs="Times New Roman"/>
                <w:color w:val="auto"/>
                <w:spacing w:val="-3"/>
                <w:sz w:val="24"/>
                <w:szCs w:val="24"/>
                <w:u w:val="none" w:color="auto"/>
              </w:rPr>
              <w:t>。</w:t>
            </w:r>
            <w:r>
              <w:rPr>
                <w:rFonts w:hint="default" w:ascii="Times New Roman" w:hAnsi="Times New Roman" w:eastAsia="宋体" w:cs="Times New Roman"/>
                <w:color w:val="auto"/>
                <w:sz w:val="24"/>
                <w:szCs w:val="24"/>
                <w:u w:val="none" w:color="auto"/>
              </w:rPr>
              <w:t>本项目</w:t>
            </w:r>
            <w:r>
              <w:rPr>
                <w:rFonts w:hint="default" w:ascii="Times New Roman" w:hAnsi="Times New Roman" w:eastAsia="宋体" w:cs="Times New Roman"/>
                <w:bCs/>
                <w:color w:val="auto"/>
                <w:sz w:val="24"/>
                <w:szCs w:val="24"/>
                <w:u w:val="none" w:color="auto"/>
              </w:rPr>
              <w:t>生活污水按</w:t>
            </w:r>
            <w:r>
              <w:rPr>
                <w:rFonts w:hint="default" w:ascii="Times New Roman" w:hAnsi="Times New Roman" w:eastAsia="宋体" w:cs="Times New Roman"/>
                <w:color w:val="auto"/>
                <w:sz w:val="24"/>
                <w:szCs w:val="24"/>
                <w:u w:val="none" w:color="auto"/>
              </w:rPr>
              <w:t>产生率按</w:t>
            </w:r>
            <w:r>
              <w:rPr>
                <w:rFonts w:hint="default" w:ascii="Times New Roman" w:hAnsi="Times New Roman" w:eastAsia="Times New Roman" w:cs="Times New Roman"/>
                <w:color w:val="auto"/>
                <w:sz w:val="24"/>
                <w:szCs w:val="24"/>
                <w:u w:val="none" w:color="auto"/>
              </w:rPr>
              <w:t>80%</w:t>
            </w:r>
            <w:r>
              <w:rPr>
                <w:rFonts w:hint="default" w:ascii="Times New Roman" w:hAnsi="Times New Roman" w:eastAsia="宋体" w:cs="Times New Roman"/>
                <w:color w:val="auto"/>
                <w:sz w:val="24"/>
                <w:szCs w:val="24"/>
                <w:u w:val="none" w:color="auto"/>
              </w:rPr>
              <w:t>计，项目营运期生活污水产生量为</w:t>
            </w:r>
            <w:r>
              <w:rPr>
                <w:rFonts w:hint="eastAsia" w:ascii="Times New Roman" w:hAnsi="Times New Roman" w:eastAsia="宋体" w:cs="Times New Roman"/>
                <w:color w:val="auto"/>
                <w:sz w:val="24"/>
                <w:szCs w:val="24"/>
                <w:u w:val="none" w:color="auto"/>
                <w:lang w:val="en-US" w:eastAsia="zh-CN"/>
              </w:rPr>
              <w:t>3.12</w:t>
            </w:r>
            <w:r>
              <w:rPr>
                <w:rFonts w:hint="default" w:ascii="Times New Roman" w:hAnsi="Times New Roman" w:eastAsia="宋体" w:cs="Times New Roman"/>
                <w:bCs/>
                <w:color w:val="auto"/>
                <w:sz w:val="24"/>
                <w:szCs w:val="24"/>
                <w:u w:val="none" w:color="auto"/>
              </w:rPr>
              <w:t>m</w:t>
            </w:r>
            <w:r>
              <w:rPr>
                <w:rFonts w:hint="default" w:ascii="Times New Roman" w:hAnsi="Times New Roman" w:eastAsia="宋体" w:cs="Times New Roman"/>
                <w:bCs/>
                <w:color w:val="auto"/>
                <w:sz w:val="24"/>
                <w:szCs w:val="24"/>
                <w:u w:val="none" w:color="auto"/>
                <w:vertAlign w:val="superscript"/>
              </w:rPr>
              <w:t>3</w:t>
            </w:r>
            <w:r>
              <w:rPr>
                <w:rFonts w:hint="default" w:ascii="Times New Roman" w:hAnsi="Times New Roman" w:eastAsia="宋体" w:cs="Times New Roman"/>
                <w:bCs/>
                <w:color w:val="auto"/>
                <w:sz w:val="24"/>
                <w:szCs w:val="24"/>
                <w:u w:val="none" w:color="auto"/>
              </w:rPr>
              <w:t>/d、</w:t>
            </w:r>
            <w:r>
              <w:rPr>
                <w:rFonts w:hint="eastAsia" w:ascii="Times New Roman" w:hAnsi="Times New Roman" w:eastAsia="宋体" w:cs="Times New Roman"/>
                <w:bCs/>
                <w:color w:val="auto"/>
                <w:sz w:val="24"/>
                <w:szCs w:val="24"/>
                <w:u w:val="none" w:color="auto"/>
                <w:lang w:val="en-US" w:eastAsia="zh-CN"/>
              </w:rPr>
              <w:t>898.56</w:t>
            </w:r>
            <w:r>
              <w:rPr>
                <w:rFonts w:hint="default" w:ascii="Times New Roman" w:hAnsi="Times New Roman" w:eastAsia="宋体" w:cs="Times New Roman"/>
                <w:bCs/>
                <w:color w:val="auto"/>
                <w:sz w:val="24"/>
                <w:szCs w:val="24"/>
                <w:u w:val="none" w:color="auto"/>
              </w:rPr>
              <w:t>m</w:t>
            </w:r>
            <w:r>
              <w:rPr>
                <w:rFonts w:hint="default" w:ascii="Times New Roman" w:hAnsi="Times New Roman" w:eastAsia="宋体" w:cs="Times New Roman"/>
                <w:bCs/>
                <w:color w:val="auto"/>
                <w:sz w:val="24"/>
                <w:szCs w:val="24"/>
                <w:u w:val="none" w:color="auto"/>
                <w:vertAlign w:val="superscript"/>
              </w:rPr>
              <w:t>3</w:t>
            </w:r>
            <w:r>
              <w:rPr>
                <w:rFonts w:hint="default" w:ascii="Times New Roman" w:hAnsi="Times New Roman" w:eastAsia="宋体" w:cs="Times New Roman"/>
                <w:bCs/>
                <w:color w:val="auto"/>
                <w:sz w:val="24"/>
                <w:szCs w:val="24"/>
                <w:u w:val="none" w:color="auto"/>
              </w:rPr>
              <w:t>/a。</w:t>
            </w:r>
            <w:r>
              <w:rPr>
                <w:rFonts w:hint="default" w:ascii="Times New Roman" w:hAnsi="Times New Roman" w:eastAsia="宋体" w:cs="Times New Roman"/>
                <w:bCs/>
                <w:color w:val="auto"/>
                <w:sz w:val="24"/>
                <w:u w:val="none" w:color="auto"/>
              </w:rPr>
              <w:t>其主要污染因子为 COD、BOD</w:t>
            </w:r>
            <w:r>
              <w:rPr>
                <w:rFonts w:hint="default" w:ascii="Times New Roman" w:hAnsi="Times New Roman" w:eastAsia="宋体" w:cs="Times New Roman"/>
                <w:bCs/>
                <w:color w:val="auto"/>
                <w:sz w:val="24"/>
                <w:u w:val="none" w:color="auto"/>
                <w:vertAlign w:val="subscript"/>
              </w:rPr>
              <w:t>5</w:t>
            </w:r>
            <w:r>
              <w:rPr>
                <w:rFonts w:hint="default" w:ascii="Times New Roman" w:hAnsi="Times New Roman" w:eastAsia="宋体" w:cs="Times New Roman"/>
                <w:bCs/>
                <w:color w:val="auto"/>
                <w:sz w:val="24"/>
                <w:u w:val="none" w:color="auto"/>
              </w:rPr>
              <w:t>、SS、NH</w:t>
            </w:r>
            <w:r>
              <w:rPr>
                <w:rFonts w:hint="default" w:ascii="Times New Roman" w:hAnsi="Times New Roman" w:eastAsia="宋体" w:cs="Times New Roman"/>
                <w:bCs/>
                <w:color w:val="auto"/>
                <w:sz w:val="24"/>
                <w:u w:val="none" w:color="auto"/>
                <w:vertAlign w:val="subscript"/>
              </w:rPr>
              <w:t>3</w:t>
            </w:r>
            <w:r>
              <w:rPr>
                <w:rFonts w:hint="default" w:ascii="Times New Roman" w:hAnsi="Times New Roman" w:eastAsia="宋体" w:cs="Times New Roman"/>
                <w:bCs/>
                <w:color w:val="auto"/>
                <w:sz w:val="24"/>
                <w:u w:val="none" w:color="auto"/>
              </w:rPr>
              <w:t>-N</w:t>
            </w:r>
            <w:r>
              <w:rPr>
                <w:rFonts w:hint="eastAsia"/>
                <w:color w:val="auto"/>
                <w:sz w:val="24"/>
                <w:u w:val="none" w:color="auto"/>
                <w:lang w:eastAsia="zh-CN"/>
              </w:rPr>
              <w:t>、</w:t>
            </w:r>
            <w:r>
              <w:rPr>
                <w:rFonts w:hint="eastAsia"/>
                <w:color w:val="auto"/>
                <w:sz w:val="24"/>
                <w:u w:val="none" w:color="auto"/>
                <w:lang w:val="en-US" w:eastAsia="zh-CN"/>
              </w:rPr>
              <w:t>动植物油</w:t>
            </w:r>
            <w:r>
              <w:rPr>
                <w:rFonts w:hint="default" w:ascii="Times New Roman" w:hAnsi="Times New Roman" w:eastAsia="宋体" w:cs="Times New Roman"/>
                <w:bCs/>
                <w:color w:val="auto"/>
                <w:sz w:val="24"/>
                <w:szCs w:val="24"/>
                <w:u w:val="none" w:color="auto"/>
              </w:rPr>
              <w:t>。</w:t>
            </w:r>
            <w:r>
              <w:rPr>
                <w:rFonts w:ascii="Times New Roman" w:hAnsi="Times New Roman" w:eastAsia="宋体" w:cs="Times New Roman"/>
                <w:snapToGrid w:val="0"/>
                <w:color w:val="auto"/>
                <w:sz w:val="24"/>
                <w:szCs w:val="24"/>
                <w:u w:val="none" w:color="auto"/>
              </w:rPr>
              <w:t>项目生活污水污染物浓度参照《排放源统计调查产排污核算方法和系数手册 生活源产排污核算方法和系数手册》五区系数进行核算（湖南地区属于五区）</w:t>
            </w:r>
            <w:r>
              <w:rPr>
                <w:rFonts w:hint="eastAsia" w:ascii="Times New Roman" w:hAnsi="Times New Roman" w:eastAsia="宋体" w:cs="Times New Roman"/>
                <w:snapToGrid w:val="0"/>
                <w:color w:val="auto"/>
                <w:sz w:val="24"/>
                <w:szCs w:val="24"/>
                <w:u w:val="none" w:color="auto"/>
                <w:lang w:eastAsia="zh-CN"/>
              </w:rPr>
              <w:t>，</w:t>
            </w:r>
            <w:r>
              <w:rPr>
                <w:rFonts w:hint="default" w:ascii="Times New Roman" w:hAnsi="Times New Roman" w:eastAsia="宋体" w:cs="Times New Roman"/>
                <w:bCs/>
                <w:color w:val="auto"/>
                <w:sz w:val="24"/>
                <w:szCs w:val="24"/>
                <w:u w:val="none" w:color="auto"/>
                <w:lang w:eastAsia="zh-CN"/>
              </w:rPr>
              <w:t>其</w:t>
            </w:r>
            <w:r>
              <w:rPr>
                <w:rFonts w:hint="default" w:ascii="Times New Roman" w:hAnsi="Times New Roman" w:eastAsia="宋体" w:cs="Times New Roman"/>
                <w:bCs/>
                <w:color w:val="auto"/>
                <w:sz w:val="24"/>
                <w:u w:val="none" w:color="auto"/>
                <w:lang w:eastAsia="zh-CN"/>
              </w:rPr>
              <w:t>中</w:t>
            </w:r>
            <w:r>
              <w:rPr>
                <w:rFonts w:hint="default" w:ascii="Times New Roman" w:hAnsi="Times New Roman" w:eastAsia="宋体" w:cs="Times New Roman"/>
                <w:color w:val="auto"/>
                <w:sz w:val="24"/>
                <w:szCs w:val="24"/>
                <w:u w:val="none" w:color="auto"/>
                <w:lang w:bidi="ar"/>
              </w:rPr>
              <w:t>生活废水中COD</w:t>
            </w:r>
            <w:r>
              <w:rPr>
                <w:rFonts w:hint="eastAsia" w:ascii="Times New Roman" w:hAnsi="Times New Roman" w:eastAsia="宋体" w:cs="Times New Roman"/>
                <w:color w:val="auto"/>
                <w:sz w:val="24"/>
                <w:szCs w:val="24"/>
                <w:u w:val="none" w:color="auto"/>
                <w:lang w:val="en-US" w:eastAsia="zh-CN" w:bidi="ar"/>
              </w:rPr>
              <w:t>285</w:t>
            </w:r>
            <w:r>
              <w:rPr>
                <w:rFonts w:hint="default" w:ascii="Times New Roman" w:hAnsi="Times New Roman" w:eastAsia="宋体" w:cs="Times New Roman"/>
                <w:color w:val="auto"/>
                <w:sz w:val="24"/>
                <w:szCs w:val="24"/>
                <w:u w:val="none" w:color="auto"/>
                <w:lang w:bidi="ar"/>
              </w:rPr>
              <w:t>mg/L、BOD</w:t>
            </w:r>
            <w:r>
              <w:rPr>
                <w:rFonts w:hint="default" w:ascii="Times New Roman" w:hAnsi="Times New Roman" w:eastAsia="宋体" w:cs="Times New Roman"/>
                <w:color w:val="auto"/>
                <w:sz w:val="24"/>
                <w:szCs w:val="24"/>
                <w:u w:val="none" w:color="auto"/>
                <w:vertAlign w:val="subscript"/>
                <w:lang w:bidi="ar"/>
              </w:rPr>
              <w:t>5</w:t>
            </w:r>
            <w:r>
              <w:rPr>
                <w:rFonts w:hint="eastAsia" w:ascii="Times New Roman" w:hAnsi="Times New Roman" w:eastAsia="宋体" w:cs="Times New Roman"/>
                <w:color w:val="auto"/>
                <w:sz w:val="24"/>
                <w:szCs w:val="24"/>
                <w:u w:val="none" w:color="auto"/>
                <w:lang w:val="en-US" w:eastAsia="zh-CN" w:bidi="ar"/>
              </w:rPr>
              <w:t>129</w:t>
            </w:r>
            <w:r>
              <w:rPr>
                <w:rFonts w:hint="default" w:ascii="Times New Roman" w:hAnsi="Times New Roman" w:eastAsia="宋体" w:cs="Times New Roman"/>
                <w:color w:val="auto"/>
                <w:sz w:val="24"/>
                <w:szCs w:val="24"/>
                <w:u w:val="none" w:color="auto"/>
                <w:lang w:bidi="ar"/>
              </w:rPr>
              <w:t>mg/L、氨氮</w:t>
            </w:r>
            <w:r>
              <w:rPr>
                <w:rFonts w:hint="eastAsia" w:ascii="Times New Roman" w:hAnsi="Times New Roman" w:eastAsia="宋体" w:cs="Times New Roman"/>
                <w:color w:val="auto"/>
                <w:sz w:val="24"/>
                <w:szCs w:val="24"/>
                <w:u w:val="none" w:color="auto"/>
                <w:lang w:val="en-US" w:eastAsia="zh-CN" w:bidi="ar"/>
              </w:rPr>
              <w:t>28.3</w:t>
            </w:r>
            <w:r>
              <w:rPr>
                <w:rFonts w:hint="default" w:ascii="Times New Roman" w:hAnsi="Times New Roman" w:eastAsia="宋体" w:cs="Times New Roman"/>
                <w:color w:val="auto"/>
                <w:sz w:val="24"/>
                <w:szCs w:val="24"/>
                <w:u w:val="none" w:color="auto"/>
                <w:lang w:bidi="ar"/>
              </w:rPr>
              <w:t>mg/L、SS2</w:t>
            </w:r>
            <w:r>
              <w:rPr>
                <w:rFonts w:hint="eastAsia" w:ascii="Times New Roman" w:hAnsi="Times New Roman" w:eastAsia="宋体" w:cs="Times New Roman"/>
                <w:color w:val="auto"/>
                <w:sz w:val="24"/>
                <w:szCs w:val="24"/>
                <w:u w:val="none" w:color="auto"/>
                <w:lang w:val="en-US" w:eastAsia="zh-CN" w:bidi="ar"/>
              </w:rPr>
              <w:t>00</w:t>
            </w:r>
            <w:r>
              <w:rPr>
                <w:rFonts w:hint="default" w:ascii="Times New Roman" w:hAnsi="Times New Roman" w:eastAsia="宋体" w:cs="Times New Roman"/>
                <w:color w:val="auto"/>
                <w:sz w:val="24"/>
                <w:szCs w:val="24"/>
                <w:u w:val="none" w:color="auto"/>
                <w:lang w:bidi="ar"/>
              </w:rPr>
              <w:t>mg/L</w:t>
            </w:r>
            <w:r>
              <w:rPr>
                <w:rFonts w:hint="eastAsia" w:cs="Times New Roman"/>
                <w:color w:val="auto"/>
                <w:sz w:val="24"/>
                <w:szCs w:val="24"/>
                <w:u w:val="none" w:color="auto"/>
                <w:lang w:eastAsia="zh-CN" w:bidi="ar"/>
              </w:rPr>
              <w:t>、</w:t>
            </w:r>
            <w:r>
              <w:rPr>
                <w:rFonts w:hint="eastAsia" w:cs="Times New Roman"/>
                <w:color w:val="auto"/>
                <w:sz w:val="24"/>
                <w:szCs w:val="24"/>
                <w:u w:val="none" w:color="auto"/>
                <w:lang w:val="en-US" w:eastAsia="zh-CN" w:bidi="ar"/>
              </w:rPr>
              <w:t>总磷4</w:t>
            </w:r>
            <w:r>
              <w:rPr>
                <w:rFonts w:hint="eastAsia" w:ascii="Times New Roman" w:hAnsi="Times New Roman" w:eastAsia="宋体" w:cs="Times New Roman"/>
                <w:color w:val="auto"/>
                <w:sz w:val="24"/>
                <w:szCs w:val="24"/>
                <w:u w:val="none" w:color="auto"/>
                <w:lang w:val="en-US" w:eastAsia="zh-CN"/>
              </w:rPr>
              <w:t>mg/L</w:t>
            </w:r>
            <w:r>
              <w:rPr>
                <w:rFonts w:hint="default" w:ascii="Times New Roman" w:hAnsi="Times New Roman" w:eastAsia="宋体" w:cs="Times New Roman"/>
                <w:color w:val="auto"/>
                <w:sz w:val="24"/>
                <w:szCs w:val="24"/>
                <w:u w:val="none" w:color="auto"/>
                <w:lang w:bidi="ar"/>
              </w:rPr>
              <w:t>。</w:t>
            </w:r>
            <w:r>
              <w:rPr>
                <w:rFonts w:hint="default" w:ascii="Times New Roman" w:hAnsi="Times New Roman" w:eastAsia="宋体" w:cs="Times New Roman"/>
                <w:bCs/>
                <w:color w:val="auto"/>
                <w:sz w:val="24"/>
                <w:szCs w:val="24"/>
                <w:u w:val="none" w:color="auto"/>
                <w:lang w:val="en-US" w:eastAsia="zh-CN"/>
              </w:rPr>
              <w:t>生活</w:t>
            </w:r>
            <w:r>
              <w:rPr>
                <w:rFonts w:hint="default" w:ascii="Times New Roman" w:hAnsi="Times New Roman" w:eastAsia="宋体" w:cs="Times New Roman"/>
                <w:color w:val="auto"/>
                <w:spacing w:val="-3"/>
                <w:sz w:val="24"/>
                <w:szCs w:val="24"/>
                <w:u w:val="none" w:color="auto"/>
                <w:lang w:val="en-US" w:eastAsia="zh-CN"/>
              </w:rPr>
              <w:t>污水</w:t>
            </w:r>
            <w:r>
              <w:rPr>
                <w:rFonts w:hint="eastAsia" w:ascii="Times New Roman" w:hAnsi="Times New Roman" w:eastAsia="宋体" w:cs="Times New Roman"/>
                <w:color w:val="auto"/>
                <w:spacing w:val="-3"/>
                <w:sz w:val="24"/>
                <w:szCs w:val="24"/>
                <w:u w:val="none" w:color="auto"/>
                <w:lang w:val="en-US" w:eastAsia="zh-CN"/>
              </w:rPr>
              <w:t>经隔油化粪池</w:t>
            </w:r>
            <w:r>
              <w:rPr>
                <w:rFonts w:hint="default" w:ascii="Times New Roman" w:hAnsi="Times New Roman" w:eastAsia="宋体" w:cs="Times New Roman"/>
                <w:color w:val="auto"/>
                <w:spacing w:val="-3"/>
                <w:sz w:val="24"/>
                <w:szCs w:val="24"/>
                <w:u w:val="none" w:color="auto"/>
                <w:lang w:val="en-US" w:eastAsia="zh-CN"/>
              </w:rPr>
              <w:t>处理</w:t>
            </w:r>
            <w:r>
              <w:rPr>
                <w:rFonts w:hint="eastAsia" w:ascii="Times New Roman" w:hAnsi="Times New Roman" w:eastAsia="宋体" w:cs="Times New Roman"/>
                <w:color w:val="auto"/>
                <w:spacing w:val="-3"/>
                <w:sz w:val="24"/>
                <w:szCs w:val="24"/>
                <w:u w:val="none" w:color="auto"/>
                <w:lang w:val="en-US" w:eastAsia="zh-CN"/>
              </w:rPr>
              <w:t>。</w:t>
            </w:r>
          </w:p>
          <w:p>
            <w:pPr>
              <w:overflowPunct w:val="0"/>
              <w:autoSpaceDE w:val="0"/>
              <w:autoSpaceDN w:val="0"/>
              <w:spacing w:line="360" w:lineRule="auto"/>
              <w:ind w:firstLine="468" w:firstLineChars="200"/>
              <w:contextualSpacing/>
              <w:rPr>
                <w:rFonts w:hint="eastAsia" w:ascii="Times New Roman" w:hAnsi="Times New Roman" w:eastAsia="宋体" w:cs="Times New Roman"/>
                <w:color w:val="auto"/>
                <w:sz w:val="24"/>
                <w:szCs w:val="24"/>
                <w:u w:val="none" w:color="auto"/>
                <w:lang w:eastAsia="zh-CN"/>
              </w:rPr>
            </w:pPr>
            <w:r>
              <w:rPr>
                <w:rFonts w:hint="eastAsia" w:cs="Times New Roman"/>
                <w:color w:val="auto"/>
                <w:spacing w:val="-3"/>
                <w:sz w:val="24"/>
                <w:szCs w:val="24"/>
                <w:u w:val="none" w:color="auto"/>
                <w:lang w:val="en-US" w:eastAsia="zh-CN"/>
              </w:rPr>
              <w:t>项目年用水量为7141.8</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/a</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pacing w:val="-3"/>
                <w:sz w:val="24"/>
                <w:szCs w:val="24"/>
                <w:u w:val="none" w:color="auto"/>
                <w:lang w:val="en-US" w:eastAsia="zh-CN"/>
              </w:rPr>
              <w:t>项目生产废水（清洗、卤制、腌制、设备、地面冲洗废水、蒸汽锅炉排污水、纯水装备反冲洗水等），合计</w:t>
            </w:r>
            <w:r>
              <w:rPr>
                <w:rFonts w:hint="eastAsia" w:cs="Times New Roman"/>
                <w:color w:val="auto"/>
                <w:spacing w:val="-3"/>
                <w:sz w:val="24"/>
                <w:szCs w:val="24"/>
                <w:u w:val="none" w:color="auto"/>
                <w:lang w:val="en-US" w:eastAsia="zh-CN"/>
              </w:rPr>
              <w:t>7453.2</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/a</w:t>
            </w:r>
            <w:r>
              <w:rPr>
                <w:rFonts w:hint="eastAsia" w:cs="Times New Roman"/>
                <w:color w:val="auto"/>
                <w:sz w:val="24"/>
                <w:szCs w:val="24"/>
                <w:u w:val="none" w:color="auto"/>
                <w:lang w:eastAsia="zh-CN"/>
              </w:rPr>
              <w:t>（</w:t>
            </w:r>
            <w:r>
              <w:rPr>
                <w:rFonts w:hint="eastAsia" w:cs="Times New Roman"/>
                <w:color w:val="auto"/>
                <w:sz w:val="24"/>
                <w:szCs w:val="24"/>
                <w:u w:val="none" w:color="auto"/>
                <w:lang w:val="en-US" w:eastAsia="zh-CN"/>
              </w:rPr>
              <w:t>25.9m</w:t>
            </w:r>
            <w:r>
              <w:rPr>
                <w:rFonts w:hint="eastAsia" w:cs="Times New Roman"/>
                <w:color w:val="auto"/>
                <w:sz w:val="24"/>
                <w:szCs w:val="24"/>
                <w:u w:val="none" w:color="auto"/>
                <w:vertAlign w:val="superscript"/>
                <w:lang w:val="en-US" w:eastAsia="zh-CN"/>
              </w:rPr>
              <w:t>3</w:t>
            </w:r>
            <w:r>
              <w:rPr>
                <w:rFonts w:hint="eastAsia" w:cs="Times New Roman"/>
                <w:color w:val="auto"/>
                <w:sz w:val="24"/>
                <w:szCs w:val="24"/>
                <w:u w:val="none" w:color="auto"/>
                <w:lang w:val="en-US" w:eastAsia="zh-CN"/>
              </w:rPr>
              <w:t>/d</w:t>
            </w:r>
            <w:r>
              <w:rPr>
                <w:rFonts w:hint="eastAsia"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pacing w:val="-3"/>
                <w:sz w:val="24"/>
                <w:szCs w:val="24"/>
                <w:u w:val="none" w:color="auto"/>
                <w:lang w:val="en-US" w:eastAsia="zh-CN"/>
              </w:rPr>
              <w:t>经厂区污水处理站处理后排入</w:t>
            </w:r>
            <w:r>
              <w:rPr>
                <w:rFonts w:hint="eastAsia" w:cs="Times New Roman"/>
                <w:color w:val="auto"/>
                <w:spacing w:val="-3"/>
                <w:sz w:val="24"/>
                <w:szCs w:val="24"/>
                <w:u w:val="none" w:color="auto"/>
                <w:lang w:val="en-US" w:eastAsia="zh-CN"/>
              </w:rPr>
              <w:t>湘阴县南湖洲镇污水处理厂</w:t>
            </w:r>
            <w:r>
              <w:rPr>
                <w:rFonts w:hint="eastAsia" w:ascii="Times New Roman" w:hAnsi="Times New Roman" w:eastAsia="宋体" w:cs="Times New Roman"/>
                <w:color w:val="auto"/>
                <w:spacing w:val="-3"/>
                <w:sz w:val="24"/>
                <w:szCs w:val="24"/>
                <w:u w:val="none" w:color="auto"/>
                <w:lang w:val="en-US" w:eastAsia="zh-CN"/>
              </w:rPr>
              <w:t>进行深度处理</w:t>
            </w:r>
            <w:r>
              <w:rPr>
                <w:rFonts w:hint="eastAsia" w:ascii="Times New Roman" w:hAnsi="Times New Roman" w:eastAsia="宋体" w:cs="Times New Roman"/>
                <w:color w:val="auto"/>
                <w:sz w:val="24"/>
                <w:szCs w:val="24"/>
                <w:u w:val="none" w:color="auto"/>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项目</w:t>
            </w:r>
            <w:r>
              <w:rPr>
                <w:rFonts w:hint="eastAsia" w:ascii="Times New Roman" w:hAnsi="Times New Roman" w:eastAsia="宋体" w:cs="Times New Roman"/>
                <w:color w:val="auto"/>
                <w:sz w:val="24"/>
                <w:szCs w:val="24"/>
                <w:u w:val="none" w:color="auto"/>
                <w:lang w:val="en-US" w:eastAsia="zh-CN"/>
              </w:rPr>
              <w:t>生产</w:t>
            </w:r>
            <w:r>
              <w:rPr>
                <w:rFonts w:hint="default" w:ascii="Times New Roman" w:hAnsi="Times New Roman" w:eastAsia="宋体" w:cs="Times New Roman"/>
                <w:color w:val="auto"/>
                <w:sz w:val="24"/>
                <w:szCs w:val="24"/>
                <w:u w:val="none" w:color="auto"/>
                <w:lang w:val="en-US" w:eastAsia="zh-CN"/>
              </w:rPr>
              <w:t>废水的基本特征如下：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a、</w:t>
            </w:r>
            <w:r>
              <w:rPr>
                <w:rFonts w:hint="eastAsia" w:ascii="Times New Roman" w:hAnsi="Times New Roman" w:eastAsia="宋体" w:cs="Times New Roman"/>
                <w:color w:val="auto"/>
                <w:sz w:val="24"/>
                <w:szCs w:val="24"/>
                <w:u w:val="none" w:color="auto"/>
                <w:lang w:val="en-US" w:eastAsia="zh-CN"/>
              </w:rPr>
              <w:t>本项目生产废水主要污染因子为COD、氨氮、动植物油、五日生化需氧量、悬浮物及氯化物，由于其为食品生产，所以有机物含量较多，有机物浓度较高</w:t>
            </w:r>
            <w:r>
              <w:rPr>
                <w:rFonts w:hint="default" w:ascii="Times New Roman" w:hAnsi="Times New Roman" w:eastAsia="宋体" w:cs="Times New Roman"/>
                <w:color w:val="auto"/>
                <w:sz w:val="24"/>
                <w:szCs w:val="24"/>
                <w:u w:val="none" w:color="auto"/>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b、</w:t>
            </w:r>
            <w:r>
              <w:rPr>
                <w:rFonts w:hint="eastAsia" w:ascii="Times New Roman" w:hAnsi="Times New Roman" w:eastAsia="宋体" w:cs="Times New Roman"/>
                <w:color w:val="auto"/>
                <w:sz w:val="24"/>
                <w:szCs w:val="24"/>
                <w:u w:val="none" w:color="auto"/>
                <w:lang w:val="en-US" w:eastAsia="zh-CN"/>
              </w:rPr>
              <w:t>项目卤水制作、产品拌料、肉制品腌制过程中会加入食用盐，在其设备清洗时，清洗废水中含有一定的盐，项目肉制品需进行腌制，其腌制产生的废水含有一定的盐分</w:t>
            </w:r>
            <w:r>
              <w:rPr>
                <w:rFonts w:hint="default" w:ascii="Times New Roman" w:hAnsi="Times New Roman" w:eastAsia="宋体" w:cs="Times New Roman"/>
                <w:color w:val="auto"/>
                <w:sz w:val="24"/>
                <w:szCs w:val="24"/>
                <w:u w:val="none" w:color="auto"/>
                <w:lang w:val="en-US" w:eastAsia="zh-CN"/>
              </w:rPr>
              <w:t>。</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eastAsia="宋体" w:cs="Times New Roman"/>
                <w:color w:val="FF0000"/>
                <w:kern w:val="2"/>
                <w:sz w:val="24"/>
                <w:szCs w:val="24"/>
                <w:u w:val="single" w:color="auto"/>
                <w:lang w:val="en-US" w:eastAsia="zh-CN" w:bidi="ar-SA"/>
              </w:rPr>
            </w:pPr>
            <w:r>
              <w:rPr>
                <w:rFonts w:hint="eastAsia" w:ascii="Times New Roman" w:hAnsi="Times New Roman" w:eastAsia="宋体" w:cs="Times New Roman"/>
                <w:color w:val="FF0000"/>
                <w:kern w:val="2"/>
                <w:sz w:val="24"/>
                <w:szCs w:val="24"/>
                <w:u w:val="single" w:color="auto"/>
                <w:lang w:val="en-US" w:eastAsia="zh-CN" w:bidi="ar-SA"/>
              </w:rPr>
              <w:t>项目生产废水的污染浓度：</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（1）根据《湖南盛东食品科技有限公司年产豆制品400吨、鱼制品200吨、肉类制品100吨食品加工项目</w:t>
            </w:r>
            <w:r>
              <w:rPr>
                <w:rFonts w:hint="eastAsia" w:cs="Times New Roman"/>
                <w:color w:val="FF0000"/>
                <w:sz w:val="24"/>
                <w:szCs w:val="24"/>
                <w:u w:val="single" w:color="auto"/>
                <w:lang w:val="en-US" w:eastAsia="zh-CN"/>
              </w:rPr>
              <w:t>竣工环保验收报告</w:t>
            </w:r>
            <w:r>
              <w:rPr>
                <w:rFonts w:hint="eastAsia" w:ascii="Times New Roman" w:hAnsi="Times New Roman" w:eastAsia="宋体" w:cs="Times New Roman"/>
                <w:color w:val="FF0000"/>
                <w:sz w:val="24"/>
                <w:szCs w:val="24"/>
                <w:u w:val="single" w:color="auto"/>
                <w:lang w:val="en-US" w:eastAsia="zh-CN"/>
              </w:rPr>
              <w:t>》可知，该项目为年产豆制品400吨、鱼制品200吨、肉类制品100吨生产，原料和本项目类似，其肉制品熟食生产工艺为清洗-烘干-油炸-卤制-杀菌-打包，鱼制品熟食生产工艺为清洗-油炸-卤制-杀菌-打包，豆制品熟食生产工艺为</w:t>
            </w:r>
            <w:r>
              <w:rPr>
                <w:rFonts w:hint="eastAsia" w:cs="Times New Roman"/>
                <w:color w:val="FF0000"/>
                <w:sz w:val="24"/>
                <w:szCs w:val="24"/>
                <w:u w:val="single" w:color="auto"/>
                <w:lang w:val="en-US" w:eastAsia="zh-CN"/>
              </w:rPr>
              <w:t>切片</w:t>
            </w:r>
            <w:r>
              <w:rPr>
                <w:rFonts w:hint="eastAsia" w:ascii="Times New Roman" w:hAnsi="Times New Roman" w:eastAsia="宋体" w:cs="Times New Roman"/>
                <w:color w:val="FF0000"/>
                <w:sz w:val="24"/>
                <w:szCs w:val="24"/>
                <w:u w:val="single" w:color="auto"/>
                <w:lang w:val="en-US" w:eastAsia="zh-CN"/>
              </w:rPr>
              <w:t>-卤制</w:t>
            </w:r>
            <w:r>
              <w:rPr>
                <w:rFonts w:hint="eastAsia" w:cs="Times New Roman"/>
                <w:color w:val="FF0000"/>
                <w:sz w:val="24"/>
                <w:szCs w:val="24"/>
                <w:u w:val="single" w:color="auto"/>
                <w:lang w:val="en-US" w:eastAsia="zh-CN"/>
              </w:rPr>
              <w:t>-摊凉-拌料</w:t>
            </w:r>
            <w:r>
              <w:rPr>
                <w:rFonts w:hint="eastAsia" w:ascii="Times New Roman" w:hAnsi="Times New Roman" w:eastAsia="宋体" w:cs="Times New Roman"/>
                <w:color w:val="FF0000"/>
                <w:sz w:val="24"/>
                <w:szCs w:val="24"/>
                <w:u w:val="single" w:color="auto"/>
                <w:lang w:val="en-US" w:eastAsia="zh-CN"/>
              </w:rPr>
              <w:t>-杀菌-打包。根据其</w:t>
            </w:r>
            <w:r>
              <w:rPr>
                <w:rFonts w:hint="eastAsia" w:cs="Times New Roman"/>
                <w:color w:val="FF0000"/>
                <w:sz w:val="24"/>
                <w:szCs w:val="24"/>
                <w:u w:val="single" w:color="auto"/>
                <w:lang w:val="en-US" w:eastAsia="zh-CN"/>
              </w:rPr>
              <w:t>验收</w:t>
            </w:r>
            <w:r>
              <w:rPr>
                <w:rFonts w:hint="eastAsia" w:ascii="Times New Roman" w:hAnsi="Times New Roman" w:eastAsia="宋体" w:cs="Times New Roman"/>
                <w:color w:val="FF0000"/>
                <w:sz w:val="24"/>
                <w:szCs w:val="24"/>
                <w:u w:val="single" w:color="auto"/>
                <w:lang w:val="en-US" w:eastAsia="zh-CN"/>
              </w:rPr>
              <w:t>报告可知</w:t>
            </w:r>
            <w:r>
              <w:rPr>
                <w:rFonts w:hint="eastAsia" w:cs="Times New Roman"/>
                <w:color w:val="FF0000"/>
                <w:sz w:val="24"/>
                <w:szCs w:val="24"/>
                <w:u w:val="single" w:color="auto"/>
                <w:lang w:val="en-US" w:eastAsia="zh-CN"/>
              </w:rPr>
              <w:t>（由湖南宇昂检测技术有限公司对其废水进口进行了检测，检测报告编号：YA202301001）</w:t>
            </w:r>
            <w:r>
              <w:rPr>
                <w:rFonts w:hint="eastAsia" w:ascii="Times New Roman" w:hAnsi="Times New Roman" w:eastAsia="宋体" w:cs="Times New Roman"/>
                <w:color w:val="FF0000"/>
                <w:sz w:val="24"/>
                <w:szCs w:val="24"/>
                <w:u w:val="single" w:color="auto"/>
                <w:lang w:val="en-US" w:eastAsia="zh-CN"/>
              </w:rPr>
              <w:t>，其进口浓度为现场监测得出，COD：</w:t>
            </w:r>
            <w:r>
              <w:rPr>
                <w:rFonts w:hint="eastAsia" w:cs="Times New Roman"/>
                <w:color w:val="FF0000"/>
                <w:sz w:val="24"/>
                <w:szCs w:val="24"/>
                <w:u w:val="single" w:color="auto"/>
                <w:lang w:val="en-US" w:eastAsia="zh-CN"/>
              </w:rPr>
              <w:t>786</w:t>
            </w:r>
            <w:r>
              <w:rPr>
                <w:rFonts w:hint="eastAsia" w:ascii="Times New Roman" w:hAnsi="Times New Roman" w:eastAsia="宋体" w:cs="Times New Roman"/>
                <w:color w:val="FF0000"/>
                <w:sz w:val="24"/>
                <w:szCs w:val="24"/>
                <w:u w:val="single" w:color="auto"/>
                <w:lang w:val="en-US" w:eastAsia="zh-CN"/>
              </w:rPr>
              <w:t>mg/L、氨氮：</w:t>
            </w:r>
            <w:r>
              <w:rPr>
                <w:rFonts w:hint="eastAsia" w:cs="Times New Roman"/>
                <w:color w:val="FF0000"/>
                <w:sz w:val="24"/>
                <w:szCs w:val="24"/>
                <w:u w:val="single" w:color="auto"/>
                <w:lang w:val="en-US" w:eastAsia="zh-CN"/>
              </w:rPr>
              <w:t>66.2</w:t>
            </w:r>
            <w:r>
              <w:rPr>
                <w:rFonts w:hint="eastAsia" w:ascii="Times New Roman" w:hAnsi="Times New Roman" w:eastAsia="宋体" w:cs="Times New Roman"/>
                <w:color w:val="FF0000"/>
                <w:sz w:val="24"/>
                <w:szCs w:val="24"/>
                <w:u w:val="single" w:color="auto"/>
                <w:lang w:val="en-US" w:eastAsia="zh-CN"/>
              </w:rPr>
              <w:t>mg/L、BOD</w:t>
            </w:r>
            <w:r>
              <w:rPr>
                <w:rFonts w:hint="eastAsia" w:ascii="Times New Roman" w:hAnsi="Times New Roman" w:eastAsia="宋体" w:cs="Times New Roman"/>
                <w:color w:val="FF0000"/>
                <w:sz w:val="24"/>
                <w:szCs w:val="24"/>
                <w:u w:val="single" w:color="auto"/>
                <w:vertAlign w:val="subscript"/>
                <w:lang w:val="en-US" w:eastAsia="zh-CN"/>
              </w:rPr>
              <w:t>5</w:t>
            </w:r>
            <w:r>
              <w:rPr>
                <w:rFonts w:hint="eastAsia" w:ascii="Times New Roman" w:hAnsi="Times New Roman" w:eastAsia="宋体" w:cs="Times New Roman"/>
                <w:color w:val="FF0000"/>
                <w:sz w:val="24"/>
                <w:szCs w:val="24"/>
                <w:u w:val="single" w:color="auto"/>
                <w:lang w:val="en-US" w:eastAsia="zh-CN"/>
              </w:rPr>
              <w:t>：</w:t>
            </w:r>
            <w:r>
              <w:rPr>
                <w:rFonts w:hint="eastAsia" w:cs="Times New Roman"/>
                <w:color w:val="FF0000"/>
                <w:sz w:val="24"/>
                <w:szCs w:val="24"/>
                <w:u w:val="single" w:color="auto"/>
                <w:lang w:val="en-US" w:eastAsia="zh-CN"/>
              </w:rPr>
              <w:t>442</w:t>
            </w:r>
            <w:r>
              <w:rPr>
                <w:rFonts w:hint="eastAsia" w:ascii="Times New Roman" w:hAnsi="Times New Roman" w:eastAsia="宋体" w:cs="Times New Roman"/>
                <w:color w:val="FF0000"/>
                <w:sz w:val="24"/>
                <w:szCs w:val="24"/>
                <w:u w:val="single" w:color="auto"/>
                <w:lang w:val="en-US" w:eastAsia="zh-CN"/>
              </w:rPr>
              <w:t>mg/L、SS：</w:t>
            </w:r>
            <w:r>
              <w:rPr>
                <w:rFonts w:hint="eastAsia" w:cs="Times New Roman"/>
                <w:color w:val="FF0000"/>
                <w:sz w:val="24"/>
                <w:szCs w:val="24"/>
                <w:u w:val="single" w:color="auto"/>
                <w:lang w:val="en-US" w:eastAsia="zh-CN"/>
              </w:rPr>
              <w:t>98</w:t>
            </w:r>
            <w:r>
              <w:rPr>
                <w:rFonts w:hint="eastAsia" w:ascii="Times New Roman" w:hAnsi="Times New Roman" w:eastAsia="宋体" w:cs="Times New Roman"/>
                <w:color w:val="FF0000"/>
                <w:sz w:val="24"/>
                <w:szCs w:val="24"/>
                <w:u w:val="single" w:color="auto"/>
                <w:lang w:val="en-US" w:eastAsia="zh-CN"/>
              </w:rPr>
              <w:t>mg/L、动植物油：</w:t>
            </w:r>
            <w:r>
              <w:rPr>
                <w:rFonts w:hint="eastAsia" w:cs="Times New Roman"/>
                <w:color w:val="FF0000"/>
                <w:sz w:val="24"/>
                <w:szCs w:val="24"/>
                <w:u w:val="single" w:color="auto"/>
                <w:lang w:val="en-US" w:eastAsia="zh-CN"/>
              </w:rPr>
              <w:t>19.6</w:t>
            </w:r>
            <w:r>
              <w:rPr>
                <w:rFonts w:hint="eastAsia" w:ascii="Times New Roman" w:hAnsi="Times New Roman" w:eastAsia="宋体" w:cs="Times New Roman"/>
                <w:color w:val="FF0000"/>
                <w:sz w:val="24"/>
                <w:szCs w:val="24"/>
                <w:u w:val="single" w:color="auto"/>
                <w:lang w:val="en-US" w:eastAsia="zh-CN"/>
              </w:rPr>
              <w:t>mg/L。</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2）根据《湖南湘禹食品发展有限公司年产30吨肉制品、70吨辣椒制品系列建设项目竣工环境保护验收报告》可知，该项目为年产30吨肉制品、70吨辣椒制品生产，其生产工艺为首先将采购来的原材料进厂，检查原料是否存在变质现象、异味</w:t>
            </w:r>
            <w:r>
              <w:rPr>
                <w:rFonts w:hint="eastAsia" w:cs="Times New Roman"/>
                <w:color w:val="FF0000"/>
                <w:sz w:val="24"/>
                <w:szCs w:val="24"/>
                <w:u w:val="single" w:color="auto"/>
                <w:lang w:val="en-US" w:eastAsia="zh-CN"/>
              </w:rPr>
              <w:t>；</w:t>
            </w:r>
            <w:r>
              <w:rPr>
                <w:rFonts w:hint="eastAsia" w:ascii="Times New Roman" w:hAnsi="Times New Roman" w:eastAsia="宋体" w:cs="Times New Roman"/>
                <w:color w:val="FF0000"/>
                <w:sz w:val="24"/>
                <w:szCs w:val="24"/>
                <w:u w:val="single" w:color="auto"/>
                <w:lang w:val="en-US" w:eastAsia="zh-CN"/>
              </w:rPr>
              <w:t>确认符合质量要求后，让原料肉自然解冻，清洗去掉部分血水，然后由切菜机分切成合适的大小形状;分解后的原料肉在夹层锅内设定温度95℃条件下进行蒸煮60分钟，蒸煮后再通过卤制拌料(盐、食用油、香辛料、味精等辅料和添加剂)，按相关规格和重量要求使用真空包装机将肉制品系列装袋封口，再经紫外消毒，最后所得的产品装箱入库待售</w:t>
            </w:r>
            <w:r>
              <w:rPr>
                <w:rFonts w:hint="eastAsia" w:cs="Times New Roman"/>
                <w:color w:val="FF0000"/>
                <w:sz w:val="24"/>
                <w:szCs w:val="24"/>
                <w:u w:val="single" w:color="auto"/>
                <w:lang w:val="en-US" w:eastAsia="zh-CN"/>
              </w:rPr>
              <w:t>；辣椒制品系列产品原料为红辣椒、小米辣，首先将新鲜红辣椒/小米辣、大蒜、生姜进行挑选，检查是否存在腐烂变质的原料，挑选后的原料进行清洗沥干清洗后的辣椒由切菜机切碎，在夹层锅内加入原料总重20%的水，再开动搅拌机，加入盐、食用油、香辛料、味精等辅料和添加剂，充分混和均匀，按相关规格和重量要求进行密封灌装，再经紫外消毒，最后所得的产品装箱入库待售</w:t>
            </w:r>
            <w:r>
              <w:rPr>
                <w:rFonts w:hint="eastAsia" w:ascii="Times New Roman" w:hAnsi="Times New Roman" w:eastAsia="宋体" w:cs="Times New Roman"/>
                <w:color w:val="FF0000"/>
                <w:sz w:val="24"/>
                <w:szCs w:val="24"/>
                <w:u w:val="single" w:color="auto"/>
                <w:lang w:val="en-US" w:eastAsia="zh-CN"/>
              </w:rPr>
              <w:t>。根据其</w:t>
            </w:r>
            <w:r>
              <w:rPr>
                <w:rFonts w:hint="eastAsia" w:cs="Times New Roman"/>
                <w:color w:val="FF0000"/>
                <w:sz w:val="24"/>
                <w:szCs w:val="24"/>
                <w:u w:val="single" w:color="auto"/>
                <w:lang w:val="en-US" w:eastAsia="zh-CN"/>
              </w:rPr>
              <w:t>验收</w:t>
            </w:r>
            <w:r>
              <w:rPr>
                <w:rFonts w:hint="eastAsia" w:ascii="Times New Roman" w:hAnsi="Times New Roman" w:eastAsia="宋体" w:cs="Times New Roman"/>
                <w:color w:val="FF0000"/>
                <w:sz w:val="24"/>
                <w:szCs w:val="24"/>
                <w:u w:val="single" w:color="auto"/>
                <w:lang w:val="en-US" w:eastAsia="zh-CN"/>
              </w:rPr>
              <w:t>报告可知</w:t>
            </w:r>
            <w:r>
              <w:rPr>
                <w:rFonts w:hint="eastAsia" w:cs="Times New Roman"/>
                <w:color w:val="FF0000"/>
                <w:sz w:val="24"/>
                <w:szCs w:val="24"/>
                <w:u w:val="single" w:color="auto"/>
                <w:lang w:val="en-US" w:eastAsia="zh-CN"/>
              </w:rPr>
              <w:t>（湖南中额环保科技有限公司检测，出具验收监测报告(ZEHB202207040)）</w:t>
            </w:r>
            <w:r>
              <w:rPr>
                <w:rFonts w:hint="eastAsia" w:ascii="Times New Roman" w:hAnsi="Times New Roman" w:eastAsia="宋体" w:cs="Times New Roman"/>
                <w:color w:val="FF0000"/>
                <w:sz w:val="24"/>
                <w:szCs w:val="24"/>
                <w:u w:val="single" w:color="auto"/>
                <w:lang w:val="en-US" w:eastAsia="zh-CN"/>
              </w:rPr>
              <w:t>，其报告中废水进口浓度，COD：</w:t>
            </w:r>
            <w:r>
              <w:rPr>
                <w:rFonts w:hint="eastAsia" w:cs="Times New Roman"/>
                <w:color w:val="FF0000"/>
                <w:sz w:val="24"/>
                <w:szCs w:val="24"/>
                <w:u w:val="single" w:color="auto"/>
                <w:lang w:val="en-US" w:eastAsia="zh-CN"/>
              </w:rPr>
              <w:t>885</w:t>
            </w:r>
            <w:r>
              <w:rPr>
                <w:rFonts w:hint="eastAsia" w:ascii="Times New Roman" w:hAnsi="Times New Roman" w:eastAsia="宋体" w:cs="Times New Roman"/>
                <w:color w:val="FF0000"/>
                <w:sz w:val="24"/>
                <w:szCs w:val="24"/>
                <w:u w:val="single" w:color="auto"/>
                <w:lang w:val="en-US" w:eastAsia="zh-CN"/>
              </w:rPr>
              <w:t>mg/L、氨氮：</w:t>
            </w:r>
            <w:r>
              <w:rPr>
                <w:rFonts w:hint="eastAsia" w:cs="Times New Roman"/>
                <w:color w:val="FF0000"/>
                <w:sz w:val="24"/>
                <w:szCs w:val="24"/>
                <w:u w:val="single" w:color="auto"/>
                <w:lang w:val="en-US" w:eastAsia="zh-CN"/>
              </w:rPr>
              <w:t>86.4</w:t>
            </w:r>
            <w:r>
              <w:rPr>
                <w:rFonts w:hint="eastAsia" w:ascii="Times New Roman" w:hAnsi="Times New Roman" w:eastAsia="宋体" w:cs="Times New Roman"/>
                <w:color w:val="FF0000"/>
                <w:sz w:val="24"/>
                <w:szCs w:val="24"/>
                <w:u w:val="single" w:color="auto"/>
                <w:lang w:val="en-US" w:eastAsia="zh-CN"/>
              </w:rPr>
              <w:t>mg/L、BOD5：</w:t>
            </w:r>
            <w:r>
              <w:rPr>
                <w:rFonts w:hint="eastAsia" w:cs="Times New Roman"/>
                <w:color w:val="FF0000"/>
                <w:sz w:val="24"/>
                <w:szCs w:val="24"/>
                <w:u w:val="single" w:color="auto"/>
                <w:lang w:val="en-US" w:eastAsia="zh-CN"/>
              </w:rPr>
              <w:t>393</w:t>
            </w:r>
            <w:r>
              <w:rPr>
                <w:rFonts w:hint="eastAsia" w:ascii="Times New Roman" w:hAnsi="Times New Roman" w:eastAsia="宋体" w:cs="Times New Roman"/>
                <w:color w:val="FF0000"/>
                <w:sz w:val="24"/>
                <w:szCs w:val="24"/>
                <w:u w:val="single" w:color="auto"/>
                <w:lang w:val="en-US" w:eastAsia="zh-CN"/>
              </w:rPr>
              <w:t>mg/L、SS：</w:t>
            </w:r>
            <w:r>
              <w:rPr>
                <w:rFonts w:hint="eastAsia" w:cs="Times New Roman"/>
                <w:color w:val="FF0000"/>
                <w:sz w:val="24"/>
                <w:szCs w:val="24"/>
                <w:u w:val="single" w:color="auto"/>
                <w:lang w:val="en-US" w:eastAsia="zh-CN"/>
              </w:rPr>
              <w:t>790</w:t>
            </w:r>
            <w:r>
              <w:rPr>
                <w:rFonts w:hint="eastAsia" w:ascii="Times New Roman" w:hAnsi="Times New Roman" w:eastAsia="宋体" w:cs="Times New Roman"/>
                <w:color w:val="FF0000"/>
                <w:sz w:val="24"/>
                <w:szCs w:val="24"/>
                <w:u w:val="single" w:color="auto"/>
                <w:lang w:val="en-US" w:eastAsia="zh-CN"/>
              </w:rPr>
              <w:t>mg/L、动植物油：</w:t>
            </w:r>
            <w:r>
              <w:rPr>
                <w:rFonts w:hint="eastAsia" w:cs="Times New Roman"/>
                <w:color w:val="FF0000"/>
                <w:sz w:val="24"/>
                <w:szCs w:val="24"/>
                <w:u w:val="single" w:color="auto"/>
                <w:lang w:val="en-US" w:eastAsia="zh-CN"/>
              </w:rPr>
              <w:t>78.6</w:t>
            </w:r>
            <w:r>
              <w:rPr>
                <w:rFonts w:hint="eastAsia" w:ascii="Times New Roman" w:hAnsi="Times New Roman" w:eastAsia="宋体" w:cs="Times New Roman"/>
                <w:color w:val="FF0000"/>
                <w:sz w:val="24"/>
                <w:szCs w:val="24"/>
                <w:u w:val="single" w:color="auto"/>
                <w:lang w:val="en-US" w:eastAsia="zh-CN"/>
              </w:rPr>
              <w:t>mg/L。</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根据</w:t>
            </w:r>
            <w:r>
              <w:rPr>
                <w:rFonts w:hint="eastAsia" w:cs="Times New Roman"/>
                <w:color w:val="FF0000"/>
                <w:sz w:val="24"/>
                <w:szCs w:val="24"/>
                <w:u w:val="single" w:color="auto"/>
                <w:lang w:val="en-US" w:eastAsia="zh-CN"/>
              </w:rPr>
              <w:t>《湘潭佳海食品医药产业园一期E区污水处理站扩建项目环境影响评价报告书》中</w:t>
            </w:r>
            <w:r>
              <w:rPr>
                <w:rFonts w:hint="eastAsia" w:ascii="Times New Roman" w:hAnsi="Times New Roman" w:eastAsia="宋体" w:cs="Times New Roman"/>
                <w:color w:val="FF0000"/>
                <w:sz w:val="24"/>
                <w:szCs w:val="24"/>
                <w:u w:val="single" w:color="auto"/>
                <w:lang w:val="en-US" w:eastAsia="zh-CN"/>
              </w:rPr>
              <w:t>可知，</w:t>
            </w:r>
            <w:r>
              <w:rPr>
                <w:rFonts w:hint="eastAsia" w:cs="Times New Roman"/>
                <w:color w:val="FF0000"/>
                <w:sz w:val="24"/>
                <w:szCs w:val="24"/>
                <w:u w:val="single" w:color="auto"/>
                <w:lang w:val="en-US" w:eastAsia="zh-CN"/>
              </w:rPr>
              <w:t>湘潭佳海食品医药产业园主要为食品废水，其报告中污水处理站设计进口浓度约</w:t>
            </w:r>
            <w:r>
              <w:rPr>
                <w:rFonts w:hint="eastAsia" w:ascii="宋体" w:hAnsi="宋体" w:eastAsia="宋体" w:cs="宋体"/>
                <w:color w:val="FF0000"/>
                <w:sz w:val="24"/>
                <w:szCs w:val="24"/>
                <w:u w:val="single" w:color="auto"/>
                <w:lang w:val="en-US" w:eastAsia="zh-CN"/>
              </w:rPr>
              <w:t>≦</w:t>
            </w:r>
            <w:r>
              <w:rPr>
                <w:rFonts w:hint="eastAsia" w:cs="Times New Roman"/>
                <w:color w:val="FF0000"/>
                <w:sz w:val="24"/>
                <w:szCs w:val="24"/>
                <w:u w:val="single" w:color="auto"/>
                <w:lang w:val="en-US" w:eastAsia="zh-CN"/>
              </w:rPr>
              <w:t>40</w:t>
            </w:r>
            <w:r>
              <w:rPr>
                <w:rFonts w:hint="eastAsia" w:ascii="Times New Roman" w:hAnsi="Times New Roman" w:eastAsia="宋体" w:cs="Times New Roman"/>
                <w:color w:val="FF0000"/>
                <w:sz w:val="24"/>
                <w:szCs w:val="24"/>
                <w:u w:val="single" w:color="auto"/>
                <w:lang w:val="en-US" w:eastAsia="zh-CN"/>
              </w:rPr>
              <w:t>mg/L</w:t>
            </w:r>
            <w:r>
              <w:rPr>
                <w:rFonts w:hint="eastAsia" w:cs="Times New Roman"/>
                <w:color w:val="FF0000"/>
                <w:sz w:val="24"/>
                <w:szCs w:val="24"/>
                <w:u w:val="single" w:color="auto"/>
                <w:lang w:val="en-US" w:eastAsia="zh-CN"/>
              </w:rPr>
              <w:t>，生活污水未进入，和本项目废水类似，</w:t>
            </w:r>
            <w:r>
              <w:rPr>
                <w:rFonts w:hint="eastAsia" w:ascii="Times New Roman" w:hAnsi="Times New Roman" w:eastAsia="宋体" w:cs="Times New Roman"/>
                <w:color w:val="FF0000"/>
                <w:sz w:val="24"/>
                <w:szCs w:val="24"/>
                <w:u w:val="single" w:color="auto"/>
                <w:lang w:val="en-US" w:eastAsia="zh-CN"/>
              </w:rPr>
              <w:t>因此，本项目总磷浓度按照</w:t>
            </w:r>
            <w:r>
              <w:rPr>
                <w:rFonts w:hint="eastAsia" w:cs="Times New Roman"/>
                <w:color w:val="FF0000"/>
                <w:sz w:val="24"/>
                <w:szCs w:val="24"/>
                <w:u w:val="single" w:color="auto"/>
                <w:lang w:val="en-US" w:eastAsia="zh-CN"/>
              </w:rPr>
              <w:t>40</w:t>
            </w:r>
            <w:r>
              <w:rPr>
                <w:rFonts w:hint="eastAsia" w:ascii="Times New Roman" w:hAnsi="Times New Roman" w:eastAsia="宋体" w:cs="Times New Roman"/>
                <w:color w:val="FF0000"/>
                <w:sz w:val="24"/>
                <w:szCs w:val="24"/>
                <w:u w:val="single" w:color="auto"/>
                <w:lang w:val="en-US" w:eastAsia="zh-CN"/>
              </w:rPr>
              <w:t>mg/L计。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项目在生产过程中会有植物油损耗，根据物料平衡，其损耗量合计为4.0t/a，本次环评以全部进入废水中计算，故其动植物油浓度为536.7mg/L。</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项目在腌制过程、解冻过程、拌料过程中会加入盐，除了进入产品内的，其余的均会进入废水中，根据物料平衡分析可知（详见表2-6物料平衡表），其中腊肉、腊鱼生产中流失的盐分为2.5t，黑鱼片、鳝鱼片生产中流失的盐分为0.</w:t>
            </w:r>
            <w:r>
              <w:rPr>
                <w:rFonts w:hint="eastAsia" w:cs="Times New Roman"/>
                <w:color w:val="FF0000"/>
                <w:sz w:val="24"/>
                <w:szCs w:val="24"/>
                <w:u w:val="single" w:color="auto"/>
                <w:lang w:val="en-US" w:eastAsia="zh-CN"/>
              </w:rPr>
              <w:t>7</w:t>
            </w:r>
            <w:r>
              <w:rPr>
                <w:rFonts w:hint="eastAsia" w:ascii="Times New Roman" w:hAnsi="Times New Roman" w:eastAsia="宋体" w:cs="Times New Roman"/>
                <w:color w:val="FF0000"/>
                <w:sz w:val="24"/>
                <w:szCs w:val="24"/>
                <w:u w:val="single" w:color="auto"/>
                <w:lang w:val="en-US" w:eastAsia="zh-CN"/>
              </w:rPr>
              <w:t>t，乳猪片生产中流失的盐分为0.05t，鱼松酱生产中流失的盐分为0.005t，酱板鸭生产中流失的盐分为0.075t，项目</w:t>
            </w:r>
            <w:r>
              <w:rPr>
                <w:rFonts w:hint="eastAsia" w:cs="Times New Roman"/>
                <w:color w:val="FF0000"/>
                <w:sz w:val="24"/>
                <w:szCs w:val="24"/>
                <w:u w:val="single" w:color="auto"/>
                <w:lang w:val="en-US" w:eastAsia="zh-CN"/>
              </w:rPr>
              <w:t>合计</w:t>
            </w:r>
            <w:r>
              <w:rPr>
                <w:rFonts w:hint="eastAsia" w:ascii="Times New Roman" w:hAnsi="Times New Roman" w:eastAsia="宋体" w:cs="Times New Roman"/>
                <w:color w:val="FF0000"/>
                <w:sz w:val="24"/>
                <w:szCs w:val="24"/>
                <w:u w:val="single" w:color="auto"/>
                <w:lang w:val="en-US" w:eastAsia="zh-CN"/>
              </w:rPr>
              <w:t>进入废水中的盐量为3.33t/a，浓度为446.8mg/L。</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FF0000"/>
                <w:spacing w:val="-120"/>
                <w:position w:val="2"/>
                <w:sz w:val="24"/>
                <w:szCs w:val="32"/>
                <w:u w:val="single" w:color="auto"/>
                <w:vertAlign w:val="baseline"/>
                <w:lang w:eastAsia="zh-CN"/>
              </w:rPr>
            </w:pPr>
            <w:r>
              <w:rPr>
                <w:rFonts w:hint="eastAsia" w:ascii="Times New Roman" w:hAnsi="Times New Roman" w:eastAsia="宋体" w:cs="Times New Roman"/>
                <w:color w:val="FF0000"/>
                <w:sz w:val="24"/>
                <w:szCs w:val="24"/>
                <w:u w:val="single" w:color="auto"/>
                <w:lang w:val="en-US" w:eastAsia="zh-CN"/>
              </w:rPr>
              <w:t>根据上述2个项目和本项目情况可知，其项目和本项目产品、生产工艺、原料、产量类似，其废水均为生产废水、设备地面清洗废水经自建的污水处理站进行处理，因此本项目废水水质类比该企业生产废水处理站</w:t>
            </w:r>
            <w:r>
              <w:rPr>
                <w:rFonts w:ascii="Times New Roman" w:hAnsi="Times New Roman" w:eastAsia="宋体" w:cs="Times New Roman"/>
                <w:color w:val="FF0000"/>
                <w:spacing w:val="-9"/>
                <w:sz w:val="24"/>
                <w:szCs w:val="32"/>
                <w:u w:val="single" w:color="auto"/>
              </w:rPr>
              <w:t>进水水质可行，</w:t>
            </w:r>
            <w:r>
              <w:rPr>
                <w:rFonts w:hint="eastAsia" w:ascii="Times New Roman" w:hAnsi="Times New Roman" w:eastAsia="宋体" w:cs="Times New Roman"/>
                <w:color w:val="FF0000"/>
                <w:sz w:val="24"/>
                <w:szCs w:val="24"/>
                <w:u w:val="single" w:color="auto"/>
                <w:lang w:val="en-US" w:eastAsia="zh-CN"/>
              </w:rPr>
              <w:t>本次环评进口浓度参照上述2个项目各因子的最大值确定</w:t>
            </w:r>
            <w:r>
              <w:rPr>
                <w:rFonts w:ascii="Times New Roman" w:hAnsi="Times New Roman" w:eastAsia="宋体" w:cs="Times New Roman"/>
                <w:color w:val="FF0000"/>
                <w:spacing w:val="-9"/>
                <w:sz w:val="24"/>
                <w:szCs w:val="32"/>
                <w:u w:val="single" w:color="auto"/>
              </w:rPr>
              <w:t>本项目生产废水水质参数按各污染物的最高浓度计，具体如下：</w:t>
            </w:r>
            <w:r>
              <w:rPr>
                <w:rFonts w:ascii="Times New Roman" w:hAnsi="Times New Roman" w:eastAsia="Times New Roman" w:cs="Times New Roman"/>
                <w:color w:val="FF0000"/>
                <w:spacing w:val="-9"/>
                <w:sz w:val="24"/>
                <w:szCs w:val="32"/>
                <w:u w:val="single" w:color="auto"/>
              </w:rPr>
              <w:t>SS</w:t>
            </w:r>
            <w:r>
              <w:rPr>
                <w:rFonts w:ascii="Times New Roman" w:hAnsi="Times New Roman" w:eastAsia="宋体" w:cs="Times New Roman"/>
                <w:color w:val="FF0000"/>
                <w:spacing w:val="-9"/>
                <w:sz w:val="24"/>
                <w:szCs w:val="32"/>
                <w:u w:val="single" w:color="auto"/>
              </w:rPr>
              <w:t>（</w:t>
            </w:r>
            <w:r>
              <w:rPr>
                <w:rFonts w:hint="eastAsia" w:cs="Times New Roman"/>
                <w:color w:val="FF0000"/>
                <w:spacing w:val="-9"/>
                <w:sz w:val="24"/>
                <w:szCs w:val="32"/>
                <w:u w:val="single" w:color="auto"/>
                <w:lang w:val="en-US" w:eastAsia="zh-CN"/>
              </w:rPr>
              <w:t>790</w:t>
            </w:r>
            <w:r>
              <w:rPr>
                <w:rFonts w:ascii="Times New Roman" w:hAnsi="Times New Roman" w:eastAsia="Times New Roman" w:cs="Times New Roman"/>
                <w:color w:val="FF0000"/>
                <w:spacing w:val="-9"/>
                <w:sz w:val="24"/>
                <w:szCs w:val="32"/>
                <w:u w:val="single" w:color="auto"/>
              </w:rPr>
              <w:t>mg/L</w:t>
            </w:r>
            <w:r>
              <w:rPr>
                <w:rFonts w:ascii="Times New Roman" w:hAnsi="Times New Roman" w:eastAsia="宋体" w:cs="Times New Roman"/>
                <w:color w:val="FF0000"/>
                <w:spacing w:val="-9"/>
                <w:sz w:val="24"/>
                <w:szCs w:val="32"/>
                <w:u w:val="single" w:color="auto"/>
              </w:rPr>
              <w:t>）、</w:t>
            </w:r>
            <w:r>
              <w:rPr>
                <w:rFonts w:ascii="Times New Roman" w:hAnsi="Times New Roman" w:eastAsia="Times New Roman" w:cs="Times New Roman"/>
                <w:color w:val="FF0000"/>
                <w:spacing w:val="-7"/>
                <w:position w:val="2"/>
                <w:sz w:val="24"/>
                <w:szCs w:val="32"/>
                <w:u w:val="single" w:color="auto"/>
              </w:rPr>
              <w:t>COD</w:t>
            </w:r>
            <w:r>
              <w:rPr>
                <w:rFonts w:ascii="Times New Roman" w:hAnsi="Times New Roman" w:eastAsia="Times New Roman" w:cs="Times New Roman"/>
                <w:color w:val="FF0000"/>
                <w:spacing w:val="-7"/>
                <w:position w:val="2"/>
                <w:sz w:val="24"/>
                <w:szCs w:val="32"/>
                <w:u w:val="single" w:color="auto"/>
                <w:vertAlign w:val="subscript"/>
              </w:rPr>
              <w:t>cr</w:t>
            </w:r>
            <w:r>
              <w:rPr>
                <w:rFonts w:ascii="Times New Roman" w:hAnsi="Times New Roman" w:eastAsia="宋体" w:cs="Times New Roman"/>
                <w:color w:val="FF0000"/>
                <w:spacing w:val="-7"/>
                <w:position w:val="2"/>
                <w:sz w:val="24"/>
                <w:szCs w:val="32"/>
                <w:u w:val="single" w:color="auto"/>
                <w:vertAlign w:val="baseline"/>
              </w:rPr>
              <w:t>（</w:t>
            </w:r>
            <w:r>
              <w:rPr>
                <w:rFonts w:hint="eastAsia" w:cs="Times New Roman"/>
                <w:color w:val="FF0000"/>
                <w:spacing w:val="-7"/>
                <w:position w:val="2"/>
                <w:sz w:val="24"/>
                <w:szCs w:val="32"/>
                <w:u w:val="single" w:color="auto"/>
                <w:vertAlign w:val="baseline"/>
                <w:lang w:val="en-US" w:eastAsia="zh-CN"/>
              </w:rPr>
              <w:t>885</w:t>
            </w:r>
            <w:r>
              <w:rPr>
                <w:rFonts w:ascii="Times New Roman" w:hAnsi="Times New Roman" w:eastAsia="Times New Roman" w:cs="Times New Roman"/>
                <w:color w:val="FF0000"/>
                <w:spacing w:val="-7"/>
                <w:position w:val="2"/>
                <w:sz w:val="24"/>
                <w:szCs w:val="32"/>
                <w:u w:val="single" w:color="auto"/>
                <w:vertAlign w:val="baseline"/>
              </w:rPr>
              <w:t>mg/L</w:t>
            </w:r>
            <w:r>
              <w:rPr>
                <w:rFonts w:ascii="Times New Roman" w:hAnsi="Times New Roman" w:eastAsia="宋体" w:cs="Times New Roman"/>
                <w:color w:val="FF0000"/>
                <w:spacing w:val="-7"/>
                <w:position w:val="2"/>
                <w:sz w:val="24"/>
                <w:szCs w:val="32"/>
                <w:u w:val="single" w:color="auto"/>
                <w:vertAlign w:val="baseline"/>
              </w:rPr>
              <w:t>）</w:t>
            </w:r>
            <w:r>
              <w:rPr>
                <w:rFonts w:ascii="Times New Roman" w:hAnsi="Times New Roman" w:eastAsia="宋体" w:cs="Times New Roman"/>
                <w:color w:val="FF0000"/>
                <w:spacing w:val="-48"/>
                <w:position w:val="2"/>
                <w:sz w:val="24"/>
                <w:szCs w:val="32"/>
                <w:u w:val="single" w:color="auto"/>
                <w:vertAlign w:val="baseline"/>
              </w:rPr>
              <w:t>、</w:t>
            </w:r>
            <w:r>
              <w:rPr>
                <w:rFonts w:ascii="Times New Roman" w:hAnsi="Times New Roman" w:eastAsia="Times New Roman" w:cs="Times New Roman"/>
                <w:color w:val="FF0000"/>
                <w:spacing w:val="-8"/>
                <w:position w:val="2"/>
                <w:sz w:val="24"/>
                <w:szCs w:val="32"/>
                <w:u w:val="single" w:color="auto"/>
                <w:vertAlign w:val="baseline"/>
              </w:rPr>
              <w:t>BOD</w:t>
            </w:r>
            <w:r>
              <w:rPr>
                <w:rFonts w:ascii="Times New Roman" w:hAnsi="Times New Roman" w:eastAsia="Times New Roman" w:cs="Times New Roman"/>
                <w:color w:val="FF0000"/>
                <w:spacing w:val="-8"/>
                <w:position w:val="2"/>
                <w:sz w:val="24"/>
                <w:szCs w:val="32"/>
                <w:u w:val="single" w:color="auto"/>
                <w:vertAlign w:val="subscript"/>
              </w:rPr>
              <w:t>5</w:t>
            </w:r>
            <w:r>
              <w:rPr>
                <w:rFonts w:ascii="Times New Roman" w:hAnsi="Times New Roman" w:eastAsia="宋体" w:cs="Times New Roman"/>
                <w:color w:val="FF0000"/>
                <w:spacing w:val="-8"/>
                <w:position w:val="2"/>
                <w:sz w:val="24"/>
                <w:szCs w:val="32"/>
                <w:u w:val="single" w:color="auto"/>
                <w:vertAlign w:val="baseline"/>
              </w:rPr>
              <w:t>（</w:t>
            </w:r>
            <w:r>
              <w:rPr>
                <w:rFonts w:hint="eastAsia" w:cs="Times New Roman"/>
                <w:color w:val="FF0000"/>
                <w:spacing w:val="-8"/>
                <w:position w:val="2"/>
                <w:sz w:val="24"/>
                <w:szCs w:val="32"/>
                <w:u w:val="single" w:color="auto"/>
                <w:vertAlign w:val="baseline"/>
                <w:lang w:val="en-US" w:eastAsia="zh-CN"/>
              </w:rPr>
              <w:t>442</w:t>
            </w:r>
            <w:r>
              <w:rPr>
                <w:rFonts w:ascii="Times New Roman" w:hAnsi="Times New Roman" w:eastAsia="Times New Roman" w:cs="Times New Roman"/>
                <w:color w:val="FF0000"/>
                <w:spacing w:val="-8"/>
                <w:position w:val="2"/>
                <w:sz w:val="24"/>
                <w:szCs w:val="32"/>
                <w:u w:val="single" w:color="auto"/>
                <w:vertAlign w:val="baseline"/>
              </w:rPr>
              <w:t>mg/L</w:t>
            </w:r>
            <w:r>
              <w:rPr>
                <w:rFonts w:ascii="Times New Roman" w:hAnsi="Times New Roman" w:eastAsia="宋体" w:cs="Times New Roman"/>
                <w:color w:val="FF0000"/>
                <w:spacing w:val="-8"/>
                <w:position w:val="2"/>
                <w:sz w:val="24"/>
                <w:szCs w:val="32"/>
                <w:u w:val="single" w:color="auto"/>
                <w:vertAlign w:val="baseline"/>
              </w:rPr>
              <w:t>）</w:t>
            </w:r>
            <w:r>
              <w:rPr>
                <w:rFonts w:ascii="Times New Roman" w:hAnsi="Times New Roman" w:eastAsia="宋体" w:cs="Times New Roman"/>
                <w:color w:val="FF0000"/>
                <w:spacing w:val="-48"/>
                <w:position w:val="2"/>
                <w:sz w:val="24"/>
                <w:szCs w:val="32"/>
                <w:u w:val="single" w:color="auto"/>
                <w:vertAlign w:val="baseline"/>
              </w:rPr>
              <w:t>、</w:t>
            </w:r>
            <w:r>
              <w:rPr>
                <w:rFonts w:ascii="Times New Roman" w:hAnsi="Times New Roman" w:eastAsia="Times New Roman" w:cs="Times New Roman"/>
                <w:color w:val="FF0000"/>
                <w:spacing w:val="-7"/>
                <w:position w:val="2"/>
                <w:sz w:val="24"/>
                <w:szCs w:val="32"/>
                <w:u w:val="single" w:color="auto"/>
                <w:vertAlign w:val="baseline"/>
              </w:rPr>
              <w:t>NH</w:t>
            </w:r>
            <w:r>
              <w:rPr>
                <w:rFonts w:ascii="Times New Roman" w:hAnsi="Times New Roman" w:eastAsia="Times New Roman" w:cs="Times New Roman"/>
                <w:color w:val="FF0000"/>
                <w:spacing w:val="-7"/>
                <w:position w:val="2"/>
                <w:sz w:val="24"/>
                <w:szCs w:val="32"/>
                <w:u w:val="single" w:color="auto"/>
                <w:vertAlign w:val="subscript"/>
              </w:rPr>
              <w:t>3</w:t>
            </w:r>
            <w:r>
              <w:rPr>
                <w:rFonts w:ascii="Times New Roman" w:hAnsi="Times New Roman" w:eastAsia="Times New Roman" w:cs="Times New Roman"/>
                <w:color w:val="FF0000"/>
                <w:spacing w:val="-7"/>
                <w:position w:val="2"/>
                <w:sz w:val="24"/>
                <w:szCs w:val="32"/>
                <w:u w:val="single" w:color="auto"/>
                <w:vertAlign w:val="baseline"/>
              </w:rPr>
              <w:t>-N</w:t>
            </w:r>
            <w:r>
              <w:rPr>
                <w:rFonts w:ascii="Times New Roman" w:hAnsi="Times New Roman" w:eastAsia="宋体" w:cs="Times New Roman"/>
                <w:color w:val="FF0000"/>
                <w:spacing w:val="-7"/>
                <w:position w:val="2"/>
                <w:sz w:val="24"/>
                <w:szCs w:val="32"/>
                <w:u w:val="single" w:color="auto"/>
                <w:vertAlign w:val="baseline"/>
              </w:rPr>
              <w:t>（</w:t>
            </w:r>
            <w:r>
              <w:rPr>
                <w:rFonts w:hint="eastAsia" w:cs="Times New Roman"/>
                <w:color w:val="FF0000"/>
                <w:spacing w:val="-7"/>
                <w:position w:val="2"/>
                <w:sz w:val="24"/>
                <w:szCs w:val="32"/>
                <w:u w:val="single" w:color="auto"/>
                <w:vertAlign w:val="baseline"/>
                <w:lang w:val="en-US" w:eastAsia="zh-CN"/>
              </w:rPr>
              <w:t>86.4</w:t>
            </w:r>
            <w:r>
              <w:rPr>
                <w:rFonts w:ascii="Times New Roman" w:hAnsi="Times New Roman" w:eastAsia="Times New Roman" w:cs="Times New Roman"/>
                <w:color w:val="FF0000"/>
                <w:spacing w:val="-7"/>
                <w:position w:val="2"/>
                <w:sz w:val="24"/>
                <w:szCs w:val="32"/>
                <w:u w:val="single" w:color="auto"/>
                <w:vertAlign w:val="baseline"/>
              </w:rPr>
              <w:t>mg/L</w:t>
            </w:r>
            <w:r>
              <w:rPr>
                <w:rFonts w:ascii="Times New Roman" w:hAnsi="Times New Roman" w:eastAsia="宋体" w:cs="Times New Roman"/>
                <w:color w:val="FF0000"/>
                <w:spacing w:val="-7"/>
                <w:position w:val="2"/>
                <w:sz w:val="24"/>
                <w:szCs w:val="32"/>
                <w:u w:val="single" w:color="auto"/>
                <w:vertAlign w:val="baseline"/>
              </w:rPr>
              <w:t>）</w:t>
            </w:r>
            <w:r>
              <w:rPr>
                <w:rFonts w:ascii="Times New Roman" w:hAnsi="Times New Roman" w:eastAsia="宋体" w:cs="Times New Roman"/>
                <w:color w:val="FF0000"/>
                <w:spacing w:val="-32"/>
                <w:position w:val="2"/>
                <w:sz w:val="24"/>
                <w:szCs w:val="32"/>
                <w:u w:val="single" w:color="auto"/>
                <w:vertAlign w:val="baseline"/>
              </w:rPr>
              <w:t>、</w:t>
            </w:r>
            <w:r>
              <w:rPr>
                <w:rFonts w:hint="eastAsia" w:ascii="Times New Roman" w:hAnsi="Times New Roman" w:eastAsia="宋体" w:cs="Times New Roman"/>
                <w:color w:val="FF0000"/>
                <w:spacing w:val="-9"/>
                <w:sz w:val="24"/>
                <w:szCs w:val="32"/>
                <w:u w:val="single" w:color="auto"/>
                <w:lang w:val="en-US" w:eastAsia="zh-CN"/>
              </w:rPr>
              <w:t>动植物油</w:t>
            </w:r>
            <w:r>
              <w:rPr>
                <w:rFonts w:ascii="Times New Roman" w:hAnsi="Times New Roman" w:eastAsia="宋体" w:cs="Times New Roman"/>
                <w:color w:val="FF0000"/>
                <w:spacing w:val="-9"/>
                <w:sz w:val="24"/>
                <w:szCs w:val="32"/>
                <w:u w:val="single" w:color="auto"/>
              </w:rPr>
              <w:t>（</w:t>
            </w:r>
            <w:r>
              <w:rPr>
                <w:rFonts w:hint="eastAsia" w:cs="Times New Roman"/>
                <w:color w:val="FF0000"/>
                <w:sz w:val="24"/>
                <w:szCs w:val="24"/>
                <w:u w:val="single" w:color="auto"/>
                <w:lang w:val="en-US" w:eastAsia="zh-CN"/>
              </w:rPr>
              <w:t>536.7</w:t>
            </w:r>
            <w:r>
              <w:rPr>
                <w:rFonts w:hint="eastAsia" w:ascii="Times New Roman" w:hAnsi="Times New Roman" w:eastAsia="宋体" w:cs="Times New Roman"/>
                <w:color w:val="FF0000"/>
                <w:sz w:val="24"/>
                <w:szCs w:val="24"/>
                <w:u w:val="single" w:color="auto"/>
                <w:lang w:val="en-US" w:eastAsia="zh-CN"/>
              </w:rPr>
              <w:t>mg/L</w:t>
            </w:r>
            <w:r>
              <w:rPr>
                <w:rFonts w:ascii="Times New Roman" w:hAnsi="Times New Roman" w:eastAsia="宋体" w:cs="Times New Roman"/>
                <w:color w:val="FF0000"/>
                <w:spacing w:val="-9"/>
                <w:sz w:val="24"/>
                <w:szCs w:val="32"/>
                <w:u w:val="single" w:color="auto"/>
              </w:rPr>
              <w:t>）</w:t>
            </w:r>
            <w:r>
              <w:rPr>
                <w:rFonts w:hint="eastAsia" w:ascii="Times New Roman" w:hAnsi="Times New Roman" w:eastAsia="宋体" w:cs="Times New Roman"/>
                <w:color w:val="FF0000"/>
                <w:spacing w:val="-9"/>
                <w:sz w:val="24"/>
                <w:szCs w:val="32"/>
                <w:u w:val="single" w:color="auto"/>
                <w:lang w:eastAsia="zh-CN"/>
              </w:rPr>
              <w:t>、</w:t>
            </w:r>
            <w:r>
              <w:rPr>
                <w:rFonts w:hint="eastAsia" w:ascii="Times New Roman" w:hAnsi="Times New Roman" w:eastAsia="宋体" w:cs="Times New Roman"/>
                <w:color w:val="FF0000"/>
                <w:spacing w:val="-9"/>
                <w:sz w:val="24"/>
                <w:szCs w:val="32"/>
                <w:u w:val="single" w:color="auto"/>
                <w:lang w:val="en-US" w:eastAsia="zh-CN"/>
              </w:rPr>
              <w:t>氯化物（</w:t>
            </w:r>
            <w:r>
              <w:rPr>
                <w:rFonts w:hint="eastAsia" w:cs="Times New Roman"/>
                <w:color w:val="FF0000"/>
                <w:spacing w:val="-9"/>
                <w:sz w:val="24"/>
                <w:szCs w:val="32"/>
                <w:u w:val="single" w:color="auto"/>
                <w:lang w:val="en-US" w:eastAsia="zh-CN"/>
              </w:rPr>
              <w:t>446.8</w:t>
            </w:r>
            <w:r>
              <w:rPr>
                <w:rFonts w:ascii="Times New Roman" w:hAnsi="Times New Roman" w:eastAsia="Times New Roman" w:cs="Times New Roman"/>
                <w:color w:val="FF0000"/>
                <w:spacing w:val="-9"/>
                <w:sz w:val="24"/>
                <w:szCs w:val="32"/>
                <w:u w:val="single" w:color="auto"/>
              </w:rPr>
              <w:t>mg/L</w:t>
            </w:r>
            <w:r>
              <w:rPr>
                <w:rFonts w:hint="eastAsia" w:ascii="Times New Roman" w:hAnsi="Times New Roman" w:eastAsia="宋体" w:cs="Times New Roman"/>
                <w:color w:val="FF0000"/>
                <w:spacing w:val="-9"/>
                <w:sz w:val="24"/>
                <w:szCs w:val="32"/>
                <w:u w:val="single" w:color="auto"/>
                <w:lang w:val="en-US" w:eastAsia="zh-CN"/>
              </w:rPr>
              <w:t>）</w:t>
            </w:r>
            <w:r>
              <w:rPr>
                <w:rFonts w:hint="eastAsia" w:cs="Times New Roman"/>
                <w:color w:val="FF0000"/>
                <w:spacing w:val="-9"/>
                <w:sz w:val="24"/>
                <w:szCs w:val="32"/>
                <w:u w:val="single" w:color="auto"/>
                <w:lang w:val="en-US" w:eastAsia="zh-CN"/>
              </w:rPr>
              <w:t>、总磷（40</w:t>
            </w:r>
            <w:r>
              <w:rPr>
                <w:rFonts w:ascii="Times New Roman" w:hAnsi="Times New Roman" w:eastAsia="Times New Roman" w:cs="Times New Roman"/>
                <w:color w:val="FF0000"/>
                <w:spacing w:val="-9"/>
                <w:sz w:val="24"/>
                <w:szCs w:val="32"/>
                <w:u w:val="single" w:color="auto"/>
              </w:rPr>
              <w:t>mg/L</w:t>
            </w:r>
            <w:r>
              <w:rPr>
                <w:rFonts w:hint="eastAsia" w:cs="Times New Roman"/>
                <w:color w:val="FF0000"/>
                <w:spacing w:val="-9"/>
                <w:sz w:val="24"/>
                <w:szCs w:val="32"/>
                <w:u w:val="single" w:color="auto"/>
                <w:lang w:val="en-US" w:eastAsia="zh-CN"/>
              </w:rPr>
              <w:t>）</w:t>
            </w:r>
            <w:r>
              <w:rPr>
                <w:rFonts w:hint="eastAsia" w:ascii="Times New Roman" w:hAnsi="Times New Roman" w:eastAsia="宋体" w:cs="Times New Roman"/>
                <w:color w:val="FF0000"/>
                <w:spacing w:val="-9"/>
                <w:sz w:val="24"/>
                <w:szCs w:val="32"/>
                <w:u w:val="single" w:color="auto"/>
                <w:lang w:eastAsia="zh-CN"/>
              </w:rPr>
              <w:t>。</w:t>
            </w:r>
          </w:p>
          <w:p>
            <w:pPr>
              <w:pStyle w:val="79"/>
              <w:keepNext w:val="0"/>
              <w:keepLines w:val="0"/>
              <w:pageBreakBefore w:val="0"/>
              <w:widowControl w:val="0"/>
              <w:shd w:val="clear" w:color="auto" w:fill="auto"/>
              <w:kinsoku/>
              <w:wordWrap/>
              <w:overflowPunct/>
              <w:topLinePunct w:val="0"/>
              <w:autoSpaceDE/>
              <w:autoSpaceDN/>
              <w:bidi w:val="0"/>
              <w:adjustRightInd/>
              <w:snapToGrid/>
              <w:ind w:firstLine="482"/>
              <w:textAlignment w:val="auto"/>
              <w:rPr>
                <w:rFonts w:hint="default" w:ascii="Times New Roman" w:hAnsi="Times New Roman" w:eastAsia="宋体" w:cs="Times New Roman"/>
                <w:b/>
                <w:bCs/>
                <w:color w:val="auto"/>
                <w:u w:val="none" w:color="auto"/>
              </w:rPr>
            </w:pPr>
            <w:r>
              <w:rPr>
                <w:rFonts w:hint="eastAsia" w:ascii="Times New Roman" w:hAnsi="Times New Roman" w:eastAsia="宋体" w:cs="Times New Roman"/>
                <w:b/>
                <w:bCs/>
                <w:color w:val="auto"/>
                <w:u w:val="none" w:color="auto"/>
                <w:lang w:val="en-US" w:eastAsia="zh-CN"/>
              </w:rPr>
              <w:t>（2）</w:t>
            </w:r>
            <w:r>
              <w:rPr>
                <w:rFonts w:hint="default" w:ascii="Times New Roman" w:hAnsi="Times New Roman" w:eastAsia="宋体" w:cs="Times New Roman"/>
                <w:b/>
                <w:bCs/>
                <w:color w:val="auto"/>
                <w:u w:val="none" w:color="auto"/>
                <w:lang w:val="en-US" w:eastAsia="zh-CN"/>
              </w:rPr>
              <w:t>地表水</w:t>
            </w:r>
            <w:r>
              <w:rPr>
                <w:rFonts w:hint="default" w:ascii="Times New Roman" w:hAnsi="Times New Roman" w:eastAsia="宋体" w:cs="Times New Roman"/>
                <w:b/>
                <w:bCs/>
                <w:color w:val="auto"/>
                <w:u w:val="none" w:color="auto"/>
              </w:rPr>
              <w:t>环境影响分析</w:t>
            </w:r>
          </w:p>
          <w:p>
            <w:pPr>
              <w:shd w:val="clear" w:color="auto" w:fill="auto"/>
              <w:spacing w:line="360" w:lineRule="auto"/>
              <w:ind w:firstLine="480" w:firstLineChars="200"/>
              <w:jc w:val="both"/>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根据《建设项目环境影响报告表编制技术指南（污染影响类）（试行）》可知，存在</w:t>
            </w:r>
            <w:r>
              <w:rPr>
                <w:rFonts w:hint="eastAsia" w:cs="Times New Roman"/>
                <w:b w:val="0"/>
                <w:bCs w:val="0"/>
                <w:color w:val="auto"/>
                <w:sz w:val="24"/>
                <w:szCs w:val="24"/>
                <w:u w:val="none" w:color="auto"/>
                <w:lang w:val="en-US" w:eastAsia="zh-CN"/>
              </w:rPr>
              <w:t>以</w:t>
            </w:r>
            <w:r>
              <w:rPr>
                <w:rFonts w:hint="default" w:ascii="Times New Roman" w:hAnsi="Times New Roman" w:eastAsia="宋体" w:cs="Times New Roman"/>
                <w:b w:val="0"/>
                <w:bCs w:val="0"/>
                <w:color w:val="auto"/>
                <w:sz w:val="24"/>
                <w:szCs w:val="24"/>
                <w:u w:val="none" w:color="auto"/>
                <w:lang w:val="en-US" w:eastAsia="zh-CN"/>
              </w:rPr>
              <w:t>下2种情况下，需要设置地表水评价专项。</w:t>
            </w:r>
          </w:p>
          <w:p>
            <w:pPr>
              <w:shd w:val="clear" w:color="auto" w:fill="auto"/>
              <w:spacing w:line="360" w:lineRule="auto"/>
              <w:ind w:firstLine="480" w:firstLineChars="200"/>
              <w:jc w:val="both"/>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1）新增工业废水直排建设项目（槽罐车外送污水处理厂的除外）；</w:t>
            </w:r>
          </w:p>
          <w:p>
            <w:pPr>
              <w:spacing w:line="360" w:lineRule="auto"/>
              <w:ind w:firstLine="480" w:firstLineChars="200"/>
              <w:jc w:val="both"/>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2）新增废水直排的污水集中处理厂。</w:t>
            </w:r>
          </w:p>
          <w:p>
            <w:pPr>
              <w:spacing w:line="360" w:lineRule="auto"/>
              <w:ind w:firstLine="480" w:firstLineChars="200"/>
              <w:jc w:val="both"/>
              <w:rPr>
                <w:rFonts w:hint="eastAsia" w:ascii="Times New Roman" w:hAnsi="Times New Roman" w:eastAsia="宋体" w:cs="Times New Roman"/>
                <w:b/>
                <w:bCs/>
                <w:color w:val="auto"/>
                <w:sz w:val="24"/>
                <w:szCs w:val="24"/>
                <w:u w:val="none" w:color="auto"/>
                <w:lang w:eastAsia="zh-CN"/>
              </w:rPr>
            </w:pPr>
            <w:r>
              <w:rPr>
                <w:rFonts w:hint="default" w:ascii="Times New Roman" w:hAnsi="Times New Roman" w:eastAsia="宋体" w:cs="Times New Roman"/>
                <w:b w:val="0"/>
                <w:bCs w:val="0"/>
                <w:color w:val="auto"/>
                <w:sz w:val="24"/>
                <w:szCs w:val="24"/>
                <w:u w:val="none" w:color="auto"/>
                <w:lang w:val="en-US" w:eastAsia="zh-CN"/>
              </w:rPr>
              <w:t>本项目废水经自建的污水处理设施处理后</w:t>
            </w:r>
            <w:r>
              <w:rPr>
                <w:rFonts w:hint="eastAsia" w:ascii="Times New Roman" w:hAnsi="Times New Roman" w:eastAsia="宋体" w:cs="Times New Roman"/>
                <w:b w:val="0"/>
                <w:bCs w:val="0"/>
                <w:color w:val="auto"/>
                <w:sz w:val="24"/>
                <w:szCs w:val="24"/>
                <w:u w:val="none" w:color="auto"/>
                <w:lang w:val="en-US" w:eastAsia="zh-CN"/>
              </w:rPr>
              <w:t>经污水管网排至</w:t>
            </w:r>
            <w:r>
              <w:rPr>
                <w:rFonts w:hint="eastAsia" w:cs="Times New Roman"/>
                <w:b w:val="0"/>
                <w:bCs w:val="0"/>
                <w:color w:val="auto"/>
                <w:sz w:val="24"/>
                <w:szCs w:val="24"/>
                <w:u w:val="none" w:color="auto"/>
                <w:lang w:val="en-US" w:eastAsia="zh-CN"/>
              </w:rPr>
              <w:t>湘阴县南湖洲镇污水处理厂</w:t>
            </w:r>
            <w:r>
              <w:rPr>
                <w:rFonts w:hint="eastAsia" w:ascii="Times New Roman" w:hAnsi="Times New Roman" w:eastAsia="宋体" w:cs="Times New Roman"/>
                <w:b w:val="0"/>
                <w:bCs w:val="0"/>
                <w:color w:val="auto"/>
                <w:sz w:val="24"/>
                <w:szCs w:val="24"/>
                <w:u w:val="none" w:color="auto"/>
                <w:lang w:val="en-US" w:eastAsia="zh-CN"/>
              </w:rPr>
              <w:t>进一步处理</w:t>
            </w:r>
            <w:r>
              <w:rPr>
                <w:rFonts w:hint="default" w:ascii="Times New Roman" w:hAnsi="Times New Roman" w:eastAsia="宋体" w:cs="Times New Roman"/>
                <w:b w:val="0"/>
                <w:bCs w:val="0"/>
                <w:color w:val="auto"/>
                <w:sz w:val="24"/>
                <w:szCs w:val="24"/>
                <w:u w:val="none" w:color="auto"/>
                <w:lang w:val="en-US" w:eastAsia="zh-CN"/>
              </w:rPr>
              <w:t>，故不属于以上2种情况，故不需设置专项评价。</w:t>
            </w:r>
          </w:p>
          <w:p>
            <w:pPr>
              <w:snapToGrid w:val="0"/>
              <w:spacing w:line="360" w:lineRule="auto"/>
              <w:ind w:firstLine="482" w:firstLineChars="200"/>
              <w:rPr>
                <w:rFonts w:hint="default"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eastAsia="zh-CN"/>
              </w:rPr>
              <w:t>（</w:t>
            </w:r>
            <w:r>
              <w:rPr>
                <w:rFonts w:hint="eastAsia" w:ascii="Times New Roman" w:hAnsi="Times New Roman" w:eastAsia="宋体" w:cs="Times New Roman"/>
                <w:b/>
                <w:bCs/>
                <w:color w:val="auto"/>
                <w:sz w:val="24"/>
                <w:szCs w:val="24"/>
                <w:u w:val="none" w:color="auto"/>
                <w:lang w:val="en-US" w:eastAsia="zh-CN"/>
              </w:rPr>
              <w:t>3</w:t>
            </w:r>
            <w:r>
              <w:rPr>
                <w:rFonts w:hint="eastAsia" w:ascii="Times New Roman" w:hAnsi="Times New Roman" w:eastAsia="宋体" w:cs="Times New Roman"/>
                <w:b/>
                <w:bCs/>
                <w:color w:val="auto"/>
                <w:sz w:val="24"/>
                <w:szCs w:val="24"/>
                <w:u w:val="none" w:color="auto"/>
                <w:lang w:eastAsia="zh-CN"/>
              </w:rPr>
              <w:t>）</w:t>
            </w:r>
            <w:r>
              <w:rPr>
                <w:rFonts w:hint="eastAsia" w:ascii="Times New Roman" w:hAnsi="Times New Roman" w:eastAsia="宋体" w:cs="Times New Roman"/>
                <w:b/>
                <w:bCs/>
                <w:color w:val="auto"/>
                <w:sz w:val="24"/>
                <w:szCs w:val="24"/>
                <w:u w:val="none" w:color="auto"/>
                <w:lang w:val="en-US" w:eastAsia="zh-CN"/>
              </w:rPr>
              <w:t>生活污水经隔油化粪池处理的可行性分析：</w:t>
            </w:r>
          </w:p>
          <w:p>
            <w:pPr>
              <w:snapToGrid w:val="0"/>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本项目生活污水经隔油化粪池预处理后，再经污水管网排至</w:t>
            </w:r>
            <w:r>
              <w:rPr>
                <w:rFonts w:hint="eastAsia" w:cs="Times New Roman"/>
                <w:color w:val="auto"/>
                <w:sz w:val="24"/>
                <w:szCs w:val="24"/>
                <w:u w:val="none" w:color="auto"/>
                <w:lang w:val="en-US" w:eastAsia="zh-CN"/>
              </w:rPr>
              <w:t>湘阴县南湖洲镇污水处理厂</w:t>
            </w:r>
            <w:r>
              <w:rPr>
                <w:rFonts w:hint="eastAsia" w:ascii="Times New Roman" w:hAnsi="Times New Roman" w:eastAsia="宋体" w:cs="Times New Roman"/>
                <w:color w:val="auto"/>
                <w:sz w:val="24"/>
                <w:szCs w:val="24"/>
                <w:u w:val="none" w:color="auto"/>
                <w:lang w:val="en-US" w:eastAsia="zh-CN"/>
              </w:rPr>
              <w:t>进行进一步处置，其生活污水浓度较低，成分简单，经隔油化粪池处理后，其化粪池出口浓度可满足</w:t>
            </w:r>
            <w:r>
              <w:rPr>
                <w:rFonts w:hint="eastAsia" w:ascii="Times New Roman" w:hAnsi="Times New Roman" w:eastAsia="宋体" w:cs="Times New Roman"/>
                <w:color w:val="auto"/>
                <w:sz w:val="24"/>
                <w:szCs w:val="24"/>
                <w:highlight w:val="none"/>
                <w:u w:val="none" w:color="auto"/>
                <w:lang w:val="en-US" w:eastAsia="zh-CN"/>
              </w:rPr>
              <w:t>《污水综合排放标准》（GB8976-1996）三级排放标准和</w:t>
            </w:r>
            <w:r>
              <w:rPr>
                <w:rFonts w:hint="eastAsia" w:cs="Times New Roman"/>
                <w:color w:val="auto"/>
                <w:sz w:val="24"/>
                <w:szCs w:val="24"/>
                <w:highlight w:val="none"/>
                <w:u w:val="none" w:color="auto"/>
                <w:lang w:val="en-US" w:eastAsia="zh-CN"/>
              </w:rPr>
              <w:t>湘阴县南湖洲镇污水处理厂</w:t>
            </w:r>
            <w:r>
              <w:rPr>
                <w:rFonts w:hint="eastAsia" w:ascii="Times New Roman" w:hAnsi="Times New Roman" w:eastAsia="宋体" w:cs="Times New Roman"/>
                <w:color w:val="auto"/>
                <w:sz w:val="24"/>
                <w:szCs w:val="24"/>
                <w:highlight w:val="none"/>
                <w:u w:val="none" w:color="auto"/>
                <w:lang w:val="en-US" w:eastAsia="zh-CN"/>
              </w:rPr>
              <w:t>进水水质标准，且处理后的水不直接外排，经管网排至</w:t>
            </w:r>
            <w:r>
              <w:rPr>
                <w:rFonts w:hint="eastAsia" w:cs="Times New Roman"/>
                <w:color w:val="auto"/>
                <w:sz w:val="24"/>
                <w:szCs w:val="24"/>
                <w:highlight w:val="none"/>
                <w:u w:val="none" w:color="auto"/>
                <w:lang w:val="en-US" w:eastAsia="zh-CN"/>
              </w:rPr>
              <w:t>湘阴县南湖洲镇污水处理厂</w:t>
            </w:r>
            <w:r>
              <w:rPr>
                <w:rFonts w:hint="eastAsia" w:ascii="Times New Roman" w:hAnsi="Times New Roman" w:eastAsia="宋体" w:cs="Times New Roman"/>
                <w:color w:val="auto"/>
                <w:sz w:val="24"/>
                <w:szCs w:val="24"/>
                <w:highlight w:val="none"/>
                <w:u w:val="none" w:color="auto"/>
                <w:lang w:val="en-US" w:eastAsia="zh-CN"/>
              </w:rPr>
              <w:t>，因</w:t>
            </w:r>
            <w:r>
              <w:rPr>
                <w:rFonts w:hint="eastAsia" w:cs="Times New Roman"/>
                <w:color w:val="auto"/>
                <w:sz w:val="24"/>
                <w:szCs w:val="24"/>
                <w:highlight w:val="none"/>
                <w:u w:val="none" w:color="auto"/>
                <w:lang w:val="en-US" w:eastAsia="zh-CN"/>
              </w:rPr>
              <w:t>此</w:t>
            </w:r>
            <w:r>
              <w:rPr>
                <w:rFonts w:hint="eastAsia" w:ascii="Times New Roman" w:hAnsi="Times New Roman" w:eastAsia="宋体" w:cs="Times New Roman"/>
                <w:color w:val="auto"/>
                <w:sz w:val="24"/>
                <w:szCs w:val="24"/>
                <w:highlight w:val="none"/>
                <w:u w:val="none" w:color="auto"/>
                <w:lang w:val="en-US" w:eastAsia="zh-CN"/>
              </w:rPr>
              <w:t>，该设施预处理生活污水是可行的。</w:t>
            </w:r>
          </w:p>
          <w:p>
            <w:pPr>
              <w:snapToGrid w:val="0"/>
              <w:spacing w:line="360" w:lineRule="auto"/>
              <w:ind w:firstLine="482" w:firstLineChars="200"/>
              <w:rPr>
                <w:rFonts w:hint="default"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b/>
                <w:bCs/>
                <w:color w:val="FF0000"/>
                <w:sz w:val="24"/>
                <w:szCs w:val="24"/>
                <w:u w:val="single" w:color="auto"/>
                <w:lang w:eastAsia="zh-CN"/>
              </w:rPr>
              <w:t>（</w:t>
            </w:r>
            <w:r>
              <w:rPr>
                <w:rFonts w:hint="eastAsia" w:ascii="Times New Roman" w:hAnsi="Times New Roman" w:eastAsia="宋体" w:cs="Times New Roman"/>
                <w:b/>
                <w:bCs/>
                <w:color w:val="FF0000"/>
                <w:sz w:val="24"/>
                <w:szCs w:val="24"/>
                <w:u w:val="single" w:color="auto"/>
                <w:lang w:val="en-US" w:eastAsia="zh-CN"/>
              </w:rPr>
              <w:t>4</w:t>
            </w:r>
            <w:r>
              <w:rPr>
                <w:rFonts w:hint="eastAsia" w:ascii="Times New Roman" w:hAnsi="Times New Roman" w:eastAsia="宋体" w:cs="Times New Roman"/>
                <w:b/>
                <w:bCs/>
                <w:color w:val="FF0000"/>
                <w:sz w:val="24"/>
                <w:szCs w:val="24"/>
                <w:u w:val="single" w:color="auto"/>
                <w:lang w:eastAsia="zh-CN"/>
              </w:rPr>
              <w:t>）</w:t>
            </w:r>
            <w:r>
              <w:rPr>
                <w:rFonts w:hint="default" w:ascii="Times New Roman" w:hAnsi="Times New Roman" w:eastAsia="宋体" w:cs="Times New Roman"/>
                <w:b/>
                <w:bCs/>
                <w:color w:val="FF0000"/>
                <w:sz w:val="24"/>
                <w:szCs w:val="24"/>
                <w:u w:val="single" w:color="auto"/>
                <w:lang w:eastAsia="zh-CN"/>
              </w:rPr>
              <w:t>项目</w:t>
            </w:r>
            <w:r>
              <w:rPr>
                <w:rFonts w:hint="eastAsia" w:ascii="Times New Roman" w:hAnsi="Times New Roman" w:eastAsia="宋体" w:cs="Times New Roman"/>
                <w:b/>
                <w:bCs/>
                <w:color w:val="FF0000"/>
                <w:sz w:val="24"/>
                <w:szCs w:val="24"/>
                <w:u w:val="single" w:color="auto"/>
                <w:lang w:val="en-US" w:eastAsia="zh-CN"/>
              </w:rPr>
              <w:t>生产</w:t>
            </w:r>
            <w:r>
              <w:rPr>
                <w:rFonts w:hint="default" w:ascii="Times New Roman" w:hAnsi="Times New Roman" w:eastAsia="宋体" w:cs="Times New Roman"/>
                <w:b/>
                <w:bCs/>
                <w:color w:val="FF0000"/>
                <w:sz w:val="24"/>
                <w:szCs w:val="24"/>
                <w:u w:val="single" w:color="auto"/>
                <w:lang w:eastAsia="zh-CN"/>
              </w:rPr>
              <w:t>废水</w:t>
            </w:r>
            <w:r>
              <w:rPr>
                <w:rFonts w:hint="eastAsia" w:ascii="Times New Roman" w:hAnsi="Times New Roman" w:eastAsia="宋体" w:cs="Times New Roman"/>
                <w:b/>
                <w:bCs/>
                <w:color w:val="FF0000"/>
                <w:sz w:val="24"/>
                <w:szCs w:val="24"/>
                <w:u w:val="single" w:color="auto"/>
                <w:lang w:val="en-US" w:eastAsia="zh-CN"/>
              </w:rPr>
              <w:t>经厂区内自建的污水处理站处理的</w:t>
            </w:r>
            <w:r>
              <w:rPr>
                <w:rFonts w:hint="default" w:ascii="Times New Roman" w:hAnsi="Times New Roman" w:eastAsia="宋体" w:cs="Times New Roman"/>
                <w:b/>
                <w:bCs/>
                <w:color w:val="FF0000"/>
                <w:sz w:val="24"/>
                <w:szCs w:val="24"/>
                <w:u w:val="single" w:color="auto"/>
                <w:lang w:eastAsia="zh-CN"/>
              </w:rPr>
              <w:t>可行性分析：</w:t>
            </w:r>
          </w:p>
          <w:p>
            <w:pPr>
              <w:snapToGrid w:val="0"/>
              <w:spacing w:line="360" w:lineRule="auto"/>
              <w:ind w:firstLine="480" w:firstLineChars="200"/>
              <w:rPr>
                <w:rFonts w:hint="default" w:ascii="Times New Roman" w:hAnsi="Times New Roman" w:eastAsia="宋体" w:cs="Times New Roman"/>
                <w:color w:val="FF0000"/>
                <w:sz w:val="24"/>
                <w:szCs w:val="24"/>
                <w:u w:val="single" w:color="auto"/>
              </w:rPr>
            </w:pPr>
            <w:r>
              <w:rPr>
                <w:rFonts w:hint="default" w:ascii="Times New Roman" w:hAnsi="Times New Roman" w:eastAsia="宋体" w:cs="Times New Roman"/>
                <w:color w:val="FF0000"/>
                <w:sz w:val="24"/>
                <w:szCs w:val="24"/>
                <w:u w:val="single" w:color="auto"/>
                <w:lang w:val="en-US" w:eastAsia="zh-CN"/>
              </w:rPr>
              <w:t>项目</w:t>
            </w:r>
            <w:r>
              <w:rPr>
                <w:rFonts w:hint="eastAsia" w:ascii="Times New Roman" w:hAnsi="Times New Roman" w:eastAsia="宋体" w:cs="Times New Roman"/>
                <w:color w:val="FF0000"/>
                <w:sz w:val="24"/>
                <w:szCs w:val="24"/>
                <w:u w:val="single" w:color="auto"/>
                <w:lang w:val="en-US" w:eastAsia="zh-CN"/>
              </w:rPr>
              <w:t>生产废水（经厂内污水处理设施处理）</w:t>
            </w:r>
            <w:r>
              <w:rPr>
                <w:rFonts w:hint="default" w:ascii="Times New Roman" w:hAnsi="Times New Roman" w:eastAsia="宋体" w:cs="Times New Roman"/>
                <w:color w:val="FF0000"/>
                <w:sz w:val="24"/>
                <w:szCs w:val="24"/>
                <w:u w:val="single" w:color="auto"/>
                <w:lang w:val="en-US" w:eastAsia="zh-CN"/>
              </w:rPr>
              <w:t>经自建的污水处理站处理后</w:t>
            </w:r>
            <w:r>
              <w:rPr>
                <w:rFonts w:hint="eastAsia" w:ascii="Times New Roman" w:hAnsi="Times New Roman" w:eastAsia="宋体" w:cs="Times New Roman"/>
                <w:color w:val="FF0000"/>
                <w:sz w:val="24"/>
                <w:szCs w:val="24"/>
                <w:u w:val="single" w:color="auto"/>
                <w:lang w:val="en-US" w:eastAsia="zh-CN"/>
              </w:rPr>
              <w:t>，</w:t>
            </w:r>
            <w:r>
              <w:rPr>
                <w:rFonts w:hint="eastAsia" w:cs="Times New Roman"/>
                <w:color w:val="FF0000"/>
                <w:sz w:val="24"/>
                <w:szCs w:val="24"/>
                <w:u w:val="single" w:color="auto"/>
                <w:lang w:val="en-US" w:eastAsia="zh-CN"/>
              </w:rPr>
              <w:t>排入湘阴县南湖洲镇污水处理厂</w:t>
            </w:r>
            <w:r>
              <w:rPr>
                <w:rFonts w:hint="eastAsia" w:ascii="Times New Roman" w:hAnsi="Times New Roman" w:eastAsia="宋体" w:cs="Times New Roman"/>
                <w:color w:val="FF0000"/>
                <w:sz w:val="24"/>
                <w:szCs w:val="24"/>
                <w:u w:val="single" w:color="auto"/>
                <w:lang w:val="en-US" w:eastAsia="zh-CN"/>
              </w:rPr>
              <w:t>进行处理</w:t>
            </w:r>
            <w:r>
              <w:rPr>
                <w:rFonts w:hint="default" w:ascii="Times New Roman" w:hAnsi="Times New Roman" w:eastAsia="宋体" w:cs="Times New Roman"/>
                <w:color w:val="FF0000"/>
                <w:sz w:val="24"/>
                <w:szCs w:val="24"/>
                <w:u w:val="single" w:color="auto"/>
                <w:lang w:val="en-US" w:eastAsia="zh-CN"/>
              </w:rPr>
              <w:t>，本项目根据废水特性及废水产生量（</w:t>
            </w:r>
            <w:r>
              <w:rPr>
                <w:rFonts w:hint="eastAsia" w:cs="Times New Roman"/>
                <w:color w:val="FF0000"/>
                <w:spacing w:val="-3"/>
                <w:sz w:val="24"/>
                <w:szCs w:val="24"/>
                <w:u w:val="single" w:color="auto"/>
                <w:lang w:val="en-US" w:eastAsia="zh-CN"/>
              </w:rPr>
              <w:t>7453.2</w:t>
            </w:r>
            <w:r>
              <w:rPr>
                <w:rFonts w:hint="default" w:ascii="Times New Roman" w:hAnsi="Times New Roman" w:eastAsia="宋体" w:cs="Times New Roman"/>
                <w:color w:val="FF0000"/>
                <w:sz w:val="24"/>
                <w:szCs w:val="24"/>
                <w:u w:val="single" w:color="auto"/>
              </w:rPr>
              <w:t>m</w:t>
            </w:r>
            <w:r>
              <w:rPr>
                <w:rFonts w:hint="default" w:ascii="Times New Roman" w:hAnsi="Times New Roman" w:eastAsia="宋体" w:cs="Times New Roman"/>
                <w:color w:val="FF0000"/>
                <w:sz w:val="24"/>
                <w:szCs w:val="24"/>
                <w:u w:val="single" w:color="auto"/>
                <w:vertAlign w:val="superscript"/>
              </w:rPr>
              <w:t>3</w:t>
            </w:r>
            <w:r>
              <w:rPr>
                <w:rFonts w:hint="default" w:ascii="Times New Roman" w:hAnsi="Times New Roman" w:eastAsia="宋体" w:cs="Times New Roman"/>
                <w:color w:val="FF0000"/>
                <w:sz w:val="24"/>
                <w:szCs w:val="24"/>
                <w:u w:val="single" w:color="auto"/>
              </w:rPr>
              <w:t>/</w:t>
            </w:r>
            <w:r>
              <w:rPr>
                <w:rFonts w:hint="eastAsia" w:ascii="Times New Roman" w:hAnsi="Times New Roman" w:eastAsia="宋体" w:cs="Times New Roman"/>
                <w:color w:val="FF0000"/>
                <w:sz w:val="24"/>
                <w:szCs w:val="24"/>
                <w:u w:val="single" w:color="auto"/>
                <w:lang w:val="en-US" w:eastAsia="zh-CN"/>
              </w:rPr>
              <w:t>a</w:t>
            </w:r>
            <w:r>
              <w:rPr>
                <w:rFonts w:hint="eastAsia" w:ascii="Times New Roman" w:hAnsi="Times New Roman" w:eastAsia="宋体" w:cs="Times New Roman"/>
                <w:color w:val="FF0000"/>
                <w:sz w:val="24"/>
                <w:szCs w:val="24"/>
                <w:u w:val="single" w:color="auto"/>
                <w:lang w:eastAsia="zh-CN"/>
              </w:rPr>
              <w:t>（</w:t>
            </w:r>
            <w:r>
              <w:rPr>
                <w:rFonts w:hint="eastAsia" w:cs="Times New Roman"/>
                <w:color w:val="FF0000"/>
                <w:sz w:val="24"/>
                <w:szCs w:val="24"/>
                <w:u w:val="single" w:color="auto"/>
                <w:lang w:val="en-US" w:eastAsia="zh-CN"/>
              </w:rPr>
              <w:t>25.9</w:t>
            </w:r>
            <w:r>
              <w:rPr>
                <w:rFonts w:hint="default" w:ascii="Times New Roman" w:hAnsi="Times New Roman" w:eastAsia="宋体" w:cs="Times New Roman"/>
                <w:color w:val="FF0000"/>
                <w:sz w:val="24"/>
                <w:szCs w:val="24"/>
                <w:u w:val="single" w:color="auto"/>
              </w:rPr>
              <w:t>m</w:t>
            </w:r>
            <w:r>
              <w:rPr>
                <w:rFonts w:hint="default" w:ascii="Times New Roman" w:hAnsi="Times New Roman" w:eastAsia="宋体" w:cs="Times New Roman"/>
                <w:color w:val="FF0000"/>
                <w:sz w:val="24"/>
                <w:szCs w:val="24"/>
                <w:u w:val="single" w:color="auto"/>
                <w:vertAlign w:val="superscript"/>
              </w:rPr>
              <w:t>3</w:t>
            </w:r>
            <w:r>
              <w:rPr>
                <w:rFonts w:hint="default" w:ascii="Times New Roman" w:hAnsi="Times New Roman" w:eastAsia="宋体" w:cs="Times New Roman"/>
                <w:color w:val="FF0000"/>
                <w:sz w:val="24"/>
                <w:szCs w:val="24"/>
                <w:u w:val="single" w:color="auto"/>
              </w:rPr>
              <w:t>/</w:t>
            </w:r>
            <w:r>
              <w:rPr>
                <w:rFonts w:hint="eastAsia" w:ascii="Times New Roman" w:hAnsi="Times New Roman" w:eastAsia="宋体" w:cs="Times New Roman"/>
                <w:color w:val="FF0000"/>
                <w:sz w:val="24"/>
                <w:szCs w:val="24"/>
                <w:u w:val="single" w:color="auto"/>
                <w:lang w:val="en-US" w:eastAsia="zh-CN"/>
              </w:rPr>
              <w:t>d</w:t>
            </w:r>
            <w:r>
              <w:rPr>
                <w:rFonts w:hint="eastAsia" w:ascii="Times New Roman" w:hAnsi="Times New Roman" w:eastAsia="宋体" w:cs="Times New Roman"/>
                <w:color w:val="FF0000"/>
                <w:sz w:val="24"/>
                <w:szCs w:val="24"/>
                <w:u w:val="single" w:color="auto"/>
                <w:lang w:eastAsia="zh-CN"/>
              </w:rPr>
              <w:t>）</w:t>
            </w:r>
            <w:r>
              <w:rPr>
                <w:rFonts w:hint="default" w:ascii="Times New Roman" w:hAnsi="Times New Roman" w:eastAsia="宋体" w:cs="Times New Roman"/>
                <w:color w:val="FF0000"/>
                <w:sz w:val="24"/>
                <w:szCs w:val="24"/>
                <w:u w:val="single" w:color="auto"/>
                <w:lang w:val="en-US" w:eastAsia="zh-CN"/>
              </w:rPr>
              <w:t>），</w:t>
            </w:r>
            <w:r>
              <w:rPr>
                <w:rFonts w:hint="eastAsia" w:ascii="Times New Roman" w:hAnsi="Times New Roman" w:eastAsia="宋体" w:cs="Times New Roman"/>
                <w:color w:val="FF0000"/>
                <w:sz w:val="24"/>
                <w:szCs w:val="24"/>
                <w:u w:val="single" w:color="auto"/>
                <w:lang w:val="en-US" w:eastAsia="zh-CN"/>
              </w:rPr>
              <w:t>其自建的污水处理站的</w:t>
            </w:r>
            <w:r>
              <w:rPr>
                <w:rFonts w:hint="default" w:ascii="Times New Roman" w:hAnsi="Times New Roman" w:eastAsia="宋体" w:cs="Times New Roman"/>
                <w:color w:val="FF0000"/>
                <w:sz w:val="24"/>
                <w:szCs w:val="24"/>
                <w:u w:val="single" w:color="auto"/>
                <w:lang w:val="en-US" w:eastAsia="zh-CN"/>
              </w:rPr>
              <w:t>处理能力</w:t>
            </w:r>
            <w:r>
              <w:rPr>
                <w:rFonts w:hint="eastAsia" w:cs="Times New Roman"/>
                <w:color w:val="FF0000"/>
                <w:sz w:val="24"/>
                <w:szCs w:val="24"/>
                <w:u w:val="single" w:color="auto"/>
                <w:lang w:val="en-US" w:eastAsia="zh-CN"/>
              </w:rPr>
              <w:t>拟设计</w:t>
            </w:r>
            <w:r>
              <w:rPr>
                <w:rFonts w:hint="default" w:ascii="Times New Roman" w:hAnsi="Times New Roman" w:eastAsia="宋体" w:cs="Times New Roman"/>
                <w:color w:val="FF0000"/>
                <w:sz w:val="24"/>
                <w:szCs w:val="24"/>
                <w:u w:val="single" w:color="auto"/>
                <w:lang w:val="en-US" w:eastAsia="zh-CN"/>
              </w:rPr>
              <w:t>为</w:t>
            </w:r>
            <w:r>
              <w:rPr>
                <w:rFonts w:hint="eastAsia" w:cs="Times New Roman"/>
                <w:color w:val="FF0000"/>
                <w:sz w:val="24"/>
                <w:szCs w:val="24"/>
                <w:u w:val="single" w:color="auto"/>
                <w:lang w:val="en-US" w:eastAsia="zh-CN"/>
              </w:rPr>
              <w:t>3</w:t>
            </w:r>
            <w:r>
              <w:rPr>
                <w:rFonts w:hint="eastAsia" w:ascii="Times New Roman" w:hAnsi="Times New Roman" w:eastAsia="宋体" w:cs="Times New Roman"/>
                <w:color w:val="FF0000"/>
                <w:sz w:val="24"/>
                <w:szCs w:val="24"/>
                <w:u w:val="single" w:color="auto"/>
                <w:lang w:val="en-US" w:eastAsia="zh-CN"/>
              </w:rPr>
              <w:t>0</w:t>
            </w:r>
            <w:r>
              <w:rPr>
                <w:rFonts w:hint="default" w:ascii="Times New Roman" w:hAnsi="Times New Roman" w:eastAsia="宋体" w:cs="Times New Roman"/>
                <w:color w:val="FF0000"/>
                <w:sz w:val="24"/>
                <w:szCs w:val="24"/>
                <w:u w:val="single" w:color="auto"/>
                <w:lang w:val="en-US" w:eastAsia="zh-CN"/>
              </w:rPr>
              <w:t>t/d，能处理</w:t>
            </w:r>
            <w:r>
              <w:rPr>
                <w:rFonts w:hint="eastAsia" w:ascii="Times New Roman" w:hAnsi="Times New Roman" w:eastAsia="宋体" w:cs="Times New Roman"/>
                <w:color w:val="FF0000"/>
                <w:sz w:val="24"/>
                <w:szCs w:val="24"/>
                <w:u w:val="single" w:color="auto"/>
                <w:lang w:val="en-US" w:eastAsia="zh-CN"/>
              </w:rPr>
              <w:t>公司</w:t>
            </w:r>
            <w:r>
              <w:rPr>
                <w:rFonts w:hint="default" w:ascii="Times New Roman" w:hAnsi="Times New Roman" w:eastAsia="宋体" w:cs="Times New Roman"/>
                <w:color w:val="FF0000"/>
                <w:sz w:val="24"/>
                <w:szCs w:val="24"/>
                <w:u w:val="single" w:color="auto"/>
                <w:lang w:val="en-US" w:eastAsia="zh-CN"/>
              </w:rPr>
              <w:t>满负荷下所产生的所有</w:t>
            </w:r>
            <w:r>
              <w:rPr>
                <w:rFonts w:hint="eastAsia" w:ascii="Times New Roman" w:hAnsi="Times New Roman" w:eastAsia="宋体" w:cs="Times New Roman"/>
                <w:color w:val="FF0000"/>
                <w:sz w:val="24"/>
                <w:szCs w:val="24"/>
                <w:u w:val="single" w:color="auto"/>
                <w:lang w:val="en-US" w:eastAsia="zh-CN"/>
              </w:rPr>
              <w:t>生产</w:t>
            </w:r>
            <w:r>
              <w:rPr>
                <w:rFonts w:hint="default" w:ascii="Times New Roman" w:hAnsi="Times New Roman" w:eastAsia="宋体" w:cs="Times New Roman"/>
                <w:color w:val="FF0000"/>
                <w:sz w:val="24"/>
                <w:szCs w:val="24"/>
                <w:u w:val="single" w:color="auto"/>
                <w:lang w:val="en-US" w:eastAsia="zh-CN"/>
              </w:rPr>
              <w:t>废水，</w:t>
            </w:r>
            <w:r>
              <w:rPr>
                <w:rFonts w:hint="eastAsia" w:ascii="Times New Roman" w:hAnsi="Times New Roman" w:eastAsia="宋体" w:cs="Times New Roman"/>
                <w:color w:val="FF0000"/>
                <w:sz w:val="24"/>
                <w:szCs w:val="24"/>
                <w:u w:val="single" w:color="auto"/>
                <w:lang w:val="en-US" w:eastAsia="zh-CN"/>
              </w:rPr>
              <w:t>同时为满足事故状态的废水存放，需设置</w:t>
            </w:r>
            <w:r>
              <w:rPr>
                <w:rFonts w:hint="eastAsia" w:cs="Times New Roman"/>
                <w:color w:val="FF0000"/>
                <w:sz w:val="24"/>
                <w:szCs w:val="24"/>
                <w:u w:val="single" w:color="auto"/>
                <w:lang w:val="en-US" w:eastAsia="zh-CN"/>
              </w:rPr>
              <w:t>30</w:t>
            </w:r>
            <w:r>
              <w:rPr>
                <w:rFonts w:hint="eastAsia" w:ascii="Times New Roman" w:hAnsi="Times New Roman" w:eastAsia="宋体" w:cs="Times New Roman"/>
                <w:color w:val="FF0000"/>
                <w:sz w:val="24"/>
                <w:szCs w:val="24"/>
                <w:u w:val="single" w:color="auto"/>
                <w:lang w:val="en-US" w:eastAsia="zh-CN"/>
              </w:rPr>
              <w:t>m</w:t>
            </w:r>
            <w:r>
              <w:rPr>
                <w:rFonts w:hint="eastAsia" w:ascii="Times New Roman" w:hAnsi="Times New Roman" w:eastAsia="宋体" w:cs="Times New Roman"/>
                <w:color w:val="FF0000"/>
                <w:sz w:val="24"/>
                <w:szCs w:val="24"/>
                <w:u w:val="single" w:color="auto"/>
                <w:vertAlign w:val="superscript"/>
                <w:lang w:val="en-US" w:eastAsia="zh-CN"/>
              </w:rPr>
              <w:t>3</w:t>
            </w:r>
            <w:r>
              <w:rPr>
                <w:rFonts w:hint="eastAsia" w:ascii="Times New Roman" w:hAnsi="Times New Roman" w:eastAsia="宋体" w:cs="Times New Roman"/>
                <w:color w:val="FF0000"/>
                <w:sz w:val="24"/>
                <w:szCs w:val="24"/>
                <w:u w:val="single" w:color="auto"/>
                <w:lang w:val="en-US" w:eastAsia="zh-CN"/>
              </w:rPr>
              <w:t>的应急池，</w:t>
            </w:r>
            <w:r>
              <w:rPr>
                <w:rFonts w:hint="default" w:ascii="Times New Roman" w:hAnsi="Times New Roman" w:eastAsia="宋体" w:cs="Times New Roman"/>
                <w:color w:val="FF0000"/>
                <w:sz w:val="24"/>
                <w:szCs w:val="24"/>
                <w:u w:val="single" w:color="auto"/>
                <w:lang w:val="en-US" w:eastAsia="zh-CN"/>
              </w:rPr>
              <w:t>其处理工艺为“</w:t>
            </w:r>
            <w:r>
              <w:rPr>
                <w:rFonts w:hint="eastAsia" w:cs="Times New Roman"/>
                <w:b w:val="0"/>
                <w:bCs/>
                <w:color w:val="FF0000"/>
                <w:sz w:val="24"/>
                <w:szCs w:val="24"/>
                <w:u w:val="single" w:color="auto"/>
                <w:lang w:val="en-US" w:eastAsia="zh-CN"/>
              </w:rPr>
              <w:t>隔油沉渣池+调节池+混凝池+初沉池+厌氧池+中沉池+2级氧化池+二沉淀池</w:t>
            </w:r>
            <w:r>
              <w:rPr>
                <w:rFonts w:hint="default" w:ascii="Times New Roman" w:hAnsi="Times New Roman" w:eastAsia="宋体" w:cs="Times New Roman"/>
                <w:color w:val="FF0000"/>
                <w:sz w:val="24"/>
                <w:szCs w:val="24"/>
                <w:u w:val="single" w:color="auto"/>
                <w:lang w:val="en-US" w:eastAsia="zh-CN"/>
              </w:rPr>
              <w:t>”。</w:t>
            </w:r>
            <w:r>
              <w:rPr>
                <w:rFonts w:hint="eastAsia" w:ascii="Times New Roman" w:hAnsi="Times New Roman" w:eastAsia="宋体" w:cs="Times New Roman"/>
                <w:color w:val="FF0000"/>
                <w:sz w:val="24"/>
                <w:szCs w:val="24"/>
                <w:u w:val="single" w:color="auto"/>
                <w:lang w:val="en-US" w:eastAsia="zh-CN"/>
              </w:rPr>
              <w:t>项目产生的生产废水经厂内自建污水处理设施处理后，经污水管网排至</w:t>
            </w:r>
            <w:r>
              <w:rPr>
                <w:rFonts w:hint="eastAsia" w:cs="Times New Roman"/>
                <w:color w:val="FF0000"/>
                <w:sz w:val="24"/>
                <w:szCs w:val="24"/>
                <w:u w:val="single" w:color="auto"/>
                <w:lang w:val="en-US" w:eastAsia="zh-CN"/>
              </w:rPr>
              <w:t>湘阴县南湖洲镇污水处理厂</w:t>
            </w:r>
            <w:r>
              <w:rPr>
                <w:rFonts w:hint="eastAsia" w:ascii="Times New Roman" w:hAnsi="Times New Roman" w:eastAsia="宋体" w:cs="Times New Roman"/>
                <w:color w:val="FF0000"/>
                <w:sz w:val="24"/>
                <w:szCs w:val="24"/>
                <w:u w:val="single" w:color="auto"/>
                <w:lang w:val="en-US" w:eastAsia="zh-CN"/>
              </w:rPr>
              <w:t>进一步处理。</w:t>
            </w:r>
          </w:p>
          <w:p>
            <w:pPr>
              <w:snapToGrid w:val="0"/>
              <w:spacing w:line="360" w:lineRule="auto"/>
              <w:ind w:firstLine="480" w:firstLineChars="200"/>
              <w:rPr>
                <w:rFonts w:hint="eastAsia" w:ascii="Times New Roman" w:hAnsi="Times New Roman" w:eastAsia="宋体" w:cs="Times New Roman"/>
                <w:color w:val="FF0000"/>
                <w:sz w:val="24"/>
                <w:szCs w:val="24"/>
                <w:u w:val="single" w:color="auto"/>
                <w:lang w:val="en-US" w:eastAsia="zh-CN"/>
              </w:rPr>
            </w:pPr>
            <w:r>
              <w:rPr>
                <w:rFonts w:hint="default" w:ascii="Times New Roman" w:hAnsi="Times New Roman" w:eastAsia="宋体" w:cs="Times New Roman"/>
                <w:color w:val="FF0000"/>
                <w:sz w:val="24"/>
                <w:szCs w:val="24"/>
                <w:u w:val="single" w:color="auto"/>
              </w:rPr>
              <w:t>污水处理工艺流程图见图</w:t>
            </w:r>
            <w:r>
              <w:rPr>
                <w:rFonts w:hint="default" w:ascii="Times New Roman" w:hAnsi="Times New Roman" w:eastAsia="宋体" w:cs="Times New Roman"/>
                <w:color w:val="FF0000"/>
                <w:sz w:val="24"/>
                <w:szCs w:val="24"/>
                <w:u w:val="single" w:color="auto"/>
                <w:lang w:val="en-US" w:eastAsia="zh-CN"/>
              </w:rPr>
              <w:t>4-</w:t>
            </w:r>
            <w:r>
              <w:rPr>
                <w:rFonts w:hint="eastAsia" w:ascii="Times New Roman" w:hAnsi="Times New Roman" w:eastAsia="宋体" w:cs="Times New Roman"/>
                <w:color w:val="FF0000"/>
                <w:sz w:val="24"/>
                <w:szCs w:val="24"/>
                <w:u w:val="single" w:color="auto"/>
                <w:lang w:val="en-US" w:eastAsia="zh-CN"/>
              </w:rPr>
              <w:t>1。</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color w:val="FF0000"/>
                <w:sz w:val="24"/>
                <w:szCs w:val="24"/>
                <w:u w:val="single" w:color="auto"/>
                <w:lang w:eastAsia="zh-CN"/>
              </w:rPr>
            </w:pPr>
            <w:r>
              <w:rPr>
                <w:color w:val="FF0000"/>
                <w:u w:val="single" w:color="auto"/>
              </w:rPr>
              <w:drawing>
                <wp:inline distT="0" distB="0" distL="114300" distR="114300">
                  <wp:extent cx="4213225" cy="3705860"/>
                  <wp:effectExtent l="0" t="0" r="15875" b="889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5"/>
                          <a:stretch>
                            <a:fillRect/>
                          </a:stretch>
                        </pic:blipFill>
                        <pic:spPr>
                          <a:xfrm>
                            <a:off x="0" y="0"/>
                            <a:ext cx="4213225" cy="3705860"/>
                          </a:xfrm>
                          <a:prstGeom prst="rect">
                            <a:avLst/>
                          </a:prstGeom>
                          <a:noFill/>
                          <a:ln>
                            <a:noFill/>
                          </a:ln>
                        </pic:spPr>
                      </pic:pic>
                    </a:graphicData>
                  </a:graphic>
                </wp:inline>
              </w:drawing>
            </w:r>
          </w:p>
          <w:p>
            <w:pPr>
              <w:overflowPunct w:val="0"/>
              <w:autoSpaceDE w:val="0"/>
              <w:autoSpaceDN w:val="0"/>
              <w:spacing w:line="360" w:lineRule="auto"/>
              <w:ind w:firstLine="480" w:firstLineChars="200"/>
              <w:contextualSpacing/>
              <w:jc w:val="center"/>
              <w:rPr>
                <w:rFonts w:hint="default"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图4-1 自建的污水处理站工艺流程图</w:t>
            </w:r>
          </w:p>
          <w:p>
            <w:pPr>
              <w:overflowPunct w:val="0"/>
              <w:autoSpaceDE w:val="0"/>
              <w:autoSpaceDN w:val="0"/>
              <w:spacing w:line="360" w:lineRule="auto"/>
              <w:ind w:firstLine="480" w:firstLineChars="200"/>
              <w:contextualSpacing/>
              <w:rPr>
                <w:rFonts w:hint="default"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注：项目废水处理工艺中的微生物为耐高盐菌种。</w:t>
            </w:r>
          </w:p>
          <w:p>
            <w:pPr>
              <w:overflowPunct w:val="0"/>
              <w:autoSpaceDE w:val="0"/>
              <w:autoSpaceDN w:val="0"/>
              <w:spacing w:line="360" w:lineRule="auto"/>
              <w:ind w:firstLine="480" w:firstLineChars="200"/>
              <w:contextualSpacing/>
              <w:rPr>
                <w:rFonts w:hint="default"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原理介绍：</w:t>
            </w:r>
          </w:p>
          <w:p>
            <w:pPr>
              <w:overflowPunct w:val="0"/>
              <w:autoSpaceDE w:val="0"/>
              <w:autoSpaceDN w:val="0"/>
              <w:spacing w:line="360" w:lineRule="auto"/>
              <w:ind w:firstLine="480" w:firstLineChars="200"/>
              <w:contextualSpacing/>
              <w:rPr>
                <w:rFonts w:hint="eastAsia" w:ascii="Times New Roman" w:hAnsi="Times New Roman" w:eastAsia="宋体" w:cs="Times New Roman"/>
                <w:color w:val="FF0000"/>
                <w:sz w:val="24"/>
                <w:szCs w:val="24"/>
                <w:u w:val="single" w:color="auto"/>
              </w:rPr>
            </w:pPr>
            <w:r>
              <w:rPr>
                <w:rFonts w:hint="eastAsia" w:ascii="Times New Roman" w:hAnsi="宋体" w:eastAsia="宋体" w:cs="Times New Roman"/>
                <w:color w:val="FF0000"/>
                <w:sz w:val="24"/>
                <w:szCs w:val="24"/>
                <w:u w:val="single" w:color="auto"/>
                <w:lang w:val="en-US" w:eastAsia="zh-CN"/>
              </w:rPr>
              <w:t>生产废水</w:t>
            </w:r>
            <w:r>
              <w:rPr>
                <w:rFonts w:hint="eastAsia" w:ascii="Times New Roman" w:hAnsi="宋体" w:eastAsia="宋体" w:cs="Times New Roman"/>
                <w:color w:val="FF0000"/>
                <w:sz w:val="24"/>
                <w:szCs w:val="24"/>
                <w:u w:val="single" w:color="auto"/>
              </w:rPr>
              <w:t>经管道收集进入</w:t>
            </w:r>
            <w:r>
              <w:rPr>
                <w:rFonts w:hint="eastAsia" w:ascii="Times New Roman" w:hAnsi="宋体" w:eastAsia="宋体" w:cs="Times New Roman"/>
                <w:color w:val="FF0000"/>
                <w:sz w:val="24"/>
                <w:szCs w:val="24"/>
                <w:u w:val="single" w:color="auto"/>
                <w:lang w:val="en-US" w:eastAsia="zh-CN"/>
              </w:rPr>
              <w:t>隔油沉渣池</w:t>
            </w:r>
            <w:r>
              <w:rPr>
                <w:rFonts w:hint="eastAsia" w:ascii="Times New Roman" w:hAnsi="宋体" w:eastAsia="宋体" w:cs="Times New Roman"/>
                <w:color w:val="FF0000"/>
                <w:sz w:val="24"/>
                <w:szCs w:val="24"/>
                <w:u w:val="single" w:color="auto"/>
              </w:rPr>
              <w:t>，废水经</w:t>
            </w:r>
            <w:r>
              <w:rPr>
                <w:rFonts w:hint="eastAsia" w:ascii="Times New Roman" w:hAnsi="宋体" w:eastAsia="宋体" w:cs="Times New Roman"/>
                <w:color w:val="FF0000"/>
                <w:sz w:val="24"/>
                <w:szCs w:val="24"/>
                <w:u w:val="single" w:color="auto"/>
                <w:lang w:val="en-US" w:eastAsia="zh-CN"/>
              </w:rPr>
              <w:t>隔油沉渣</w:t>
            </w:r>
            <w:r>
              <w:rPr>
                <w:rFonts w:hint="eastAsia" w:ascii="Times New Roman" w:hAnsi="宋体" w:eastAsia="宋体" w:cs="Times New Roman"/>
                <w:color w:val="FF0000"/>
                <w:sz w:val="24"/>
                <w:szCs w:val="24"/>
                <w:u w:val="single" w:color="auto"/>
              </w:rPr>
              <w:t>后，</w:t>
            </w:r>
            <w:r>
              <w:rPr>
                <w:rFonts w:hint="eastAsia" w:ascii="Times New Roman" w:hAnsi="宋体" w:eastAsia="宋体" w:cs="Times New Roman"/>
                <w:color w:val="FF0000"/>
                <w:sz w:val="24"/>
                <w:szCs w:val="24"/>
                <w:u w:val="single" w:color="auto"/>
                <w:lang w:val="en-US" w:eastAsia="zh-CN"/>
              </w:rPr>
              <w:t>进入自建的污水处理站进行处理，综合废水先经调节池进行调整</w:t>
            </w:r>
            <w:r>
              <w:rPr>
                <w:rFonts w:hint="eastAsia" w:ascii="Times New Roman" w:hAnsi="Times New Roman" w:eastAsia="宋体" w:cs="Times New Roman"/>
                <w:color w:val="FF0000"/>
                <w:sz w:val="24"/>
                <w:szCs w:val="24"/>
                <w:u w:val="single" w:color="auto"/>
              </w:rPr>
              <w:t>，调节池调节污水的水量和水质</w:t>
            </w:r>
            <w:r>
              <w:rPr>
                <w:rFonts w:hint="eastAsia" w:ascii="Times New Roman" w:hAnsi="Times New Roman" w:eastAsia="宋体" w:cs="Times New Roman"/>
                <w:color w:val="FF0000"/>
                <w:sz w:val="24"/>
                <w:szCs w:val="24"/>
                <w:u w:val="single" w:color="auto"/>
                <w:lang w:eastAsia="zh-CN"/>
              </w:rPr>
              <w:t>，</w:t>
            </w:r>
            <w:r>
              <w:rPr>
                <w:rFonts w:hint="eastAsia" w:ascii="Times New Roman" w:hAnsi="Times New Roman" w:eastAsia="宋体" w:cs="Times New Roman"/>
                <w:color w:val="FF0000"/>
                <w:sz w:val="24"/>
                <w:szCs w:val="24"/>
                <w:u w:val="single" w:color="auto"/>
                <w:lang w:val="en-US" w:eastAsia="zh-CN"/>
              </w:rPr>
              <w:t>之后经混凝池，其混凝池进行加药，主要为PAM、片碱、硫酸亚铁，对废水进行</w:t>
            </w:r>
            <w:r>
              <w:rPr>
                <w:rFonts w:hint="eastAsia" w:cs="Times New Roman"/>
                <w:color w:val="FF0000"/>
                <w:sz w:val="24"/>
                <w:szCs w:val="24"/>
                <w:u w:val="single" w:color="auto"/>
                <w:lang w:val="en-US" w:eastAsia="zh-CN"/>
              </w:rPr>
              <w:t>pH值</w:t>
            </w:r>
            <w:r>
              <w:rPr>
                <w:rFonts w:hint="eastAsia" w:ascii="Times New Roman" w:hAnsi="Times New Roman" w:eastAsia="宋体" w:cs="Times New Roman"/>
                <w:color w:val="FF0000"/>
                <w:sz w:val="24"/>
                <w:szCs w:val="24"/>
                <w:u w:val="single" w:color="auto"/>
                <w:lang w:val="en-US" w:eastAsia="zh-CN"/>
              </w:rPr>
              <w:t>调节和初步沉淀</w:t>
            </w:r>
            <w:r>
              <w:rPr>
                <w:rFonts w:hint="eastAsia" w:ascii="Times New Roman" w:hAnsi="Times New Roman" w:eastAsia="宋体" w:cs="Times New Roman"/>
                <w:color w:val="FF0000"/>
                <w:sz w:val="24"/>
                <w:szCs w:val="24"/>
                <w:u w:val="single" w:color="auto"/>
              </w:rPr>
              <w:t>，</w:t>
            </w:r>
            <w:r>
              <w:rPr>
                <w:rFonts w:hint="eastAsia" w:ascii="Times New Roman" w:hAnsi="Times New Roman" w:eastAsia="宋体" w:cs="Times New Roman"/>
                <w:color w:val="FF0000"/>
                <w:sz w:val="24"/>
                <w:szCs w:val="24"/>
                <w:u w:val="single" w:color="auto"/>
                <w:lang w:val="en-US" w:eastAsia="zh-CN"/>
              </w:rPr>
              <w:t>混凝后</w:t>
            </w:r>
            <w:r>
              <w:rPr>
                <w:rFonts w:hint="eastAsia" w:ascii="Times New Roman" w:hAnsi="Times New Roman" w:eastAsia="宋体" w:cs="Times New Roman"/>
                <w:color w:val="FF0000"/>
                <w:sz w:val="24"/>
                <w:szCs w:val="24"/>
                <w:u w:val="single" w:color="auto"/>
              </w:rPr>
              <w:t>的污水采用</w:t>
            </w:r>
            <w:r>
              <w:rPr>
                <w:rFonts w:hint="eastAsia" w:ascii="Times New Roman" w:hAnsi="Times New Roman" w:eastAsia="宋体" w:cs="Times New Roman"/>
                <w:color w:val="FF0000"/>
                <w:sz w:val="24"/>
                <w:szCs w:val="24"/>
                <w:u w:val="single" w:color="auto"/>
                <w:lang w:val="en-US" w:eastAsia="zh-CN"/>
              </w:rPr>
              <w:t>自然流入厌氧</w:t>
            </w:r>
            <w:r>
              <w:rPr>
                <w:rFonts w:hint="eastAsia" w:ascii="Times New Roman" w:hAnsi="Times New Roman" w:eastAsia="宋体" w:cs="Times New Roman"/>
                <w:color w:val="FF0000"/>
                <w:sz w:val="24"/>
                <w:szCs w:val="24"/>
                <w:u w:val="single" w:color="auto"/>
              </w:rPr>
              <w:t>池，进行生化处理。本工程污水中有机</w:t>
            </w:r>
            <w:r>
              <w:rPr>
                <w:rFonts w:hint="eastAsia" w:cs="Times New Roman"/>
                <w:color w:val="FF0000"/>
                <w:sz w:val="24"/>
                <w:szCs w:val="24"/>
                <w:u w:val="single" w:color="auto"/>
                <w:lang w:eastAsia="zh-CN"/>
              </w:rPr>
              <w:t>成分</w:t>
            </w:r>
            <w:r>
              <w:rPr>
                <w:rFonts w:hint="eastAsia" w:ascii="Times New Roman" w:hAnsi="Times New Roman" w:eastAsia="宋体" w:cs="Times New Roman"/>
                <w:color w:val="FF0000"/>
                <w:sz w:val="24"/>
                <w:szCs w:val="24"/>
                <w:u w:val="single" w:color="auto"/>
              </w:rPr>
              <w:t>较高</w:t>
            </w:r>
            <w:r>
              <w:rPr>
                <w:rFonts w:hint="eastAsia" w:ascii="Times New Roman" w:hAnsi="宋体" w:eastAsia="宋体" w:cs="Times New Roman"/>
                <w:color w:val="FF0000"/>
                <w:sz w:val="24"/>
                <w:szCs w:val="24"/>
                <w:u w:val="single" w:color="auto"/>
              </w:rPr>
              <w:t>，</w:t>
            </w:r>
            <w:r>
              <w:rPr>
                <w:rFonts w:hint="eastAsia" w:ascii="Times New Roman" w:hAnsi="Times New Roman" w:eastAsia="宋体" w:cs="Times New Roman"/>
                <w:color w:val="FF0000"/>
                <w:sz w:val="24"/>
                <w:szCs w:val="24"/>
                <w:u w:val="single" w:color="auto"/>
              </w:rPr>
              <w:t>可生化性较好，因此采用生物处理方法大幅度降低污水中有机物含量是最经济的。由于污水中氨氮及有机物含量较高，特别是有机氮，在生物降解有机物时，有机氮会以氨氮形式表现出来，由于氨氮也是一个污染控制指标，因此污水处理采用</w:t>
            </w:r>
            <w:r>
              <w:rPr>
                <w:rFonts w:hint="eastAsia" w:ascii="Times New Roman" w:hAnsi="Times New Roman" w:eastAsia="宋体" w:cs="Times New Roman"/>
                <w:color w:val="FF0000"/>
                <w:sz w:val="24"/>
                <w:szCs w:val="24"/>
                <w:u w:val="single" w:color="auto"/>
                <w:lang w:val="en-US" w:eastAsia="zh-CN"/>
              </w:rPr>
              <w:t>厌</w:t>
            </w:r>
            <w:r>
              <w:rPr>
                <w:rFonts w:hint="eastAsia" w:ascii="Times New Roman" w:hAnsi="Times New Roman" w:eastAsia="宋体" w:cs="Times New Roman"/>
                <w:color w:val="FF0000"/>
                <w:sz w:val="24"/>
                <w:szCs w:val="24"/>
                <w:u w:val="single" w:color="auto"/>
              </w:rPr>
              <w:t>氧</w:t>
            </w:r>
            <w:r>
              <w:rPr>
                <w:rFonts w:hint="eastAsia" w:ascii="Times New Roman" w:hAnsi="Times New Roman" w:eastAsia="宋体" w:cs="Times New Roman"/>
                <w:color w:val="FF0000"/>
                <w:sz w:val="24"/>
                <w:szCs w:val="24"/>
                <w:u w:val="single" w:color="auto"/>
                <w:lang w:val="en-US" w:eastAsia="zh-CN"/>
              </w:rPr>
              <w:t>/</w:t>
            </w:r>
            <w:r>
              <w:rPr>
                <w:rFonts w:hint="eastAsia" w:ascii="Times New Roman" w:hAnsi="Times New Roman" w:eastAsia="宋体" w:cs="Times New Roman"/>
                <w:color w:val="FF0000"/>
                <w:sz w:val="24"/>
                <w:szCs w:val="24"/>
                <w:u w:val="single" w:color="auto"/>
              </w:rPr>
              <w:t>好氧A/O生物接触氧化工艺，即生化池需分为A级池和O级池两部分。在A级池内，由于污水有机物浓度较高，微生物处于缺氧状态，此时微生物为兼性微生物，它们将污水中有机氮转化为氨氮，同时利用有机碳源作为电子供体，将NO</w:t>
            </w:r>
            <w:r>
              <w:rPr>
                <w:rFonts w:hint="eastAsia" w:ascii="Times New Roman" w:hAnsi="Times New Roman" w:eastAsia="宋体" w:cs="Times New Roman"/>
                <w:color w:val="FF0000"/>
                <w:sz w:val="24"/>
                <w:szCs w:val="24"/>
                <w:u w:val="single" w:color="auto"/>
                <w:vertAlign w:val="subscript"/>
              </w:rPr>
              <w:t>2</w:t>
            </w:r>
            <w:r>
              <w:rPr>
                <w:rFonts w:hint="eastAsia" w:ascii="Times New Roman" w:hAnsi="Times New Roman" w:eastAsia="宋体" w:cs="Times New Roman"/>
                <w:color w:val="FF0000"/>
                <w:sz w:val="24"/>
                <w:szCs w:val="24"/>
                <w:u w:val="single" w:color="auto"/>
              </w:rPr>
              <w:t>-N</w:t>
            </w:r>
            <w:r>
              <w:rPr>
                <w:rFonts w:hint="eastAsia" w:ascii="Times New Roman" w:hAnsi="宋体" w:eastAsia="宋体" w:cs="Times New Roman"/>
                <w:color w:val="FF0000"/>
                <w:sz w:val="24"/>
                <w:szCs w:val="24"/>
                <w:u w:val="single" w:color="auto"/>
              </w:rPr>
              <w:t>、</w:t>
            </w:r>
            <w:r>
              <w:rPr>
                <w:rFonts w:hint="eastAsia" w:ascii="Times New Roman" w:hAnsi="Times New Roman" w:eastAsia="宋体" w:cs="Times New Roman"/>
                <w:color w:val="FF0000"/>
                <w:sz w:val="24"/>
                <w:szCs w:val="24"/>
                <w:u w:val="single" w:color="auto"/>
              </w:rPr>
              <w:t>NO</w:t>
            </w:r>
            <w:r>
              <w:rPr>
                <w:rFonts w:hint="eastAsia" w:ascii="Times New Roman" w:hAnsi="Times New Roman" w:eastAsia="宋体" w:cs="Times New Roman"/>
                <w:color w:val="FF0000"/>
                <w:sz w:val="24"/>
                <w:szCs w:val="24"/>
                <w:u w:val="single" w:color="auto"/>
                <w:vertAlign w:val="subscript"/>
              </w:rPr>
              <w:t>3</w:t>
            </w:r>
            <w:r>
              <w:rPr>
                <w:rFonts w:hint="eastAsia" w:ascii="Times New Roman" w:hAnsi="Times New Roman" w:eastAsia="宋体" w:cs="Times New Roman"/>
                <w:color w:val="FF0000"/>
                <w:sz w:val="24"/>
                <w:szCs w:val="24"/>
                <w:u w:val="single" w:color="auto"/>
              </w:rPr>
              <w:t>-N</w:t>
            </w:r>
            <w:r>
              <w:rPr>
                <w:rFonts w:hint="eastAsia" w:ascii="Times New Roman" w:hAnsi="宋体" w:eastAsia="宋体" w:cs="Times New Roman"/>
                <w:color w:val="FF0000"/>
                <w:sz w:val="24"/>
                <w:szCs w:val="24"/>
                <w:u w:val="single" w:color="auto"/>
              </w:rPr>
              <w:t>转化为</w:t>
            </w:r>
            <w:r>
              <w:rPr>
                <w:rFonts w:hint="eastAsia" w:ascii="Times New Roman" w:hAnsi="Times New Roman" w:eastAsia="宋体" w:cs="Times New Roman"/>
                <w:color w:val="FF0000"/>
                <w:sz w:val="24"/>
                <w:szCs w:val="24"/>
                <w:u w:val="single" w:color="auto"/>
              </w:rPr>
              <w:t>N</w:t>
            </w:r>
            <w:r>
              <w:rPr>
                <w:rFonts w:hint="eastAsia" w:ascii="Times New Roman" w:hAnsi="Times New Roman" w:eastAsia="宋体" w:cs="Times New Roman"/>
                <w:color w:val="FF0000"/>
                <w:sz w:val="24"/>
                <w:szCs w:val="24"/>
                <w:u w:val="single" w:color="auto"/>
                <w:vertAlign w:val="subscript"/>
              </w:rPr>
              <w:t>2</w:t>
            </w:r>
            <w:r>
              <w:rPr>
                <w:rFonts w:hint="eastAsia" w:ascii="Times New Roman" w:hAnsi="Times New Roman" w:eastAsia="宋体" w:cs="Times New Roman"/>
                <w:color w:val="FF0000"/>
                <w:sz w:val="24"/>
                <w:szCs w:val="24"/>
                <w:u w:val="single" w:color="auto"/>
              </w:rPr>
              <w:t>，而且还利用部分有机碳源和氨氮合成新的细胞物质。</w:t>
            </w:r>
            <w:r>
              <w:rPr>
                <w:rFonts w:hint="eastAsia" w:ascii="Times New Roman" w:hAnsi="宋体" w:eastAsia="宋体" w:cs="Times New Roman"/>
                <w:color w:val="FF0000"/>
                <w:sz w:val="24"/>
                <w:szCs w:val="24"/>
                <w:u w:val="single" w:color="auto"/>
              </w:rPr>
              <w:t>所以</w:t>
            </w:r>
            <w:r>
              <w:rPr>
                <w:rFonts w:hint="eastAsia" w:ascii="Times New Roman" w:hAnsi="Times New Roman" w:eastAsia="宋体" w:cs="Times New Roman"/>
                <w:color w:val="FF0000"/>
                <w:sz w:val="24"/>
                <w:szCs w:val="24"/>
                <w:u w:val="single" w:color="auto"/>
              </w:rPr>
              <w:t>A</w:t>
            </w:r>
            <w:r>
              <w:rPr>
                <w:rFonts w:hint="eastAsia" w:ascii="Times New Roman" w:hAnsi="宋体" w:eastAsia="宋体" w:cs="Times New Roman"/>
                <w:color w:val="FF0000"/>
                <w:sz w:val="24"/>
                <w:szCs w:val="24"/>
                <w:u w:val="single" w:color="auto"/>
              </w:rPr>
              <w:t>级池不仅具有一定的有机物去除功能，减轻后续</w:t>
            </w:r>
            <w:r>
              <w:rPr>
                <w:rFonts w:hint="eastAsia" w:ascii="Times New Roman" w:hAnsi="Times New Roman" w:eastAsia="宋体" w:cs="Times New Roman"/>
                <w:color w:val="FF0000"/>
                <w:sz w:val="24"/>
                <w:szCs w:val="24"/>
                <w:u w:val="single" w:color="auto"/>
              </w:rPr>
              <w:t>O级生化池的有机负荷，以利于硝化作用进行，而且依靠污水中的高浓度有机物，完成反硝化作用，最终消除氮的富营养化污染。经过A级池的生化作用，污水中仍有一定量的有机物和较高的氨氮存在，为使有机物进一步氧化分解，同时在碳化作用趋于完全的情况下，硝化作用能顺利进行，特设置O级生化池，O级生化池的处理依靠自养型细菌（硝化菌）完成，它们利用有机物分解产生的无机碳源或空气中的CO</w:t>
            </w:r>
            <w:r>
              <w:rPr>
                <w:rFonts w:hint="eastAsia" w:ascii="Times New Roman" w:hAnsi="Times New Roman" w:eastAsia="宋体" w:cs="Times New Roman"/>
                <w:color w:val="FF0000"/>
                <w:sz w:val="24"/>
                <w:szCs w:val="24"/>
                <w:u w:val="single" w:color="auto"/>
                <w:vertAlign w:val="subscript"/>
              </w:rPr>
              <w:t>2</w:t>
            </w:r>
            <w:r>
              <w:rPr>
                <w:rFonts w:hint="eastAsia" w:ascii="Times New Roman" w:hAnsi="Times New Roman" w:eastAsia="宋体" w:cs="Times New Roman"/>
                <w:color w:val="FF0000"/>
                <w:sz w:val="24"/>
                <w:szCs w:val="24"/>
                <w:u w:val="single" w:color="auto"/>
              </w:rPr>
              <w:t>作为营养源，将污水的氨氮转化为NO</w:t>
            </w:r>
            <w:r>
              <w:rPr>
                <w:rFonts w:hint="eastAsia" w:ascii="Times New Roman" w:hAnsi="Times New Roman" w:eastAsia="宋体" w:cs="Times New Roman"/>
                <w:color w:val="FF0000"/>
                <w:sz w:val="24"/>
                <w:szCs w:val="24"/>
                <w:u w:val="single" w:color="auto"/>
                <w:vertAlign w:val="subscript"/>
              </w:rPr>
              <w:t>2</w:t>
            </w:r>
            <w:r>
              <w:rPr>
                <w:rFonts w:hint="eastAsia" w:ascii="Times New Roman" w:hAnsi="Times New Roman" w:eastAsia="宋体" w:cs="Times New Roman"/>
                <w:color w:val="FF0000"/>
                <w:sz w:val="24"/>
                <w:szCs w:val="24"/>
                <w:u w:val="single" w:color="auto"/>
              </w:rPr>
              <w:t>-N</w:t>
            </w:r>
            <w:r>
              <w:rPr>
                <w:rFonts w:hint="eastAsia" w:ascii="Times New Roman" w:hAnsi="宋体" w:eastAsia="宋体" w:cs="Times New Roman"/>
                <w:color w:val="FF0000"/>
                <w:sz w:val="24"/>
                <w:szCs w:val="24"/>
                <w:u w:val="single" w:color="auto"/>
              </w:rPr>
              <w:t>、</w:t>
            </w:r>
            <w:r>
              <w:rPr>
                <w:rFonts w:hint="eastAsia" w:ascii="Times New Roman" w:hAnsi="Times New Roman" w:eastAsia="宋体" w:cs="Times New Roman"/>
                <w:color w:val="FF0000"/>
                <w:sz w:val="24"/>
                <w:szCs w:val="24"/>
                <w:u w:val="single" w:color="auto"/>
              </w:rPr>
              <w:t>NO</w:t>
            </w:r>
            <w:r>
              <w:rPr>
                <w:rFonts w:hint="eastAsia" w:ascii="Times New Roman" w:hAnsi="Times New Roman" w:eastAsia="宋体" w:cs="Times New Roman"/>
                <w:color w:val="FF0000"/>
                <w:sz w:val="24"/>
                <w:szCs w:val="24"/>
                <w:u w:val="single" w:color="auto"/>
                <w:vertAlign w:val="subscript"/>
              </w:rPr>
              <w:t>3</w:t>
            </w:r>
            <w:r>
              <w:rPr>
                <w:rFonts w:hint="eastAsia" w:ascii="Times New Roman" w:hAnsi="Times New Roman" w:eastAsia="宋体" w:cs="Times New Roman"/>
                <w:color w:val="FF0000"/>
                <w:sz w:val="24"/>
                <w:szCs w:val="24"/>
                <w:u w:val="single" w:color="auto"/>
              </w:rPr>
              <w:t>-N</w:t>
            </w:r>
            <w:r>
              <w:rPr>
                <w:rFonts w:hint="eastAsia" w:ascii="Times New Roman" w:hAnsi="宋体" w:eastAsia="宋体" w:cs="Times New Roman"/>
                <w:color w:val="FF0000"/>
                <w:sz w:val="24"/>
                <w:szCs w:val="24"/>
                <w:u w:val="single" w:color="auto"/>
              </w:rPr>
              <w:t>。</w:t>
            </w:r>
            <w:r>
              <w:rPr>
                <w:rFonts w:hint="eastAsia" w:ascii="Times New Roman" w:hAnsi="Times New Roman" w:eastAsia="宋体" w:cs="Times New Roman"/>
                <w:color w:val="FF0000"/>
                <w:sz w:val="24"/>
                <w:szCs w:val="24"/>
                <w:u w:val="single" w:color="auto"/>
              </w:rPr>
              <w:t>O级池出水一部分进入沉淀池进行沉淀，另一部分回流至A级生化段进行内循环，以达到反硝化的目的。在A</w:t>
            </w:r>
            <w:r>
              <w:rPr>
                <w:rFonts w:hint="eastAsia" w:ascii="Times New Roman" w:hAnsi="宋体" w:eastAsia="宋体" w:cs="Times New Roman"/>
                <w:color w:val="FF0000"/>
                <w:sz w:val="24"/>
                <w:szCs w:val="24"/>
                <w:u w:val="single" w:color="auto"/>
              </w:rPr>
              <w:t>级和</w:t>
            </w:r>
            <w:r>
              <w:rPr>
                <w:rFonts w:hint="eastAsia" w:ascii="Times New Roman" w:hAnsi="Times New Roman" w:eastAsia="宋体" w:cs="Times New Roman"/>
                <w:color w:val="FF0000"/>
                <w:sz w:val="24"/>
                <w:szCs w:val="24"/>
                <w:u w:val="single" w:color="auto"/>
              </w:rPr>
              <w:t>O</w:t>
            </w:r>
            <w:r>
              <w:rPr>
                <w:rFonts w:hint="eastAsia" w:ascii="Times New Roman" w:hAnsi="宋体" w:eastAsia="宋体" w:cs="Times New Roman"/>
                <w:color w:val="FF0000"/>
                <w:sz w:val="24"/>
                <w:szCs w:val="24"/>
                <w:u w:val="single" w:color="auto"/>
              </w:rPr>
              <w:t>级</w:t>
            </w:r>
            <w:r>
              <w:rPr>
                <w:rFonts w:hint="eastAsia" w:ascii="Times New Roman" w:hAnsi="Times New Roman" w:eastAsia="宋体" w:cs="Times New Roman"/>
                <w:color w:val="FF0000"/>
                <w:sz w:val="24"/>
                <w:szCs w:val="24"/>
                <w:u w:val="single" w:color="auto"/>
              </w:rPr>
              <w:t>生化池中均安装有填料，整个生化处理过程是依赖于附着在填料上的多种微生物来完成的</w:t>
            </w:r>
            <w:r>
              <w:rPr>
                <w:rFonts w:hint="eastAsia" w:ascii="Times New Roman" w:hAnsi="Times New Roman" w:eastAsia="宋体" w:cs="Times New Roman"/>
                <w:color w:val="FF0000"/>
                <w:sz w:val="24"/>
                <w:szCs w:val="24"/>
                <w:u w:val="single" w:color="auto"/>
                <w:lang w:eastAsia="zh-CN"/>
              </w:rPr>
              <w:t>，</w:t>
            </w:r>
            <w:r>
              <w:rPr>
                <w:rFonts w:hint="eastAsia" w:ascii="Times New Roman" w:hAnsi="Times New Roman" w:eastAsia="宋体" w:cs="Times New Roman"/>
                <w:color w:val="FF0000"/>
                <w:sz w:val="24"/>
                <w:szCs w:val="24"/>
                <w:u w:val="single" w:color="auto"/>
                <w:lang w:val="en-US" w:eastAsia="zh-CN"/>
              </w:rPr>
              <w:t>其中</w:t>
            </w:r>
            <w:r>
              <w:rPr>
                <w:rFonts w:hint="eastAsia" w:ascii="Times New Roman" w:hAnsi="Times New Roman" w:eastAsia="宋体" w:cs="Times New Roman"/>
                <w:color w:val="FF0000"/>
                <w:sz w:val="24"/>
                <w:szCs w:val="24"/>
                <w:u w:val="single" w:color="auto"/>
              </w:rPr>
              <w:t>A</w:t>
            </w:r>
            <w:r>
              <w:rPr>
                <w:rFonts w:hint="eastAsia" w:ascii="Times New Roman" w:hAnsi="宋体" w:eastAsia="宋体" w:cs="Times New Roman"/>
                <w:color w:val="FF0000"/>
                <w:sz w:val="24"/>
                <w:szCs w:val="24"/>
                <w:u w:val="single" w:color="auto"/>
              </w:rPr>
              <w:t>级和</w:t>
            </w:r>
            <w:r>
              <w:rPr>
                <w:rFonts w:hint="eastAsia" w:ascii="Times New Roman" w:hAnsi="Times New Roman" w:eastAsia="宋体" w:cs="Times New Roman"/>
                <w:color w:val="FF0000"/>
                <w:sz w:val="24"/>
                <w:szCs w:val="24"/>
                <w:u w:val="single" w:color="auto"/>
              </w:rPr>
              <w:t>O</w:t>
            </w:r>
            <w:r>
              <w:rPr>
                <w:rFonts w:hint="eastAsia" w:ascii="Times New Roman" w:hAnsi="宋体" w:eastAsia="宋体" w:cs="Times New Roman"/>
                <w:color w:val="FF0000"/>
                <w:sz w:val="24"/>
                <w:szCs w:val="24"/>
                <w:u w:val="single" w:color="auto"/>
              </w:rPr>
              <w:t>级</w:t>
            </w:r>
            <w:r>
              <w:rPr>
                <w:rFonts w:hint="eastAsia" w:ascii="Times New Roman" w:hAnsi="Times New Roman" w:eastAsia="宋体" w:cs="Times New Roman"/>
                <w:color w:val="FF0000"/>
                <w:sz w:val="24"/>
                <w:szCs w:val="24"/>
                <w:u w:val="single" w:color="auto"/>
              </w:rPr>
              <w:t>生化池</w:t>
            </w:r>
            <w:r>
              <w:rPr>
                <w:rFonts w:hint="eastAsia" w:ascii="Times New Roman" w:hAnsi="Times New Roman" w:eastAsia="宋体" w:cs="Times New Roman"/>
                <w:color w:val="FF0000"/>
                <w:sz w:val="24"/>
                <w:szCs w:val="24"/>
                <w:u w:val="single" w:color="auto"/>
                <w:lang w:val="en-US" w:eastAsia="zh-CN"/>
              </w:rPr>
              <w:t>之间设置了中沉池对废水经再次沉淀</w:t>
            </w:r>
            <w:r>
              <w:rPr>
                <w:rFonts w:hint="eastAsia" w:ascii="Times New Roman" w:hAnsi="Times New Roman" w:eastAsia="宋体" w:cs="Times New Roman"/>
                <w:color w:val="FF0000"/>
                <w:sz w:val="24"/>
                <w:szCs w:val="24"/>
                <w:u w:val="single" w:color="auto"/>
                <w:lang w:eastAsia="zh-CN"/>
              </w:rPr>
              <w:t>，</w:t>
            </w:r>
            <w:r>
              <w:rPr>
                <w:rFonts w:hint="eastAsia" w:ascii="Times New Roman" w:hAnsi="Times New Roman" w:eastAsia="宋体" w:cs="Times New Roman"/>
                <w:color w:val="FF0000"/>
                <w:sz w:val="24"/>
                <w:szCs w:val="24"/>
                <w:u w:val="single" w:color="auto"/>
                <w:lang w:val="en-US" w:eastAsia="zh-CN"/>
              </w:rPr>
              <w:t>经生化处理后，进入絮凝沉淀池，加入PAC/PAM进行进一步沉淀，沉淀后的废水排入污水管网排至</w:t>
            </w:r>
            <w:r>
              <w:rPr>
                <w:rFonts w:hint="eastAsia" w:cs="Times New Roman"/>
                <w:color w:val="FF0000"/>
                <w:sz w:val="24"/>
                <w:szCs w:val="24"/>
                <w:u w:val="single" w:color="auto"/>
                <w:lang w:val="en-US" w:eastAsia="zh-CN"/>
              </w:rPr>
              <w:t>湘阴县南湖洲镇污水处理厂</w:t>
            </w:r>
            <w:r>
              <w:rPr>
                <w:rFonts w:hint="eastAsia" w:ascii="Times New Roman" w:hAnsi="Times New Roman" w:eastAsia="宋体" w:cs="Times New Roman"/>
                <w:color w:val="FF0000"/>
                <w:sz w:val="24"/>
                <w:szCs w:val="24"/>
                <w:u w:val="single" w:color="auto"/>
                <w:lang w:val="en-US" w:eastAsia="zh-CN"/>
              </w:rPr>
              <w:t>进一步处理，处理后排入湘江</w:t>
            </w:r>
            <w:r>
              <w:rPr>
                <w:rFonts w:hint="eastAsia" w:ascii="Times New Roman" w:hAnsi="Times New Roman" w:eastAsia="宋体" w:cs="Times New Roman"/>
                <w:color w:val="FF0000"/>
                <w:sz w:val="24"/>
                <w:szCs w:val="24"/>
                <w:u w:val="single" w:color="auto"/>
              </w:rPr>
              <w:t>。</w:t>
            </w:r>
          </w:p>
          <w:p>
            <w:pPr>
              <w:pStyle w:val="37"/>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FF0000"/>
                <w:sz w:val="24"/>
                <w:szCs w:val="24"/>
                <w:u w:val="single" w:color="auto"/>
              </w:rPr>
            </w:pPr>
            <w:r>
              <w:rPr>
                <w:rFonts w:hint="default" w:ascii="Times New Roman" w:hAnsi="Times New Roman" w:eastAsia="宋体" w:cs="Times New Roman"/>
                <w:color w:val="FF0000"/>
                <w:kern w:val="2"/>
                <w:sz w:val="24"/>
                <w:szCs w:val="24"/>
                <w:u w:val="single" w:color="auto"/>
                <w:lang w:val="en-US" w:eastAsia="zh-CN" w:bidi="ar-SA"/>
              </w:rPr>
              <w:t>上述废水处理工艺处理项目废水时，各单元对废水中污染物处理效果见下表。</w:t>
            </w:r>
          </w:p>
          <w:p>
            <w:pPr>
              <w:keepNext w:val="0"/>
              <w:keepLines w:val="0"/>
              <w:pageBreakBefore w:val="0"/>
              <w:widowControl w:val="0"/>
              <w:suppressLineNumbers w:val="0"/>
              <w:tabs>
                <w:tab w:val="left" w:pos="1341"/>
              </w:tabs>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b/>
                <w:color w:val="FF0000"/>
                <w:sz w:val="24"/>
                <w:szCs w:val="24"/>
                <w:u w:val="single" w:color="auto"/>
              </w:rPr>
            </w:pPr>
            <w:r>
              <w:rPr>
                <w:rFonts w:hint="default" w:ascii="Times New Roman" w:hAnsi="Times New Roman" w:eastAsia="宋体" w:cs="Times New Roman"/>
                <w:b/>
                <w:color w:val="FF0000"/>
                <w:sz w:val="24"/>
                <w:szCs w:val="24"/>
                <w:u w:val="single" w:color="auto"/>
              </w:rPr>
              <w:t>表</w:t>
            </w:r>
            <w:r>
              <w:rPr>
                <w:rFonts w:hint="default" w:ascii="Times New Roman" w:hAnsi="Times New Roman" w:eastAsia="宋体" w:cs="Times New Roman"/>
                <w:b/>
                <w:color w:val="FF0000"/>
                <w:sz w:val="24"/>
                <w:szCs w:val="24"/>
                <w:u w:val="single" w:color="auto"/>
                <w:lang w:val="en-US" w:eastAsia="zh-CN"/>
              </w:rPr>
              <w:t>4-</w:t>
            </w:r>
            <w:r>
              <w:rPr>
                <w:rFonts w:hint="eastAsia" w:cs="Times New Roman"/>
                <w:b/>
                <w:color w:val="FF0000"/>
                <w:sz w:val="24"/>
                <w:szCs w:val="24"/>
                <w:u w:val="single" w:color="auto"/>
                <w:lang w:val="en-US" w:eastAsia="zh-CN"/>
              </w:rPr>
              <w:t xml:space="preserve">12 </w:t>
            </w:r>
            <w:r>
              <w:rPr>
                <w:rFonts w:hint="default" w:ascii="Times New Roman" w:hAnsi="Times New Roman" w:eastAsia="宋体" w:cs="Times New Roman"/>
                <w:b/>
                <w:color w:val="FF0000"/>
                <w:sz w:val="24"/>
                <w:szCs w:val="24"/>
                <w:u w:val="single" w:color="auto"/>
              </w:rPr>
              <w:t>污水处理工艺主要单元污染物去除效率分析表</w:t>
            </w:r>
          </w:p>
          <w:tbl>
            <w:tblPr>
              <w:tblStyle w:val="3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04"/>
              <w:gridCol w:w="1154"/>
              <w:gridCol w:w="823"/>
              <w:gridCol w:w="807"/>
              <w:gridCol w:w="975"/>
              <w:gridCol w:w="820"/>
              <w:gridCol w:w="940"/>
              <w:gridCol w:w="806"/>
              <w:gridCol w:w="68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130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项目</w:t>
                  </w:r>
                </w:p>
              </w:tc>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CODcr</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SS</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NH</w:t>
                  </w:r>
                  <w:r>
                    <w:rPr>
                      <w:rFonts w:hint="default" w:ascii="Times New Roman" w:hAnsi="Times New Roman" w:eastAsia="宋体" w:cs="Times New Roman"/>
                      <w:color w:val="FF0000"/>
                      <w:sz w:val="22"/>
                      <w:szCs w:val="22"/>
                      <w:u w:val="single" w:color="auto"/>
                      <w:vertAlign w:val="subscript"/>
                      <w:lang w:val="en-US" w:eastAsia="en-US"/>
                    </w:rPr>
                    <w:t>3</w:t>
                  </w:r>
                  <w:r>
                    <w:rPr>
                      <w:rFonts w:hint="default" w:ascii="Times New Roman" w:hAnsi="Times New Roman" w:eastAsia="宋体" w:cs="Times New Roman"/>
                      <w:color w:val="FF0000"/>
                      <w:sz w:val="22"/>
                      <w:szCs w:val="22"/>
                      <w:u w:val="single" w:color="auto"/>
                      <w:lang w:val="en-US" w:eastAsia="en-US"/>
                    </w:rPr>
                    <w:t>-N</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zh-CN"/>
                    </w:rPr>
                  </w:pPr>
                  <w:r>
                    <w:rPr>
                      <w:rFonts w:hint="eastAsia" w:ascii="Times New Roman" w:hAnsi="Times New Roman" w:eastAsia="宋体" w:cs="Times New Roman"/>
                      <w:color w:val="FF0000"/>
                      <w:sz w:val="22"/>
                      <w:szCs w:val="22"/>
                      <w:u w:val="single" w:color="auto"/>
                      <w:lang w:val="en-US" w:eastAsia="zh-CN"/>
                    </w:rPr>
                    <w:t>BOD</w:t>
                  </w:r>
                  <w:r>
                    <w:rPr>
                      <w:rFonts w:hint="eastAsia" w:ascii="Times New Roman" w:hAnsi="Times New Roman" w:eastAsia="宋体" w:cs="Times New Roman"/>
                      <w:color w:val="FF0000"/>
                      <w:sz w:val="22"/>
                      <w:szCs w:val="22"/>
                      <w:u w:val="single" w:color="auto"/>
                      <w:vertAlign w:val="subscript"/>
                      <w:lang w:val="en-US" w:eastAsia="zh-CN"/>
                    </w:rPr>
                    <w:t>5</w:t>
                  </w:r>
                </w:p>
              </w:tc>
              <w:tc>
                <w:tcPr>
                  <w:tcW w:w="5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FF0000"/>
                      <w:sz w:val="22"/>
                      <w:szCs w:val="22"/>
                      <w:u w:val="single" w:color="auto"/>
                      <w:lang w:val="en-US" w:eastAsia="zh-CN"/>
                    </w:rPr>
                  </w:pPr>
                  <w:r>
                    <w:rPr>
                      <w:rFonts w:hint="eastAsia" w:ascii="Times New Roman" w:hAnsi="Times New Roman" w:eastAsia="宋体" w:cs="Times New Roman"/>
                      <w:color w:val="FF0000"/>
                      <w:sz w:val="22"/>
                      <w:szCs w:val="22"/>
                      <w:u w:val="single" w:color="auto"/>
                      <w:lang w:val="en-US" w:eastAsia="zh-CN"/>
                    </w:rPr>
                    <w:t>动植物油</w:t>
                  </w:r>
                </w:p>
              </w:tc>
              <w:tc>
                <w:tcPr>
                  <w:tcW w:w="5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zh-CN"/>
                    </w:rPr>
                  </w:pPr>
                  <w:r>
                    <w:rPr>
                      <w:rFonts w:hint="eastAsia" w:ascii="Times New Roman" w:hAnsi="Times New Roman" w:eastAsia="宋体" w:cs="Times New Roman"/>
                      <w:color w:val="FF0000"/>
                      <w:sz w:val="22"/>
                      <w:szCs w:val="22"/>
                      <w:u w:val="single" w:color="auto"/>
                      <w:lang w:val="en-US" w:eastAsia="zh-CN"/>
                    </w:rPr>
                    <w:t>氯化钠</w:t>
                  </w:r>
                </w:p>
              </w:tc>
              <w:tc>
                <w:tcPr>
                  <w:tcW w:w="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zh-CN"/>
                    </w:rPr>
                  </w:pPr>
                  <w:r>
                    <w:rPr>
                      <w:rFonts w:hint="eastAsia" w:cs="Times New Roman"/>
                      <w:color w:val="FF0000"/>
                      <w:sz w:val="22"/>
                      <w:szCs w:val="22"/>
                      <w:u w:val="single" w:color="auto"/>
                      <w:lang w:val="en-US" w:eastAsia="zh-CN"/>
                    </w:rPr>
                    <w:t>总磷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处理单元</w:t>
                  </w: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指标</w:t>
                  </w:r>
                </w:p>
              </w:tc>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mg/L</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mg/L</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mg/L</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mg/L</w:t>
                  </w:r>
                </w:p>
              </w:tc>
              <w:tc>
                <w:tcPr>
                  <w:tcW w:w="5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mg/L</w:t>
                  </w:r>
                </w:p>
              </w:tc>
              <w:tc>
                <w:tcPr>
                  <w:tcW w:w="5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mg/L</w:t>
                  </w:r>
                </w:p>
              </w:tc>
              <w:tc>
                <w:tcPr>
                  <w:tcW w:w="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zh-CN"/>
                    </w:rPr>
                  </w:pPr>
                  <w:r>
                    <w:rPr>
                      <w:rFonts w:hint="eastAsia" w:ascii="Times New Roman" w:hAnsi="Times New Roman" w:eastAsia="宋体" w:cs="Times New Roman"/>
                      <w:color w:val="FF0000"/>
                      <w:sz w:val="22"/>
                      <w:szCs w:val="22"/>
                      <w:u w:val="single" w:color="auto"/>
                      <w:lang w:val="en-US" w:eastAsia="zh-CN"/>
                    </w:rPr>
                    <w:t>隔油沉渣池</w:t>
                  </w: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eastAsia" w:ascii="Times New Roman" w:hAnsi="Times New Roman" w:eastAsia="宋体" w:cs="Times New Roman"/>
                      <w:color w:val="FF0000"/>
                      <w:sz w:val="22"/>
                      <w:szCs w:val="22"/>
                      <w:u w:val="single" w:color="auto"/>
                      <w:lang w:val="en-US" w:eastAsia="zh-CN"/>
                    </w:rPr>
                    <w:t>进</w:t>
                  </w:r>
                  <w:r>
                    <w:rPr>
                      <w:rFonts w:hint="default" w:ascii="Times New Roman" w:hAnsi="Times New Roman" w:eastAsia="宋体" w:cs="Times New Roman"/>
                      <w:color w:val="FF0000"/>
                      <w:sz w:val="22"/>
                      <w:szCs w:val="22"/>
                      <w:u w:val="single" w:color="auto"/>
                      <w:lang w:val="en-US" w:eastAsia="en-US"/>
                    </w:rPr>
                    <w:t>水</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885</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790</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86.4</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442</w:t>
                  </w:r>
                </w:p>
              </w:tc>
              <w:tc>
                <w:tcPr>
                  <w:tcW w:w="9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536.7</w:t>
                  </w:r>
                </w:p>
              </w:tc>
              <w:tc>
                <w:tcPr>
                  <w:tcW w:w="8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446.8</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eastAsia" w:cs="Times New Roman"/>
                      <w:i w:val="0"/>
                      <w:iCs w:val="0"/>
                      <w:color w:val="FF0000"/>
                      <w:kern w:val="0"/>
                      <w:sz w:val="22"/>
                      <w:szCs w:val="22"/>
                      <w:u w:val="single"/>
                      <w:lang w:val="en-US" w:eastAsia="zh-CN" w:bidi="ar"/>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5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zh-CN"/>
                    </w:rPr>
                  </w:pP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去除率（%）</w:t>
                  </w:r>
                </w:p>
              </w:tc>
              <w:tc>
                <w:tcPr>
                  <w:tcW w:w="82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20</w:t>
                  </w:r>
                </w:p>
              </w:tc>
              <w:tc>
                <w:tcPr>
                  <w:tcW w:w="97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82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9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86</w:t>
                  </w:r>
                </w:p>
              </w:tc>
              <w:tc>
                <w:tcPr>
                  <w:tcW w:w="8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5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出水</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885</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632</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86.4</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442</w:t>
                  </w:r>
                </w:p>
              </w:tc>
              <w:tc>
                <w:tcPr>
                  <w:tcW w:w="9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75.1 </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446.8</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eastAsia" w:cs="Times New Roman"/>
                      <w:i w:val="0"/>
                      <w:iCs w:val="0"/>
                      <w:color w:val="FF0000"/>
                      <w:kern w:val="0"/>
                      <w:sz w:val="22"/>
                      <w:szCs w:val="22"/>
                      <w:u w:val="single"/>
                      <w:lang w:val="en-US" w:eastAsia="zh-CN" w:bidi="ar"/>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5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zh-CN"/>
                    </w:rPr>
                  </w:pPr>
                  <w:r>
                    <w:rPr>
                      <w:rFonts w:hint="eastAsia" w:ascii="Times New Roman" w:hAnsi="Times New Roman" w:eastAsia="宋体" w:cs="Times New Roman"/>
                      <w:color w:val="FF0000"/>
                      <w:sz w:val="22"/>
                      <w:szCs w:val="22"/>
                      <w:u w:val="single" w:color="auto"/>
                      <w:lang w:val="en-US" w:eastAsia="zh-CN"/>
                    </w:rPr>
                    <w:t>调节池</w:t>
                  </w: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去除率（%）</w:t>
                  </w:r>
                </w:p>
              </w:tc>
              <w:tc>
                <w:tcPr>
                  <w:tcW w:w="82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97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82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94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5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出水</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885</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632</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86.4</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442</w:t>
                  </w:r>
                </w:p>
              </w:tc>
              <w:tc>
                <w:tcPr>
                  <w:tcW w:w="9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75.1</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446.8</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eastAsia" w:cs="Times New Roman"/>
                      <w:i w:val="0"/>
                      <w:iCs w:val="0"/>
                      <w:color w:val="FF0000"/>
                      <w:kern w:val="0"/>
                      <w:sz w:val="22"/>
                      <w:szCs w:val="22"/>
                      <w:u w:val="single"/>
                      <w:lang w:val="en-US" w:eastAsia="zh-CN" w:bidi="ar"/>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5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zh-CN"/>
                    </w:rPr>
                  </w:pPr>
                  <w:r>
                    <w:rPr>
                      <w:rFonts w:hint="eastAsia" w:ascii="Times New Roman" w:hAnsi="Times New Roman" w:eastAsia="宋体" w:cs="Times New Roman"/>
                      <w:color w:val="FF0000"/>
                      <w:sz w:val="22"/>
                      <w:szCs w:val="22"/>
                      <w:u w:val="single" w:color="auto"/>
                      <w:lang w:val="en-US" w:eastAsia="zh-CN"/>
                    </w:rPr>
                    <w:t>混凝沉淀池</w:t>
                  </w: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去除率（%）</w:t>
                  </w:r>
                </w:p>
              </w:tc>
              <w:tc>
                <w:tcPr>
                  <w:tcW w:w="82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30</w:t>
                  </w:r>
                </w:p>
              </w:tc>
              <w:tc>
                <w:tcPr>
                  <w:tcW w:w="80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70</w:t>
                  </w:r>
                </w:p>
              </w:tc>
              <w:tc>
                <w:tcPr>
                  <w:tcW w:w="97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15</w:t>
                  </w:r>
                </w:p>
              </w:tc>
              <w:tc>
                <w:tcPr>
                  <w:tcW w:w="82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20</w:t>
                  </w:r>
                </w:p>
              </w:tc>
              <w:tc>
                <w:tcPr>
                  <w:tcW w:w="94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3" w:hRule="atLeast"/>
                <w:jc w:val="center"/>
              </w:trPr>
              <w:tc>
                <w:tcPr>
                  <w:tcW w:w="5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出水</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619.5</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189.6</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73.4 </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353.6</w:t>
                  </w:r>
                </w:p>
              </w:tc>
              <w:tc>
                <w:tcPr>
                  <w:tcW w:w="9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75.1</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446.8</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eastAsia" w:cs="Times New Roman"/>
                      <w:i w:val="0"/>
                      <w:iCs w:val="0"/>
                      <w:color w:val="FF0000"/>
                      <w:kern w:val="0"/>
                      <w:sz w:val="22"/>
                      <w:szCs w:val="22"/>
                      <w:u w:val="single"/>
                      <w:lang w:val="en-US" w:eastAsia="zh-CN" w:bidi="ar"/>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5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zh-CN"/>
                    </w:rPr>
                  </w:pPr>
                  <w:r>
                    <w:rPr>
                      <w:rFonts w:hint="eastAsia" w:ascii="Times New Roman" w:hAnsi="Times New Roman" w:eastAsia="宋体" w:cs="Times New Roman"/>
                      <w:color w:val="FF0000"/>
                      <w:sz w:val="22"/>
                      <w:szCs w:val="22"/>
                      <w:u w:val="single" w:color="auto"/>
                      <w:lang w:val="en-US" w:eastAsia="zh-CN"/>
                    </w:rPr>
                    <w:t>厌氧池</w:t>
                  </w: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去除率（%）</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10</w:t>
                  </w:r>
                </w:p>
              </w:tc>
              <w:tc>
                <w:tcPr>
                  <w:tcW w:w="80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97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8</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10</w:t>
                  </w:r>
                </w:p>
              </w:tc>
              <w:tc>
                <w:tcPr>
                  <w:tcW w:w="94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eastAsia" w:cs="Times New Roman"/>
                      <w:i w:val="0"/>
                      <w:iCs w:val="0"/>
                      <w:color w:val="FF0000"/>
                      <w:kern w:val="0"/>
                      <w:sz w:val="22"/>
                      <w:szCs w:val="22"/>
                      <w:u w:val="single"/>
                      <w:lang w:val="en-US" w:eastAsia="zh-CN" w:bidi="ar"/>
                    </w:rPr>
                    <w:t>3</w:t>
                  </w:r>
                  <w:r>
                    <w:rPr>
                      <w:rFonts w:hint="default" w:ascii="Times New Roman" w:hAnsi="Times New Roman" w:eastAsia="宋体" w:cs="Times New Roman"/>
                      <w:i w:val="0"/>
                      <w:iCs w:val="0"/>
                      <w:color w:val="FF0000"/>
                      <w:kern w:val="0"/>
                      <w:sz w:val="22"/>
                      <w:szCs w:val="22"/>
                      <w:u w:val="single"/>
                      <w:lang w:val="en-US" w:eastAsia="zh-CN" w:bidi="ar"/>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5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出水</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557.6 </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189.6</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67.6 </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318.2 </w:t>
                  </w:r>
                </w:p>
              </w:tc>
              <w:tc>
                <w:tcPr>
                  <w:tcW w:w="9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75.1</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446.8</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4" w:hRule="atLeast"/>
                <w:jc w:val="center"/>
              </w:trPr>
              <w:tc>
                <w:tcPr>
                  <w:tcW w:w="5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zh-CN"/>
                    </w:rPr>
                  </w:pPr>
                  <w:r>
                    <w:rPr>
                      <w:rFonts w:hint="eastAsia" w:ascii="Times New Roman" w:hAnsi="Times New Roman" w:eastAsia="宋体" w:cs="Times New Roman"/>
                      <w:color w:val="FF0000"/>
                      <w:sz w:val="22"/>
                      <w:szCs w:val="22"/>
                      <w:u w:val="single" w:color="auto"/>
                      <w:lang w:val="en-US" w:eastAsia="zh-CN"/>
                    </w:rPr>
                    <w:t>中沉池</w:t>
                  </w: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去除率（%）</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15</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30</w:t>
                  </w:r>
                </w:p>
              </w:tc>
              <w:tc>
                <w:tcPr>
                  <w:tcW w:w="97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15</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15</w:t>
                  </w:r>
                </w:p>
              </w:tc>
              <w:tc>
                <w:tcPr>
                  <w:tcW w:w="94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86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bCs/>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5" w:hRule="atLeast"/>
                <w:jc w:val="center"/>
              </w:trPr>
              <w:tc>
                <w:tcPr>
                  <w:tcW w:w="5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出水</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473.9 </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132.7 </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57.4 </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270.5 </w:t>
                  </w:r>
                </w:p>
              </w:tc>
              <w:tc>
                <w:tcPr>
                  <w:tcW w:w="9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75.1</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446.8</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16.66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5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FF0000"/>
                      <w:sz w:val="22"/>
                      <w:szCs w:val="22"/>
                      <w:u w:val="single" w:color="auto"/>
                      <w:lang w:val="en-US" w:eastAsia="zh-CN"/>
                    </w:rPr>
                  </w:pPr>
                  <w:r>
                    <w:rPr>
                      <w:rFonts w:hint="eastAsia" w:ascii="Times New Roman" w:hAnsi="Times New Roman" w:eastAsia="宋体" w:cs="Times New Roman"/>
                      <w:color w:val="FF0000"/>
                      <w:sz w:val="22"/>
                      <w:szCs w:val="22"/>
                      <w:u w:val="single" w:color="auto"/>
                      <w:lang w:val="en-US" w:eastAsia="zh-CN"/>
                    </w:rPr>
                    <w:t>氧化池</w:t>
                  </w: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去除率（%）</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60</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10</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50</w:t>
                  </w:r>
                </w:p>
              </w:tc>
              <w:tc>
                <w:tcPr>
                  <w:tcW w:w="94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5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出水</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189.6 </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132.7</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51.7 </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135.3 </w:t>
                  </w:r>
                </w:p>
              </w:tc>
              <w:tc>
                <w:tcPr>
                  <w:tcW w:w="9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75.1</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446.8</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5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eastAsia" w:ascii="Times New Roman" w:hAnsi="Times New Roman" w:eastAsia="宋体" w:cs="Times New Roman"/>
                      <w:color w:val="FF0000"/>
                      <w:sz w:val="22"/>
                      <w:szCs w:val="22"/>
                      <w:u w:val="single" w:color="auto"/>
                      <w:lang w:val="en-US" w:eastAsia="zh-CN"/>
                    </w:rPr>
                    <w:t>絮凝沉淀池</w:t>
                  </w: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去除率（%）</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30</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70</w:t>
                  </w:r>
                </w:p>
              </w:tc>
              <w:tc>
                <w:tcPr>
                  <w:tcW w:w="97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15</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20</w:t>
                  </w:r>
                </w:p>
              </w:tc>
              <w:tc>
                <w:tcPr>
                  <w:tcW w:w="94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5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p>
              </w:tc>
              <w:tc>
                <w:tcPr>
                  <w:tcW w:w="7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lang w:val="en-US" w:eastAsia="en-US"/>
                    </w:rPr>
                    <w:t>出水</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132.7 </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39.8 </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43.9 </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 xml:space="preserve">108.2 </w:t>
                  </w:r>
                </w:p>
              </w:tc>
              <w:tc>
                <w:tcPr>
                  <w:tcW w:w="9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75.1</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446.8</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7" w:hRule="atLeast"/>
                <w:jc w:val="center"/>
              </w:trPr>
              <w:tc>
                <w:tcPr>
                  <w:tcW w:w="130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en-US"/>
                    </w:rPr>
                  </w:pPr>
                  <w:r>
                    <w:rPr>
                      <w:rFonts w:hint="default" w:ascii="Times New Roman" w:hAnsi="Times New Roman" w:eastAsia="宋体" w:cs="Times New Roman"/>
                      <w:color w:val="FF0000"/>
                      <w:sz w:val="22"/>
                      <w:szCs w:val="22"/>
                      <w:u w:val="single" w:color="auto"/>
                    </w:rPr>
                    <w:t>综合去除率（%）</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85</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95</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49.1</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75.5</w:t>
                  </w:r>
                </w:p>
              </w:tc>
              <w:tc>
                <w:tcPr>
                  <w:tcW w:w="9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86</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9</w:t>
                  </w:r>
                  <w:r>
                    <w:rPr>
                      <w:rFonts w:hint="eastAsia" w:cs="Times New Roman"/>
                      <w:i w:val="0"/>
                      <w:iCs w:val="0"/>
                      <w:color w:val="FF0000"/>
                      <w:kern w:val="0"/>
                      <w:sz w:val="22"/>
                      <w:szCs w:val="22"/>
                      <w:u w:val="single"/>
                      <w:lang w:val="en-US" w:eastAsia="zh-CN"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30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zh-CN"/>
                    </w:rPr>
                  </w:pPr>
                  <w:r>
                    <w:rPr>
                      <w:rFonts w:hint="eastAsia" w:ascii="Times New Roman" w:hAnsi="Times New Roman" w:eastAsia="宋体" w:cs="Times New Roman"/>
                      <w:color w:val="FF0000"/>
                      <w:sz w:val="22"/>
                      <w:szCs w:val="22"/>
                      <w:u w:val="single" w:color="auto"/>
                      <w:lang w:val="en-US" w:eastAsia="zh-CN"/>
                    </w:rPr>
                    <w:t>自建的污水处理站出水</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132.7</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39.8</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43.9</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108.2</w:t>
                  </w:r>
                </w:p>
              </w:tc>
              <w:tc>
                <w:tcPr>
                  <w:tcW w:w="9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93</w:t>
                  </w:r>
                </w:p>
              </w:tc>
              <w:tc>
                <w:tcPr>
                  <w:tcW w:w="8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446.8</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2.</w:t>
                  </w:r>
                  <w:r>
                    <w:rPr>
                      <w:rFonts w:hint="eastAsia" w:cs="Times New Roman"/>
                      <w:i w:val="0"/>
                      <w:iCs w:val="0"/>
                      <w:color w:val="FF0000"/>
                      <w:kern w:val="0"/>
                      <w:sz w:val="22"/>
                      <w:szCs w:val="22"/>
                      <w:u w:val="single"/>
                      <w:lang w:val="en-US" w:eastAsia="zh-CN" w:bidi="ar"/>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30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2"/>
                      <w:szCs w:val="22"/>
                      <w:u w:val="single" w:color="auto"/>
                      <w:lang w:val="en-US" w:eastAsia="zh-CN"/>
                    </w:rPr>
                  </w:pPr>
                  <w:r>
                    <w:rPr>
                      <w:rFonts w:hint="eastAsia" w:ascii="Times New Roman" w:hAnsi="Times New Roman" w:eastAsia="宋体" w:cs="Times New Roman"/>
                      <w:color w:val="FF0000"/>
                      <w:sz w:val="22"/>
                      <w:szCs w:val="22"/>
                      <w:u w:val="single" w:color="auto"/>
                      <w:lang w:val="en-US" w:eastAsia="zh-CN"/>
                    </w:rPr>
                    <w:t>执行限值</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500</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400</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45</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300</w:t>
                  </w:r>
                </w:p>
              </w:tc>
              <w:tc>
                <w:tcPr>
                  <w:tcW w:w="9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100</w:t>
                  </w:r>
                </w:p>
              </w:tc>
              <w:tc>
                <w:tcPr>
                  <w:tcW w:w="8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eastAsia" w:cs="Times New Roman"/>
                      <w:i w:val="0"/>
                      <w:iCs w:val="0"/>
                      <w:color w:val="FF0000"/>
                      <w:kern w:val="0"/>
                      <w:sz w:val="22"/>
                      <w:szCs w:val="22"/>
                      <w:u w:val="single"/>
                      <w:lang w:val="en-US" w:eastAsia="zh-CN" w:bidi="ar"/>
                    </w:rPr>
                    <w:t>8</w:t>
                  </w:r>
                  <w:r>
                    <w:rPr>
                      <w:rFonts w:hint="default" w:ascii="Times New Roman" w:hAnsi="Times New Roman" w:eastAsia="宋体" w:cs="Times New Roman"/>
                      <w:i w:val="0"/>
                      <w:iCs w:val="0"/>
                      <w:color w:val="FF0000"/>
                      <w:kern w:val="0"/>
                      <w:sz w:val="22"/>
                      <w:szCs w:val="22"/>
                      <w:u w:val="single"/>
                      <w:lang w:val="en-US" w:eastAsia="zh-CN" w:bidi="ar"/>
                    </w:rPr>
                    <w:t>00</w:t>
                  </w:r>
                </w:p>
              </w:tc>
              <w:tc>
                <w:tcPr>
                  <w:tcW w:w="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3</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FF0000"/>
                <w:sz w:val="24"/>
                <w:szCs w:val="24"/>
                <w:highlight w:val="none"/>
                <w:u w:val="single" w:color="auto"/>
                <w:lang w:val="en-US" w:eastAsia="zh-CN"/>
              </w:rPr>
            </w:pPr>
            <w:r>
              <w:rPr>
                <w:rFonts w:hint="eastAsia" w:ascii="Times New Roman" w:hAnsi="Times New Roman" w:eastAsia="宋体" w:cs="Times New Roman"/>
                <w:color w:val="FF0000"/>
                <w:sz w:val="24"/>
                <w:szCs w:val="24"/>
                <w:highlight w:val="none"/>
                <w:u w:val="single" w:color="auto"/>
                <w:lang w:val="en-US" w:eastAsia="zh-CN"/>
              </w:rPr>
              <w:t>根据</w:t>
            </w:r>
            <w:r>
              <w:rPr>
                <w:rFonts w:hint="default" w:ascii="Times New Roman" w:hAnsi="Times New Roman" w:eastAsia="宋体" w:cs="Times New Roman"/>
                <w:color w:val="FF0000"/>
                <w:sz w:val="24"/>
                <w:szCs w:val="24"/>
                <w:highlight w:val="none"/>
                <w:u w:val="single" w:color="auto"/>
                <w:lang w:val="en-US" w:eastAsia="zh-CN"/>
              </w:rPr>
              <w:t>本工程</w:t>
            </w:r>
            <w:r>
              <w:rPr>
                <w:rFonts w:hint="eastAsia" w:ascii="Times New Roman" w:hAnsi="Times New Roman" w:eastAsia="宋体" w:cs="Times New Roman"/>
                <w:color w:val="FF0000"/>
                <w:sz w:val="24"/>
                <w:szCs w:val="24"/>
                <w:highlight w:val="none"/>
                <w:u w:val="single" w:color="auto"/>
                <w:lang w:val="en-US" w:eastAsia="zh-CN"/>
              </w:rPr>
              <w:t>出水</w:t>
            </w:r>
            <w:r>
              <w:rPr>
                <w:rFonts w:hint="default" w:ascii="Times New Roman" w:hAnsi="Times New Roman" w:eastAsia="宋体" w:cs="Times New Roman"/>
                <w:color w:val="FF0000"/>
                <w:sz w:val="24"/>
                <w:szCs w:val="24"/>
                <w:highlight w:val="none"/>
                <w:u w:val="single" w:color="auto"/>
                <w:lang w:val="en-US" w:eastAsia="zh-CN"/>
              </w:rPr>
              <w:t>水质</w:t>
            </w:r>
            <w:r>
              <w:rPr>
                <w:rFonts w:hint="eastAsia" w:ascii="Times New Roman" w:hAnsi="Times New Roman" w:eastAsia="宋体" w:cs="Times New Roman"/>
                <w:color w:val="FF0000"/>
                <w:sz w:val="24"/>
                <w:szCs w:val="24"/>
                <w:highlight w:val="none"/>
                <w:u w:val="single" w:color="auto"/>
                <w:lang w:val="en-US" w:eastAsia="zh-CN"/>
              </w:rPr>
              <w:t>可知，</w:t>
            </w:r>
            <w:r>
              <w:rPr>
                <w:rFonts w:hint="default" w:ascii="Times New Roman" w:hAnsi="Times New Roman" w:eastAsia="宋体" w:cs="Times New Roman"/>
                <w:color w:val="FF0000"/>
                <w:sz w:val="24"/>
                <w:szCs w:val="24"/>
                <w:highlight w:val="none"/>
                <w:u w:val="single" w:color="auto"/>
                <w:lang w:val="en-US" w:eastAsia="zh-CN"/>
              </w:rPr>
              <w:t>本项目处理后的废水满足</w:t>
            </w:r>
            <w:r>
              <w:rPr>
                <w:rFonts w:hint="eastAsia" w:ascii="Times New Roman" w:hAnsi="Times New Roman" w:eastAsia="宋体" w:cs="Times New Roman"/>
                <w:color w:val="FF0000"/>
                <w:sz w:val="24"/>
                <w:szCs w:val="24"/>
                <w:highlight w:val="none"/>
                <w:u w:val="single" w:color="auto"/>
                <w:lang w:val="en-US" w:eastAsia="zh-CN"/>
              </w:rPr>
              <w:t>《污水综合排放标准》（GB8976-1996）三级排放标准后</w:t>
            </w:r>
            <w:r>
              <w:rPr>
                <w:rFonts w:hint="eastAsia" w:cs="Times New Roman"/>
                <w:color w:val="FF0000"/>
                <w:sz w:val="24"/>
                <w:szCs w:val="24"/>
                <w:highlight w:val="none"/>
                <w:u w:val="single" w:color="auto"/>
                <w:lang w:val="en-US" w:eastAsia="zh-CN"/>
              </w:rPr>
              <w:t>经管道排入湘阴县南湖洲镇污水处理厂</w:t>
            </w:r>
            <w:r>
              <w:rPr>
                <w:rFonts w:hint="eastAsia" w:ascii="Times New Roman" w:hAnsi="Times New Roman" w:eastAsia="宋体" w:cs="Times New Roman"/>
                <w:color w:val="FF0000"/>
                <w:sz w:val="24"/>
                <w:szCs w:val="24"/>
                <w:highlight w:val="none"/>
                <w:u w:val="single" w:color="auto"/>
                <w:lang w:val="en-US" w:eastAsia="zh-CN"/>
              </w:rPr>
              <w:t>处理（其中氯化物</w:t>
            </w:r>
            <w:r>
              <w:rPr>
                <w:rFonts w:hint="eastAsia" w:cs="Times New Roman"/>
                <w:color w:val="FF0000"/>
                <w:sz w:val="24"/>
                <w:szCs w:val="24"/>
                <w:highlight w:val="none"/>
                <w:u w:val="single" w:color="auto"/>
                <w:lang w:val="en-US" w:eastAsia="zh-CN"/>
              </w:rPr>
              <w:t>执行</w:t>
            </w:r>
            <w:r>
              <w:rPr>
                <w:rFonts w:hint="eastAsia" w:ascii="Times New Roman" w:hAnsi="Times New Roman" w:eastAsia="宋体" w:cs="Times New Roman"/>
                <w:color w:val="FF0000"/>
                <w:sz w:val="24"/>
                <w:szCs w:val="24"/>
                <w:highlight w:val="none"/>
                <w:u w:val="single" w:color="auto"/>
                <w:lang w:val="en-US" w:eastAsia="zh-CN"/>
              </w:rPr>
              <w:t>《污水排入城镇下水道水质标准》（</w:t>
            </w:r>
            <w:r>
              <w:rPr>
                <w:rFonts w:hint="default" w:ascii="Times New Roman" w:hAnsi="Times New Roman" w:eastAsia="宋体" w:cs="Times New Roman"/>
                <w:color w:val="FF0000"/>
                <w:sz w:val="24"/>
                <w:szCs w:val="24"/>
                <w:highlight w:val="none"/>
                <w:u w:val="single" w:color="auto"/>
                <w:lang w:val="en-US" w:eastAsia="zh-CN"/>
              </w:rPr>
              <w:t>GB/T31962-2015</w:t>
            </w:r>
            <w:r>
              <w:rPr>
                <w:rFonts w:hint="eastAsia" w:ascii="Times New Roman" w:hAnsi="Times New Roman" w:eastAsia="宋体" w:cs="Times New Roman"/>
                <w:color w:val="FF0000"/>
                <w:sz w:val="24"/>
                <w:szCs w:val="24"/>
                <w:highlight w:val="none"/>
                <w:u w:val="single" w:color="auto"/>
                <w:lang w:val="en-US" w:eastAsia="zh-CN"/>
              </w:rPr>
              <w:t>）表</w:t>
            </w:r>
            <w:r>
              <w:rPr>
                <w:rFonts w:hint="default" w:ascii="Times New Roman" w:hAnsi="Times New Roman" w:eastAsia="宋体" w:cs="Times New Roman"/>
                <w:color w:val="FF0000"/>
                <w:sz w:val="24"/>
                <w:szCs w:val="24"/>
                <w:highlight w:val="none"/>
                <w:u w:val="single" w:color="auto"/>
                <w:lang w:val="en-US" w:eastAsia="zh-CN"/>
              </w:rPr>
              <w:t>1</w:t>
            </w:r>
            <w:r>
              <w:rPr>
                <w:rFonts w:hint="eastAsia" w:ascii="Times New Roman" w:hAnsi="Times New Roman" w:eastAsia="宋体" w:cs="Times New Roman"/>
                <w:color w:val="FF0000"/>
                <w:sz w:val="24"/>
                <w:szCs w:val="24"/>
                <w:highlight w:val="none"/>
                <w:u w:val="single" w:color="auto"/>
                <w:lang w:val="en-US" w:eastAsia="zh-CN"/>
              </w:rPr>
              <w:t>中</w:t>
            </w:r>
            <w:r>
              <w:rPr>
                <w:rFonts w:hint="eastAsia" w:cs="Times New Roman"/>
                <w:color w:val="FF0000"/>
                <w:sz w:val="24"/>
                <w:szCs w:val="24"/>
                <w:highlight w:val="none"/>
                <w:u w:val="single" w:color="auto"/>
                <w:lang w:val="en-US" w:eastAsia="zh-CN"/>
              </w:rPr>
              <w:t>B等级</w:t>
            </w:r>
            <w:r>
              <w:rPr>
                <w:rFonts w:hint="eastAsia" w:ascii="Times New Roman" w:hAnsi="Times New Roman" w:eastAsia="宋体" w:cs="Times New Roman"/>
                <w:color w:val="FF0000"/>
                <w:sz w:val="24"/>
                <w:szCs w:val="24"/>
                <w:highlight w:val="none"/>
                <w:u w:val="single" w:color="auto"/>
                <w:lang w:val="en-US" w:eastAsia="zh-CN"/>
              </w:rPr>
              <w:t>标准</w:t>
            </w:r>
            <w:r>
              <w:rPr>
                <w:rFonts w:hint="eastAsia" w:cs="Times New Roman"/>
                <w:color w:val="FF0000"/>
                <w:sz w:val="24"/>
                <w:szCs w:val="24"/>
                <w:highlight w:val="none"/>
                <w:u w:val="single" w:color="auto"/>
                <w:lang w:val="en-US" w:eastAsia="zh-CN"/>
              </w:rPr>
              <w:t>、氨氮、总磷执行湘阴县南湖洲镇污水处理厂</w:t>
            </w:r>
            <w:r>
              <w:rPr>
                <w:rFonts w:hint="eastAsia" w:ascii="Times New Roman" w:hAnsi="Times New Roman" w:eastAsia="宋体" w:cs="Times New Roman"/>
                <w:color w:val="FF0000"/>
                <w:sz w:val="24"/>
                <w:szCs w:val="24"/>
                <w:highlight w:val="none"/>
                <w:u w:val="single" w:color="auto"/>
                <w:lang w:val="en-US" w:eastAsia="zh-CN"/>
              </w:rPr>
              <w:t>进水水质标准），按严值执行</w:t>
            </w:r>
            <w:r>
              <w:rPr>
                <w:rFonts w:hint="default" w:ascii="Times New Roman" w:hAnsi="Times New Roman" w:eastAsia="宋体" w:cs="Times New Roman"/>
                <w:color w:val="FF0000"/>
                <w:sz w:val="24"/>
                <w:szCs w:val="24"/>
                <w:highlight w:val="none"/>
                <w:u w:val="single" w:color="auto"/>
                <w:lang w:val="en-US" w:eastAsia="zh-CN"/>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FF0000"/>
                <w:sz w:val="24"/>
                <w:szCs w:val="24"/>
                <w:highlight w:val="none"/>
                <w:u w:val="single" w:color="auto"/>
                <w:lang w:val="en-US" w:eastAsia="zh-CN"/>
              </w:rPr>
            </w:pPr>
            <w:r>
              <w:rPr>
                <w:rFonts w:hint="eastAsia" w:ascii="Times New Roman" w:hAnsi="Times New Roman" w:eastAsia="宋体" w:cs="Times New Roman"/>
                <w:color w:val="FF0000"/>
                <w:sz w:val="24"/>
                <w:szCs w:val="24"/>
                <w:highlight w:val="none"/>
                <w:u w:val="single" w:color="auto"/>
                <w:lang w:val="en-US" w:eastAsia="zh-CN"/>
              </w:rPr>
              <w:t>该自建的污水处理站COD去除率达85</w:t>
            </w:r>
            <w:r>
              <w:rPr>
                <w:rFonts w:hint="default" w:ascii="Times New Roman" w:hAnsi="Times New Roman" w:eastAsia="宋体" w:cs="Times New Roman"/>
                <w:color w:val="FF0000"/>
                <w:sz w:val="24"/>
                <w:szCs w:val="24"/>
                <w:highlight w:val="none"/>
                <w:u w:val="single" w:color="auto"/>
                <w:lang w:val="en-US" w:eastAsia="zh-CN"/>
              </w:rPr>
              <w:t>%</w:t>
            </w:r>
            <w:r>
              <w:rPr>
                <w:rFonts w:hint="eastAsia" w:ascii="Times New Roman" w:hAnsi="Times New Roman" w:eastAsia="宋体" w:cs="Times New Roman"/>
                <w:color w:val="FF0000"/>
                <w:sz w:val="24"/>
                <w:szCs w:val="24"/>
                <w:highlight w:val="none"/>
                <w:u w:val="single" w:color="auto"/>
                <w:lang w:val="en-US" w:eastAsia="zh-CN"/>
              </w:rPr>
              <w:t>、</w:t>
            </w:r>
            <w:r>
              <w:rPr>
                <w:rFonts w:hint="default" w:ascii="Times New Roman" w:hAnsi="Times New Roman" w:eastAsia="宋体" w:cs="Times New Roman"/>
                <w:color w:val="FF0000"/>
                <w:sz w:val="24"/>
                <w:szCs w:val="24"/>
                <w:highlight w:val="none"/>
                <w:u w:val="single" w:color="auto"/>
                <w:lang w:val="en-US" w:eastAsia="zh-CN"/>
              </w:rPr>
              <w:t>BOD</w:t>
            </w:r>
            <w:r>
              <w:rPr>
                <w:rFonts w:hint="default" w:ascii="Times New Roman" w:hAnsi="Times New Roman" w:eastAsia="宋体" w:cs="Times New Roman"/>
                <w:color w:val="FF0000"/>
                <w:sz w:val="24"/>
                <w:szCs w:val="24"/>
                <w:highlight w:val="none"/>
                <w:u w:val="single" w:color="auto"/>
                <w:vertAlign w:val="subscript"/>
                <w:lang w:val="en-US" w:eastAsia="zh-CN"/>
              </w:rPr>
              <w:t>5</w:t>
            </w:r>
            <w:r>
              <w:rPr>
                <w:rFonts w:hint="eastAsia" w:ascii="Times New Roman" w:hAnsi="Times New Roman" w:eastAsia="宋体" w:cs="Times New Roman"/>
                <w:color w:val="FF0000"/>
                <w:sz w:val="24"/>
                <w:szCs w:val="24"/>
                <w:highlight w:val="none"/>
                <w:u w:val="single" w:color="auto"/>
                <w:lang w:val="en-US" w:eastAsia="zh-CN"/>
              </w:rPr>
              <w:t>去除率达75.5</w:t>
            </w:r>
            <w:r>
              <w:rPr>
                <w:rFonts w:hint="default" w:ascii="Times New Roman" w:hAnsi="Times New Roman" w:eastAsia="宋体" w:cs="Times New Roman"/>
                <w:color w:val="FF0000"/>
                <w:sz w:val="24"/>
                <w:szCs w:val="24"/>
                <w:highlight w:val="none"/>
                <w:u w:val="single" w:color="auto"/>
                <w:lang w:val="en-US" w:eastAsia="zh-CN"/>
              </w:rPr>
              <w:t>%</w:t>
            </w:r>
            <w:r>
              <w:rPr>
                <w:rFonts w:hint="eastAsia" w:ascii="Times New Roman" w:hAnsi="Times New Roman" w:eastAsia="宋体" w:cs="Times New Roman"/>
                <w:color w:val="FF0000"/>
                <w:sz w:val="24"/>
                <w:szCs w:val="24"/>
                <w:highlight w:val="none"/>
                <w:u w:val="single" w:color="auto"/>
                <w:lang w:val="en-US" w:eastAsia="zh-CN"/>
              </w:rPr>
              <w:t>、</w:t>
            </w:r>
            <w:r>
              <w:rPr>
                <w:rFonts w:hint="default" w:ascii="Times New Roman" w:hAnsi="Times New Roman" w:eastAsia="宋体" w:cs="Times New Roman"/>
                <w:color w:val="FF0000"/>
                <w:sz w:val="24"/>
                <w:szCs w:val="24"/>
                <w:highlight w:val="none"/>
                <w:u w:val="single" w:color="auto"/>
                <w:lang w:val="en-US" w:eastAsia="zh-CN"/>
              </w:rPr>
              <w:t>NH</w:t>
            </w:r>
            <w:r>
              <w:rPr>
                <w:rFonts w:hint="default" w:ascii="Times New Roman" w:hAnsi="Times New Roman" w:eastAsia="宋体" w:cs="Times New Roman"/>
                <w:color w:val="FF0000"/>
                <w:sz w:val="24"/>
                <w:szCs w:val="24"/>
                <w:highlight w:val="none"/>
                <w:u w:val="single" w:color="auto"/>
                <w:vertAlign w:val="subscript"/>
                <w:lang w:val="en-US" w:eastAsia="zh-CN"/>
              </w:rPr>
              <w:t>3</w:t>
            </w:r>
            <w:r>
              <w:rPr>
                <w:rFonts w:hint="default" w:ascii="Times New Roman" w:hAnsi="Times New Roman" w:eastAsia="宋体" w:cs="Times New Roman"/>
                <w:color w:val="FF0000"/>
                <w:sz w:val="24"/>
                <w:szCs w:val="24"/>
                <w:highlight w:val="none"/>
                <w:u w:val="single" w:color="auto"/>
                <w:lang w:val="en-US" w:eastAsia="zh-CN"/>
              </w:rPr>
              <w:t>-N</w:t>
            </w:r>
            <w:r>
              <w:rPr>
                <w:rFonts w:hint="eastAsia" w:ascii="Times New Roman" w:hAnsi="Times New Roman" w:eastAsia="宋体" w:cs="Times New Roman"/>
                <w:color w:val="FF0000"/>
                <w:sz w:val="24"/>
                <w:szCs w:val="24"/>
                <w:highlight w:val="none"/>
                <w:u w:val="single" w:color="auto"/>
                <w:lang w:val="en-US" w:eastAsia="zh-CN"/>
              </w:rPr>
              <w:t>去除率达49.1</w:t>
            </w:r>
            <w:r>
              <w:rPr>
                <w:rFonts w:hint="default" w:ascii="Times New Roman" w:hAnsi="Times New Roman" w:eastAsia="宋体" w:cs="Times New Roman"/>
                <w:color w:val="FF0000"/>
                <w:sz w:val="24"/>
                <w:szCs w:val="24"/>
                <w:highlight w:val="none"/>
                <w:u w:val="single" w:color="auto"/>
                <w:lang w:val="en-US" w:eastAsia="zh-CN"/>
              </w:rPr>
              <w:t>%</w:t>
            </w:r>
            <w:r>
              <w:rPr>
                <w:rFonts w:hint="eastAsia" w:ascii="Times New Roman" w:hAnsi="Times New Roman" w:eastAsia="宋体" w:cs="Times New Roman"/>
                <w:color w:val="FF0000"/>
                <w:sz w:val="24"/>
                <w:szCs w:val="24"/>
                <w:highlight w:val="none"/>
                <w:u w:val="single" w:color="auto"/>
                <w:lang w:val="en-US" w:eastAsia="zh-CN"/>
              </w:rPr>
              <w:t>、动植物油的去除率可达86</w:t>
            </w:r>
            <w:r>
              <w:rPr>
                <w:rFonts w:hint="default" w:ascii="Times New Roman" w:hAnsi="Times New Roman" w:eastAsia="宋体" w:cs="Times New Roman"/>
                <w:color w:val="FF0000"/>
                <w:sz w:val="24"/>
                <w:szCs w:val="24"/>
                <w:highlight w:val="none"/>
                <w:u w:val="single" w:color="auto"/>
                <w:lang w:val="en-US" w:eastAsia="zh-CN"/>
              </w:rPr>
              <w:t>%</w:t>
            </w:r>
            <w:r>
              <w:rPr>
                <w:rFonts w:hint="eastAsia" w:ascii="Times New Roman" w:hAnsi="Times New Roman" w:eastAsia="宋体" w:cs="Times New Roman"/>
                <w:color w:val="FF0000"/>
                <w:sz w:val="24"/>
                <w:szCs w:val="24"/>
                <w:highlight w:val="none"/>
                <w:u w:val="single" w:color="auto"/>
                <w:lang w:val="en-US" w:eastAsia="zh-CN"/>
              </w:rPr>
              <w:t>、</w:t>
            </w:r>
            <w:r>
              <w:rPr>
                <w:rFonts w:hint="default" w:ascii="Times New Roman" w:hAnsi="Times New Roman" w:eastAsia="宋体" w:cs="Times New Roman"/>
                <w:color w:val="FF0000"/>
                <w:sz w:val="24"/>
                <w:szCs w:val="24"/>
                <w:highlight w:val="none"/>
                <w:u w:val="single" w:color="auto"/>
                <w:lang w:val="en-US" w:eastAsia="zh-CN"/>
              </w:rPr>
              <w:t>SS</w:t>
            </w:r>
            <w:r>
              <w:rPr>
                <w:rFonts w:hint="eastAsia" w:ascii="Times New Roman" w:hAnsi="Times New Roman" w:eastAsia="宋体" w:cs="Times New Roman"/>
                <w:color w:val="FF0000"/>
                <w:sz w:val="24"/>
                <w:szCs w:val="24"/>
                <w:highlight w:val="none"/>
                <w:u w:val="single" w:color="auto"/>
                <w:lang w:val="en-US" w:eastAsia="zh-CN"/>
              </w:rPr>
              <w:t>去除率可达到95</w:t>
            </w:r>
            <w:r>
              <w:rPr>
                <w:rFonts w:hint="default" w:ascii="Times New Roman" w:hAnsi="Times New Roman" w:eastAsia="宋体" w:cs="Times New Roman"/>
                <w:color w:val="FF0000"/>
                <w:sz w:val="24"/>
                <w:szCs w:val="24"/>
                <w:highlight w:val="none"/>
                <w:u w:val="single" w:color="auto"/>
                <w:lang w:val="en-US" w:eastAsia="zh-CN"/>
              </w:rPr>
              <w:t>%</w:t>
            </w:r>
            <w:r>
              <w:rPr>
                <w:rFonts w:hint="eastAsia" w:cs="Times New Roman"/>
                <w:color w:val="FF0000"/>
                <w:sz w:val="24"/>
                <w:szCs w:val="24"/>
                <w:highlight w:val="none"/>
                <w:u w:val="single" w:color="auto"/>
                <w:lang w:val="en-US" w:eastAsia="zh-CN"/>
              </w:rPr>
              <w:t>、</w:t>
            </w:r>
            <w:r>
              <w:rPr>
                <w:rFonts w:hint="eastAsia" w:ascii="Times New Roman" w:hAnsi="Times New Roman" w:eastAsia="宋体" w:cs="Times New Roman"/>
                <w:color w:val="FF0000"/>
                <w:sz w:val="24"/>
                <w:szCs w:val="24"/>
                <w:highlight w:val="none"/>
                <w:u w:val="single" w:color="auto"/>
                <w:lang w:val="en-US" w:eastAsia="zh-CN"/>
              </w:rPr>
              <w:t>总磷去除率可达到9</w:t>
            </w:r>
            <w:r>
              <w:rPr>
                <w:rFonts w:hint="eastAsia" w:cs="Times New Roman"/>
                <w:color w:val="FF0000"/>
                <w:sz w:val="24"/>
                <w:szCs w:val="24"/>
                <w:highlight w:val="none"/>
                <w:u w:val="single" w:color="auto"/>
                <w:lang w:val="en-US" w:eastAsia="zh-CN"/>
              </w:rPr>
              <w:t>3</w:t>
            </w:r>
            <w:r>
              <w:rPr>
                <w:rFonts w:hint="default" w:ascii="Times New Roman" w:hAnsi="Times New Roman" w:eastAsia="宋体" w:cs="Times New Roman"/>
                <w:color w:val="FF0000"/>
                <w:sz w:val="24"/>
                <w:szCs w:val="24"/>
                <w:highlight w:val="none"/>
                <w:u w:val="single" w:color="auto"/>
                <w:lang w:val="en-US" w:eastAsia="zh-CN"/>
              </w:rPr>
              <w:t>%</w:t>
            </w:r>
            <w:r>
              <w:rPr>
                <w:rFonts w:hint="eastAsia" w:ascii="Times New Roman" w:hAnsi="Times New Roman" w:eastAsia="宋体" w:cs="Times New Roman"/>
                <w:color w:val="FF0000"/>
                <w:sz w:val="24"/>
                <w:szCs w:val="24"/>
                <w:highlight w:val="none"/>
                <w:u w:val="single" w:color="auto"/>
                <w:lang w:val="en-US" w:eastAsia="zh-CN"/>
              </w:rPr>
              <w:t>，该处理效果较好。</w:t>
            </w:r>
          </w:p>
          <w:p>
            <w:pPr>
              <w:pStyle w:val="26"/>
              <w:ind w:firstLine="512" w:firstLineChars="0"/>
              <w:rPr>
                <w:rFonts w:hint="default" w:ascii="Times New Roman" w:hAnsi="Times New Roman" w:eastAsia="宋体" w:cs="Times New Roman"/>
                <w:color w:val="FF0000"/>
                <w:sz w:val="24"/>
                <w:u w:val="single" w:color="auto"/>
                <w:lang w:val="en-US" w:eastAsia="zh-CN"/>
              </w:rPr>
            </w:pPr>
            <w:r>
              <w:rPr>
                <w:rFonts w:hint="default" w:ascii="Times New Roman" w:hAnsi="Times New Roman" w:eastAsia="宋体" w:cs="Times New Roman"/>
                <w:color w:val="FF0000"/>
                <w:sz w:val="24"/>
                <w:u w:val="single" w:color="auto"/>
                <w:lang w:val="en-US" w:eastAsia="zh-CN"/>
              </w:rPr>
              <w:t>项目废水产生及排放情况见</w:t>
            </w:r>
            <w:r>
              <w:rPr>
                <w:rFonts w:hint="eastAsia" w:ascii="Times New Roman" w:hAnsi="Times New Roman" w:eastAsia="宋体" w:cs="Times New Roman"/>
                <w:color w:val="FF0000"/>
                <w:sz w:val="24"/>
                <w:u w:val="single" w:color="auto"/>
                <w:lang w:val="en-US" w:eastAsia="zh-CN"/>
              </w:rPr>
              <w:t>下</w:t>
            </w:r>
            <w:r>
              <w:rPr>
                <w:rFonts w:hint="default" w:ascii="Times New Roman" w:hAnsi="Times New Roman" w:eastAsia="宋体" w:cs="Times New Roman"/>
                <w:color w:val="FF0000"/>
                <w:sz w:val="24"/>
                <w:u w:val="single" w:color="auto"/>
                <w:lang w:val="en-US" w:eastAsia="zh-CN"/>
              </w:rPr>
              <w:t>表。</w:t>
            </w:r>
          </w:p>
          <w:p>
            <w:pPr>
              <w:pStyle w:val="26"/>
              <w:ind w:firstLine="512" w:firstLineChars="0"/>
              <w:jc w:val="center"/>
              <w:rPr>
                <w:rFonts w:hint="default" w:ascii="Times New Roman" w:hAnsi="Times New Roman" w:eastAsia="宋体" w:cs="Times New Roman"/>
                <w:color w:val="FF0000"/>
                <w:sz w:val="24"/>
                <w:u w:val="single" w:color="auto"/>
                <w:lang w:val="en-US" w:eastAsia="zh-CN"/>
              </w:rPr>
            </w:pPr>
            <w:r>
              <w:rPr>
                <w:rFonts w:hint="default" w:ascii="Times New Roman" w:hAnsi="Times New Roman" w:eastAsia="宋体" w:cs="Times New Roman"/>
                <w:color w:val="FF0000"/>
                <w:sz w:val="24"/>
                <w:u w:val="single" w:color="auto"/>
                <w:lang w:val="en-US" w:eastAsia="zh-CN"/>
              </w:rPr>
              <w:t>表</w:t>
            </w:r>
            <w:r>
              <w:rPr>
                <w:rFonts w:hint="eastAsia" w:ascii="Times New Roman" w:hAnsi="Times New Roman" w:eastAsia="宋体" w:cs="Times New Roman"/>
                <w:color w:val="FF0000"/>
                <w:sz w:val="24"/>
                <w:u w:val="single" w:color="auto"/>
                <w:lang w:val="en-US" w:eastAsia="zh-CN"/>
              </w:rPr>
              <w:t>4-1</w:t>
            </w:r>
            <w:r>
              <w:rPr>
                <w:rFonts w:hint="eastAsia" w:cs="Times New Roman"/>
                <w:color w:val="FF0000"/>
                <w:sz w:val="24"/>
                <w:u w:val="single" w:color="auto"/>
                <w:lang w:val="en-US" w:eastAsia="zh-CN"/>
              </w:rPr>
              <w:t>3</w:t>
            </w:r>
            <w:r>
              <w:rPr>
                <w:rFonts w:hint="eastAsia" w:ascii="Times New Roman" w:hAnsi="Times New Roman" w:eastAsia="宋体" w:cs="Times New Roman"/>
                <w:color w:val="FF0000"/>
                <w:sz w:val="24"/>
                <w:u w:val="single" w:color="auto"/>
                <w:lang w:val="en-US" w:eastAsia="zh-CN"/>
              </w:rPr>
              <w:t xml:space="preserve">  </w:t>
            </w:r>
            <w:r>
              <w:rPr>
                <w:rFonts w:hint="default" w:ascii="Times New Roman" w:hAnsi="Times New Roman" w:eastAsia="宋体" w:cs="Times New Roman"/>
                <w:color w:val="FF0000"/>
                <w:sz w:val="24"/>
                <w:u w:val="single" w:color="auto"/>
                <w:lang w:val="en-US" w:eastAsia="zh-CN"/>
              </w:rPr>
              <w:t xml:space="preserve"> </w:t>
            </w:r>
            <w:r>
              <w:rPr>
                <w:rFonts w:hint="eastAsia" w:ascii="Times New Roman" w:hAnsi="Times New Roman" w:eastAsia="宋体" w:cs="Times New Roman"/>
                <w:color w:val="FF0000"/>
                <w:sz w:val="24"/>
                <w:u w:val="single" w:color="auto"/>
                <w:lang w:val="en-US" w:eastAsia="zh-CN"/>
              </w:rPr>
              <w:t>生产废水</w:t>
            </w:r>
            <w:r>
              <w:rPr>
                <w:rFonts w:hint="default" w:ascii="Times New Roman" w:hAnsi="Times New Roman" w:eastAsia="宋体" w:cs="Times New Roman"/>
                <w:color w:val="FF0000"/>
                <w:sz w:val="24"/>
                <w:u w:val="single" w:color="auto"/>
                <w:lang w:val="en-US" w:eastAsia="zh-CN"/>
              </w:rPr>
              <w:t>产生及排放情况一览表</w:t>
            </w:r>
          </w:p>
          <w:tbl>
            <w:tblPr>
              <w:tblStyle w:val="30"/>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0"/>
              <w:gridCol w:w="606"/>
              <w:gridCol w:w="1398"/>
              <w:gridCol w:w="676"/>
              <w:gridCol w:w="687"/>
              <w:gridCol w:w="641"/>
              <w:gridCol w:w="693"/>
              <w:gridCol w:w="698"/>
              <w:gridCol w:w="711"/>
              <w:gridCol w:w="7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70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废水总量</w:t>
                  </w:r>
                </w:p>
              </w:tc>
              <w:tc>
                <w:tcPr>
                  <w:tcW w:w="1263" w:type="pct"/>
                  <w:gridSpan w:val="2"/>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项目</w:t>
                  </w:r>
                </w:p>
              </w:tc>
              <w:tc>
                <w:tcPr>
                  <w:tcW w:w="42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CODcr</w:t>
                  </w:r>
                </w:p>
              </w:tc>
              <w:tc>
                <w:tcPr>
                  <w:tcW w:w="433"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BOD</w:t>
                  </w:r>
                  <w:r>
                    <w:rPr>
                      <w:rFonts w:hint="default" w:ascii="Times New Roman" w:hAnsi="Times New Roman" w:eastAsia="宋体" w:cs="Times New Roman"/>
                      <w:b w:val="0"/>
                      <w:bCs/>
                      <w:color w:val="FF0000"/>
                      <w:sz w:val="21"/>
                      <w:szCs w:val="21"/>
                      <w:u w:val="single" w:color="auto"/>
                      <w:vertAlign w:val="subscript"/>
                    </w:rPr>
                    <w:t>5</w:t>
                  </w:r>
                </w:p>
              </w:tc>
              <w:tc>
                <w:tcPr>
                  <w:tcW w:w="404"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SS</w:t>
                  </w:r>
                </w:p>
              </w:tc>
              <w:tc>
                <w:tcPr>
                  <w:tcW w:w="437"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NH</w:t>
                  </w:r>
                  <w:r>
                    <w:rPr>
                      <w:rFonts w:hint="default" w:ascii="Times New Roman" w:hAnsi="Times New Roman" w:eastAsia="宋体" w:cs="Times New Roman"/>
                      <w:b w:val="0"/>
                      <w:bCs/>
                      <w:color w:val="FF0000"/>
                      <w:sz w:val="21"/>
                      <w:szCs w:val="21"/>
                      <w:u w:val="single" w:color="auto"/>
                      <w:vertAlign w:val="subscript"/>
                    </w:rPr>
                    <w:t>3</w:t>
                  </w:r>
                  <w:r>
                    <w:rPr>
                      <w:rFonts w:hint="default" w:ascii="Times New Roman" w:hAnsi="Times New Roman" w:eastAsia="宋体" w:cs="Times New Roman"/>
                      <w:b w:val="0"/>
                      <w:bCs/>
                      <w:color w:val="FF0000"/>
                      <w:sz w:val="21"/>
                      <w:szCs w:val="21"/>
                      <w:u w:val="single" w:color="auto"/>
                    </w:rPr>
                    <w:t>-N</w:t>
                  </w: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b w:val="0"/>
                      <w:bCs/>
                      <w:color w:val="FF0000"/>
                      <w:sz w:val="21"/>
                      <w:szCs w:val="21"/>
                      <w:u w:val="single" w:color="auto"/>
                      <w:lang w:val="en-US" w:eastAsia="zh-CN"/>
                    </w:rPr>
                    <w:t>动植物油</w:t>
                  </w:r>
                </w:p>
              </w:tc>
              <w:tc>
                <w:tcPr>
                  <w:tcW w:w="448"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b w:val="0"/>
                      <w:bCs/>
                      <w:color w:val="FF0000"/>
                      <w:sz w:val="21"/>
                      <w:szCs w:val="21"/>
                      <w:u w:val="single" w:color="auto"/>
                      <w:lang w:val="en-US" w:eastAsia="zh-CN"/>
                    </w:rPr>
                    <w:t>氯化物</w:t>
                  </w:r>
                </w:p>
              </w:tc>
              <w:tc>
                <w:tcPr>
                  <w:tcW w:w="445"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lang w:val="en-US" w:eastAsia="zh-CN"/>
                    </w:rPr>
                  </w:pPr>
                  <w:r>
                    <w:rPr>
                      <w:rFonts w:hint="eastAsia" w:ascii="Times New Roman" w:hAnsi="Times New Roman" w:cs="Times New Roman"/>
                      <w:b w:val="0"/>
                      <w:bCs/>
                      <w:color w:val="FF0000"/>
                      <w:sz w:val="21"/>
                      <w:szCs w:val="21"/>
                      <w:u w:val="single" w:color="auto"/>
                      <w:lang w:val="en-US" w:eastAsia="zh-CN"/>
                    </w:rPr>
                    <w:t>总磷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700"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lang w:val="en-US" w:eastAsia="zh-CN"/>
                    </w:rPr>
                  </w:pPr>
                  <w:r>
                    <w:rPr>
                      <w:rFonts w:hint="eastAsia" w:ascii="Times New Roman" w:hAnsi="Times New Roman" w:cs="Times New Roman"/>
                      <w:color w:val="FF0000"/>
                      <w:spacing w:val="-3"/>
                      <w:sz w:val="21"/>
                      <w:szCs w:val="21"/>
                      <w:u w:val="single" w:color="auto"/>
                      <w:lang w:val="en-US" w:eastAsia="zh-CN"/>
                    </w:rPr>
                    <w:t>7453.2</w:t>
                  </w:r>
                  <w:r>
                    <w:rPr>
                      <w:rFonts w:hint="default" w:ascii="Times New Roman" w:hAnsi="Times New Roman" w:eastAsia="宋体" w:cs="Times New Roman"/>
                      <w:color w:val="FF0000"/>
                      <w:sz w:val="21"/>
                      <w:szCs w:val="21"/>
                      <w:u w:val="single" w:color="auto"/>
                    </w:rPr>
                    <w:t>m</w:t>
                  </w:r>
                  <w:r>
                    <w:rPr>
                      <w:rFonts w:hint="default" w:ascii="Times New Roman" w:hAnsi="Times New Roman" w:eastAsia="宋体" w:cs="Times New Roman"/>
                      <w:color w:val="FF0000"/>
                      <w:sz w:val="21"/>
                      <w:szCs w:val="21"/>
                      <w:u w:val="single" w:color="auto"/>
                      <w:vertAlign w:val="superscript"/>
                    </w:rPr>
                    <w:t>3</w:t>
                  </w:r>
                  <w:r>
                    <w:rPr>
                      <w:rFonts w:hint="default" w:ascii="Times New Roman" w:hAnsi="Times New Roman" w:eastAsia="宋体" w:cs="Times New Roman"/>
                      <w:color w:val="FF0000"/>
                      <w:sz w:val="21"/>
                      <w:szCs w:val="21"/>
                      <w:u w:val="single" w:color="auto"/>
                    </w:rPr>
                    <w:t>/</w:t>
                  </w:r>
                  <w:r>
                    <w:rPr>
                      <w:rFonts w:hint="default" w:ascii="Times New Roman" w:hAnsi="Times New Roman" w:eastAsia="宋体" w:cs="Times New Roman"/>
                      <w:color w:val="FF0000"/>
                      <w:sz w:val="21"/>
                      <w:szCs w:val="21"/>
                      <w:u w:val="single" w:color="auto"/>
                      <w:lang w:val="en-US" w:eastAsia="zh-CN"/>
                    </w:rPr>
                    <w:t>a</w:t>
                  </w:r>
                  <w:r>
                    <w:rPr>
                      <w:rFonts w:hint="default" w:ascii="Times New Roman" w:hAnsi="Times New Roman" w:eastAsia="宋体" w:cs="Times New Roman"/>
                      <w:color w:val="FF0000"/>
                      <w:sz w:val="21"/>
                      <w:szCs w:val="21"/>
                      <w:u w:val="single" w:color="auto"/>
                      <w:lang w:eastAsia="zh-CN"/>
                    </w:rPr>
                    <w:t>（</w:t>
                  </w:r>
                  <w:r>
                    <w:rPr>
                      <w:rFonts w:hint="eastAsia" w:ascii="Times New Roman" w:hAnsi="Times New Roman" w:cs="Times New Roman"/>
                      <w:color w:val="FF0000"/>
                      <w:sz w:val="21"/>
                      <w:szCs w:val="21"/>
                      <w:u w:val="single" w:color="auto"/>
                      <w:lang w:val="en-US" w:eastAsia="zh-CN"/>
                    </w:rPr>
                    <w:t>25.9</w:t>
                  </w:r>
                  <w:r>
                    <w:rPr>
                      <w:rFonts w:hint="default" w:ascii="Times New Roman" w:hAnsi="Times New Roman" w:eastAsia="宋体" w:cs="Times New Roman"/>
                      <w:color w:val="FF0000"/>
                      <w:sz w:val="21"/>
                      <w:szCs w:val="21"/>
                      <w:u w:val="single" w:color="auto"/>
                    </w:rPr>
                    <w:t>m</w:t>
                  </w:r>
                  <w:r>
                    <w:rPr>
                      <w:rFonts w:hint="default" w:ascii="Times New Roman" w:hAnsi="Times New Roman" w:eastAsia="宋体" w:cs="Times New Roman"/>
                      <w:color w:val="FF0000"/>
                      <w:sz w:val="21"/>
                      <w:szCs w:val="21"/>
                      <w:u w:val="single" w:color="auto"/>
                      <w:vertAlign w:val="superscript"/>
                    </w:rPr>
                    <w:t>3</w:t>
                  </w:r>
                  <w:r>
                    <w:rPr>
                      <w:rFonts w:hint="default" w:ascii="Times New Roman" w:hAnsi="Times New Roman" w:eastAsia="宋体" w:cs="Times New Roman"/>
                      <w:color w:val="FF0000"/>
                      <w:sz w:val="21"/>
                      <w:szCs w:val="21"/>
                      <w:u w:val="single" w:color="auto"/>
                    </w:rPr>
                    <w:t>/</w:t>
                  </w:r>
                  <w:r>
                    <w:rPr>
                      <w:rFonts w:hint="default" w:ascii="Times New Roman" w:hAnsi="Times New Roman" w:eastAsia="宋体" w:cs="Times New Roman"/>
                      <w:color w:val="FF0000"/>
                      <w:sz w:val="21"/>
                      <w:szCs w:val="21"/>
                      <w:u w:val="single" w:color="auto"/>
                      <w:lang w:val="en-US" w:eastAsia="zh-CN"/>
                    </w:rPr>
                    <w:t>d</w:t>
                  </w:r>
                  <w:r>
                    <w:rPr>
                      <w:rFonts w:hint="default" w:ascii="Times New Roman" w:hAnsi="Times New Roman" w:eastAsia="宋体" w:cs="Times New Roman"/>
                      <w:color w:val="FF0000"/>
                      <w:sz w:val="21"/>
                      <w:szCs w:val="21"/>
                      <w:u w:val="single" w:color="auto"/>
                      <w:lang w:eastAsia="zh-CN"/>
                    </w:rPr>
                    <w:t>）</w:t>
                  </w:r>
                </w:p>
              </w:tc>
              <w:tc>
                <w:tcPr>
                  <w:tcW w:w="382"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处理前</w:t>
                  </w:r>
                </w:p>
              </w:tc>
              <w:tc>
                <w:tcPr>
                  <w:tcW w:w="88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产生浓度（mg/L）</w:t>
                  </w:r>
                </w:p>
              </w:tc>
              <w:tc>
                <w:tcPr>
                  <w:tcW w:w="6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885</w:t>
                  </w:r>
                </w:p>
              </w:tc>
              <w:tc>
                <w:tcPr>
                  <w:tcW w:w="6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790</w:t>
                  </w:r>
                </w:p>
              </w:tc>
              <w:tc>
                <w:tcPr>
                  <w:tcW w:w="6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86.4</w:t>
                  </w:r>
                </w:p>
              </w:tc>
              <w:tc>
                <w:tcPr>
                  <w:tcW w:w="6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442</w:t>
                  </w:r>
                </w:p>
              </w:tc>
              <w:tc>
                <w:tcPr>
                  <w:tcW w:w="6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536.7</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446.8</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eastAsia" w:cs="Times New Roman"/>
                      <w:i w:val="0"/>
                      <w:iCs w:val="0"/>
                      <w:color w:val="FF0000"/>
                      <w:kern w:val="0"/>
                      <w:sz w:val="22"/>
                      <w:szCs w:val="22"/>
                      <w:u w:val="single"/>
                      <w:lang w:val="en-US" w:eastAsia="zh-CN" w:bidi="ar"/>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70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p>
              </w:tc>
              <w:tc>
                <w:tcPr>
                  <w:tcW w:w="38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p>
              </w:tc>
              <w:tc>
                <w:tcPr>
                  <w:tcW w:w="88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产生量（t）</w:t>
                  </w:r>
                </w:p>
              </w:tc>
              <w:tc>
                <w:tcPr>
                  <w:tcW w:w="6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 xml:space="preserve">6.60 </w:t>
                  </w:r>
                </w:p>
              </w:tc>
              <w:tc>
                <w:tcPr>
                  <w:tcW w:w="6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 xml:space="preserve">5.89 </w:t>
                  </w:r>
                </w:p>
              </w:tc>
              <w:tc>
                <w:tcPr>
                  <w:tcW w:w="6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 xml:space="preserve">0.64 </w:t>
                  </w:r>
                </w:p>
              </w:tc>
              <w:tc>
                <w:tcPr>
                  <w:tcW w:w="6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 xml:space="preserve">3.29 </w:t>
                  </w:r>
                </w:p>
              </w:tc>
              <w:tc>
                <w:tcPr>
                  <w:tcW w:w="6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 xml:space="preserve">4.00 </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 xml:space="preserve">3.33 </w:t>
                  </w:r>
                </w:p>
              </w:tc>
              <w:tc>
                <w:tcPr>
                  <w:tcW w:w="71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0.</w:t>
                  </w:r>
                  <w:r>
                    <w:rPr>
                      <w:rFonts w:hint="eastAsia" w:cs="Times New Roman"/>
                      <w:i w:val="0"/>
                      <w:iCs w:val="0"/>
                      <w:color w:val="FF0000"/>
                      <w:kern w:val="0"/>
                      <w:sz w:val="21"/>
                      <w:szCs w:val="21"/>
                      <w:u w:val="single"/>
                      <w:lang w:val="en-US" w:eastAsia="zh-CN" w:bidi="ar"/>
                    </w:rPr>
                    <w:t>30</w:t>
                  </w:r>
                  <w:r>
                    <w:rPr>
                      <w:rFonts w:hint="default" w:ascii="Times New Roman" w:hAnsi="Times New Roman" w:eastAsia="宋体" w:cs="Times New Roman"/>
                      <w:i w:val="0"/>
                      <w:iCs w:val="0"/>
                      <w:color w:val="FF0000"/>
                      <w:kern w:val="0"/>
                      <w:sz w:val="21"/>
                      <w:szCs w:val="21"/>
                      <w:u w:val="single"/>
                      <w:lang w:val="en-US" w:eastAsia="zh-CN"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0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p>
              </w:tc>
              <w:tc>
                <w:tcPr>
                  <w:tcW w:w="4299" w:type="pct"/>
                  <w:gridSpan w:val="9"/>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处理措施：</w:t>
                  </w:r>
                  <w:r>
                    <w:rPr>
                      <w:rFonts w:hint="default" w:ascii="Times New Roman" w:hAnsi="Times New Roman" w:eastAsia="宋体" w:cs="Times New Roman"/>
                      <w:b w:val="0"/>
                      <w:bCs/>
                      <w:color w:val="FF0000"/>
                      <w:sz w:val="21"/>
                      <w:szCs w:val="21"/>
                      <w:u w:val="single" w:color="auto"/>
                      <w:lang w:val="en-US" w:eastAsia="zh-CN"/>
                    </w:rPr>
                    <w:t>生产废水先经</w:t>
                  </w:r>
                  <w:r>
                    <w:rPr>
                      <w:rFonts w:hint="eastAsia" w:ascii="Times New Roman" w:hAnsi="Times New Roman" w:eastAsia="宋体" w:cs="Times New Roman"/>
                      <w:b w:val="0"/>
                      <w:bCs/>
                      <w:color w:val="FF0000"/>
                      <w:sz w:val="21"/>
                      <w:szCs w:val="21"/>
                      <w:u w:val="single" w:color="auto"/>
                      <w:lang w:val="en-US" w:eastAsia="zh-CN"/>
                    </w:rPr>
                    <w:t>厂内污水处理设施处理</w:t>
                  </w:r>
                  <w:r>
                    <w:rPr>
                      <w:rFonts w:hint="default" w:ascii="Times New Roman" w:hAnsi="Times New Roman" w:eastAsia="宋体" w:cs="Times New Roman"/>
                      <w:b w:val="0"/>
                      <w:bCs/>
                      <w:color w:val="FF0000"/>
                      <w:sz w:val="21"/>
                      <w:szCs w:val="21"/>
                      <w:u w:val="single" w:color="auto"/>
                      <w:lang w:val="en-US" w:eastAsia="zh-CN"/>
                    </w:rPr>
                    <w:t>，进入</w:t>
                  </w:r>
                  <w:r>
                    <w:rPr>
                      <w:rFonts w:hint="default" w:ascii="Times New Roman" w:hAnsi="Times New Roman" w:eastAsia="宋体" w:cs="Times New Roman"/>
                      <w:b w:val="0"/>
                      <w:bCs/>
                      <w:color w:val="FF0000"/>
                      <w:sz w:val="21"/>
                      <w:szCs w:val="21"/>
                      <w:u w:val="single" w:color="auto"/>
                      <w:lang w:eastAsia="zh-CN"/>
                    </w:rPr>
                    <w:t>自建污水处理站</w:t>
                  </w:r>
                  <w:r>
                    <w:rPr>
                      <w:rFonts w:hint="default" w:ascii="Times New Roman" w:hAnsi="Times New Roman" w:eastAsia="宋体" w:cs="Times New Roman"/>
                      <w:b w:val="0"/>
                      <w:bCs/>
                      <w:color w:val="FF0000"/>
                      <w:sz w:val="21"/>
                      <w:szCs w:val="21"/>
                      <w:u w:val="single" w:color="auto"/>
                      <w:lang w:val="en-US" w:eastAsia="zh-CN"/>
                    </w:rPr>
                    <w:t>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70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p>
              </w:tc>
              <w:tc>
                <w:tcPr>
                  <w:tcW w:w="1263" w:type="pct"/>
                  <w:gridSpan w:val="2"/>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lang w:val="en-US"/>
                    </w:rPr>
                  </w:pPr>
                  <w:r>
                    <w:rPr>
                      <w:rFonts w:hint="default" w:ascii="Times New Roman" w:hAnsi="Times New Roman" w:eastAsia="宋体" w:cs="Times New Roman"/>
                      <w:b w:val="0"/>
                      <w:bCs/>
                      <w:color w:val="FF0000"/>
                      <w:sz w:val="21"/>
                      <w:szCs w:val="21"/>
                      <w:u w:val="single" w:color="auto"/>
                      <w:lang w:val="en-US" w:eastAsia="zh-CN"/>
                    </w:rPr>
                    <w:t>处理效率%</w:t>
                  </w:r>
                </w:p>
              </w:tc>
              <w:tc>
                <w:tcPr>
                  <w:tcW w:w="42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b w:val="0"/>
                      <w:bCs/>
                      <w:color w:val="FF0000"/>
                      <w:sz w:val="21"/>
                      <w:szCs w:val="21"/>
                      <w:u w:val="single" w:color="auto"/>
                      <w:lang w:val="en-US" w:eastAsia="zh-CN"/>
                    </w:rPr>
                    <w:t>85</w:t>
                  </w:r>
                </w:p>
              </w:tc>
              <w:tc>
                <w:tcPr>
                  <w:tcW w:w="433"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b w:val="0"/>
                      <w:bCs/>
                      <w:color w:val="FF0000"/>
                      <w:sz w:val="21"/>
                      <w:szCs w:val="21"/>
                      <w:u w:val="single" w:color="auto"/>
                      <w:lang w:val="en-US" w:eastAsia="zh-CN"/>
                    </w:rPr>
                    <w:t>75.5</w:t>
                  </w:r>
                </w:p>
              </w:tc>
              <w:tc>
                <w:tcPr>
                  <w:tcW w:w="404"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b w:val="0"/>
                      <w:bCs/>
                      <w:color w:val="FF0000"/>
                      <w:sz w:val="21"/>
                      <w:szCs w:val="21"/>
                      <w:u w:val="single" w:color="auto"/>
                      <w:lang w:val="en-US" w:eastAsia="zh-CN"/>
                    </w:rPr>
                    <w:t>95</w:t>
                  </w:r>
                </w:p>
              </w:tc>
              <w:tc>
                <w:tcPr>
                  <w:tcW w:w="437"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b w:val="0"/>
                      <w:bCs/>
                      <w:color w:val="FF0000"/>
                      <w:sz w:val="21"/>
                      <w:szCs w:val="21"/>
                      <w:u w:val="single" w:color="auto"/>
                      <w:lang w:val="en-US" w:eastAsia="zh-CN"/>
                    </w:rPr>
                    <w:t>49.1</w:t>
                  </w: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b w:val="0"/>
                      <w:bCs/>
                      <w:color w:val="FF0000"/>
                      <w:sz w:val="21"/>
                      <w:szCs w:val="21"/>
                      <w:u w:val="single" w:color="auto"/>
                      <w:lang w:val="en-US" w:eastAsia="zh-CN"/>
                    </w:rPr>
                    <w:t>86</w:t>
                  </w:r>
                </w:p>
              </w:tc>
              <w:tc>
                <w:tcPr>
                  <w:tcW w:w="448"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b w:val="0"/>
                      <w:bCs/>
                      <w:color w:val="FF0000"/>
                      <w:sz w:val="21"/>
                      <w:szCs w:val="21"/>
                      <w:u w:val="single" w:color="auto"/>
                      <w:lang w:val="en-US" w:eastAsia="zh-CN"/>
                    </w:rPr>
                    <w:t>/</w:t>
                  </w:r>
                </w:p>
              </w:tc>
              <w:tc>
                <w:tcPr>
                  <w:tcW w:w="445"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lang w:val="en-US" w:eastAsia="zh-CN"/>
                    </w:rPr>
                  </w:pPr>
                  <w:r>
                    <w:rPr>
                      <w:rFonts w:hint="eastAsia" w:ascii="Times New Roman" w:hAnsi="Times New Roman" w:cs="Times New Roman"/>
                      <w:b w:val="0"/>
                      <w:bCs/>
                      <w:color w:val="FF0000"/>
                      <w:sz w:val="21"/>
                      <w:szCs w:val="21"/>
                      <w:u w:val="single" w:color="auto"/>
                      <w:lang w:val="en-US" w:eastAsia="zh-CN"/>
                    </w:rPr>
                    <w:t>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0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p>
              </w:tc>
              <w:tc>
                <w:tcPr>
                  <w:tcW w:w="382"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处理后</w:t>
                  </w:r>
                </w:p>
              </w:tc>
              <w:tc>
                <w:tcPr>
                  <w:tcW w:w="88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排放浓度（mg/L）</w:t>
                  </w:r>
                </w:p>
              </w:tc>
              <w:tc>
                <w:tcPr>
                  <w:tcW w:w="6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132.7</w:t>
                  </w:r>
                </w:p>
              </w:tc>
              <w:tc>
                <w:tcPr>
                  <w:tcW w:w="6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39.8</w:t>
                  </w:r>
                </w:p>
              </w:tc>
              <w:tc>
                <w:tcPr>
                  <w:tcW w:w="6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43.9</w:t>
                  </w:r>
                </w:p>
              </w:tc>
              <w:tc>
                <w:tcPr>
                  <w:tcW w:w="6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108.2</w:t>
                  </w:r>
                </w:p>
              </w:tc>
              <w:tc>
                <w:tcPr>
                  <w:tcW w:w="6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93</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446.8</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2"/>
                      <w:szCs w:val="22"/>
                      <w:u w:val="single"/>
                      <w:lang w:val="en-US" w:eastAsia="zh-CN" w:bidi="ar"/>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70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p>
              </w:tc>
              <w:tc>
                <w:tcPr>
                  <w:tcW w:w="38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p>
              </w:tc>
              <w:tc>
                <w:tcPr>
                  <w:tcW w:w="88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排放量（t）</w:t>
                  </w:r>
                </w:p>
              </w:tc>
              <w:tc>
                <w:tcPr>
                  <w:tcW w:w="7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 xml:space="preserve">0.99 </w:t>
                  </w:r>
                </w:p>
              </w:tc>
              <w:tc>
                <w:tcPr>
                  <w:tcW w:w="7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 xml:space="preserve">0.30 </w:t>
                  </w:r>
                </w:p>
              </w:tc>
              <w:tc>
                <w:tcPr>
                  <w:tcW w:w="6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 xml:space="preserve">0.33 </w:t>
                  </w:r>
                </w:p>
              </w:tc>
              <w:tc>
                <w:tcPr>
                  <w:tcW w:w="7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 xml:space="preserve">0.81 </w:t>
                  </w:r>
                </w:p>
              </w:tc>
              <w:tc>
                <w:tcPr>
                  <w:tcW w:w="74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 xml:space="preserve">0.69 </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 xml:space="preserve">3.33 </w:t>
                  </w:r>
                </w:p>
              </w:tc>
              <w:tc>
                <w:tcPr>
                  <w:tcW w:w="76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 xml:space="preserve">0.02 </w:t>
                  </w:r>
                </w:p>
              </w:tc>
            </w:tr>
          </w:tbl>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val="0"/>
                <w:bCs w:val="0"/>
                <w:color w:val="FF0000"/>
                <w:sz w:val="24"/>
                <w:szCs w:val="24"/>
                <w:u w:val="single" w:color="auto"/>
              </w:rPr>
            </w:pPr>
            <w:r>
              <w:rPr>
                <w:rFonts w:hint="default" w:ascii="Times New Roman" w:hAnsi="Times New Roman" w:eastAsia="宋体" w:cs="Times New Roman"/>
                <w:b w:val="0"/>
                <w:bCs w:val="0"/>
                <w:color w:val="FF0000"/>
                <w:sz w:val="24"/>
                <w:szCs w:val="24"/>
                <w:u w:val="single" w:color="auto"/>
              </w:rPr>
              <w:t>表4-</w:t>
            </w:r>
            <w:r>
              <w:rPr>
                <w:rFonts w:hint="default" w:ascii="Times New Roman" w:hAnsi="Times New Roman" w:eastAsia="宋体" w:cs="Times New Roman"/>
                <w:b w:val="0"/>
                <w:bCs w:val="0"/>
                <w:color w:val="FF0000"/>
                <w:sz w:val="24"/>
                <w:szCs w:val="24"/>
                <w:u w:val="single" w:color="auto"/>
                <w:lang w:val="en-US" w:eastAsia="zh-CN"/>
              </w:rPr>
              <w:t>1</w:t>
            </w:r>
            <w:r>
              <w:rPr>
                <w:rFonts w:hint="eastAsia" w:cs="Times New Roman"/>
                <w:b w:val="0"/>
                <w:bCs w:val="0"/>
                <w:color w:val="FF0000"/>
                <w:sz w:val="24"/>
                <w:szCs w:val="24"/>
                <w:u w:val="single" w:color="auto"/>
                <w:lang w:val="en-US" w:eastAsia="zh-CN"/>
              </w:rPr>
              <w:t>4</w:t>
            </w:r>
            <w:r>
              <w:rPr>
                <w:rFonts w:hint="default" w:ascii="Times New Roman" w:hAnsi="Times New Roman" w:eastAsia="宋体" w:cs="Times New Roman"/>
                <w:b w:val="0"/>
                <w:bCs w:val="0"/>
                <w:color w:val="FF0000"/>
                <w:sz w:val="24"/>
                <w:szCs w:val="24"/>
                <w:u w:val="single" w:color="auto"/>
              </w:rPr>
              <w:t xml:space="preserve"> </w:t>
            </w:r>
            <w:r>
              <w:rPr>
                <w:rFonts w:hint="eastAsia" w:ascii="Times New Roman" w:hAnsi="Times New Roman" w:eastAsia="宋体" w:cs="Times New Roman"/>
                <w:b w:val="0"/>
                <w:bCs w:val="0"/>
                <w:color w:val="FF0000"/>
                <w:sz w:val="24"/>
                <w:szCs w:val="24"/>
                <w:u w:val="single" w:color="auto"/>
                <w:lang w:val="en-US" w:eastAsia="zh-CN"/>
              </w:rPr>
              <w:t xml:space="preserve">  </w:t>
            </w:r>
            <w:r>
              <w:rPr>
                <w:rFonts w:hint="eastAsia" w:cs="Times New Roman"/>
                <w:b w:val="0"/>
                <w:bCs w:val="0"/>
                <w:color w:val="FF0000"/>
                <w:sz w:val="24"/>
                <w:szCs w:val="24"/>
                <w:u w:val="single" w:color="auto"/>
                <w:lang w:val="en-US" w:eastAsia="zh-CN"/>
              </w:rPr>
              <w:t>生活污水</w:t>
            </w:r>
            <w:r>
              <w:rPr>
                <w:rFonts w:hint="default" w:ascii="Times New Roman" w:hAnsi="Times New Roman" w:eastAsia="宋体" w:cs="Times New Roman"/>
                <w:b w:val="0"/>
                <w:bCs w:val="0"/>
                <w:color w:val="FF0000"/>
                <w:sz w:val="24"/>
                <w:szCs w:val="24"/>
                <w:u w:val="single" w:color="auto"/>
              </w:rPr>
              <w:t>产排情况一览表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360"/>
              <w:gridCol w:w="654"/>
              <w:gridCol w:w="361"/>
              <w:gridCol w:w="815"/>
              <w:gridCol w:w="869"/>
              <w:gridCol w:w="685"/>
              <w:gridCol w:w="361"/>
              <w:gridCol w:w="381"/>
              <w:gridCol w:w="361"/>
              <w:gridCol w:w="815"/>
              <w:gridCol w:w="869"/>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vMerge w:val="restart"/>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工序/生产线</w:t>
                  </w:r>
                </w:p>
              </w:tc>
              <w:tc>
                <w:tcPr>
                  <w:tcW w:w="227" w:type="pct"/>
                  <w:vMerge w:val="restart"/>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装置</w:t>
                  </w:r>
                </w:p>
              </w:tc>
              <w:tc>
                <w:tcPr>
                  <w:tcW w:w="227" w:type="pct"/>
                  <w:vMerge w:val="restart"/>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污染源</w:t>
                  </w:r>
                </w:p>
              </w:tc>
              <w:tc>
                <w:tcPr>
                  <w:tcW w:w="412" w:type="pct"/>
                  <w:vMerge w:val="restart"/>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污染物</w:t>
                  </w:r>
                </w:p>
              </w:tc>
              <w:tc>
                <w:tcPr>
                  <w:tcW w:w="1718" w:type="pct"/>
                  <w:gridSpan w:val="4"/>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污染物产生</w:t>
                  </w:r>
                </w:p>
              </w:tc>
              <w:tc>
                <w:tcPr>
                  <w:tcW w:w="467" w:type="pct"/>
                  <w:gridSpan w:val="2"/>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治理措施</w:t>
                  </w:r>
                </w:p>
              </w:tc>
              <w:tc>
                <w:tcPr>
                  <w:tcW w:w="1718" w:type="pct"/>
                  <w:gridSpan w:val="4"/>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412"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227" w:type="pct"/>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核算方法</w:t>
                  </w:r>
                </w:p>
              </w:tc>
              <w:tc>
                <w:tcPr>
                  <w:tcW w:w="513" w:type="pct"/>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废水产生量/m</w:t>
                  </w:r>
                  <w:r>
                    <w:rPr>
                      <w:rFonts w:hint="default" w:ascii="Times New Roman" w:hAnsi="Times New Roman" w:eastAsia="宋体" w:cs="Times New Roman"/>
                      <w:b w:val="0"/>
                      <w:bCs/>
                      <w:color w:val="FF0000"/>
                      <w:sz w:val="21"/>
                      <w:szCs w:val="21"/>
                      <w:u w:val="single" w:color="auto"/>
                      <w:vertAlign w:val="superscript"/>
                    </w:rPr>
                    <w:t>3</w:t>
                  </w:r>
                  <w:r>
                    <w:rPr>
                      <w:rFonts w:hint="default" w:ascii="Times New Roman" w:hAnsi="Times New Roman" w:eastAsia="宋体" w:cs="Times New Roman"/>
                      <w:b w:val="0"/>
                      <w:bCs/>
                      <w:color w:val="FF0000"/>
                      <w:sz w:val="21"/>
                      <w:szCs w:val="21"/>
                      <w:u w:val="single" w:color="auto"/>
                    </w:rPr>
                    <w:t>/a</w:t>
                  </w:r>
                </w:p>
              </w:tc>
              <w:tc>
                <w:tcPr>
                  <w:tcW w:w="547" w:type="pct"/>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产生</w:t>
                  </w:r>
                </w:p>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浓度/mg/L</w:t>
                  </w:r>
                </w:p>
              </w:tc>
              <w:tc>
                <w:tcPr>
                  <w:tcW w:w="429" w:type="pct"/>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产生量/t/a</w:t>
                  </w:r>
                </w:p>
              </w:tc>
              <w:tc>
                <w:tcPr>
                  <w:tcW w:w="227" w:type="pct"/>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工艺</w:t>
                  </w:r>
                </w:p>
              </w:tc>
              <w:tc>
                <w:tcPr>
                  <w:tcW w:w="239" w:type="pct"/>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效率/%</w:t>
                  </w:r>
                </w:p>
              </w:tc>
              <w:tc>
                <w:tcPr>
                  <w:tcW w:w="227" w:type="pct"/>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核算方法</w:t>
                  </w:r>
                </w:p>
              </w:tc>
              <w:tc>
                <w:tcPr>
                  <w:tcW w:w="513" w:type="pct"/>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废水排放量/m</w:t>
                  </w:r>
                  <w:r>
                    <w:rPr>
                      <w:rFonts w:hint="default" w:ascii="Times New Roman" w:hAnsi="Times New Roman" w:eastAsia="宋体" w:cs="Times New Roman"/>
                      <w:b w:val="0"/>
                      <w:bCs/>
                      <w:color w:val="FF0000"/>
                      <w:sz w:val="21"/>
                      <w:szCs w:val="21"/>
                      <w:u w:val="single" w:color="auto"/>
                      <w:vertAlign w:val="superscript"/>
                    </w:rPr>
                    <w:t>3</w:t>
                  </w:r>
                  <w:r>
                    <w:rPr>
                      <w:rFonts w:hint="default" w:ascii="Times New Roman" w:hAnsi="Times New Roman" w:eastAsia="宋体" w:cs="Times New Roman"/>
                      <w:b w:val="0"/>
                      <w:bCs/>
                      <w:color w:val="FF0000"/>
                      <w:sz w:val="21"/>
                      <w:szCs w:val="21"/>
                      <w:u w:val="single" w:color="auto"/>
                    </w:rPr>
                    <w:t>/a</w:t>
                  </w:r>
                </w:p>
              </w:tc>
              <w:tc>
                <w:tcPr>
                  <w:tcW w:w="547" w:type="pct"/>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排放浓度/mg/L</w:t>
                  </w:r>
                </w:p>
              </w:tc>
              <w:tc>
                <w:tcPr>
                  <w:tcW w:w="429" w:type="pct"/>
                  <w:noWrap w:val="0"/>
                  <w:vAlign w:val="center"/>
                </w:tcPr>
                <w:p>
                  <w:pPr>
                    <w:pStyle w:val="66"/>
                    <w:spacing w:line="240" w:lineRule="auto"/>
                    <w:rPr>
                      <w:rFonts w:hint="default" w:ascii="Times New Roman" w:hAnsi="Times New Roman" w:eastAsia="宋体" w:cs="Times New Roman"/>
                      <w:b w:val="0"/>
                      <w:bCs/>
                      <w:color w:val="FF0000"/>
                      <w:sz w:val="21"/>
                      <w:szCs w:val="21"/>
                      <w:u w:val="single" w:color="auto"/>
                    </w:rPr>
                  </w:pPr>
                  <w:r>
                    <w:rPr>
                      <w:rFonts w:hint="default" w:ascii="Times New Roman" w:hAnsi="Times New Roman" w:eastAsia="宋体" w:cs="Times New Roman"/>
                      <w:b w:val="0"/>
                      <w:bCs/>
                      <w:color w:val="FF0000"/>
                      <w:sz w:val="21"/>
                      <w:szCs w:val="21"/>
                      <w:u w:val="single" w:color="auto"/>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vMerge w:val="restart"/>
                  <w:noWrap w:val="0"/>
                  <w:vAlign w:val="center"/>
                </w:tcPr>
                <w:p>
                  <w:pPr>
                    <w:pStyle w:val="66"/>
                    <w:spacing w:line="240" w:lineRule="auto"/>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办公</w:t>
                  </w:r>
                </w:p>
              </w:tc>
              <w:tc>
                <w:tcPr>
                  <w:tcW w:w="227" w:type="pct"/>
                  <w:vMerge w:val="restart"/>
                  <w:noWrap w:val="0"/>
                  <w:vAlign w:val="center"/>
                </w:tcPr>
                <w:p>
                  <w:pPr>
                    <w:pStyle w:val="66"/>
                    <w:spacing w:line="240" w:lineRule="auto"/>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卫生间</w:t>
                  </w:r>
                </w:p>
              </w:tc>
              <w:tc>
                <w:tcPr>
                  <w:tcW w:w="227" w:type="pct"/>
                  <w:vMerge w:val="restart"/>
                  <w:noWrap w:val="0"/>
                  <w:vAlign w:val="center"/>
                </w:tcPr>
                <w:p>
                  <w:pPr>
                    <w:pStyle w:val="66"/>
                    <w:spacing w:line="240" w:lineRule="auto"/>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生活污水</w:t>
                  </w:r>
                </w:p>
              </w:tc>
              <w:tc>
                <w:tcPr>
                  <w:tcW w:w="412" w:type="pct"/>
                  <w:noWrap w:val="0"/>
                  <w:vAlign w:val="center"/>
                </w:tcPr>
                <w:p>
                  <w:pPr>
                    <w:pStyle w:val="66"/>
                    <w:spacing w:line="240" w:lineRule="auto"/>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COD</w:t>
                  </w:r>
                </w:p>
              </w:tc>
              <w:tc>
                <w:tcPr>
                  <w:tcW w:w="227" w:type="pct"/>
                  <w:vMerge w:val="restart"/>
                  <w:noWrap w:val="0"/>
                  <w:vAlign w:val="center"/>
                </w:tcPr>
                <w:p>
                  <w:pPr>
                    <w:pStyle w:val="66"/>
                    <w:spacing w:line="240" w:lineRule="auto"/>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产污系数法</w:t>
                  </w:r>
                </w:p>
              </w:tc>
              <w:tc>
                <w:tcPr>
                  <w:tcW w:w="513" w:type="pct"/>
                  <w:vMerge w:val="restart"/>
                  <w:noWrap w:val="0"/>
                  <w:vAlign w:val="center"/>
                </w:tcPr>
                <w:p>
                  <w:pPr>
                    <w:pStyle w:val="66"/>
                    <w:spacing w:line="240" w:lineRule="auto"/>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898.56</w:t>
                  </w:r>
                </w:p>
              </w:tc>
              <w:tc>
                <w:tcPr>
                  <w:tcW w:w="547" w:type="pct"/>
                  <w:noWrap w:val="0"/>
                  <w:vAlign w:val="center"/>
                </w:tcPr>
                <w:p>
                  <w:pPr>
                    <w:pStyle w:val="66"/>
                    <w:spacing w:line="240" w:lineRule="auto"/>
                    <w:rPr>
                      <w:rFonts w:hint="default" w:ascii="Times New Roman" w:hAnsi="Times New Roman" w:eastAsia="宋体" w:cs="Times New Roman"/>
                      <w:color w:val="FF0000"/>
                      <w:kern w:val="0"/>
                      <w:sz w:val="21"/>
                      <w:szCs w:val="21"/>
                      <w:u w:val="single" w:color="auto"/>
                    </w:rPr>
                  </w:pPr>
                  <w:r>
                    <w:rPr>
                      <w:rFonts w:hint="default" w:ascii="Times New Roman" w:hAnsi="Times New Roman" w:eastAsia="宋体" w:cs="Times New Roman"/>
                      <w:color w:val="FF0000"/>
                      <w:kern w:val="0"/>
                      <w:sz w:val="21"/>
                      <w:szCs w:val="21"/>
                      <w:u w:val="single" w:color="auto"/>
                    </w:rPr>
                    <w:t>285</w:t>
                  </w:r>
                </w:p>
              </w:tc>
              <w:tc>
                <w:tcPr>
                  <w:tcW w:w="6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color="auto"/>
                      <w:lang w:val="en-US" w:eastAsia="zh-CN" w:bidi="ar"/>
                    </w:rPr>
                    <w:t>0.2561</w:t>
                  </w:r>
                </w:p>
              </w:tc>
              <w:tc>
                <w:tcPr>
                  <w:tcW w:w="227" w:type="pct"/>
                  <w:vMerge w:val="restart"/>
                  <w:noWrap w:val="0"/>
                  <w:vAlign w:val="center"/>
                </w:tcPr>
                <w:p>
                  <w:pPr>
                    <w:pStyle w:val="66"/>
                    <w:spacing w:line="240" w:lineRule="auto"/>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厌氧+沉淀</w:t>
                  </w:r>
                </w:p>
              </w:tc>
              <w:tc>
                <w:tcPr>
                  <w:tcW w:w="239" w:type="pct"/>
                  <w:noWrap w:val="0"/>
                  <w:vAlign w:val="center"/>
                </w:tcPr>
                <w:p>
                  <w:pPr>
                    <w:pStyle w:val="66"/>
                    <w:spacing w:line="240" w:lineRule="auto"/>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15</w:t>
                  </w:r>
                </w:p>
              </w:tc>
              <w:tc>
                <w:tcPr>
                  <w:tcW w:w="227" w:type="pct"/>
                  <w:vMerge w:val="restart"/>
                  <w:noWrap w:val="0"/>
                  <w:vAlign w:val="center"/>
                </w:tcPr>
                <w:p>
                  <w:pPr>
                    <w:pStyle w:val="66"/>
                    <w:spacing w:line="240" w:lineRule="auto"/>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物料衡算法</w:t>
                  </w:r>
                </w:p>
              </w:tc>
              <w:tc>
                <w:tcPr>
                  <w:tcW w:w="513" w:type="pct"/>
                  <w:vMerge w:val="restart"/>
                  <w:noWrap w:val="0"/>
                  <w:vAlign w:val="center"/>
                </w:tcPr>
                <w:p>
                  <w:pPr>
                    <w:pStyle w:val="66"/>
                    <w:spacing w:line="240" w:lineRule="auto"/>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898.56</w:t>
                  </w:r>
                </w:p>
              </w:tc>
              <w:tc>
                <w:tcPr>
                  <w:tcW w:w="547" w:type="pct"/>
                  <w:noWrap w:val="0"/>
                  <w:vAlign w:val="center"/>
                </w:tcPr>
                <w:p>
                  <w:pPr>
                    <w:pStyle w:val="66"/>
                    <w:spacing w:line="240" w:lineRule="auto"/>
                    <w:rPr>
                      <w:rFonts w:hint="default" w:ascii="Times New Roman" w:hAnsi="Times New Roman" w:eastAsia="宋体" w:cs="Times New Roman"/>
                      <w:color w:val="FF0000"/>
                      <w:kern w:val="0"/>
                      <w:sz w:val="21"/>
                      <w:szCs w:val="21"/>
                      <w:u w:val="single" w:color="auto"/>
                    </w:rPr>
                  </w:pPr>
                  <w:r>
                    <w:rPr>
                      <w:rFonts w:hint="default" w:ascii="Times New Roman" w:hAnsi="Times New Roman" w:eastAsia="宋体" w:cs="Times New Roman"/>
                      <w:color w:val="FF0000"/>
                      <w:kern w:val="0"/>
                      <w:sz w:val="21"/>
                      <w:szCs w:val="21"/>
                      <w:u w:val="single" w:color="auto"/>
                    </w:rPr>
                    <w:t>242.25</w:t>
                  </w:r>
                </w:p>
              </w:tc>
              <w:tc>
                <w:tcPr>
                  <w:tcW w:w="6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color="auto"/>
                      <w:lang w:val="en-US" w:eastAsia="zh-CN" w:bidi="ar"/>
                    </w:rPr>
                    <w:t>0.2177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412" w:type="pct"/>
                  <w:noWrap w:val="0"/>
                  <w:vAlign w:val="center"/>
                </w:tcPr>
                <w:p>
                  <w:pPr>
                    <w:pStyle w:val="66"/>
                    <w:spacing w:line="240" w:lineRule="auto"/>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BOD</w:t>
                  </w:r>
                  <w:r>
                    <w:rPr>
                      <w:rFonts w:hint="default" w:ascii="Times New Roman" w:hAnsi="Times New Roman" w:eastAsia="宋体" w:cs="Times New Roman"/>
                      <w:color w:val="FF0000"/>
                      <w:sz w:val="21"/>
                      <w:szCs w:val="21"/>
                      <w:u w:val="single" w:color="auto"/>
                      <w:vertAlign w:val="subscript"/>
                    </w:rPr>
                    <w:t>5</w:t>
                  </w: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13"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47" w:type="pct"/>
                  <w:noWrap w:val="0"/>
                  <w:vAlign w:val="center"/>
                </w:tcPr>
                <w:p>
                  <w:pPr>
                    <w:pStyle w:val="66"/>
                    <w:spacing w:line="240" w:lineRule="auto"/>
                    <w:rPr>
                      <w:rFonts w:hint="default" w:ascii="Times New Roman" w:hAnsi="Times New Roman" w:eastAsia="宋体" w:cs="Times New Roman"/>
                      <w:color w:val="FF0000"/>
                      <w:kern w:val="0"/>
                      <w:sz w:val="21"/>
                      <w:szCs w:val="21"/>
                      <w:u w:val="single" w:color="auto"/>
                    </w:rPr>
                  </w:pPr>
                  <w:r>
                    <w:rPr>
                      <w:rFonts w:hint="default" w:ascii="Times New Roman" w:hAnsi="Times New Roman" w:eastAsia="宋体" w:cs="Times New Roman"/>
                      <w:color w:val="FF0000"/>
                      <w:kern w:val="0"/>
                      <w:sz w:val="21"/>
                      <w:szCs w:val="21"/>
                      <w:u w:val="single" w:color="auto"/>
                    </w:rPr>
                    <w:t>129</w:t>
                  </w:r>
                </w:p>
              </w:tc>
              <w:tc>
                <w:tcPr>
                  <w:tcW w:w="6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color="auto"/>
                      <w:lang w:val="en-US" w:eastAsia="zh-CN" w:bidi="ar"/>
                    </w:rPr>
                    <w:t>0.1159</w:t>
                  </w: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239" w:type="pct"/>
                  <w:noWrap w:val="0"/>
                  <w:vAlign w:val="center"/>
                </w:tcPr>
                <w:p>
                  <w:pPr>
                    <w:pStyle w:val="66"/>
                    <w:spacing w:line="240" w:lineRule="auto"/>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9</w:t>
                  </w: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13"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47" w:type="pct"/>
                  <w:noWrap w:val="0"/>
                  <w:vAlign w:val="center"/>
                </w:tcPr>
                <w:p>
                  <w:pPr>
                    <w:pStyle w:val="66"/>
                    <w:spacing w:line="240" w:lineRule="auto"/>
                    <w:rPr>
                      <w:rFonts w:hint="default" w:ascii="Times New Roman" w:hAnsi="Times New Roman" w:eastAsia="宋体" w:cs="Times New Roman"/>
                      <w:color w:val="FF0000"/>
                      <w:kern w:val="0"/>
                      <w:sz w:val="21"/>
                      <w:szCs w:val="21"/>
                      <w:u w:val="single" w:color="auto"/>
                    </w:rPr>
                  </w:pPr>
                  <w:r>
                    <w:rPr>
                      <w:rFonts w:hint="default" w:ascii="Times New Roman" w:hAnsi="Times New Roman" w:eastAsia="宋体" w:cs="Times New Roman"/>
                      <w:color w:val="FF0000"/>
                      <w:kern w:val="0"/>
                      <w:sz w:val="21"/>
                      <w:szCs w:val="21"/>
                      <w:u w:val="single" w:color="auto"/>
                    </w:rPr>
                    <w:t>117.39</w:t>
                  </w:r>
                </w:p>
              </w:tc>
              <w:tc>
                <w:tcPr>
                  <w:tcW w:w="6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color="auto"/>
                      <w:lang w:val="en-US" w:eastAsia="zh-CN" w:bidi="ar"/>
                    </w:rPr>
                    <w:t>0.1055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412" w:type="pct"/>
                  <w:noWrap w:val="0"/>
                  <w:vAlign w:val="center"/>
                </w:tcPr>
                <w:p>
                  <w:pPr>
                    <w:pStyle w:val="66"/>
                    <w:spacing w:line="240" w:lineRule="auto"/>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SS</w:t>
                  </w: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13"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47" w:type="pct"/>
                  <w:noWrap w:val="0"/>
                  <w:vAlign w:val="center"/>
                </w:tcPr>
                <w:p>
                  <w:pPr>
                    <w:pStyle w:val="66"/>
                    <w:spacing w:line="240" w:lineRule="auto"/>
                    <w:rPr>
                      <w:rFonts w:hint="default" w:ascii="Times New Roman" w:hAnsi="Times New Roman" w:eastAsia="宋体" w:cs="Times New Roman"/>
                      <w:color w:val="FF0000"/>
                      <w:kern w:val="0"/>
                      <w:sz w:val="21"/>
                      <w:szCs w:val="21"/>
                      <w:u w:val="single" w:color="auto"/>
                    </w:rPr>
                  </w:pPr>
                  <w:r>
                    <w:rPr>
                      <w:rFonts w:hint="default" w:ascii="Times New Roman" w:hAnsi="Times New Roman" w:eastAsia="宋体" w:cs="Times New Roman"/>
                      <w:color w:val="FF0000"/>
                      <w:kern w:val="0"/>
                      <w:sz w:val="21"/>
                      <w:szCs w:val="21"/>
                      <w:u w:val="single" w:color="auto"/>
                    </w:rPr>
                    <w:t>200</w:t>
                  </w:r>
                </w:p>
              </w:tc>
              <w:tc>
                <w:tcPr>
                  <w:tcW w:w="6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color="auto"/>
                      <w:lang w:val="en-US" w:eastAsia="zh-CN" w:bidi="ar"/>
                    </w:rPr>
                    <w:t>0.1797</w:t>
                  </w: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239" w:type="pct"/>
                  <w:noWrap w:val="0"/>
                  <w:vAlign w:val="center"/>
                </w:tcPr>
                <w:p>
                  <w:pPr>
                    <w:pStyle w:val="66"/>
                    <w:spacing w:line="240" w:lineRule="auto"/>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50</w:t>
                  </w: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13"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47" w:type="pct"/>
                  <w:noWrap w:val="0"/>
                  <w:vAlign w:val="center"/>
                </w:tcPr>
                <w:p>
                  <w:pPr>
                    <w:pStyle w:val="66"/>
                    <w:spacing w:line="240" w:lineRule="auto"/>
                    <w:rPr>
                      <w:rFonts w:hint="default" w:ascii="Times New Roman" w:hAnsi="Times New Roman" w:eastAsia="宋体" w:cs="Times New Roman"/>
                      <w:color w:val="FF0000"/>
                      <w:kern w:val="0"/>
                      <w:sz w:val="21"/>
                      <w:szCs w:val="21"/>
                      <w:u w:val="single" w:color="auto"/>
                    </w:rPr>
                  </w:pPr>
                  <w:r>
                    <w:rPr>
                      <w:rFonts w:hint="default" w:ascii="Times New Roman" w:hAnsi="Times New Roman" w:eastAsia="宋体" w:cs="Times New Roman"/>
                      <w:color w:val="FF0000"/>
                      <w:kern w:val="0"/>
                      <w:sz w:val="21"/>
                      <w:szCs w:val="21"/>
                      <w:u w:val="single" w:color="auto"/>
                    </w:rPr>
                    <w:t>100</w:t>
                  </w:r>
                </w:p>
              </w:tc>
              <w:tc>
                <w:tcPr>
                  <w:tcW w:w="6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color="auto"/>
                      <w:lang w:val="en-US" w:eastAsia="zh-CN" w:bidi="ar"/>
                    </w:rPr>
                    <w:t>0.0899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412" w:type="pct"/>
                  <w:noWrap w:val="0"/>
                  <w:vAlign w:val="center"/>
                </w:tcPr>
                <w:p>
                  <w:pPr>
                    <w:pStyle w:val="66"/>
                    <w:spacing w:line="240" w:lineRule="auto"/>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NH</w:t>
                  </w:r>
                  <w:r>
                    <w:rPr>
                      <w:rFonts w:hint="default" w:ascii="Times New Roman" w:hAnsi="Times New Roman" w:eastAsia="宋体" w:cs="Times New Roman"/>
                      <w:color w:val="FF0000"/>
                      <w:sz w:val="21"/>
                      <w:szCs w:val="21"/>
                      <w:u w:val="single" w:color="auto"/>
                      <w:vertAlign w:val="subscript"/>
                    </w:rPr>
                    <w:t>3</w:t>
                  </w:r>
                  <w:r>
                    <w:rPr>
                      <w:rFonts w:hint="default" w:ascii="Times New Roman" w:hAnsi="Times New Roman" w:eastAsia="宋体" w:cs="Times New Roman"/>
                      <w:color w:val="FF0000"/>
                      <w:sz w:val="21"/>
                      <w:szCs w:val="21"/>
                      <w:u w:val="single" w:color="auto"/>
                    </w:rPr>
                    <w:t>-N</w:t>
                  </w: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13"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47" w:type="pct"/>
                  <w:noWrap w:val="0"/>
                  <w:vAlign w:val="center"/>
                </w:tcPr>
                <w:p>
                  <w:pPr>
                    <w:pStyle w:val="66"/>
                    <w:spacing w:line="240" w:lineRule="auto"/>
                    <w:rPr>
                      <w:rFonts w:hint="default" w:ascii="Times New Roman" w:hAnsi="Times New Roman" w:eastAsia="宋体" w:cs="Times New Roman"/>
                      <w:color w:val="FF0000"/>
                      <w:kern w:val="0"/>
                      <w:sz w:val="21"/>
                      <w:szCs w:val="21"/>
                      <w:u w:val="single" w:color="auto"/>
                    </w:rPr>
                  </w:pPr>
                  <w:r>
                    <w:rPr>
                      <w:rFonts w:hint="default" w:ascii="Times New Roman" w:hAnsi="Times New Roman" w:eastAsia="宋体" w:cs="Times New Roman"/>
                      <w:color w:val="FF0000"/>
                      <w:kern w:val="0"/>
                      <w:sz w:val="21"/>
                      <w:szCs w:val="21"/>
                      <w:u w:val="single" w:color="auto"/>
                    </w:rPr>
                    <w:t>28.3</w:t>
                  </w:r>
                </w:p>
              </w:tc>
              <w:tc>
                <w:tcPr>
                  <w:tcW w:w="6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color="auto"/>
                      <w:lang w:val="en-US" w:eastAsia="zh-CN" w:bidi="ar"/>
                    </w:rPr>
                    <w:t>0.0254</w:t>
                  </w: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239" w:type="pct"/>
                  <w:noWrap w:val="0"/>
                  <w:vAlign w:val="center"/>
                </w:tcPr>
                <w:p>
                  <w:pPr>
                    <w:pStyle w:val="66"/>
                    <w:spacing w:line="240" w:lineRule="auto"/>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3</w:t>
                  </w: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13"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47" w:type="pct"/>
                  <w:noWrap w:val="0"/>
                  <w:vAlign w:val="center"/>
                </w:tcPr>
                <w:p>
                  <w:pPr>
                    <w:pStyle w:val="66"/>
                    <w:spacing w:line="240" w:lineRule="auto"/>
                    <w:rPr>
                      <w:rFonts w:hint="default" w:ascii="Times New Roman" w:hAnsi="Times New Roman" w:eastAsia="宋体" w:cs="Times New Roman"/>
                      <w:color w:val="FF0000"/>
                      <w:kern w:val="0"/>
                      <w:sz w:val="21"/>
                      <w:szCs w:val="21"/>
                      <w:u w:val="single" w:color="auto"/>
                      <w:lang w:val="en-US" w:eastAsia="zh-CN"/>
                    </w:rPr>
                  </w:pPr>
                  <w:r>
                    <w:rPr>
                      <w:rFonts w:hint="default" w:ascii="Times New Roman" w:hAnsi="Times New Roman" w:eastAsia="宋体" w:cs="Times New Roman"/>
                      <w:color w:val="FF0000"/>
                      <w:kern w:val="0"/>
                      <w:sz w:val="21"/>
                      <w:szCs w:val="21"/>
                      <w:u w:val="single" w:color="auto"/>
                    </w:rPr>
                    <w:t>2</w:t>
                  </w:r>
                  <w:r>
                    <w:rPr>
                      <w:rFonts w:hint="default" w:ascii="Times New Roman" w:hAnsi="Times New Roman" w:eastAsia="宋体" w:cs="Times New Roman"/>
                      <w:color w:val="FF0000"/>
                      <w:kern w:val="0"/>
                      <w:sz w:val="21"/>
                      <w:szCs w:val="21"/>
                      <w:u w:val="single" w:color="auto"/>
                      <w:lang w:val="en-US" w:eastAsia="zh-CN"/>
                    </w:rPr>
                    <w:t>7.45</w:t>
                  </w:r>
                </w:p>
              </w:tc>
              <w:tc>
                <w:tcPr>
                  <w:tcW w:w="6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color="auto"/>
                      <w:lang w:val="en-US" w:eastAsia="zh-CN" w:bidi="ar"/>
                    </w:rPr>
                    <w:t>0.0247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412" w:type="pct"/>
                  <w:noWrap w:val="0"/>
                  <w:vAlign w:val="center"/>
                </w:tcPr>
                <w:p>
                  <w:pPr>
                    <w:pStyle w:val="66"/>
                    <w:spacing w:line="240" w:lineRule="auto"/>
                    <w:rPr>
                      <w:rFonts w:hint="eastAsia"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总磷</w:t>
                  </w: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13"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47" w:type="pct"/>
                  <w:noWrap w:val="0"/>
                  <w:vAlign w:val="center"/>
                </w:tcPr>
                <w:p>
                  <w:pPr>
                    <w:pStyle w:val="66"/>
                    <w:spacing w:line="240" w:lineRule="auto"/>
                    <w:rPr>
                      <w:rFonts w:hint="eastAsia" w:ascii="Times New Roman" w:hAnsi="Times New Roman" w:eastAsia="宋体" w:cs="Times New Roman"/>
                      <w:color w:val="FF0000"/>
                      <w:kern w:val="0"/>
                      <w:sz w:val="21"/>
                      <w:szCs w:val="21"/>
                      <w:u w:val="single" w:color="auto"/>
                      <w:lang w:val="en-US" w:eastAsia="zh-CN"/>
                    </w:rPr>
                  </w:pPr>
                  <w:r>
                    <w:rPr>
                      <w:rFonts w:hint="eastAsia" w:cs="Times New Roman"/>
                      <w:color w:val="FF0000"/>
                      <w:kern w:val="0"/>
                      <w:sz w:val="21"/>
                      <w:szCs w:val="21"/>
                      <w:u w:val="single" w:color="auto"/>
                      <w:lang w:val="en-US" w:eastAsia="zh-CN"/>
                    </w:rPr>
                    <w:t>3</w:t>
                  </w:r>
                </w:p>
              </w:tc>
              <w:tc>
                <w:tcPr>
                  <w:tcW w:w="6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color="auto"/>
                      <w:lang w:val="en-US" w:eastAsia="zh-CN" w:bidi="ar"/>
                    </w:rPr>
                    <w:t>0.0027</w:t>
                  </w: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239" w:type="pct"/>
                  <w:noWrap w:val="0"/>
                  <w:vAlign w:val="center"/>
                </w:tcPr>
                <w:p>
                  <w:pPr>
                    <w:pStyle w:val="66"/>
                    <w:spacing w:line="240" w:lineRule="auto"/>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15</w:t>
                  </w:r>
                </w:p>
              </w:tc>
              <w:tc>
                <w:tcPr>
                  <w:tcW w:w="227"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13" w:type="pct"/>
                  <w:vMerge w:val="continue"/>
                  <w:noWrap w:val="0"/>
                  <w:vAlign w:val="center"/>
                </w:tcPr>
                <w:p>
                  <w:pPr>
                    <w:pStyle w:val="66"/>
                    <w:spacing w:line="240" w:lineRule="auto"/>
                    <w:rPr>
                      <w:rFonts w:hint="default" w:ascii="Times New Roman" w:hAnsi="Times New Roman" w:eastAsia="宋体" w:cs="Times New Roman"/>
                      <w:color w:val="FF0000"/>
                      <w:sz w:val="21"/>
                      <w:szCs w:val="21"/>
                      <w:u w:val="single" w:color="auto"/>
                    </w:rPr>
                  </w:pPr>
                </w:p>
              </w:tc>
              <w:tc>
                <w:tcPr>
                  <w:tcW w:w="547" w:type="pct"/>
                  <w:noWrap w:val="0"/>
                  <w:vAlign w:val="center"/>
                </w:tcPr>
                <w:p>
                  <w:pPr>
                    <w:pStyle w:val="66"/>
                    <w:spacing w:line="240" w:lineRule="auto"/>
                    <w:rPr>
                      <w:rFonts w:hint="default" w:ascii="Times New Roman" w:hAnsi="Times New Roman" w:eastAsia="宋体" w:cs="Times New Roman"/>
                      <w:color w:val="FF0000"/>
                      <w:kern w:val="0"/>
                      <w:sz w:val="21"/>
                      <w:szCs w:val="21"/>
                      <w:u w:val="single" w:color="auto"/>
                      <w:lang w:val="en-US" w:eastAsia="zh-CN"/>
                    </w:rPr>
                  </w:pPr>
                  <w:r>
                    <w:rPr>
                      <w:rFonts w:hint="eastAsia" w:cs="Times New Roman"/>
                      <w:color w:val="FF0000"/>
                      <w:kern w:val="0"/>
                      <w:sz w:val="21"/>
                      <w:szCs w:val="21"/>
                      <w:u w:val="single" w:color="auto"/>
                      <w:lang w:val="en-US" w:eastAsia="zh-CN"/>
                    </w:rPr>
                    <w:t>2.55</w:t>
                  </w:r>
                </w:p>
              </w:tc>
              <w:tc>
                <w:tcPr>
                  <w:tcW w:w="6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u w:val="single" w:color="auto"/>
                      <w:lang w:val="en-US" w:eastAsia="zh-CN"/>
                    </w:rPr>
                  </w:pPr>
                  <w:r>
                    <w:rPr>
                      <w:rFonts w:hint="default" w:ascii="Times New Roman" w:hAnsi="Times New Roman" w:eastAsia="宋体" w:cs="Times New Roman"/>
                      <w:i w:val="0"/>
                      <w:iCs w:val="0"/>
                      <w:color w:val="FF0000"/>
                      <w:kern w:val="0"/>
                      <w:sz w:val="21"/>
                      <w:szCs w:val="21"/>
                      <w:u w:val="single" w:color="auto"/>
                      <w:lang w:val="en-US" w:eastAsia="zh-CN" w:bidi="ar"/>
                    </w:rPr>
                    <w:t>0.0023</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FF0000"/>
                <w:kern w:val="2"/>
                <w:sz w:val="24"/>
                <w:szCs w:val="24"/>
                <w:highlight w:val="none"/>
                <w:u w:val="single" w:color="auto"/>
                <w:lang w:val="en-US" w:eastAsia="zh-CN" w:bidi="ar-SA"/>
              </w:rPr>
            </w:pPr>
            <w:r>
              <w:rPr>
                <w:rFonts w:hint="eastAsia" w:ascii="Times New Roman" w:hAnsi="Times New Roman" w:eastAsia="宋体" w:cs="Times New Roman"/>
                <w:b/>
                <w:bCs/>
                <w:color w:val="FF0000"/>
                <w:kern w:val="2"/>
                <w:sz w:val="24"/>
                <w:szCs w:val="24"/>
                <w:highlight w:val="none"/>
                <w:u w:val="single" w:color="auto"/>
                <w:lang w:val="en-US" w:eastAsia="zh-CN" w:bidi="ar-SA"/>
              </w:rPr>
              <w:t>（5）废水中盐对自建的污水处理设施影响分析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kern w:val="2"/>
                <w:sz w:val="24"/>
                <w:szCs w:val="24"/>
                <w:highlight w:val="none"/>
                <w:u w:val="single" w:color="auto"/>
                <w:lang w:val="en-US" w:eastAsia="zh-CN" w:bidi="ar-SA"/>
              </w:rPr>
            </w:pPr>
            <w:r>
              <w:rPr>
                <w:rFonts w:hint="eastAsia" w:ascii="Times New Roman" w:hAnsi="Times New Roman" w:eastAsia="宋体" w:cs="Times New Roman"/>
                <w:color w:val="FF0000"/>
                <w:kern w:val="2"/>
                <w:sz w:val="24"/>
                <w:szCs w:val="24"/>
                <w:highlight w:val="none"/>
                <w:u w:val="single" w:color="auto"/>
                <w:lang w:val="en-US" w:eastAsia="zh-CN" w:bidi="ar-SA"/>
              </w:rPr>
              <w:t>项目在生产过程中其生产废水中会含有一点的盐，若盐的浓度较高时，会对污水处理站中的活性污泥或者菌种造成影响，导致</w:t>
            </w:r>
            <w:r>
              <w:rPr>
                <w:rFonts w:hint="eastAsia" w:cs="Times New Roman"/>
                <w:color w:val="FF0000"/>
                <w:kern w:val="2"/>
                <w:sz w:val="24"/>
                <w:szCs w:val="24"/>
                <w:highlight w:val="none"/>
                <w:u w:val="single" w:color="auto"/>
                <w:lang w:val="en-US" w:eastAsia="zh-CN" w:bidi="ar-SA"/>
              </w:rPr>
              <w:t>整个</w:t>
            </w:r>
            <w:r>
              <w:rPr>
                <w:rFonts w:hint="eastAsia" w:ascii="Times New Roman" w:hAnsi="Times New Roman" w:eastAsia="宋体" w:cs="Times New Roman"/>
                <w:color w:val="FF0000"/>
                <w:kern w:val="2"/>
                <w:sz w:val="24"/>
                <w:szCs w:val="24"/>
                <w:highlight w:val="none"/>
                <w:u w:val="single" w:color="auto"/>
                <w:lang w:val="en-US" w:eastAsia="zh-CN" w:bidi="ar-SA"/>
              </w:rPr>
              <w:t>污水处理系统崩溃。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FF0000"/>
                <w:kern w:val="2"/>
                <w:sz w:val="24"/>
                <w:szCs w:val="24"/>
                <w:highlight w:val="none"/>
                <w:u w:val="single" w:color="auto"/>
                <w:lang w:val="en-US" w:eastAsia="zh-CN" w:bidi="ar-SA"/>
              </w:rPr>
            </w:pPr>
            <w:r>
              <w:rPr>
                <w:rFonts w:hint="eastAsia" w:ascii="Times New Roman" w:hAnsi="Times New Roman" w:eastAsia="宋体" w:cs="Times New Roman"/>
                <w:color w:val="FF0000"/>
                <w:kern w:val="2"/>
                <w:sz w:val="24"/>
                <w:szCs w:val="24"/>
                <w:highlight w:val="none"/>
                <w:u w:val="single" w:color="auto"/>
                <w:lang w:val="en-US" w:eastAsia="zh-CN" w:bidi="ar-SA"/>
              </w:rPr>
              <w:t>根据《污水排入城镇下水道水质标准》(CJ-343-2010)中规定，进入污水处理厂进行二级处理时，排入城镇下水道的污水水质应符合</w:t>
            </w:r>
            <w:r>
              <w:rPr>
                <w:rFonts w:hint="eastAsia" w:cs="Times New Roman"/>
                <w:color w:val="FF0000"/>
                <w:kern w:val="2"/>
                <w:sz w:val="24"/>
                <w:szCs w:val="24"/>
                <w:highlight w:val="none"/>
                <w:u w:val="single" w:color="auto"/>
                <w:lang w:val="en-US" w:eastAsia="zh-CN" w:bidi="ar-SA"/>
              </w:rPr>
              <w:t>B等级</w:t>
            </w:r>
            <w:r>
              <w:rPr>
                <w:rFonts w:hint="eastAsia" w:ascii="Times New Roman" w:hAnsi="Times New Roman" w:eastAsia="宋体" w:cs="Times New Roman"/>
                <w:color w:val="FF0000"/>
                <w:kern w:val="2"/>
                <w:sz w:val="24"/>
                <w:szCs w:val="24"/>
                <w:highlight w:val="none"/>
                <w:u w:val="single" w:color="auto"/>
                <w:lang w:val="en-US" w:eastAsia="zh-CN" w:bidi="ar-SA"/>
              </w:rPr>
              <w:t>(表1)的规定，其中氯化物排入浓度为</w:t>
            </w:r>
            <w:r>
              <w:rPr>
                <w:rFonts w:hint="eastAsia" w:cs="Times New Roman"/>
                <w:color w:val="FF0000"/>
                <w:kern w:val="2"/>
                <w:sz w:val="24"/>
                <w:szCs w:val="24"/>
                <w:highlight w:val="none"/>
                <w:u w:val="single" w:color="auto"/>
                <w:lang w:val="en-US" w:eastAsia="zh-CN" w:bidi="ar-SA"/>
              </w:rPr>
              <w:t>8</w:t>
            </w:r>
            <w:r>
              <w:rPr>
                <w:rFonts w:hint="eastAsia" w:ascii="Times New Roman" w:hAnsi="Times New Roman" w:eastAsia="宋体" w:cs="Times New Roman"/>
                <w:color w:val="FF0000"/>
                <w:kern w:val="2"/>
                <w:sz w:val="24"/>
                <w:szCs w:val="24"/>
                <w:highlight w:val="none"/>
                <w:u w:val="single" w:color="auto"/>
                <w:lang w:val="en-US" w:eastAsia="zh-CN" w:bidi="ar-SA"/>
              </w:rPr>
              <w:t>00mg/L。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kern w:val="2"/>
                <w:sz w:val="24"/>
                <w:szCs w:val="24"/>
                <w:highlight w:val="none"/>
                <w:u w:val="single" w:color="auto"/>
                <w:lang w:val="en-US" w:eastAsia="zh-CN" w:bidi="ar-SA"/>
              </w:rPr>
            </w:pPr>
            <w:r>
              <w:rPr>
                <w:rFonts w:hint="eastAsia" w:ascii="Times New Roman" w:hAnsi="Times New Roman" w:eastAsia="宋体" w:cs="Times New Roman"/>
                <w:color w:val="FF0000"/>
                <w:kern w:val="2"/>
                <w:sz w:val="24"/>
                <w:szCs w:val="24"/>
                <w:highlight w:val="none"/>
                <w:u w:val="single" w:color="auto"/>
                <w:lang w:val="en-US" w:eastAsia="zh-CN" w:bidi="ar-SA"/>
              </w:rPr>
              <w:t>根据海产品加工园区污水厂工程实践经验以及经过理论论证，认为生化处理中为不影响生化系统处理效果，盐度不宜高于6000mg/L，短暂冲击不宜高于8000mg/L，特殊情况不宜高于10000mg/L。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kern w:val="2"/>
                <w:sz w:val="24"/>
                <w:szCs w:val="24"/>
                <w:highlight w:val="none"/>
                <w:u w:val="single" w:color="auto"/>
                <w:lang w:val="en-US" w:eastAsia="zh-CN" w:bidi="ar-SA"/>
              </w:rPr>
            </w:pPr>
            <w:r>
              <w:rPr>
                <w:rFonts w:hint="eastAsia" w:ascii="Times New Roman" w:hAnsi="Times New Roman" w:eastAsia="宋体" w:cs="Times New Roman"/>
                <w:color w:val="FF0000"/>
                <w:kern w:val="2"/>
                <w:sz w:val="24"/>
                <w:szCs w:val="24"/>
                <w:highlight w:val="none"/>
                <w:u w:val="single" w:color="auto"/>
                <w:lang w:val="en-US" w:eastAsia="zh-CN" w:bidi="ar-SA"/>
              </w:rPr>
              <w:t>由上述可知，项目废水中虽然含有盐，但其氯化物浓度远远低于规定的浓度值</w:t>
            </w:r>
            <w:r>
              <w:rPr>
                <w:rFonts w:hint="eastAsia" w:cs="Times New Roman"/>
                <w:color w:val="FF0000"/>
                <w:kern w:val="2"/>
                <w:sz w:val="24"/>
                <w:szCs w:val="24"/>
                <w:highlight w:val="none"/>
                <w:u w:val="single" w:color="auto"/>
                <w:lang w:val="en-US" w:eastAsia="zh-CN" w:bidi="ar-SA"/>
              </w:rPr>
              <w:t>（项目废水中氯化物浓度为446.8mg/L）</w:t>
            </w:r>
            <w:r>
              <w:rPr>
                <w:rFonts w:hint="eastAsia" w:ascii="Times New Roman" w:hAnsi="Times New Roman" w:eastAsia="宋体" w:cs="Times New Roman"/>
                <w:color w:val="FF0000"/>
                <w:kern w:val="2"/>
                <w:sz w:val="24"/>
                <w:szCs w:val="24"/>
                <w:highlight w:val="none"/>
                <w:u w:val="single" w:color="auto"/>
                <w:lang w:val="en-US" w:eastAsia="zh-CN" w:bidi="ar-SA"/>
              </w:rPr>
              <w:t>，且项目废水处理中菌种为耐高盐菌种，因此，生产废水中的盐对自建的污水处理设施中的活性污泥影响较小</w:t>
            </w:r>
            <w:r>
              <w:rPr>
                <w:rFonts w:hint="default" w:ascii="Times New Roman" w:hAnsi="Times New Roman" w:eastAsia="宋体" w:cs="Times New Roman"/>
                <w:color w:val="FF0000"/>
                <w:kern w:val="2"/>
                <w:sz w:val="24"/>
                <w:szCs w:val="24"/>
                <w:highlight w:val="none"/>
                <w:u w:val="single" w:color="auto"/>
                <w:lang w:val="en-US" w:eastAsia="zh-CN" w:bidi="ar-SA"/>
              </w:rPr>
              <w:t>。</w:t>
            </w:r>
          </w:p>
          <w:p>
            <w:pPr>
              <w:overflowPunct w:val="0"/>
              <w:autoSpaceDE w:val="0"/>
              <w:autoSpaceDN w:val="0"/>
              <w:spacing w:line="360" w:lineRule="auto"/>
              <w:ind w:firstLine="482" w:firstLineChars="200"/>
              <w:contextualSpacing/>
              <w:rPr>
                <w:rFonts w:hint="default" w:ascii="Times New Roman" w:hAnsi="Times New Roman" w:eastAsia="宋体" w:cs="Times New Roman"/>
                <w:b/>
                <w:bCs/>
                <w:color w:val="FF0000"/>
                <w:sz w:val="24"/>
                <w:szCs w:val="24"/>
                <w:u w:val="single" w:color="auto"/>
                <w:lang w:eastAsia="zh-CN"/>
              </w:rPr>
            </w:pPr>
            <w:r>
              <w:rPr>
                <w:rFonts w:hint="eastAsia" w:ascii="Times New Roman" w:hAnsi="Times New Roman" w:eastAsia="宋体" w:cs="Times New Roman"/>
                <w:b/>
                <w:bCs/>
                <w:color w:val="FF0000"/>
                <w:sz w:val="24"/>
                <w:u w:val="single" w:color="auto"/>
                <w:lang w:eastAsia="zh-CN"/>
              </w:rPr>
              <w:t>（</w:t>
            </w:r>
            <w:r>
              <w:rPr>
                <w:rFonts w:hint="eastAsia" w:ascii="Times New Roman" w:hAnsi="Times New Roman" w:eastAsia="宋体" w:cs="Times New Roman"/>
                <w:b/>
                <w:bCs/>
                <w:color w:val="FF0000"/>
                <w:sz w:val="24"/>
                <w:u w:val="single" w:color="auto"/>
                <w:lang w:val="en-US" w:eastAsia="zh-CN"/>
              </w:rPr>
              <w:t>6</w:t>
            </w:r>
            <w:r>
              <w:rPr>
                <w:rFonts w:hint="eastAsia" w:ascii="Times New Roman" w:hAnsi="Times New Roman" w:eastAsia="宋体" w:cs="Times New Roman"/>
                <w:b/>
                <w:bCs/>
                <w:color w:val="FF0000"/>
                <w:sz w:val="24"/>
                <w:u w:val="single" w:color="auto"/>
                <w:lang w:eastAsia="zh-CN"/>
              </w:rPr>
              <w:t>）</w:t>
            </w:r>
            <w:r>
              <w:rPr>
                <w:rFonts w:hint="default" w:ascii="Times New Roman" w:hAnsi="Times New Roman" w:eastAsia="宋体" w:cs="Times New Roman"/>
                <w:b/>
                <w:bCs/>
                <w:color w:val="FF0000"/>
                <w:sz w:val="24"/>
                <w:u w:val="single" w:color="auto"/>
              </w:rPr>
              <w:t>本项目</w:t>
            </w:r>
            <w:r>
              <w:rPr>
                <w:rFonts w:hint="eastAsia" w:ascii="Times New Roman" w:hAnsi="Times New Roman" w:eastAsia="宋体" w:cs="Times New Roman"/>
                <w:b/>
                <w:bCs/>
                <w:color w:val="FF0000"/>
                <w:sz w:val="24"/>
                <w:u w:val="single" w:color="auto"/>
                <w:lang w:val="en-US" w:eastAsia="zh-CN"/>
              </w:rPr>
              <w:t>预处理后的废水</w:t>
            </w:r>
            <w:r>
              <w:rPr>
                <w:rFonts w:hint="eastAsia" w:cs="Times New Roman"/>
                <w:b/>
                <w:bCs/>
                <w:color w:val="FF0000"/>
                <w:sz w:val="24"/>
                <w:u w:val="single" w:color="auto"/>
                <w:lang w:val="en-US" w:eastAsia="zh-CN"/>
              </w:rPr>
              <w:t>排入湘阴县南湖洲镇污水处理厂</w:t>
            </w:r>
            <w:r>
              <w:rPr>
                <w:rFonts w:hint="eastAsia" w:ascii="Times New Roman" w:hAnsi="Times New Roman" w:eastAsia="宋体" w:cs="Times New Roman"/>
                <w:b/>
                <w:bCs/>
                <w:color w:val="FF0000"/>
                <w:sz w:val="24"/>
                <w:u w:val="single" w:color="auto"/>
                <w:lang w:val="en-US" w:eastAsia="zh-CN"/>
              </w:rPr>
              <w:t>处理的</w:t>
            </w:r>
            <w:r>
              <w:rPr>
                <w:rFonts w:hint="default" w:ascii="Times New Roman" w:hAnsi="Times New Roman" w:eastAsia="宋体" w:cs="Times New Roman"/>
                <w:b/>
                <w:bCs/>
                <w:color w:val="FF0000"/>
                <w:sz w:val="24"/>
                <w:u w:val="single" w:color="auto"/>
              </w:rPr>
              <w:t>可行性分析</w:t>
            </w:r>
          </w:p>
          <w:p>
            <w:pPr>
              <w:pStyle w:val="80"/>
              <w:spacing w:line="360" w:lineRule="auto"/>
              <w:ind w:firstLine="480" w:firstLineChars="200"/>
              <w:rPr>
                <w:rFonts w:hint="default" w:ascii="Times New Roman" w:hAnsi="Times New Roman" w:eastAsia="宋体" w:cs="Times New Roman"/>
                <w:color w:val="FF0000"/>
                <w:sz w:val="24"/>
                <w:szCs w:val="24"/>
                <w:u w:val="single" w:color="auto"/>
                <w:lang w:val="en-US"/>
              </w:rPr>
            </w:pPr>
            <w:r>
              <w:rPr>
                <w:rFonts w:hint="eastAsia" w:cs="Times New Roman"/>
                <w:color w:val="FF0000"/>
                <w:sz w:val="24"/>
                <w:szCs w:val="24"/>
                <w:u w:val="single" w:color="auto"/>
                <w:lang w:val="en-US" w:eastAsia="zh-CN"/>
              </w:rPr>
              <w:t>湘阴县南湖洲镇污水处理厂</w:t>
            </w:r>
            <w:r>
              <w:rPr>
                <w:rFonts w:hint="eastAsia" w:ascii="Times New Roman" w:hAnsi="Times New Roman" w:eastAsia="宋体" w:cs="Times New Roman"/>
                <w:color w:val="FF0000"/>
                <w:sz w:val="24"/>
                <w:szCs w:val="24"/>
                <w:u w:val="single" w:color="auto"/>
              </w:rPr>
              <w:t>位于湘阴县</w:t>
            </w:r>
            <w:r>
              <w:rPr>
                <w:rFonts w:hint="eastAsia" w:ascii="Times New Roman" w:hAnsi="Times New Roman" w:eastAsia="宋体" w:cs="Times New Roman"/>
                <w:color w:val="FF0000"/>
                <w:sz w:val="24"/>
                <w:szCs w:val="24"/>
                <w:u w:val="single" w:color="auto"/>
                <w:lang w:val="en-US" w:eastAsia="zh-CN"/>
              </w:rPr>
              <w:t>西部南湖洲镇</w:t>
            </w:r>
            <w:r>
              <w:rPr>
                <w:rFonts w:hint="eastAsia" w:ascii="Times New Roman" w:hAnsi="Times New Roman" w:eastAsia="宋体" w:cs="Times New Roman"/>
                <w:color w:val="FF0000"/>
                <w:sz w:val="24"/>
                <w:szCs w:val="24"/>
                <w:u w:val="single" w:color="auto"/>
              </w:rPr>
              <w:t>，主要处理</w:t>
            </w:r>
            <w:r>
              <w:rPr>
                <w:rFonts w:hint="eastAsia" w:ascii="Times New Roman" w:hAnsi="Times New Roman" w:eastAsia="宋体" w:cs="Times New Roman"/>
                <w:color w:val="FF0000"/>
                <w:sz w:val="24"/>
                <w:szCs w:val="24"/>
                <w:u w:val="single" w:color="auto"/>
                <w:lang w:val="en-US" w:eastAsia="zh-CN"/>
              </w:rPr>
              <w:t>南湖洲镇</w:t>
            </w:r>
            <w:r>
              <w:rPr>
                <w:rFonts w:hint="eastAsia" w:ascii="Times New Roman" w:hAnsi="Times New Roman" w:eastAsia="宋体" w:cs="Times New Roman"/>
                <w:color w:val="FF0000"/>
                <w:sz w:val="24"/>
                <w:szCs w:val="24"/>
                <w:u w:val="single" w:color="auto"/>
              </w:rPr>
              <w:t>生活污水，</w:t>
            </w:r>
            <w:r>
              <w:rPr>
                <w:rFonts w:hint="eastAsia" w:ascii="Times New Roman" w:hAnsi="Times New Roman" w:eastAsia="宋体" w:cs="Times New Roman"/>
                <w:color w:val="FF0000"/>
                <w:sz w:val="24"/>
                <w:szCs w:val="24"/>
                <w:u w:val="single" w:color="auto"/>
                <w:lang w:val="en-US" w:eastAsia="zh-CN"/>
              </w:rPr>
              <w:t>近期</w:t>
            </w:r>
            <w:r>
              <w:rPr>
                <w:rFonts w:hint="eastAsia" w:ascii="Times New Roman" w:hAnsi="Times New Roman" w:eastAsia="宋体" w:cs="Times New Roman"/>
                <w:color w:val="FF0000"/>
                <w:sz w:val="24"/>
                <w:szCs w:val="24"/>
                <w:u w:val="single" w:color="auto"/>
              </w:rPr>
              <w:t>设计处理能力</w:t>
            </w:r>
            <w:r>
              <w:rPr>
                <w:rFonts w:hint="eastAsia" w:ascii="Times New Roman" w:hAnsi="Times New Roman" w:eastAsia="宋体" w:cs="Times New Roman"/>
                <w:color w:val="FF0000"/>
                <w:sz w:val="24"/>
                <w:szCs w:val="24"/>
                <w:u w:val="single" w:color="auto"/>
                <w:lang w:val="en-US" w:eastAsia="zh-CN"/>
              </w:rPr>
              <w:t>1800</w:t>
            </w:r>
            <w:r>
              <w:rPr>
                <w:rFonts w:hint="eastAsia" w:ascii="Times New Roman" w:hAnsi="Times New Roman" w:eastAsia="宋体" w:cs="Times New Roman"/>
                <w:color w:val="FF0000"/>
                <w:sz w:val="24"/>
                <w:szCs w:val="24"/>
                <w:u w:val="single" w:color="auto"/>
              </w:rPr>
              <w:t>吨/天，</w:t>
            </w:r>
            <w:r>
              <w:rPr>
                <w:rFonts w:hint="eastAsia" w:ascii="Times New Roman" w:hAnsi="Times New Roman" w:eastAsia="宋体" w:cs="Times New Roman"/>
                <w:color w:val="FF0000"/>
                <w:sz w:val="24"/>
                <w:szCs w:val="24"/>
                <w:u w:val="single" w:color="auto"/>
                <w:lang w:val="en-US" w:eastAsia="zh-CN"/>
              </w:rPr>
              <w:t>远期规划处理规模2800吨/天，</w:t>
            </w:r>
            <w:r>
              <w:rPr>
                <w:rFonts w:hint="eastAsia" w:ascii="Times New Roman" w:hAnsi="Times New Roman" w:eastAsia="宋体" w:cs="Times New Roman"/>
                <w:color w:val="FF0000"/>
                <w:sz w:val="24"/>
                <w:szCs w:val="24"/>
                <w:u w:val="single" w:color="auto"/>
              </w:rPr>
              <w:t>采用AAO工艺</w:t>
            </w:r>
            <w:r>
              <w:rPr>
                <w:rFonts w:hint="eastAsia" w:ascii="Times New Roman" w:hAnsi="Times New Roman" w:eastAsia="宋体" w:cs="Times New Roman"/>
                <w:color w:val="FF0000"/>
                <w:sz w:val="24"/>
                <w:szCs w:val="24"/>
                <w:u w:val="single" w:color="auto"/>
                <w:lang w:eastAsia="zh-CN"/>
              </w:rPr>
              <w:t>，</w:t>
            </w:r>
            <w:r>
              <w:rPr>
                <w:rFonts w:ascii="Times New Roman" w:hAnsi="Times New Roman" w:eastAsia="宋体" w:cs="Times New Roman"/>
                <w:color w:val="FF0000"/>
                <w:sz w:val="24"/>
                <w:szCs w:val="24"/>
                <w:u w:val="single" w:color="auto"/>
              </w:rPr>
              <w:t>服务范围为</w:t>
            </w:r>
            <w:r>
              <w:rPr>
                <w:rFonts w:hint="eastAsia" w:ascii="Times New Roman" w:hAnsi="Times New Roman" w:eastAsia="宋体" w:cs="Times New Roman"/>
                <w:color w:val="FF0000"/>
                <w:sz w:val="24"/>
                <w:szCs w:val="24"/>
                <w:u w:val="single" w:color="auto"/>
                <w:lang w:val="en-US" w:eastAsia="zh-CN"/>
              </w:rPr>
              <w:t>南湖洲镇</w:t>
            </w:r>
            <w:r>
              <w:rPr>
                <w:rFonts w:hint="eastAsia" w:ascii="Times New Roman" w:hAnsi="Times New Roman" w:eastAsia="宋体" w:cs="Times New Roman"/>
                <w:color w:val="FF0000"/>
                <w:sz w:val="24"/>
                <w:szCs w:val="24"/>
                <w:u w:val="single" w:color="auto"/>
                <w:lang w:eastAsia="zh-CN"/>
              </w:rPr>
              <w:t>，</w:t>
            </w:r>
            <w:r>
              <w:rPr>
                <w:rFonts w:ascii="Times New Roman" w:hAnsi="Times New Roman" w:eastAsia="宋体" w:cs="Times New Roman"/>
                <w:color w:val="FF0000"/>
                <w:sz w:val="24"/>
                <w:szCs w:val="24"/>
                <w:u w:val="single" w:color="auto"/>
              </w:rPr>
              <w:t>出水水质</w:t>
            </w:r>
            <w:r>
              <w:rPr>
                <w:rFonts w:hint="eastAsia" w:ascii="Times New Roman" w:hAnsi="Times New Roman" w:eastAsia="宋体" w:cs="Times New Roman"/>
                <w:color w:val="FF0000"/>
                <w:sz w:val="24"/>
                <w:szCs w:val="24"/>
                <w:u w:val="single" w:color="auto"/>
                <w:lang w:val="en-US" w:eastAsia="zh-CN"/>
              </w:rPr>
              <w:t>为</w:t>
            </w:r>
            <w:r>
              <w:rPr>
                <w:rFonts w:ascii="Times New Roman" w:hAnsi="Times New Roman" w:eastAsia="宋体" w:cs="Times New Roman"/>
                <w:color w:val="FF0000"/>
                <w:sz w:val="24"/>
                <w:szCs w:val="24"/>
                <w:u w:val="single" w:color="auto"/>
              </w:rPr>
              <w:t>《城镇污水处理厂污染物排放标准》（</w:t>
            </w:r>
            <w:r>
              <w:rPr>
                <w:rFonts w:hint="eastAsia" w:ascii="Times New Roman" w:hAnsi="Times New Roman" w:eastAsia="宋体" w:cs="Times New Roman"/>
                <w:color w:val="FF0000"/>
                <w:sz w:val="24"/>
                <w:szCs w:val="24"/>
                <w:u w:val="single" w:color="auto"/>
              </w:rPr>
              <w:t>GB18918-2002）一级</w:t>
            </w:r>
            <w:r>
              <w:rPr>
                <w:rFonts w:hint="eastAsia" w:ascii="Times New Roman" w:hAnsi="Times New Roman" w:eastAsia="宋体" w:cs="Times New Roman"/>
                <w:color w:val="FF0000"/>
                <w:sz w:val="24"/>
                <w:szCs w:val="24"/>
                <w:u w:val="single" w:color="auto"/>
                <w:lang w:val="en-US" w:eastAsia="zh-CN"/>
              </w:rPr>
              <w:t>A</w:t>
            </w:r>
            <w:r>
              <w:rPr>
                <w:rFonts w:hint="eastAsia" w:ascii="Times New Roman" w:hAnsi="Times New Roman" w:eastAsia="宋体" w:cs="Times New Roman"/>
                <w:color w:val="FF0000"/>
                <w:sz w:val="24"/>
                <w:szCs w:val="24"/>
                <w:u w:val="single" w:color="auto"/>
              </w:rPr>
              <w:t>标准</w:t>
            </w:r>
            <w:r>
              <w:rPr>
                <w:rFonts w:ascii="Times New Roman" w:hAnsi="Times New Roman" w:eastAsia="宋体" w:cs="Times New Roman"/>
                <w:color w:val="FF0000"/>
                <w:sz w:val="24"/>
                <w:szCs w:val="24"/>
                <w:u w:val="single" w:color="auto"/>
              </w:rPr>
              <w:t>，本项目</w:t>
            </w:r>
            <w:r>
              <w:rPr>
                <w:rFonts w:hint="eastAsia" w:ascii="Times New Roman" w:hAnsi="Times New Roman" w:eastAsia="宋体" w:cs="Times New Roman"/>
                <w:color w:val="FF0000"/>
                <w:sz w:val="24"/>
                <w:szCs w:val="24"/>
                <w:u w:val="single" w:color="auto"/>
                <w:lang w:val="en-US" w:eastAsia="zh-CN"/>
              </w:rPr>
              <w:t>位于南湖洲镇，属于</w:t>
            </w:r>
            <w:r>
              <w:rPr>
                <w:rFonts w:hint="eastAsia" w:cs="Times New Roman"/>
                <w:color w:val="FF0000"/>
                <w:sz w:val="24"/>
                <w:szCs w:val="24"/>
                <w:u w:val="single" w:color="auto"/>
                <w:lang w:val="en-US" w:eastAsia="zh-CN"/>
              </w:rPr>
              <w:t>湘阴县南湖洲镇污水处理厂</w:t>
            </w:r>
            <w:r>
              <w:rPr>
                <w:rFonts w:hint="eastAsia" w:ascii="Times New Roman" w:hAnsi="Times New Roman" w:eastAsia="宋体" w:cs="Times New Roman"/>
                <w:color w:val="FF0000"/>
                <w:sz w:val="24"/>
                <w:szCs w:val="24"/>
                <w:u w:val="single" w:color="auto"/>
                <w:lang w:val="en-US" w:eastAsia="zh-CN"/>
              </w:rPr>
              <w:t>的服务范围，故项目废水经预处理后，由经新建的管网</w:t>
            </w:r>
            <w:r>
              <w:rPr>
                <w:rFonts w:hint="eastAsia" w:cs="Times New Roman"/>
                <w:color w:val="FF0000"/>
                <w:sz w:val="24"/>
                <w:szCs w:val="24"/>
                <w:u w:val="single" w:color="auto"/>
                <w:lang w:val="en-US" w:eastAsia="zh-CN"/>
              </w:rPr>
              <w:t>排入湘阴县南湖洲镇污水处理厂</w:t>
            </w:r>
            <w:r>
              <w:rPr>
                <w:rFonts w:hint="eastAsia" w:ascii="Times New Roman" w:hAnsi="Times New Roman" w:eastAsia="宋体" w:cs="Times New Roman"/>
                <w:color w:val="FF0000"/>
                <w:sz w:val="24"/>
                <w:szCs w:val="24"/>
                <w:u w:val="single" w:color="auto"/>
                <w:lang w:val="en-US" w:eastAsia="zh-CN"/>
              </w:rPr>
              <w:t>内进行进一步处理，根据现场了解可知，项目现污水管网未建设完成，因此，本环评建议，在污水管网未建设完成前，项目废水禁止外排。</w:t>
            </w:r>
          </w:p>
          <w:p>
            <w:pPr>
              <w:pStyle w:val="80"/>
              <w:spacing w:line="360" w:lineRule="auto"/>
              <w:ind w:firstLine="480" w:firstLineChars="200"/>
              <w:rPr>
                <w:rFonts w:ascii="Times New Roman" w:hAnsi="Times New Roman" w:eastAsia="宋体" w:cs="Times New Roman"/>
                <w:color w:val="FF0000"/>
                <w:sz w:val="24"/>
                <w:szCs w:val="24"/>
                <w:u w:val="single" w:color="auto"/>
              </w:rPr>
            </w:pPr>
            <w:r>
              <w:rPr>
                <w:rFonts w:ascii="Times New Roman" w:hAnsi="Times New Roman" w:eastAsia="宋体" w:cs="Times New Roman"/>
                <w:color w:val="FF0000"/>
                <w:sz w:val="24"/>
                <w:szCs w:val="24"/>
                <w:u w:val="single" w:color="auto"/>
              </w:rPr>
              <w:t>根据调查可知，</w:t>
            </w:r>
            <w:r>
              <w:rPr>
                <w:rFonts w:hint="eastAsia" w:cs="Times New Roman"/>
                <w:color w:val="FF0000"/>
                <w:sz w:val="24"/>
                <w:szCs w:val="24"/>
                <w:u w:val="single" w:color="auto"/>
                <w:lang w:val="en-US" w:eastAsia="zh-CN"/>
              </w:rPr>
              <w:t>湘阴县南湖洲镇污水处理厂</w:t>
            </w:r>
            <w:r>
              <w:rPr>
                <w:rFonts w:hint="eastAsia" w:ascii="Times New Roman" w:hAnsi="Times New Roman" w:eastAsia="宋体" w:cs="Times New Roman"/>
                <w:color w:val="FF0000"/>
                <w:sz w:val="24"/>
                <w:szCs w:val="24"/>
                <w:u w:val="single" w:color="auto"/>
              </w:rPr>
              <w:t>处理能力为</w:t>
            </w:r>
            <w:r>
              <w:rPr>
                <w:rFonts w:hint="eastAsia" w:ascii="Times New Roman" w:hAnsi="Times New Roman" w:eastAsia="宋体" w:cs="Times New Roman"/>
                <w:color w:val="FF0000"/>
                <w:sz w:val="24"/>
                <w:szCs w:val="24"/>
                <w:u w:val="single" w:color="auto"/>
                <w:lang w:val="en-US" w:eastAsia="zh-CN"/>
              </w:rPr>
              <w:t>1800</w:t>
            </w:r>
            <w:r>
              <w:rPr>
                <w:rFonts w:ascii="Times New Roman" w:hAnsi="Times New Roman" w:eastAsia="宋体" w:cs="Times New Roman"/>
                <w:color w:val="FF0000"/>
                <w:sz w:val="24"/>
                <w:szCs w:val="24"/>
                <w:u w:val="single" w:color="auto"/>
              </w:rPr>
              <w:t>m</w:t>
            </w:r>
            <w:r>
              <w:rPr>
                <w:rFonts w:ascii="Times New Roman" w:hAnsi="Times New Roman" w:eastAsia="宋体" w:cs="Times New Roman"/>
                <w:color w:val="FF0000"/>
                <w:sz w:val="24"/>
                <w:szCs w:val="24"/>
                <w:u w:val="single" w:color="auto"/>
                <w:vertAlign w:val="superscript"/>
              </w:rPr>
              <w:t>3</w:t>
            </w:r>
            <w:r>
              <w:rPr>
                <w:rFonts w:ascii="Times New Roman" w:hAnsi="Times New Roman" w:eastAsia="宋体" w:cs="Times New Roman"/>
                <w:color w:val="FF0000"/>
                <w:sz w:val="24"/>
                <w:szCs w:val="24"/>
                <w:u w:val="single" w:color="auto"/>
              </w:rPr>
              <w:t>/d，</w:t>
            </w:r>
            <w:r>
              <w:rPr>
                <w:rFonts w:hint="eastAsia" w:cs="Times New Roman"/>
                <w:color w:val="FF0000"/>
                <w:sz w:val="24"/>
                <w:szCs w:val="24"/>
                <w:u w:val="single" w:color="auto"/>
                <w:lang w:val="en-US" w:eastAsia="zh-CN"/>
              </w:rPr>
              <w:t>现处理量为44万</w:t>
            </w:r>
            <w:r>
              <w:rPr>
                <w:rFonts w:hint="eastAsia" w:ascii="Times New Roman" w:hAnsi="Times New Roman" w:eastAsia="宋体" w:cs="Times New Roman"/>
                <w:color w:val="FF0000"/>
                <w:sz w:val="24"/>
                <w:szCs w:val="24"/>
                <w:u w:val="single" w:color="auto"/>
                <w:lang w:val="en-US" w:eastAsia="zh-CN"/>
              </w:rPr>
              <w:t>m</w:t>
            </w:r>
            <w:r>
              <w:rPr>
                <w:rFonts w:hint="eastAsia" w:ascii="Times New Roman" w:hAnsi="Times New Roman" w:eastAsia="宋体" w:cs="Times New Roman"/>
                <w:color w:val="FF0000"/>
                <w:sz w:val="24"/>
                <w:szCs w:val="24"/>
                <w:u w:val="single" w:color="auto"/>
                <w:vertAlign w:val="superscript"/>
                <w:lang w:val="en-US" w:eastAsia="zh-CN"/>
              </w:rPr>
              <w:t>3</w:t>
            </w:r>
            <w:r>
              <w:rPr>
                <w:rFonts w:hint="eastAsia" w:ascii="Times New Roman" w:hAnsi="Times New Roman" w:eastAsia="宋体" w:cs="Times New Roman"/>
                <w:color w:val="FF0000"/>
                <w:sz w:val="24"/>
                <w:szCs w:val="24"/>
                <w:u w:val="single" w:color="auto"/>
                <w:lang w:val="en-US" w:eastAsia="zh-CN"/>
              </w:rPr>
              <w:t>/</w:t>
            </w:r>
            <w:r>
              <w:rPr>
                <w:rFonts w:hint="eastAsia" w:cs="Times New Roman"/>
                <w:color w:val="FF0000"/>
                <w:sz w:val="24"/>
                <w:szCs w:val="24"/>
                <w:u w:val="single" w:color="auto"/>
                <w:lang w:val="en-US" w:eastAsia="zh-CN"/>
              </w:rPr>
              <w:t>a</w:t>
            </w:r>
            <w:r>
              <w:rPr>
                <w:rFonts w:hint="eastAsia" w:ascii="Times New Roman" w:hAnsi="Times New Roman" w:eastAsia="宋体" w:cs="Times New Roman"/>
                <w:color w:val="FF0000"/>
                <w:sz w:val="24"/>
                <w:szCs w:val="24"/>
                <w:u w:val="single" w:color="auto"/>
                <w:lang w:val="en-US" w:eastAsia="zh-CN"/>
              </w:rPr>
              <w:t>废水，余量为</w:t>
            </w:r>
            <w:r>
              <w:rPr>
                <w:rFonts w:hint="eastAsia" w:cs="Times New Roman"/>
                <w:color w:val="FF0000"/>
                <w:sz w:val="24"/>
                <w:szCs w:val="24"/>
                <w:u w:val="single" w:color="auto"/>
                <w:lang w:val="en-US" w:eastAsia="zh-CN"/>
              </w:rPr>
              <w:t>3.5万</w:t>
            </w:r>
            <w:r>
              <w:rPr>
                <w:rFonts w:hint="eastAsia" w:ascii="Times New Roman" w:hAnsi="Times New Roman" w:eastAsia="宋体" w:cs="Times New Roman"/>
                <w:color w:val="FF0000"/>
                <w:sz w:val="24"/>
                <w:szCs w:val="24"/>
                <w:u w:val="single" w:color="auto"/>
                <w:lang w:val="en-US" w:eastAsia="zh-CN"/>
              </w:rPr>
              <w:t>m</w:t>
            </w:r>
            <w:r>
              <w:rPr>
                <w:rFonts w:hint="eastAsia" w:ascii="Times New Roman" w:hAnsi="Times New Roman" w:eastAsia="宋体" w:cs="Times New Roman"/>
                <w:color w:val="FF0000"/>
                <w:sz w:val="24"/>
                <w:szCs w:val="24"/>
                <w:u w:val="single" w:color="auto"/>
                <w:vertAlign w:val="superscript"/>
                <w:lang w:val="en-US" w:eastAsia="zh-CN"/>
              </w:rPr>
              <w:t>3</w:t>
            </w:r>
            <w:r>
              <w:rPr>
                <w:rFonts w:hint="eastAsia" w:ascii="Times New Roman" w:hAnsi="Times New Roman" w:eastAsia="宋体" w:cs="Times New Roman"/>
                <w:color w:val="FF0000"/>
                <w:sz w:val="24"/>
                <w:szCs w:val="24"/>
                <w:u w:val="single" w:color="auto"/>
                <w:lang w:val="en-US" w:eastAsia="zh-CN"/>
              </w:rPr>
              <w:t>/</w:t>
            </w:r>
            <w:r>
              <w:rPr>
                <w:rFonts w:hint="eastAsia" w:cs="Times New Roman"/>
                <w:color w:val="FF0000"/>
                <w:sz w:val="24"/>
                <w:szCs w:val="24"/>
                <w:u w:val="single" w:color="auto"/>
                <w:lang w:val="en-US" w:eastAsia="zh-CN"/>
              </w:rPr>
              <w:t>a，已和南湖洲镇污水处理厂签订了废水处置协议，详见附件10</w:t>
            </w:r>
            <w:r>
              <w:rPr>
                <w:rFonts w:hint="eastAsia" w:ascii="Times New Roman" w:hAnsi="Times New Roman" w:eastAsia="宋体" w:cs="Times New Roman"/>
                <w:color w:val="FF0000"/>
                <w:sz w:val="24"/>
                <w:szCs w:val="24"/>
                <w:u w:val="single" w:color="auto"/>
                <w:lang w:val="en-US" w:eastAsia="zh-CN"/>
              </w:rPr>
              <w:t>，</w:t>
            </w:r>
            <w:r>
              <w:rPr>
                <w:rFonts w:ascii="Times New Roman" w:hAnsi="Times New Roman" w:eastAsia="宋体" w:cs="Times New Roman"/>
                <w:color w:val="FF0000"/>
                <w:sz w:val="24"/>
                <w:szCs w:val="24"/>
                <w:u w:val="single" w:color="auto"/>
              </w:rPr>
              <w:t>本项目</w:t>
            </w:r>
            <w:r>
              <w:rPr>
                <w:rFonts w:hint="eastAsia" w:ascii="Times New Roman" w:hAnsi="Times New Roman" w:eastAsia="宋体" w:cs="Times New Roman"/>
                <w:color w:val="FF0000"/>
                <w:sz w:val="24"/>
                <w:szCs w:val="24"/>
                <w:u w:val="single" w:color="auto"/>
                <w:lang w:val="en-US" w:eastAsia="zh-CN"/>
              </w:rPr>
              <w:t>生产废水和生活废水共产生量为</w:t>
            </w:r>
            <w:r>
              <w:rPr>
                <w:rFonts w:hint="eastAsia" w:cs="Times New Roman"/>
                <w:color w:val="FF0000"/>
                <w:sz w:val="24"/>
                <w:szCs w:val="24"/>
                <w:u w:val="single" w:color="auto"/>
                <w:lang w:val="en-US" w:eastAsia="zh-CN"/>
              </w:rPr>
              <w:t>0.835176万</w:t>
            </w:r>
            <w:r>
              <w:rPr>
                <w:rFonts w:hint="eastAsia" w:ascii="Times New Roman" w:hAnsi="Times New Roman" w:eastAsia="宋体" w:cs="Times New Roman"/>
                <w:color w:val="FF0000"/>
                <w:sz w:val="24"/>
                <w:szCs w:val="24"/>
                <w:u w:val="single" w:color="auto"/>
                <w:lang w:val="en-US" w:eastAsia="zh-CN"/>
              </w:rPr>
              <w:t>m</w:t>
            </w:r>
            <w:r>
              <w:rPr>
                <w:rFonts w:hint="eastAsia" w:ascii="Times New Roman" w:hAnsi="Times New Roman" w:eastAsia="宋体" w:cs="Times New Roman"/>
                <w:color w:val="FF0000"/>
                <w:sz w:val="24"/>
                <w:szCs w:val="24"/>
                <w:u w:val="single" w:color="auto"/>
                <w:vertAlign w:val="superscript"/>
                <w:lang w:val="en-US" w:eastAsia="zh-CN"/>
              </w:rPr>
              <w:t>3</w:t>
            </w:r>
            <w:r>
              <w:rPr>
                <w:rFonts w:hint="eastAsia" w:ascii="Times New Roman" w:hAnsi="Times New Roman" w:eastAsia="宋体" w:cs="Times New Roman"/>
                <w:color w:val="FF0000"/>
                <w:sz w:val="24"/>
                <w:szCs w:val="24"/>
                <w:u w:val="single" w:color="auto"/>
                <w:lang w:val="en-US" w:eastAsia="zh-CN"/>
              </w:rPr>
              <w:t>/</w:t>
            </w:r>
            <w:r>
              <w:rPr>
                <w:rFonts w:hint="eastAsia" w:cs="Times New Roman"/>
                <w:color w:val="FF0000"/>
                <w:sz w:val="24"/>
                <w:szCs w:val="24"/>
                <w:u w:val="single" w:color="auto"/>
                <w:lang w:val="en-US" w:eastAsia="zh-CN"/>
              </w:rPr>
              <w:t>a</w:t>
            </w:r>
            <w:r>
              <w:rPr>
                <w:rFonts w:ascii="Times New Roman" w:hAnsi="Times New Roman" w:eastAsia="宋体" w:cs="Times New Roman"/>
                <w:color w:val="FF0000"/>
                <w:sz w:val="24"/>
                <w:szCs w:val="24"/>
                <w:u w:val="single" w:color="auto"/>
              </w:rPr>
              <w:t>，可知本项目产生的污水占比</w:t>
            </w:r>
            <w:r>
              <w:rPr>
                <w:rFonts w:hint="eastAsia" w:ascii="Times New Roman" w:hAnsi="Times New Roman" w:eastAsia="宋体" w:cs="Times New Roman"/>
                <w:color w:val="FF0000"/>
                <w:sz w:val="24"/>
                <w:szCs w:val="24"/>
                <w:u w:val="single" w:color="auto"/>
                <w:lang w:val="en-US" w:eastAsia="zh-CN"/>
              </w:rPr>
              <w:t>污</w:t>
            </w:r>
            <w:r>
              <w:rPr>
                <w:rFonts w:ascii="Times New Roman" w:hAnsi="Times New Roman" w:eastAsia="宋体" w:cs="Times New Roman"/>
                <w:color w:val="FF0000"/>
                <w:sz w:val="24"/>
                <w:szCs w:val="24"/>
                <w:u w:val="single" w:color="auto"/>
              </w:rPr>
              <w:t>水处理厂</w:t>
            </w:r>
            <w:r>
              <w:rPr>
                <w:rFonts w:hint="eastAsia" w:cs="Times New Roman"/>
                <w:color w:val="FF0000"/>
                <w:sz w:val="24"/>
                <w:szCs w:val="24"/>
                <w:u w:val="single" w:color="auto"/>
                <w:lang w:val="en-US" w:eastAsia="zh-CN"/>
              </w:rPr>
              <w:t>剩余</w:t>
            </w:r>
            <w:r>
              <w:rPr>
                <w:rFonts w:ascii="Times New Roman" w:hAnsi="Times New Roman" w:eastAsia="宋体" w:cs="Times New Roman"/>
                <w:color w:val="FF0000"/>
                <w:sz w:val="24"/>
                <w:szCs w:val="24"/>
                <w:u w:val="single" w:color="auto"/>
              </w:rPr>
              <w:t>处理</w:t>
            </w:r>
            <w:r>
              <w:rPr>
                <w:rFonts w:hint="eastAsia" w:ascii="Times New Roman" w:hAnsi="Times New Roman" w:eastAsia="宋体" w:cs="Times New Roman"/>
                <w:color w:val="FF0000"/>
                <w:sz w:val="24"/>
                <w:szCs w:val="24"/>
                <w:u w:val="single" w:color="auto"/>
                <w:lang w:val="en-US" w:eastAsia="zh-CN"/>
              </w:rPr>
              <w:t>量的</w:t>
            </w:r>
            <w:r>
              <w:rPr>
                <w:rFonts w:hint="eastAsia" w:cs="Times New Roman"/>
                <w:color w:val="FF0000"/>
                <w:sz w:val="24"/>
                <w:szCs w:val="24"/>
                <w:u w:val="single" w:color="auto"/>
                <w:lang w:val="en-US" w:eastAsia="zh-CN"/>
              </w:rPr>
              <w:t>23.9</w:t>
            </w:r>
            <w:r>
              <w:rPr>
                <w:rFonts w:hint="eastAsia" w:ascii="Times New Roman" w:hAnsi="Times New Roman" w:eastAsia="宋体" w:cs="Times New Roman"/>
                <w:color w:val="FF0000"/>
                <w:sz w:val="24"/>
                <w:szCs w:val="24"/>
                <w:u w:val="single" w:color="auto"/>
                <w:lang w:val="en-US" w:eastAsia="zh-CN"/>
              </w:rPr>
              <w:t>%，废水占比量</w:t>
            </w:r>
            <w:r>
              <w:rPr>
                <w:rFonts w:hint="eastAsia" w:cs="Times New Roman"/>
                <w:color w:val="FF0000"/>
                <w:sz w:val="24"/>
                <w:szCs w:val="24"/>
                <w:u w:val="single" w:color="auto"/>
                <w:lang w:val="en-US" w:eastAsia="zh-CN"/>
              </w:rPr>
              <w:t>不大</w:t>
            </w:r>
            <w:r>
              <w:rPr>
                <w:rFonts w:ascii="Times New Roman" w:hAnsi="Times New Roman" w:eastAsia="宋体" w:cs="Times New Roman"/>
                <w:color w:val="FF0000"/>
                <w:sz w:val="24"/>
                <w:szCs w:val="24"/>
                <w:u w:val="single" w:color="auto"/>
              </w:rPr>
              <w:t>，</w:t>
            </w:r>
            <w:r>
              <w:rPr>
                <w:rFonts w:hint="eastAsia" w:ascii="Times New Roman" w:hAnsi="Times New Roman" w:eastAsia="宋体" w:cs="Times New Roman"/>
                <w:color w:val="FF0000"/>
                <w:sz w:val="24"/>
                <w:szCs w:val="24"/>
                <w:u w:val="single" w:color="auto"/>
                <w:lang w:val="en-US" w:eastAsia="zh-CN"/>
              </w:rPr>
              <w:t>且本项目废水经自建污水处理设施处理后，达到</w:t>
            </w:r>
            <w:r>
              <w:rPr>
                <w:rFonts w:hint="eastAsia" w:cs="Times New Roman"/>
                <w:color w:val="FF0000"/>
                <w:sz w:val="24"/>
                <w:szCs w:val="24"/>
                <w:u w:val="single" w:color="auto"/>
                <w:lang w:val="en-US" w:eastAsia="zh-CN"/>
              </w:rPr>
              <w:t>湘阴县南湖洲镇污水处理厂</w:t>
            </w:r>
            <w:r>
              <w:rPr>
                <w:rFonts w:hint="eastAsia" w:ascii="Times New Roman" w:hAnsi="Times New Roman" w:eastAsia="宋体" w:cs="Times New Roman"/>
                <w:color w:val="FF0000"/>
                <w:sz w:val="24"/>
                <w:szCs w:val="24"/>
                <w:u w:val="single" w:color="auto"/>
                <w:lang w:val="en-US" w:eastAsia="zh-CN"/>
              </w:rPr>
              <w:t>进水水质标准后在排入污水管网排至</w:t>
            </w:r>
            <w:r>
              <w:rPr>
                <w:rFonts w:hint="eastAsia" w:cs="Times New Roman"/>
                <w:color w:val="FF0000"/>
                <w:sz w:val="24"/>
                <w:szCs w:val="24"/>
                <w:u w:val="single" w:color="auto"/>
                <w:lang w:val="en-US" w:eastAsia="zh-CN"/>
              </w:rPr>
              <w:t>湘阴县南湖洲镇污水处理厂</w:t>
            </w:r>
            <w:r>
              <w:rPr>
                <w:rFonts w:hint="eastAsia" w:ascii="Times New Roman" w:hAnsi="Times New Roman" w:eastAsia="宋体" w:cs="Times New Roman"/>
                <w:color w:val="FF0000"/>
                <w:sz w:val="24"/>
                <w:szCs w:val="24"/>
                <w:u w:val="single" w:color="auto"/>
                <w:lang w:val="en-US" w:eastAsia="zh-CN"/>
              </w:rPr>
              <w:t>出来，</w:t>
            </w:r>
            <w:r>
              <w:rPr>
                <w:rFonts w:hint="eastAsia" w:ascii="Times New Roman" w:hAnsi="Times New Roman" w:eastAsia="宋体" w:cs="Times New Roman"/>
                <w:color w:val="FF0000"/>
                <w:sz w:val="24"/>
                <w:szCs w:val="24"/>
                <w:u w:val="single" w:color="auto"/>
              </w:rPr>
              <w:t>不会对该厂水质、水量造成冲击</w:t>
            </w:r>
            <w:r>
              <w:rPr>
                <w:rFonts w:hint="eastAsia" w:ascii="Times New Roman" w:hAnsi="Times New Roman" w:eastAsia="宋体" w:cs="Times New Roman"/>
                <w:color w:val="FF0000"/>
                <w:sz w:val="24"/>
                <w:szCs w:val="24"/>
                <w:u w:val="single" w:color="auto"/>
                <w:lang w:eastAsia="zh-CN"/>
              </w:rPr>
              <w:t>，</w:t>
            </w:r>
            <w:r>
              <w:rPr>
                <w:rFonts w:hint="eastAsia" w:ascii="Times New Roman" w:hAnsi="Times New Roman" w:eastAsia="宋体" w:cs="Times New Roman"/>
                <w:color w:val="FF0000"/>
                <w:sz w:val="24"/>
                <w:szCs w:val="24"/>
                <w:u w:val="single" w:color="auto"/>
                <w:lang w:val="en-US" w:eastAsia="zh-CN"/>
              </w:rPr>
              <w:t>其项目产生的废水小于污水处理厂接纳的废水</w:t>
            </w:r>
            <w:r>
              <w:rPr>
                <w:rFonts w:hint="eastAsia" w:ascii="Times New Roman" w:hAnsi="Times New Roman" w:eastAsia="宋体" w:cs="Times New Roman"/>
                <w:color w:val="FF0000"/>
                <w:sz w:val="24"/>
                <w:szCs w:val="24"/>
                <w:u w:val="single" w:color="auto"/>
              </w:rPr>
              <w:t>。因此，本项目污水</w:t>
            </w:r>
            <w:r>
              <w:rPr>
                <w:rFonts w:hint="eastAsia" w:cs="Times New Roman"/>
                <w:color w:val="FF0000"/>
                <w:sz w:val="24"/>
                <w:szCs w:val="24"/>
                <w:u w:val="single" w:color="auto"/>
                <w:lang w:val="en-US" w:eastAsia="zh-CN"/>
              </w:rPr>
              <w:t>排入湘阴县南湖洲镇污水处理厂</w:t>
            </w:r>
            <w:r>
              <w:rPr>
                <w:rFonts w:hint="eastAsia" w:ascii="Times New Roman" w:hAnsi="Times New Roman" w:eastAsia="宋体" w:cs="Times New Roman"/>
                <w:color w:val="FF0000"/>
                <w:sz w:val="24"/>
                <w:szCs w:val="24"/>
                <w:u w:val="single" w:color="auto"/>
                <w:lang w:val="en-US" w:eastAsia="zh-CN"/>
              </w:rPr>
              <w:t>进行</w:t>
            </w:r>
            <w:r>
              <w:rPr>
                <w:rFonts w:hint="eastAsia" w:ascii="Times New Roman" w:hAnsi="Times New Roman" w:eastAsia="宋体" w:cs="Times New Roman"/>
                <w:color w:val="FF0000"/>
                <w:sz w:val="24"/>
                <w:szCs w:val="24"/>
                <w:u w:val="single" w:color="auto"/>
              </w:rPr>
              <w:t>处理是可行可靠的。</w:t>
            </w:r>
          </w:p>
          <w:p>
            <w:pPr>
              <w:pStyle w:val="80"/>
              <w:spacing w:line="360" w:lineRule="auto"/>
              <w:ind w:firstLine="480" w:firstLineChars="200"/>
              <w:rPr>
                <w:rFonts w:hint="default" w:ascii="Times New Roman" w:hAnsi="Times New Roman" w:eastAsia="宋体" w:cs="Times New Roman"/>
                <w:color w:val="FF0000"/>
                <w:kern w:val="0"/>
                <w:sz w:val="24"/>
                <w:szCs w:val="24"/>
                <w:u w:val="single" w:color="auto"/>
              </w:rPr>
            </w:pPr>
            <w:r>
              <w:rPr>
                <w:rFonts w:hint="default" w:ascii="Times New Roman" w:hAnsi="Times New Roman" w:eastAsia="宋体" w:cs="Times New Roman"/>
                <w:iCs w:val="0"/>
                <w:color w:val="FF0000"/>
                <w:kern w:val="2"/>
                <w:sz w:val="24"/>
                <w:szCs w:val="24"/>
                <w:u w:val="single" w:color="auto"/>
                <w:lang w:val="en-US" w:eastAsia="zh-CN" w:bidi="ar-SA"/>
              </w:rPr>
              <w:t>综上所述，所排污水经以上措施处理后，可以符合相关的排放要求。只要加强管理，确保处理效率，其外排废水不会对项目周围的水体环境造成明显不利影响</w:t>
            </w:r>
            <w:r>
              <w:rPr>
                <w:rFonts w:hint="default" w:ascii="Times New Roman" w:hAnsi="Times New Roman" w:eastAsia="宋体" w:cs="Times New Roman"/>
                <w:color w:val="FF0000"/>
                <w:kern w:val="0"/>
                <w:sz w:val="24"/>
                <w:szCs w:val="24"/>
                <w:u w:val="single" w:color="auto"/>
              </w:rPr>
              <w:t>。</w:t>
            </w:r>
          </w:p>
          <w:p>
            <w:pPr>
              <w:overflowPunct w:val="0"/>
              <w:autoSpaceDE w:val="0"/>
              <w:autoSpaceDN w:val="0"/>
              <w:spacing w:line="360" w:lineRule="auto"/>
              <w:ind w:firstLine="480" w:firstLineChars="200"/>
              <w:contextualSpacing/>
              <w:rPr>
                <w:rFonts w:hint="eastAsia" w:ascii="Times New Roman" w:hAnsi="Times New Roman" w:eastAsia="宋体" w:cs="Times New Roman"/>
                <w:b/>
                <w:bCs/>
                <w:color w:val="FF0000"/>
                <w:sz w:val="24"/>
                <w:szCs w:val="24"/>
                <w:u w:val="none" w:color="auto"/>
                <w:lang w:val="en-US" w:eastAsia="zh-CN"/>
              </w:rPr>
            </w:pPr>
            <w:r>
              <w:rPr>
                <w:rFonts w:hint="default" w:ascii="Times New Roman" w:hAnsi="Times New Roman" w:eastAsia="宋体" w:cs="Times New Roman"/>
                <w:color w:val="FF0000"/>
                <w:sz w:val="24"/>
                <w:szCs w:val="24"/>
                <w:u w:val="single" w:color="auto"/>
                <w:lang w:eastAsia="zh-CN"/>
              </w:rPr>
              <w:t>综合上述推论本项目对周边水环境影响较小</w:t>
            </w:r>
            <w:r>
              <w:rPr>
                <w:rFonts w:hint="eastAsia" w:ascii="Times New Roman" w:hAnsi="Times New Roman" w:eastAsia="宋体" w:cs="Times New Roman"/>
                <w:color w:val="FF0000"/>
                <w:sz w:val="24"/>
                <w:szCs w:val="24"/>
                <w:u w:val="single" w:color="auto"/>
                <w:lang w:eastAsia="zh-CN"/>
              </w:rPr>
              <w:t>。</w:t>
            </w:r>
          </w:p>
          <w:p>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jc w:val="both"/>
              <w:textAlignment w:val="baseline"/>
              <w:rPr>
                <w:rFonts w:hint="default"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（7）</w:t>
            </w:r>
            <w:r>
              <w:rPr>
                <w:rFonts w:hint="default" w:ascii="Times New Roman" w:hAnsi="Times New Roman" w:eastAsia="宋体" w:cs="Times New Roman"/>
                <w:b/>
                <w:bCs/>
                <w:color w:val="auto"/>
                <w:sz w:val="24"/>
                <w:szCs w:val="24"/>
                <w:u w:val="none" w:color="auto"/>
                <w:lang w:val="en-US" w:eastAsia="zh-CN"/>
              </w:rPr>
              <w:t>污染物排放量核算表</w:t>
            </w:r>
          </w:p>
          <w:p>
            <w:pPr>
              <w:spacing w:line="360" w:lineRule="auto"/>
              <w:ind w:firstLine="480" w:firstLineChars="200"/>
              <w:jc w:val="both"/>
              <w:rPr>
                <w:rFonts w:hint="default" w:ascii="Times New Roman" w:hAnsi="Times New Roman" w:eastAsia="宋体" w:cs="Times New Roman"/>
                <w:color w:val="auto"/>
                <w:sz w:val="24"/>
                <w:szCs w:val="32"/>
                <w:u w:val="none" w:color="auto"/>
                <w:lang w:eastAsia="zh-CN"/>
              </w:rPr>
            </w:pPr>
            <w:r>
              <w:rPr>
                <w:rFonts w:hint="default" w:ascii="Times New Roman" w:hAnsi="Times New Roman" w:eastAsia="宋体" w:cs="Times New Roman"/>
                <w:b w:val="0"/>
                <w:bCs w:val="0"/>
                <w:color w:val="auto"/>
                <w:sz w:val="24"/>
                <w:szCs w:val="24"/>
                <w:u w:val="none" w:color="auto"/>
                <w:lang w:val="en-US" w:eastAsia="zh-CN"/>
              </w:rPr>
              <w:t>综上，</w:t>
            </w:r>
            <w:r>
              <w:rPr>
                <w:rFonts w:hint="default" w:ascii="Times New Roman" w:hAnsi="Times New Roman" w:eastAsia="宋体" w:cs="Times New Roman"/>
                <w:b w:val="0"/>
                <w:bCs w:val="0"/>
                <w:color w:val="auto"/>
                <w:sz w:val="24"/>
                <w:szCs w:val="24"/>
                <w:u w:val="none" w:color="auto"/>
              </w:rPr>
              <w:t xml:space="preserve">根据《环境评价技术导则  </w:t>
            </w:r>
            <w:r>
              <w:rPr>
                <w:rFonts w:hint="eastAsia" w:ascii="Times New Roman" w:hAnsi="Times New Roman" w:eastAsia="宋体" w:cs="Times New Roman"/>
                <w:b w:val="0"/>
                <w:bCs w:val="0"/>
                <w:color w:val="auto"/>
                <w:sz w:val="24"/>
                <w:szCs w:val="24"/>
                <w:u w:val="none" w:color="auto"/>
                <w:lang w:eastAsia="zh-CN"/>
              </w:rPr>
              <w:t>地表水</w:t>
            </w:r>
            <w:r>
              <w:rPr>
                <w:rFonts w:hint="default" w:ascii="Times New Roman" w:hAnsi="Times New Roman" w:eastAsia="宋体" w:cs="Times New Roman"/>
                <w:b w:val="0"/>
                <w:bCs w:val="0"/>
                <w:color w:val="auto"/>
                <w:sz w:val="24"/>
                <w:szCs w:val="24"/>
                <w:u w:val="none" w:color="auto"/>
              </w:rPr>
              <w:t>环境》</w:t>
            </w:r>
            <w:r>
              <w:rPr>
                <w:rFonts w:hint="default" w:ascii="Times New Roman" w:hAnsi="Times New Roman" w:eastAsia="宋体" w:cs="Times New Roman"/>
                <w:b w:val="0"/>
                <w:bCs w:val="0"/>
                <w:color w:val="auto"/>
                <w:sz w:val="24"/>
                <w:szCs w:val="24"/>
                <w:highlight w:val="none"/>
                <w:u w:val="none" w:color="auto"/>
              </w:rPr>
              <w:t>（HJ2.</w:t>
            </w:r>
            <w:r>
              <w:rPr>
                <w:rFonts w:hint="eastAsia" w:ascii="Times New Roman" w:hAnsi="Times New Roman" w:eastAsia="宋体" w:cs="Times New Roman"/>
                <w:b w:val="0"/>
                <w:bCs w:val="0"/>
                <w:color w:val="auto"/>
                <w:sz w:val="24"/>
                <w:szCs w:val="24"/>
                <w:highlight w:val="none"/>
                <w:u w:val="none" w:color="auto"/>
                <w:lang w:val="en-US" w:eastAsia="zh-CN"/>
              </w:rPr>
              <w:t>3</w:t>
            </w:r>
            <w:r>
              <w:rPr>
                <w:rFonts w:hint="default" w:ascii="Times New Roman" w:hAnsi="Times New Roman" w:eastAsia="宋体" w:cs="Times New Roman"/>
                <w:b w:val="0"/>
                <w:bCs w:val="0"/>
                <w:color w:val="auto"/>
                <w:sz w:val="24"/>
                <w:szCs w:val="24"/>
                <w:highlight w:val="none"/>
                <w:u w:val="none" w:color="auto"/>
              </w:rPr>
              <w:t>-20</w:t>
            </w:r>
            <w:r>
              <w:rPr>
                <w:rFonts w:hint="default" w:ascii="Times New Roman" w:hAnsi="Times New Roman" w:eastAsia="宋体" w:cs="Times New Roman"/>
                <w:b w:val="0"/>
                <w:bCs w:val="0"/>
                <w:color w:val="auto"/>
                <w:sz w:val="24"/>
                <w:szCs w:val="24"/>
                <w:highlight w:val="none"/>
                <w:u w:val="none" w:color="auto"/>
                <w:lang w:val="en-US" w:eastAsia="zh-CN"/>
              </w:rPr>
              <w:t>1</w:t>
            </w:r>
            <w:r>
              <w:rPr>
                <w:rFonts w:hint="default" w:ascii="Times New Roman" w:hAnsi="Times New Roman" w:eastAsia="宋体" w:cs="Times New Roman"/>
                <w:b w:val="0"/>
                <w:bCs w:val="0"/>
                <w:color w:val="auto"/>
                <w:sz w:val="24"/>
                <w:szCs w:val="24"/>
                <w:highlight w:val="none"/>
                <w:u w:val="none" w:color="auto"/>
              </w:rPr>
              <w:t>8）</w:t>
            </w:r>
            <w:r>
              <w:rPr>
                <w:rFonts w:hint="default" w:ascii="Times New Roman" w:hAnsi="Times New Roman" w:eastAsia="宋体" w:cs="Times New Roman"/>
                <w:b w:val="0"/>
                <w:bCs w:val="0"/>
                <w:color w:val="auto"/>
                <w:sz w:val="24"/>
                <w:szCs w:val="24"/>
                <w:highlight w:val="none"/>
                <w:u w:val="none" w:color="auto"/>
                <w:lang w:val="en-US" w:eastAsia="zh-CN"/>
              </w:rPr>
              <w:t>要求</w:t>
            </w:r>
            <w:r>
              <w:rPr>
                <w:rFonts w:hint="default" w:ascii="Times New Roman" w:hAnsi="Times New Roman" w:eastAsia="宋体" w:cs="Times New Roman"/>
                <w:b w:val="0"/>
                <w:bCs w:val="0"/>
                <w:color w:val="auto"/>
                <w:sz w:val="24"/>
                <w:szCs w:val="24"/>
                <w:highlight w:val="none"/>
                <w:u w:val="none" w:color="auto"/>
                <w:lang w:eastAsia="zh-CN"/>
              </w:rPr>
              <w:t>，</w:t>
            </w:r>
            <w:r>
              <w:rPr>
                <w:rFonts w:hint="eastAsia" w:ascii="Times New Roman" w:hAnsi="Times New Roman" w:eastAsia="宋体" w:cs="Times New Roman"/>
                <w:b w:val="0"/>
                <w:bCs w:val="0"/>
                <w:color w:val="auto"/>
                <w:sz w:val="24"/>
                <w:szCs w:val="24"/>
                <w:u w:val="none" w:color="auto"/>
                <w:lang w:val="en-US" w:eastAsia="zh-CN"/>
              </w:rPr>
              <w:t>水</w:t>
            </w:r>
            <w:r>
              <w:rPr>
                <w:rFonts w:hint="default" w:ascii="Times New Roman" w:hAnsi="Times New Roman" w:eastAsia="宋体" w:cs="Times New Roman"/>
                <w:b w:val="0"/>
                <w:bCs w:val="0"/>
                <w:color w:val="auto"/>
                <w:sz w:val="24"/>
                <w:szCs w:val="24"/>
                <w:u w:val="none" w:color="auto"/>
                <w:lang w:val="en-US" w:eastAsia="zh-CN"/>
              </w:rPr>
              <w:t>污染物排放核算表见下表：</w:t>
            </w:r>
          </w:p>
          <w:p>
            <w:pPr>
              <w:jc w:val="center"/>
              <w:rPr>
                <w:rFonts w:hint="default" w:ascii="Times New Roman" w:hAnsi="Times New Roman" w:eastAsia="宋体" w:cs="Times New Roman"/>
                <w:b/>
                <w:bCs/>
                <w:color w:val="auto"/>
                <w:sz w:val="24"/>
                <w:szCs w:val="32"/>
                <w:u w:val="none" w:color="auto"/>
                <w:lang w:eastAsia="zh-CN"/>
              </w:rPr>
            </w:pPr>
            <w:r>
              <w:rPr>
                <w:rFonts w:hint="eastAsia" w:ascii="Times New Roman" w:hAnsi="Times New Roman" w:eastAsia="宋体" w:cs="Times New Roman"/>
                <w:b/>
                <w:bCs/>
                <w:color w:val="auto"/>
                <w:sz w:val="24"/>
                <w:szCs w:val="32"/>
                <w:u w:val="none" w:color="auto"/>
                <w:lang w:eastAsia="zh-CN"/>
              </w:rPr>
              <w:t>表</w:t>
            </w:r>
            <w:r>
              <w:rPr>
                <w:rFonts w:hint="eastAsia" w:ascii="Times New Roman" w:hAnsi="Times New Roman" w:eastAsia="宋体" w:cs="Times New Roman"/>
                <w:b/>
                <w:bCs/>
                <w:color w:val="auto"/>
                <w:sz w:val="24"/>
                <w:szCs w:val="32"/>
                <w:u w:val="none" w:color="auto"/>
                <w:lang w:val="en-US" w:eastAsia="zh-CN"/>
              </w:rPr>
              <w:t>4-1</w:t>
            </w:r>
            <w:r>
              <w:rPr>
                <w:rFonts w:hint="eastAsia" w:cs="Times New Roman"/>
                <w:b/>
                <w:bCs/>
                <w:color w:val="auto"/>
                <w:sz w:val="24"/>
                <w:szCs w:val="32"/>
                <w:u w:val="none" w:color="auto"/>
                <w:lang w:val="en-US" w:eastAsia="zh-CN"/>
              </w:rPr>
              <w:t>5</w:t>
            </w:r>
            <w:r>
              <w:rPr>
                <w:rFonts w:hint="eastAsia" w:ascii="Times New Roman" w:hAnsi="Times New Roman" w:eastAsia="宋体" w:cs="Times New Roman"/>
                <w:b/>
                <w:bCs/>
                <w:color w:val="auto"/>
                <w:sz w:val="24"/>
                <w:szCs w:val="32"/>
                <w:u w:val="none" w:color="auto"/>
                <w:lang w:val="en-US" w:eastAsia="zh-CN"/>
              </w:rPr>
              <w:t xml:space="preserve"> </w:t>
            </w:r>
            <w:r>
              <w:rPr>
                <w:rFonts w:hint="eastAsia" w:ascii="Times New Roman" w:hAnsi="Times New Roman" w:eastAsia="宋体" w:cs="Times New Roman"/>
                <w:b/>
                <w:bCs/>
                <w:color w:val="auto"/>
                <w:sz w:val="24"/>
                <w:szCs w:val="32"/>
                <w:u w:val="none" w:color="auto"/>
                <w:lang w:eastAsia="zh-CN"/>
              </w:rPr>
              <w:t>废水类别、污染物及污染治理设施信息表</w:t>
            </w:r>
          </w:p>
          <w:tbl>
            <w:tblPr>
              <w:tblStyle w:val="31"/>
              <w:tblW w:w="4993" w:type="pct"/>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97"/>
              <w:gridCol w:w="708"/>
              <w:gridCol w:w="822"/>
              <w:gridCol w:w="699"/>
              <w:gridCol w:w="620"/>
              <w:gridCol w:w="784"/>
              <w:gridCol w:w="849"/>
              <w:gridCol w:w="636"/>
              <w:gridCol w:w="700"/>
              <w:gridCol w:w="7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40" w:type="pct"/>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序号</w:t>
                  </w:r>
                </w:p>
              </w:tc>
              <w:tc>
                <w:tcPr>
                  <w:tcW w:w="440" w:type="pct"/>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废水类别</w:t>
                  </w:r>
                </w:p>
              </w:tc>
              <w:tc>
                <w:tcPr>
                  <w:tcW w:w="447" w:type="pct"/>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污染物种类</w:t>
                  </w:r>
                </w:p>
              </w:tc>
              <w:tc>
                <w:tcPr>
                  <w:tcW w:w="519" w:type="pct"/>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排放去向</w:t>
                  </w:r>
                </w:p>
              </w:tc>
              <w:tc>
                <w:tcPr>
                  <w:tcW w:w="441" w:type="pct"/>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排放规律</w:t>
                  </w:r>
                </w:p>
              </w:tc>
              <w:tc>
                <w:tcPr>
                  <w:tcW w:w="1423" w:type="pct"/>
                  <w:gridSpan w:val="3"/>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污染治理设施</w:t>
                  </w:r>
                </w:p>
              </w:tc>
              <w:tc>
                <w:tcPr>
                  <w:tcW w:w="401" w:type="pct"/>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排放口编号</w:t>
                  </w:r>
                </w:p>
              </w:tc>
              <w:tc>
                <w:tcPr>
                  <w:tcW w:w="442" w:type="pct"/>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排放口设置是否符合要求</w:t>
                  </w:r>
                </w:p>
              </w:tc>
              <w:tc>
                <w:tcPr>
                  <w:tcW w:w="444" w:type="pct"/>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排放口类型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440"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u w:val="none" w:color="auto"/>
                      <w:vertAlign w:val="baseline"/>
                      <w:lang w:eastAsia="zh-CN"/>
                    </w:rPr>
                  </w:pPr>
                </w:p>
              </w:tc>
              <w:tc>
                <w:tcPr>
                  <w:tcW w:w="440"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u w:val="none" w:color="auto"/>
                      <w:vertAlign w:val="baseline"/>
                      <w:lang w:eastAsia="zh-CN"/>
                    </w:rPr>
                  </w:pPr>
                </w:p>
              </w:tc>
              <w:tc>
                <w:tcPr>
                  <w:tcW w:w="447"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u w:val="none" w:color="auto"/>
                      <w:vertAlign w:val="baseline"/>
                      <w:lang w:eastAsia="zh-CN"/>
                    </w:rPr>
                  </w:pPr>
                </w:p>
              </w:tc>
              <w:tc>
                <w:tcPr>
                  <w:tcW w:w="519"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u w:val="none" w:color="auto"/>
                      <w:vertAlign w:val="baseline"/>
                      <w:lang w:eastAsia="zh-CN"/>
                    </w:rPr>
                  </w:pPr>
                </w:p>
              </w:tc>
              <w:tc>
                <w:tcPr>
                  <w:tcW w:w="441"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u w:val="none" w:color="auto"/>
                      <w:vertAlign w:val="baseline"/>
                      <w:lang w:eastAsia="zh-CN"/>
                    </w:rPr>
                  </w:pPr>
                </w:p>
              </w:tc>
              <w:tc>
                <w:tcPr>
                  <w:tcW w:w="391"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污染治理设施编号</w:t>
                  </w:r>
                </w:p>
              </w:tc>
              <w:tc>
                <w:tcPr>
                  <w:tcW w:w="495"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污染治理设施名称</w:t>
                  </w:r>
                </w:p>
              </w:tc>
              <w:tc>
                <w:tcPr>
                  <w:tcW w:w="536"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污染治理设施工艺</w:t>
                  </w:r>
                </w:p>
              </w:tc>
              <w:tc>
                <w:tcPr>
                  <w:tcW w:w="401"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p>
              </w:tc>
              <w:tc>
                <w:tcPr>
                  <w:tcW w:w="442"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p>
              </w:tc>
              <w:tc>
                <w:tcPr>
                  <w:tcW w:w="444"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40"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w:t>
                  </w:r>
                </w:p>
              </w:tc>
              <w:tc>
                <w:tcPr>
                  <w:tcW w:w="440"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val="en-US" w:eastAsia="zh-CN"/>
                    </w:rPr>
                    <w:t>生产</w:t>
                  </w:r>
                  <w:r>
                    <w:rPr>
                      <w:rFonts w:hint="eastAsia" w:ascii="Times New Roman" w:hAnsi="Times New Roman" w:eastAsia="宋体" w:cs="Times New Roman"/>
                      <w:color w:val="auto"/>
                      <w:sz w:val="21"/>
                      <w:szCs w:val="21"/>
                      <w:u w:val="none" w:color="auto"/>
                      <w:vertAlign w:val="baseline"/>
                      <w:lang w:eastAsia="zh-CN"/>
                    </w:rPr>
                    <w:t>废水</w:t>
                  </w:r>
                </w:p>
              </w:tc>
              <w:tc>
                <w:tcPr>
                  <w:tcW w:w="447"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COD</w:t>
                  </w:r>
                  <w:r>
                    <w:rPr>
                      <w:rFonts w:hint="eastAsia" w:ascii="Times New Roman" w:hAnsi="Times New Roman" w:eastAsia="宋体" w:cs="Times New Roman"/>
                      <w:color w:val="auto"/>
                      <w:sz w:val="21"/>
                      <w:szCs w:val="21"/>
                      <w:u w:val="none" w:color="auto"/>
                      <w:vertAlign w:val="baseline"/>
                      <w:lang w:eastAsia="zh-CN"/>
                    </w:rPr>
                    <w:t>、氨氮、</w:t>
                  </w:r>
                  <w:r>
                    <w:rPr>
                      <w:rFonts w:hint="default" w:ascii="Times New Roman" w:hAnsi="Times New Roman" w:eastAsia="宋体" w:cs="Times New Roman"/>
                      <w:b w:val="0"/>
                      <w:bCs/>
                      <w:color w:val="auto"/>
                      <w:sz w:val="21"/>
                      <w:szCs w:val="21"/>
                      <w:u w:val="none" w:color="auto"/>
                    </w:rPr>
                    <w:t>BOD</w:t>
                  </w:r>
                  <w:r>
                    <w:rPr>
                      <w:rFonts w:hint="default" w:ascii="Times New Roman" w:hAnsi="Times New Roman" w:eastAsia="宋体" w:cs="Times New Roman"/>
                      <w:b w:val="0"/>
                      <w:bCs/>
                      <w:color w:val="auto"/>
                      <w:sz w:val="21"/>
                      <w:szCs w:val="21"/>
                      <w:u w:val="none" w:color="auto"/>
                      <w:vertAlign w:val="subscript"/>
                    </w:rPr>
                    <w:t>5</w:t>
                  </w:r>
                  <w:r>
                    <w:rPr>
                      <w:rFonts w:hint="eastAsia" w:ascii="Times New Roman" w:hAnsi="Times New Roman" w:eastAsia="宋体" w:cs="Times New Roman"/>
                      <w:color w:val="auto"/>
                      <w:sz w:val="21"/>
                      <w:szCs w:val="21"/>
                      <w:u w:val="none" w:color="auto"/>
                      <w:vertAlign w:val="baseline"/>
                      <w:lang w:eastAsia="zh-CN"/>
                    </w:rPr>
                    <w:t>、</w:t>
                  </w:r>
                  <w:r>
                    <w:rPr>
                      <w:rFonts w:hint="eastAsia" w:ascii="Times New Roman" w:hAnsi="Times New Roman" w:eastAsia="宋体" w:cs="Times New Roman"/>
                      <w:color w:val="auto"/>
                      <w:sz w:val="21"/>
                      <w:szCs w:val="21"/>
                      <w:u w:val="none" w:color="auto"/>
                      <w:vertAlign w:val="baseline"/>
                      <w:lang w:val="en-US" w:eastAsia="zh-CN"/>
                    </w:rPr>
                    <w:t>SS、动植物油、氯化物</w:t>
                  </w:r>
                </w:p>
              </w:tc>
              <w:tc>
                <w:tcPr>
                  <w:tcW w:w="519"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湘阴县南湖洲镇污水处理厂</w:t>
                  </w:r>
                </w:p>
              </w:tc>
              <w:tc>
                <w:tcPr>
                  <w:tcW w:w="441"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间断排放</w:t>
                  </w:r>
                </w:p>
              </w:tc>
              <w:tc>
                <w:tcPr>
                  <w:tcW w:w="391"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01</w:t>
                  </w:r>
                </w:p>
              </w:tc>
              <w:tc>
                <w:tcPr>
                  <w:tcW w:w="495"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自建的污水处理站</w:t>
                  </w:r>
                </w:p>
              </w:tc>
              <w:tc>
                <w:tcPr>
                  <w:tcW w:w="536"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b w:val="0"/>
                      <w:bCs/>
                      <w:color w:val="auto"/>
                      <w:sz w:val="21"/>
                      <w:szCs w:val="21"/>
                      <w:u w:val="none" w:color="auto"/>
                      <w:lang w:val="en-US" w:eastAsia="zh-CN"/>
                    </w:rPr>
                    <w:t>隔油沉渣池+调节池+混凝池+初沉池+厌氧池+中沉池+2级氧化池+二沉淀池</w:t>
                  </w:r>
                </w:p>
              </w:tc>
              <w:tc>
                <w:tcPr>
                  <w:tcW w:w="401"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TA001</w:t>
                  </w:r>
                </w:p>
              </w:tc>
              <w:tc>
                <w:tcPr>
                  <w:tcW w:w="442"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符合</w:t>
                  </w:r>
                </w:p>
              </w:tc>
              <w:tc>
                <w:tcPr>
                  <w:tcW w:w="444"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企业总排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440"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2</w:t>
                  </w:r>
                </w:p>
              </w:tc>
              <w:tc>
                <w:tcPr>
                  <w:tcW w:w="440"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生活污水</w:t>
                  </w:r>
                </w:p>
              </w:tc>
              <w:tc>
                <w:tcPr>
                  <w:tcW w:w="447"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COD</w:t>
                  </w:r>
                  <w:r>
                    <w:rPr>
                      <w:rFonts w:hint="eastAsia" w:ascii="Times New Roman" w:hAnsi="Times New Roman" w:eastAsia="宋体" w:cs="Times New Roman"/>
                      <w:color w:val="auto"/>
                      <w:sz w:val="21"/>
                      <w:szCs w:val="21"/>
                      <w:u w:val="none" w:color="auto"/>
                      <w:vertAlign w:val="baseline"/>
                      <w:lang w:eastAsia="zh-CN"/>
                    </w:rPr>
                    <w:t>、氨氮、</w:t>
                  </w:r>
                  <w:r>
                    <w:rPr>
                      <w:rFonts w:hint="default" w:ascii="Times New Roman" w:hAnsi="Times New Roman" w:eastAsia="宋体" w:cs="Times New Roman"/>
                      <w:b w:val="0"/>
                      <w:bCs/>
                      <w:color w:val="auto"/>
                      <w:sz w:val="21"/>
                      <w:szCs w:val="21"/>
                      <w:u w:val="none" w:color="auto"/>
                    </w:rPr>
                    <w:t>BOD</w:t>
                  </w:r>
                  <w:r>
                    <w:rPr>
                      <w:rFonts w:hint="default" w:ascii="Times New Roman" w:hAnsi="Times New Roman" w:eastAsia="宋体" w:cs="Times New Roman"/>
                      <w:b w:val="0"/>
                      <w:bCs/>
                      <w:color w:val="auto"/>
                      <w:sz w:val="21"/>
                      <w:szCs w:val="21"/>
                      <w:u w:val="none" w:color="auto"/>
                      <w:vertAlign w:val="subscript"/>
                    </w:rPr>
                    <w:t>5</w:t>
                  </w:r>
                  <w:r>
                    <w:rPr>
                      <w:rFonts w:hint="eastAsia" w:ascii="Times New Roman" w:hAnsi="Times New Roman" w:eastAsia="宋体" w:cs="Times New Roman"/>
                      <w:color w:val="auto"/>
                      <w:sz w:val="21"/>
                      <w:szCs w:val="21"/>
                      <w:u w:val="none" w:color="auto"/>
                      <w:vertAlign w:val="baseline"/>
                      <w:lang w:eastAsia="zh-CN"/>
                    </w:rPr>
                    <w:t>、</w:t>
                  </w:r>
                  <w:r>
                    <w:rPr>
                      <w:rFonts w:hint="eastAsia" w:ascii="Times New Roman" w:hAnsi="Times New Roman" w:eastAsia="宋体" w:cs="Times New Roman"/>
                      <w:color w:val="auto"/>
                      <w:sz w:val="21"/>
                      <w:szCs w:val="21"/>
                      <w:u w:val="none" w:color="auto"/>
                      <w:vertAlign w:val="baseline"/>
                      <w:lang w:val="en-US" w:eastAsia="zh-CN"/>
                    </w:rPr>
                    <w:t>SS、动植物油</w:t>
                  </w:r>
                </w:p>
              </w:tc>
              <w:tc>
                <w:tcPr>
                  <w:tcW w:w="519"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湘阴县南湖洲镇污水处理厂</w:t>
                  </w:r>
                </w:p>
              </w:tc>
              <w:tc>
                <w:tcPr>
                  <w:tcW w:w="441"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间断排放</w:t>
                  </w:r>
                </w:p>
              </w:tc>
              <w:tc>
                <w:tcPr>
                  <w:tcW w:w="391"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02</w:t>
                  </w:r>
                </w:p>
              </w:tc>
              <w:tc>
                <w:tcPr>
                  <w:tcW w:w="495"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隔油化粪池</w:t>
                  </w:r>
                </w:p>
              </w:tc>
              <w:tc>
                <w:tcPr>
                  <w:tcW w:w="536"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隔油+</w:t>
                  </w:r>
                  <w:r>
                    <w:rPr>
                      <w:rFonts w:hint="default" w:ascii="Times New Roman" w:hAnsi="Times New Roman" w:eastAsia="宋体" w:cs="Times New Roman"/>
                      <w:color w:val="auto"/>
                      <w:sz w:val="21"/>
                      <w:szCs w:val="21"/>
                      <w:u w:val="none" w:color="auto"/>
                      <w:vertAlign w:val="baseline"/>
                      <w:lang w:val="en-US" w:eastAsia="zh-CN"/>
                    </w:rPr>
                    <w:t>厌氧+沉淀</w:t>
                  </w:r>
                </w:p>
              </w:tc>
              <w:tc>
                <w:tcPr>
                  <w:tcW w:w="401"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TA001</w:t>
                  </w:r>
                </w:p>
              </w:tc>
              <w:tc>
                <w:tcPr>
                  <w:tcW w:w="442"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符合</w:t>
                  </w:r>
                </w:p>
              </w:tc>
              <w:tc>
                <w:tcPr>
                  <w:tcW w:w="444"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企业总排</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kern w:val="0"/>
                <w:sz w:val="24"/>
                <w:szCs w:val="24"/>
                <w:u w:val="none" w:color="auto"/>
                <w:lang w:val="en-US" w:eastAsia="zh-CN"/>
              </w:rPr>
            </w:pPr>
            <w:r>
              <w:rPr>
                <w:rFonts w:hint="eastAsia"/>
                <w:color w:val="auto"/>
                <w:kern w:val="0"/>
                <w:sz w:val="24"/>
                <w:szCs w:val="24"/>
                <w:u w:val="none" w:color="auto"/>
                <w:lang w:val="en-US" w:eastAsia="zh-CN"/>
              </w:rPr>
              <w:t>（2）排放口基本情况</w:t>
            </w:r>
          </w:p>
          <w:p>
            <w:pPr>
              <w:pStyle w:val="2"/>
              <w:kinsoku w:val="0"/>
              <w:overflowPunct w:val="0"/>
              <w:autoSpaceDE w:val="0"/>
              <w:autoSpaceDN w:val="0"/>
              <w:adjustRightInd w:val="0"/>
              <w:spacing w:before="0" w:after="0" w:line="360" w:lineRule="auto"/>
              <w:ind w:firstLine="480" w:firstLineChars="200"/>
              <w:rPr>
                <w:rFonts w:hint="eastAsia"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rPr>
              <w:t>建设项目废水排放口基本情况见下表</w:t>
            </w:r>
            <w:r>
              <w:rPr>
                <w:rFonts w:hint="eastAsia" w:ascii="Times New Roman" w:hAnsi="Times New Roman" w:eastAsia="宋体" w:cs="Times New Roman"/>
                <w:color w:val="auto"/>
                <w:sz w:val="24"/>
                <w:szCs w:val="24"/>
                <w:u w:val="none" w:color="auto"/>
                <w:lang w:eastAsia="zh-CN"/>
              </w:rPr>
              <w:t>：</w:t>
            </w:r>
          </w:p>
          <w:p>
            <w:pPr>
              <w:pStyle w:val="2"/>
              <w:keepNext w:val="0"/>
              <w:keepLines w:val="0"/>
              <w:pageBreakBefore w:val="0"/>
              <w:kinsoku w:val="0"/>
              <w:wordWrap/>
              <w:overflowPunct w:val="0"/>
              <w:topLinePunct w:val="0"/>
              <w:autoSpaceDE w:val="0"/>
              <w:autoSpaceDN w:val="0"/>
              <w:bidi w:val="0"/>
              <w:adjustRightInd w:val="0"/>
              <w:spacing w:before="0" w:after="0" w:line="360" w:lineRule="auto"/>
              <w:ind w:right="0"/>
              <w:jc w:val="center"/>
              <w:textAlignment w:val="auto"/>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表4-</w:t>
            </w:r>
            <w:r>
              <w:rPr>
                <w:rFonts w:hint="eastAsia" w:ascii="Times New Roman" w:hAnsi="Times New Roman" w:eastAsia="宋体" w:cs="Times New Roman"/>
                <w:b/>
                <w:bCs/>
                <w:color w:val="auto"/>
                <w:sz w:val="24"/>
                <w:szCs w:val="24"/>
                <w:u w:val="none" w:color="auto"/>
                <w:lang w:val="en-US" w:eastAsia="zh-CN"/>
              </w:rPr>
              <w:t>16</w:t>
            </w:r>
            <w:r>
              <w:rPr>
                <w:rFonts w:hint="default" w:ascii="Times New Roman" w:hAnsi="Times New Roman" w:eastAsia="宋体" w:cs="Times New Roman"/>
                <w:b/>
                <w:bCs/>
                <w:color w:val="auto"/>
                <w:sz w:val="24"/>
                <w:szCs w:val="24"/>
                <w:u w:val="none" w:color="auto"/>
              </w:rPr>
              <w:t xml:space="preserve">  废水间接排放口基本情况表</w:t>
            </w:r>
          </w:p>
          <w:tbl>
            <w:tblPr>
              <w:tblStyle w:val="30"/>
              <w:tblW w:w="5000" w:type="pct"/>
              <w:tblInd w:w="1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677"/>
              <w:gridCol w:w="686"/>
              <w:gridCol w:w="699"/>
              <w:gridCol w:w="1001"/>
              <w:gridCol w:w="874"/>
              <w:gridCol w:w="942"/>
              <w:gridCol w:w="569"/>
              <w:gridCol w:w="654"/>
              <w:gridCol w:w="854"/>
              <w:gridCol w:w="980"/>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97" w:hRule="atLeast"/>
              </w:trPr>
              <w:tc>
                <w:tcPr>
                  <w:tcW w:w="427" w:type="pct"/>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排放口编号</w:t>
                  </w:r>
                </w:p>
              </w:tc>
              <w:tc>
                <w:tcPr>
                  <w:tcW w:w="872" w:type="pct"/>
                  <w:gridSpan w:val="2"/>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排放口地理坐标</w:t>
                  </w:r>
                </w:p>
              </w:tc>
              <w:tc>
                <w:tcPr>
                  <w:tcW w:w="630" w:type="pct"/>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废水排放量/</w:t>
                  </w:r>
                </w:p>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（万t/a）</w:t>
                  </w:r>
                </w:p>
              </w:tc>
              <w:tc>
                <w:tcPr>
                  <w:tcW w:w="550" w:type="pct"/>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排放</w:t>
                  </w:r>
                </w:p>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去向</w:t>
                  </w:r>
                </w:p>
              </w:tc>
              <w:tc>
                <w:tcPr>
                  <w:tcW w:w="593" w:type="pct"/>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排放</w:t>
                  </w:r>
                </w:p>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规律</w:t>
                  </w:r>
                </w:p>
              </w:tc>
              <w:tc>
                <w:tcPr>
                  <w:tcW w:w="358" w:type="pct"/>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间歇排放时段</w:t>
                  </w:r>
                </w:p>
              </w:tc>
              <w:tc>
                <w:tcPr>
                  <w:tcW w:w="1567" w:type="pct"/>
                  <w:gridSpan w:val="3"/>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受纳污水处理厂信息</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7"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32"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经度</w:t>
                  </w:r>
                </w:p>
              </w:tc>
              <w:tc>
                <w:tcPr>
                  <w:tcW w:w="439"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纬度</w:t>
                  </w:r>
                </w:p>
              </w:tc>
              <w:tc>
                <w:tcPr>
                  <w:tcW w:w="630"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50"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93"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358"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12"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名称</w:t>
                  </w:r>
                </w:p>
              </w:tc>
              <w:tc>
                <w:tcPr>
                  <w:tcW w:w="538"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污染物种类</w:t>
                  </w:r>
                </w:p>
              </w:tc>
              <w:tc>
                <w:tcPr>
                  <w:tcW w:w="616"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国家或地方污染物排放标准浓度限值/(mg/L)</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75" w:hRule="atLeast"/>
              </w:trPr>
              <w:tc>
                <w:tcPr>
                  <w:tcW w:w="427" w:type="pct"/>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eastAsia" w:ascii="Times New Roman" w:hAnsi="Times New Roman" w:eastAsia="宋体" w:cs="Times New Roman"/>
                      <w:b w:val="0"/>
                      <w:bCs/>
                      <w:color w:val="auto"/>
                      <w:sz w:val="21"/>
                      <w:szCs w:val="21"/>
                      <w:u w:val="none" w:color="auto"/>
                      <w:lang w:val="en-US" w:eastAsia="zh-CN"/>
                    </w:rPr>
                  </w:pPr>
                  <w:r>
                    <w:rPr>
                      <w:rFonts w:hint="eastAsia" w:ascii="Times New Roman" w:hAnsi="Times New Roman" w:eastAsia="宋体" w:cs="Times New Roman"/>
                      <w:b w:val="0"/>
                      <w:bCs/>
                      <w:color w:val="auto"/>
                      <w:sz w:val="21"/>
                      <w:szCs w:val="21"/>
                      <w:u w:val="none" w:color="auto"/>
                      <w:lang w:eastAsia="zh-CN"/>
                    </w:rPr>
                    <w:t>DW001</w:t>
                  </w:r>
                </w:p>
              </w:tc>
              <w:tc>
                <w:tcPr>
                  <w:tcW w:w="432" w:type="pct"/>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highlight w:val="none"/>
                      <w:u w:val="none" w:color="auto"/>
                      <w:lang w:val="en-US" w:eastAsia="zh-CN"/>
                    </w:rPr>
                  </w:pPr>
                  <w:r>
                    <w:rPr>
                      <w:rFonts w:hint="eastAsia"/>
                      <w:color w:val="auto"/>
                      <w:u w:val="none" w:color="auto"/>
                    </w:rPr>
                    <w:t>112.596299009</w:t>
                  </w:r>
                </w:p>
              </w:tc>
              <w:tc>
                <w:tcPr>
                  <w:tcW w:w="439" w:type="pct"/>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highlight w:val="none"/>
                      <w:u w:val="none" w:color="auto"/>
                    </w:rPr>
                  </w:pPr>
                  <w:r>
                    <w:rPr>
                      <w:rFonts w:hint="eastAsia"/>
                      <w:color w:val="auto"/>
                      <w:u w:val="none" w:color="auto"/>
                    </w:rPr>
                    <w:t>28.679458767</w:t>
                  </w:r>
                </w:p>
              </w:tc>
              <w:tc>
                <w:tcPr>
                  <w:tcW w:w="630" w:type="pct"/>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lang w:val="en-US" w:eastAsia="zh-CN"/>
                    </w:rPr>
                  </w:pPr>
                  <w:r>
                    <w:rPr>
                      <w:rFonts w:hint="eastAsia" w:ascii="Times New Roman" w:hAnsi="Times New Roman" w:eastAsia="宋体" w:cs="Times New Roman"/>
                      <w:b w:val="0"/>
                      <w:bCs/>
                      <w:color w:val="auto"/>
                      <w:sz w:val="21"/>
                      <w:szCs w:val="21"/>
                      <w:u w:val="none" w:color="auto"/>
                      <w:lang w:val="en-US" w:eastAsia="zh-CN"/>
                    </w:rPr>
                    <w:t>0.835176</w:t>
                  </w:r>
                </w:p>
              </w:tc>
              <w:tc>
                <w:tcPr>
                  <w:tcW w:w="550" w:type="pct"/>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eastAsia" w:ascii="Times New Roman" w:hAnsi="Times New Roman" w:cs="Times New Roman"/>
                      <w:color w:val="auto"/>
                      <w:sz w:val="21"/>
                      <w:szCs w:val="21"/>
                      <w:u w:val="none" w:color="auto"/>
                      <w:lang w:val="en-US" w:eastAsia="zh-CN"/>
                    </w:rPr>
                    <w:t>湘阴南湖洲镇污水处理厂</w:t>
                  </w:r>
                </w:p>
              </w:tc>
              <w:tc>
                <w:tcPr>
                  <w:tcW w:w="593" w:type="pct"/>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eastAsia" w:ascii="Times New Roman" w:hAnsi="Times New Roman" w:eastAsia="宋体" w:cs="Times New Roman"/>
                      <w:b w:val="0"/>
                      <w:bCs/>
                      <w:color w:val="auto"/>
                      <w:sz w:val="21"/>
                      <w:szCs w:val="21"/>
                      <w:u w:val="none" w:color="auto"/>
                      <w:lang w:val="en-US" w:eastAsia="zh-CN"/>
                    </w:rPr>
                    <w:t>间断</w:t>
                  </w:r>
                  <w:r>
                    <w:rPr>
                      <w:rFonts w:hint="default" w:ascii="Times New Roman" w:hAnsi="Times New Roman" w:eastAsia="宋体" w:cs="Times New Roman"/>
                      <w:b w:val="0"/>
                      <w:bCs/>
                      <w:color w:val="auto"/>
                      <w:sz w:val="21"/>
                      <w:szCs w:val="21"/>
                      <w:u w:val="none" w:color="auto"/>
                    </w:rPr>
                    <w:t>排放，流量不稳定且无规律，但不属于冲击型排放</w:t>
                  </w:r>
                </w:p>
              </w:tc>
              <w:tc>
                <w:tcPr>
                  <w:tcW w:w="358" w:type="pct"/>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w:t>
                  </w:r>
                </w:p>
              </w:tc>
              <w:tc>
                <w:tcPr>
                  <w:tcW w:w="412" w:type="pct"/>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r>
                    <w:rPr>
                      <w:rFonts w:hint="eastAsia" w:ascii="Times New Roman" w:hAnsi="Times New Roman" w:cs="Times New Roman"/>
                      <w:color w:val="auto"/>
                      <w:sz w:val="21"/>
                      <w:szCs w:val="21"/>
                      <w:u w:val="none" w:color="auto"/>
                      <w:lang w:val="en-US" w:eastAsia="zh-CN"/>
                    </w:rPr>
                    <w:t>湘阴南湖洲镇污水处理厂</w:t>
                  </w:r>
                </w:p>
              </w:tc>
              <w:tc>
                <w:tcPr>
                  <w:tcW w:w="538"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pH</w:t>
                  </w:r>
                </w:p>
              </w:tc>
              <w:tc>
                <w:tcPr>
                  <w:tcW w:w="616" w:type="pct"/>
                  <w:tcBorders>
                    <w:tl2br w:val="nil"/>
                    <w:tr2bl w:val="nil"/>
                  </w:tcBorders>
                  <w:noWrap w:val="0"/>
                  <w:vAlign w:val="center"/>
                </w:tcPr>
                <w:p>
                  <w:pPr>
                    <w:keepNext w:val="0"/>
                    <w:keepLines w:val="0"/>
                    <w:pageBreakBefore w:val="0"/>
                    <w:wordWrap/>
                    <w:topLinePunct w:val="0"/>
                    <w:bidi w:val="0"/>
                    <w:adjustRightInd w:val="0"/>
                    <w:snapToGrid w:val="0"/>
                    <w:ind w:right="0"/>
                    <w:jc w:val="center"/>
                    <w:textAlignment w:val="auto"/>
                    <w:rPr>
                      <w:rFonts w:hint="default" w:ascii="Times New Roman" w:hAnsi="Times New Roman" w:eastAsia="宋体" w:cs="Times New Roman"/>
                      <w:b w:val="0"/>
                      <w:bCs/>
                      <w:snapToGrid w:val="0"/>
                      <w:color w:val="auto"/>
                      <w:sz w:val="21"/>
                      <w:szCs w:val="21"/>
                      <w:highlight w:val="none"/>
                      <w:u w:val="none" w:color="auto"/>
                    </w:rPr>
                  </w:pPr>
                  <w:r>
                    <w:rPr>
                      <w:rFonts w:hint="default" w:ascii="Times New Roman" w:hAnsi="Times New Roman" w:eastAsia="宋体" w:cs="Times New Roman"/>
                      <w:b w:val="0"/>
                      <w:bCs/>
                      <w:snapToGrid w:val="0"/>
                      <w:color w:val="auto"/>
                      <w:sz w:val="21"/>
                      <w:szCs w:val="21"/>
                      <w:highlight w:val="none"/>
                      <w:u w:val="none" w:color="auto"/>
                    </w:rPr>
                    <w:t>6~9</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75" w:hRule="atLeast"/>
              </w:trPr>
              <w:tc>
                <w:tcPr>
                  <w:tcW w:w="427"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32"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39"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630"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50"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93"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358"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12"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38"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COD</w:t>
                  </w:r>
                </w:p>
              </w:tc>
              <w:tc>
                <w:tcPr>
                  <w:tcW w:w="616" w:type="pct"/>
                  <w:tcBorders>
                    <w:tl2br w:val="nil"/>
                    <w:tr2bl w:val="nil"/>
                  </w:tcBorders>
                  <w:noWrap w:val="0"/>
                  <w:vAlign w:val="center"/>
                </w:tcPr>
                <w:p>
                  <w:pPr>
                    <w:keepNext w:val="0"/>
                    <w:keepLines w:val="0"/>
                    <w:pageBreakBefore w:val="0"/>
                    <w:wordWrap/>
                    <w:topLinePunct w:val="0"/>
                    <w:bidi w:val="0"/>
                    <w:adjustRightInd w:val="0"/>
                    <w:snapToGrid w:val="0"/>
                    <w:ind w:right="0"/>
                    <w:jc w:val="center"/>
                    <w:textAlignment w:val="auto"/>
                    <w:rPr>
                      <w:rFonts w:hint="default" w:ascii="Times New Roman" w:hAnsi="Times New Roman" w:eastAsia="宋体" w:cs="Times New Roman"/>
                      <w:b w:val="0"/>
                      <w:bCs/>
                      <w:snapToGrid w:val="0"/>
                      <w:color w:val="auto"/>
                      <w:sz w:val="21"/>
                      <w:szCs w:val="21"/>
                      <w:highlight w:val="none"/>
                      <w:u w:val="none" w:color="auto"/>
                    </w:rPr>
                  </w:pPr>
                  <w:r>
                    <w:rPr>
                      <w:rFonts w:hint="default" w:ascii="Times New Roman" w:hAnsi="Times New Roman" w:eastAsia="宋体" w:cs="Times New Roman"/>
                      <w:b w:val="0"/>
                      <w:bCs/>
                      <w:snapToGrid w:val="0"/>
                      <w:color w:val="auto"/>
                      <w:sz w:val="21"/>
                      <w:szCs w:val="21"/>
                      <w:highlight w:val="none"/>
                      <w:u w:val="none" w:color="auto"/>
                    </w:rPr>
                    <w:t>50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75" w:hRule="atLeast"/>
              </w:trPr>
              <w:tc>
                <w:tcPr>
                  <w:tcW w:w="427"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32"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39"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630"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50"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93"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358"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12"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38"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ind w:right="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BOD</w:t>
                  </w:r>
                  <w:r>
                    <w:rPr>
                      <w:rFonts w:hint="default" w:ascii="Times New Roman" w:hAnsi="Times New Roman" w:eastAsia="宋体" w:cs="Times New Roman"/>
                      <w:b w:val="0"/>
                      <w:bCs/>
                      <w:color w:val="auto"/>
                      <w:sz w:val="21"/>
                      <w:szCs w:val="21"/>
                      <w:u w:val="none" w:color="auto"/>
                      <w:vertAlign w:val="subscript"/>
                    </w:rPr>
                    <w:t>5</w:t>
                  </w:r>
                </w:p>
              </w:tc>
              <w:tc>
                <w:tcPr>
                  <w:tcW w:w="616" w:type="pct"/>
                  <w:tcBorders>
                    <w:tl2br w:val="nil"/>
                    <w:tr2bl w:val="nil"/>
                  </w:tcBorders>
                  <w:noWrap w:val="0"/>
                  <w:vAlign w:val="center"/>
                </w:tcPr>
                <w:p>
                  <w:pPr>
                    <w:keepNext w:val="0"/>
                    <w:keepLines w:val="0"/>
                    <w:pageBreakBefore w:val="0"/>
                    <w:wordWrap/>
                    <w:topLinePunct w:val="0"/>
                    <w:bidi w:val="0"/>
                    <w:adjustRightInd w:val="0"/>
                    <w:snapToGrid w:val="0"/>
                    <w:ind w:right="0"/>
                    <w:jc w:val="center"/>
                    <w:textAlignment w:val="auto"/>
                    <w:rPr>
                      <w:rFonts w:hint="default" w:ascii="Times New Roman" w:hAnsi="Times New Roman" w:eastAsia="宋体" w:cs="Times New Roman"/>
                      <w:b w:val="0"/>
                      <w:bCs/>
                      <w:snapToGrid w:val="0"/>
                      <w:color w:val="auto"/>
                      <w:sz w:val="21"/>
                      <w:szCs w:val="21"/>
                      <w:highlight w:val="none"/>
                      <w:u w:val="none" w:color="auto"/>
                    </w:rPr>
                  </w:pPr>
                  <w:r>
                    <w:rPr>
                      <w:rFonts w:hint="default" w:ascii="Times New Roman" w:hAnsi="Times New Roman" w:eastAsia="宋体" w:cs="Times New Roman"/>
                      <w:b w:val="0"/>
                      <w:bCs/>
                      <w:snapToGrid w:val="0"/>
                      <w:color w:val="auto"/>
                      <w:sz w:val="21"/>
                      <w:szCs w:val="21"/>
                      <w:highlight w:val="none"/>
                      <w:u w:val="none" w:color="auto"/>
                    </w:rPr>
                    <w:t>10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65" w:hRule="atLeast"/>
              </w:trPr>
              <w:tc>
                <w:tcPr>
                  <w:tcW w:w="427"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32"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39"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630"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50"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93"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358"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12"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38" w:type="pct"/>
                  <w:tcBorders>
                    <w:tl2br w:val="nil"/>
                    <w:tr2bl w:val="nil"/>
                  </w:tcBorders>
                  <w:noWrap w:val="0"/>
                  <w:vAlign w:val="center"/>
                </w:tcPr>
                <w:p>
                  <w:pPr>
                    <w:keepNext w:val="0"/>
                    <w:keepLines w:val="0"/>
                    <w:pageBreakBefore w:val="0"/>
                    <w:wordWrap/>
                    <w:topLinePunct w:val="0"/>
                    <w:bidi w:val="0"/>
                    <w:adjustRightInd w:val="0"/>
                    <w:snapToGrid w:val="0"/>
                    <w:ind w:right="0"/>
                    <w:jc w:val="center"/>
                    <w:textAlignment w:val="auto"/>
                    <w:rPr>
                      <w:rFonts w:hint="default" w:ascii="Times New Roman" w:hAnsi="Times New Roman" w:eastAsia="宋体" w:cs="Times New Roman"/>
                      <w:b w:val="0"/>
                      <w:bCs/>
                      <w:snapToGrid w:val="0"/>
                      <w:color w:val="auto"/>
                      <w:sz w:val="21"/>
                      <w:szCs w:val="21"/>
                      <w:u w:val="none" w:color="auto"/>
                    </w:rPr>
                  </w:pPr>
                  <w:r>
                    <w:rPr>
                      <w:rFonts w:hint="default" w:ascii="Times New Roman" w:hAnsi="Times New Roman" w:eastAsia="宋体" w:cs="Times New Roman"/>
                      <w:b w:val="0"/>
                      <w:bCs/>
                      <w:snapToGrid w:val="0"/>
                      <w:color w:val="auto"/>
                      <w:sz w:val="21"/>
                      <w:szCs w:val="21"/>
                      <w:u w:val="none" w:color="auto"/>
                    </w:rPr>
                    <w:t>SS</w:t>
                  </w:r>
                </w:p>
              </w:tc>
              <w:tc>
                <w:tcPr>
                  <w:tcW w:w="616" w:type="pct"/>
                  <w:tcBorders>
                    <w:tl2br w:val="nil"/>
                    <w:tr2bl w:val="nil"/>
                  </w:tcBorders>
                  <w:noWrap w:val="0"/>
                  <w:vAlign w:val="center"/>
                </w:tcPr>
                <w:p>
                  <w:pPr>
                    <w:keepNext w:val="0"/>
                    <w:keepLines w:val="0"/>
                    <w:pageBreakBefore w:val="0"/>
                    <w:wordWrap/>
                    <w:topLinePunct w:val="0"/>
                    <w:bidi w:val="0"/>
                    <w:adjustRightInd w:val="0"/>
                    <w:snapToGrid w:val="0"/>
                    <w:ind w:right="0"/>
                    <w:jc w:val="center"/>
                    <w:textAlignment w:val="auto"/>
                    <w:rPr>
                      <w:rFonts w:hint="default" w:ascii="Times New Roman" w:hAnsi="Times New Roman" w:eastAsia="宋体" w:cs="Times New Roman"/>
                      <w:b w:val="0"/>
                      <w:bCs/>
                      <w:snapToGrid w:val="0"/>
                      <w:color w:val="auto"/>
                      <w:sz w:val="21"/>
                      <w:szCs w:val="21"/>
                      <w:highlight w:val="none"/>
                      <w:u w:val="none" w:color="auto"/>
                    </w:rPr>
                  </w:pPr>
                  <w:r>
                    <w:rPr>
                      <w:rFonts w:hint="default" w:ascii="Times New Roman" w:hAnsi="Times New Roman" w:eastAsia="宋体" w:cs="Times New Roman"/>
                      <w:b w:val="0"/>
                      <w:bCs/>
                      <w:snapToGrid w:val="0"/>
                      <w:color w:val="auto"/>
                      <w:sz w:val="21"/>
                      <w:szCs w:val="21"/>
                      <w:highlight w:val="none"/>
                      <w:u w:val="none" w:color="auto"/>
                    </w:rPr>
                    <w:t>10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38" w:hRule="atLeast"/>
              </w:trPr>
              <w:tc>
                <w:tcPr>
                  <w:tcW w:w="427"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32"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39"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630"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50"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93"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358"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12"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38" w:type="pct"/>
                  <w:tcBorders>
                    <w:bottom w:val="single" w:color="auto" w:sz="4" w:space="0"/>
                    <w:tl2br w:val="nil"/>
                    <w:tr2bl w:val="nil"/>
                  </w:tcBorders>
                  <w:noWrap w:val="0"/>
                  <w:vAlign w:val="center"/>
                </w:tcPr>
                <w:p>
                  <w:pPr>
                    <w:keepNext w:val="0"/>
                    <w:keepLines w:val="0"/>
                    <w:pageBreakBefore w:val="0"/>
                    <w:wordWrap/>
                    <w:topLinePunct w:val="0"/>
                    <w:bidi w:val="0"/>
                    <w:adjustRightInd w:val="0"/>
                    <w:snapToGrid w:val="0"/>
                    <w:ind w:right="0"/>
                    <w:jc w:val="center"/>
                    <w:textAlignment w:val="auto"/>
                    <w:rPr>
                      <w:rFonts w:hint="default" w:ascii="Times New Roman" w:hAnsi="Times New Roman" w:eastAsia="宋体" w:cs="Times New Roman"/>
                      <w:b w:val="0"/>
                      <w:bCs/>
                      <w:snapToGrid w:val="0"/>
                      <w:color w:val="auto"/>
                      <w:sz w:val="21"/>
                      <w:szCs w:val="21"/>
                      <w:u w:val="none" w:color="auto"/>
                    </w:rPr>
                  </w:pPr>
                  <w:r>
                    <w:rPr>
                      <w:rFonts w:hint="default" w:ascii="Times New Roman" w:hAnsi="Times New Roman" w:eastAsia="宋体" w:cs="Times New Roman"/>
                      <w:b w:val="0"/>
                      <w:bCs/>
                      <w:snapToGrid w:val="0"/>
                      <w:color w:val="auto"/>
                      <w:sz w:val="21"/>
                      <w:szCs w:val="21"/>
                      <w:u w:val="none" w:color="auto"/>
                    </w:rPr>
                    <w:t>氨氮</w:t>
                  </w:r>
                </w:p>
              </w:tc>
              <w:tc>
                <w:tcPr>
                  <w:tcW w:w="616" w:type="pct"/>
                  <w:tcBorders>
                    <w:bottom w:val="single" w:color="auto" w:sz="4" w:space="0"/>
                    <w:tl2br w:val="nil"/>
                    <w:tr2bl w:val="nil"/>
                  </w:tcBorders>
                  <w:noWrap w:val="0"/>
                  <w:vAlign w:val="center"/>
                </w:tcPr>
                <w:p>
                  <w:pPr>
                    <w:keepNext w:val="0"/>
                    <w:keepLines w:val="0"/>
                    <w:pageBreakBefore w:val="0"/>
                    <w:wordWrap/>
                    <w:topLinePunct w:val="0"/>
                    <w:bidi w:val="0"/>
                    <w:adjustRightInd w:val="0"/>
                    <w:snapToGrid w:val="0"/>
                    <w:ind w:right="0"/>
                    <w:jc w:val="center"/>
                    <w:textAlignment w:val="auto"/>
                    <w:rPr>
                      <w:rFonts w:hint="default" w:ascii="Times New Roman" w:hAnsi="Times New Roman" w:eastAsia="宋体" w:cs="Times New Roman"/>
                      <w:b w:val="0"/>
                      <w:bCs/>
                      <w:snapToGrid w:val="0"/>
                      <w:color w:val="auto"/>
                      <w:sz w:val="21"/>
                      <w:szCs w:val="21"/>
                      <w:highlight w:val="none"/>
                      <w:u w:val="none" w:color="auto"/>
                    </w:rPr>
                  </w:pPr>
                  <w:r>
                    <w:rPr>
                      <w:rFonts w:hint="default" w:ascii="Times New Roman" w:hAnsi="Times New Roman" w:eastAsia="宋体" w:cs="Times New Roman"/>
                      <w:b w:val="0"/>
                      <w:bCs/>
                      <w:snapToGrid w:val="0"/>
                      <w:color w:val="auto"/>
                      <w:sz w:val="21"/>
                      <w:szCs w:val="21"/>
                      <w:highlight w:val="none"/>
                      <w:u w:val="none" w:color="auto"/>
                    </w:rPr>
                    <w:t>5（8）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87" w:hRule="atLeast"/>
              </w:trPr>
              <w:tc>
                <w:tcPr>
                  <w:tcW w:w="427"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32"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39"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630"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50"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93"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358"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412"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ind w:right="0"/>
                    <w:jc w:val="center"/>
                    <w:textAlignment w:val="auto"/>
                    <w:rPr>
                      <w:rFonts w:hint="default" w:ascii="Times New Roman" w:hAnsi="Times New Roman" w:eastAsia="宋体" w:cs="Times New Roman"/>
                      <w:b w:val="0"/>
                      <w:bCs/>
                      <w:color w:val="auto"/>
                      <w:sz w:val="21"/>
                      <w:szCs w:val="21"/>
                      <w:u w:val="none" w:color="auto"/>
                    </w:rPr>
                  </w:pPr>
                </w:p>
              </w:tc>
              <w:tc>
                <w:tcPr>
                  <w:tcW w:w="538" w:type="pct"/>
                  <w:tcBorders>
                    <w:top w:val="single" w:color="auto" w:sz="4" w:space="0"/>
                    <w:tl2br w:val="nil"/>
                    <w:tr2bl w:val="nil"/>
                  </w:tcBorders>
                  <w:noWrap w:val="0"/>
                  <w:vAlign w:val="center"/>
                </w:tcPr>
                <w:p>
                  <w:pPr>
                    <w:keepNext w:val="0"/>
                    <w:keepLines w:val="0"/>
                    <w:pageBreakBefore w:val="0"/>
                    <w:wordWrap/>
                    <w:topLinePunct w:val="0"/>
                    <w:bidi w:val="0"/>
                    <w:adjustRightInd w:val="0"/>
                    <w:snapToGrid w:val="0"/>
                    <w:ind w:right="0"/>
                    <w:jc w:val="center"/>
                    <w:textAlignment w:val="auto"/>
                    <w:rPr>
                      <w:rFonts w:hint="eastAsia" w:ascii="Times New Roman" w:hAnsi="Times New Roman" w:eastAsia="宋体" w:cs="Times New Roman"/>
                      <w:b w:val="0"/>
                      <w:bCs/>
                      <w:snapToGrid w:val="0"/>
                      <w:color w:val="auto"/>
                      <w:sz w:val="21"/>
                      <w:szCs w:val="21"/>
                      <w:u w:val="none" w:color="auto"/>
                      <w:lang w:val="en-US" w:eastAsia="zh-CN"/>
                    </w:rPr>
                  </w:pPr>
                  <w:r>
                    <w:rPr>
                      <w:rFonts w:hint="eastAsia" w:ascii="Times New Roman" w:hAnsi="Times New Roman" w:eastAsia="宋体" w:cs="Times New Roman"/>
                      <w:b w:val="0"/>
                      <w:bCs/>
                      <w:snapToGrid w:val="0"/>
                      <w:color w:val="auto"/>
                      <w:sz w:val="21"/>
                      <w:szCs w:val="21"/>
                      <w:u w:val="none" w:color="auto"/>
                      <w:lang w:val="en-US" w:eastAsia="zh-CN"/>
                    </w:rPr>
                    <w:t>总磷</w:t>
                  </w:r>
                </w:p>
              </w:tc>
              <w:tc>
                <w:tcPr>
                  <w:tcW w:w="616" w:type="pct"/>
                  <w:tcBorders>
                    <w:top w:val="single" w:color="auto" w:sz="4" w:space="0"/>
                    <w:tl2br w:val="nil"/>
                    <w:tr2bl w:val="nil"/>
                  </w:tcBorders>
                  <w:noWrap w:val="0"/>
                  <w:vAlign w:val="center"/>
                </w:tcPr>
                <w:p>
                  <w:pPr>
                    <w:keepNext w:val="0"/>
                    <w:keepLines w:val="0"/>
                    <w:pageBreakBefore w:val="0"/>
                    <w:wordWrap/>
                    <w:topLinePunct w:val="0"/>
                    <w:bidi w:val="0"/>
                    <w:adjustRightInd w:val="0"/>
                    <w:snapToGrid w:val="0"/>
                    <w:ind w:right="0"/>
                    <w:jc w:val="center"/>
                    <w:textAlignment w:val="auto"/>
                    <w:rPr>
                      <w:rFonts w:hint="default" w:ascii="Times New Roman" w:hAnsi="Times New Roman" w:eastAsia="宋体" w:cs="Times New Roman"/>
                      <w:b w:val="0"/>
                      <w:bCs/>
                      <w:snapToGrid w:val="0"/>
                      <w:color w:val="auto"/>
                      <w:sz w:val="21"/>
                      <w:szCs w:val="21"/>
                      <w:highlight w:val="none"/>
                      <w:u w:val="none" w:color="auto"/>
                      <w:lang w:val="en-US" w:eastAsia="zh-CN"/>
                    </w:rPr>
                  </w:pPr>
                  <w:r>
                    <w:rPr>
                      <w:rFonts w:hint="eastAsia" w:ascii="Times New Roman" w:hAnsi="Times New Roman" w:eastAsia="宋体" w:cs="Times New Roman"/>
                      <w:b w:val="0"/>
                      <w:bCs/>
                      <w:snapToGrid w:val="0"/>
                      <w:color w:val="auto"/>
                      <w:sz w:val="21"/>
                      <w:szCs w:val="21"/>
                      <w:highlight w:val="none"/>
                      <w:u w:val="none" w:color="auto"/>
                      <w:lang w:val="en-US" w:eastAsia="zh-CN"/>
                    </w:rPr>
                    <w:t>0.5</w:t>
                  </w:r>
                </w:p>
              </w:tc>
            </w:tr>
          </w:tbl>
          <w:p>
            <w:pPr>
              <w:pStyle w:val="85"/>
              <w:keepNext w:val="0"/>
              <w:keepLines w:val="0"/>
              <w:pageBreakBefore w:val="0"/>
              <w:wordWrap/>
              <w:topLinePunct w:val="0"/>
              <w:bidi w:val="0"/>
              <w:spacing w:line="240" w:lineRule="auto"/>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表4-</w:t>
            </w:r>
            <w:r>
              <w:rPr>
                <w:rFonts w:hint="eastAsia" w:eastAsia="宋体" w:cs="Times New Roman"/>
                <w:b/>
                <w:bCs/>
                <w:color w:val="auto"/>
                <w:sz w:val="24"/>
                <w:szCs w:val="24"/>
                <w:u w:val="none" w:color="auto"/>
                <w:lang w:val="en-US" w:eastAsia="zh-CN"/>
              </w:rPr>
              <w:t>17</w:t>
            </w:r>
            <w:r>
              <w:rPr>
                <w:rFonts w:hint="default" w:ascii="Times New Roman" w:hAnsi="Times New Roman" w:eastAsia="宋体" w:cs="Times New Roman"/>
                <w:b/>
                <w:bCs/>
                <w:color w:val="auto"/>
                <w:sz w:val="24"/>
                <w:szCs w:val="24"/>
                <w:u w:val="none" w:color="auto"/>
              </w:rPr>
              <w:t xml:space="preserve">  废水污染物排放量一览表</w:t>
            </w:r>
          </w:p>
          <w:tbl>
            <w:tblPr>
              <w:tblStyle w:val="30"/>
              <w:tblW w:w="4998"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744"/>
              <w:gridCol w:w="1414"/>
              <w:gridCol w:w="1562"/>
              <w:gridCol w:w="1251"/>
              <w:gridCol w:w="1467"/>
              <w:gridCol w:w="1495"/>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469"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序号</w:t>
                  </w:r>
                </w:p>
              </w:tc>
              <w:tc>
                <w:tcPr>
                  <w:tcW w:w="891"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排放口编号</w:t>
                  </w:r>
                </w:p>
              </w:tc>
              <w:tc>
                <w:tcPr>
                  <w:tcW w:w="984"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污染物种类</w:t>
                  </w:r>
                </w:p>
              </w:tc>
              <w:tc>
                <w:tcPr>
                  <w:tcW w:w="788"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排放浓度/</w:t>
                  </w:r>
                </w:p>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（mg/L）</w:t>
                  </w:r>
                </w:p>
              </w:tc>
              <w:tc>
                <w:tcPr>
                  <w:tcW w:w="923"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日排放量/</w:t>
                  </w:r>
                </w:p>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（t/d）</w:t>
                  </w:r>
                </w:p>
              </w:tc>
              <w:tc>
                <w:tcPr>
                  <w:tcW w:w="942"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年排放量/</w:t>
                  </w:r>
                </w:p>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（t/a）</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469" w:type="pct"/>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1</w:t>
                  </w:r>
                </w:p>
              </w:tc>
              <w:tc>
                <w:tcPr>
                  <w:tcW w:w="891" w:type="pct"/>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eastAsia" w:ascii="Times New Roman" w:hAnsi="Times New Roman" w:eastAsia="宋体" w:cs="Times New Roman"/>
                      <w:b w:val="0"/>
                      <w:bCs/>
                      <w:color w:val="auto"/>
                      <w:sz w:val="21"/>
                      <w:szCs w:val="21"/>
                      <w:u w:val="none" w:color="auto"/>
                      <w:lang w:val="en-US" w:eastAsia="zh-CN"/>
                    </w:rPr>
                  </w:pPr>
                  <w:r>
                    <w:rPr>
                      <w:rFonts w:hint="eastAsia" w:ascii="Times New Roman" w:hAnsi="Times New Roman" w:eastAsia="宋体" w:cs="Times New Roman"/>
                      <w:b w:val="0"/>
                      <w:bCs/>
                      <w:color w:val="auto"/>
                      <w:sz w:val="21"/>
                      <w:szCs w:val="21"/>
                      <w:u w:val="none" w:color="auto"/>
                      <w:lang w:eastAsia="zh-CN"/>
                    </w:rPr>
                    <w:t>DW001（</w:t>
                  </w:r>
                  <w:r>
                    <w:rPr>
                      <w:rFonts w:hint="eastAsia" w:ascii="Times New Roman" w:hAnsi="Times New Roman" w:eastAsia="宋体" w:cs="Times New Roman"/>
                      <w:b w:val="0"/>
                      <w:bCs/>
                      <w:color w:val="auto"/>
                      <w:sz w:val="21"/>
                      <w:szCs w:val="21"/>
                      <w:u w:val="none" w:color="auto"/>
                      <w:lang w:val="en-US" w:eastAsia="zh-CN"/>
                    </w:rPr>
                    <w:t>生活污水+生产废水</w:t>
                  </w:r>
                  <w:r>
                    <w:rPr>
                      <w:rFonts w:hint="eastAsia" w:ascii="Times New Roman" w:hAnsi="Times New Roman" w:eastAsia="宋体" w:cs="Times New Roman"/>
                      <w:b w:val="0"/>
                      <w:bCs/>
                      <w:color w:val="auto"/>
                      <w:sz w:val="21"/>
                      <w:szCs w:val="21"/>
                      <w:u w:val="none" w:color="auto"/>
                      <w:lang w:eastAsia="zh-CN"/>
                    </w:rPr>
                    <w:t>）</w:t>
                  </w:r>
                </w:p>
              </w:tc>
              <w:tc>
                <w:tcPr>
                  <w:tcW w:w="984"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废水量</w:t>
                  </w:r>
                </w:p>
              </w:tc>
              <w:tc>
                <w:tcPr>
                  <w:tcW w:w="788" w:type="pct"/>
                  <w:tcBorders>
                    <w:tl2br w:val="nil"/>
                    <w:tr2bl w:val="nil"/>
                  </w:tcBorders>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w:t>
                  </w:r>
                </w:p>
              </w:tc>
              <w:tc>
                <w:tcPr>
                  <w:tcW w:w="167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29.0</w:t>
                  </w:r>
                </w:p>
              </w:tc>
              <w:tc>
                <w:tcPr>
                  <w:tcW w:w="17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8351.76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469"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p>
              </w:tc>
              <w:tc>
                <w:tcPr>
                  <w:tcW w:w="891"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p>
              </w:tc>
              <w:tc>
                <w:tcPr>
                  <w:tcW w:w="984"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COD</w:t>
                  </w:r>
                </w:p>
              </w:tc>
              <w:tc>
                <w:tcPr>
                  <w:tcW w:w="1415" w:type="dxa"/>
                  <w:tcBorders>
                    <w:tl2br w:val="nil"/>
                    <w:tr2bl w:val="nil"/>
                  </w:tcBorders>
                  <w:noWrap w:val="0"/>
                  <w:vAlign w:val="center"/>
                </w:tcPr>
                <w:p>
                  <w:pPr>
                    <w:keepNext w:val="0"/>
                    <w:keepLines w:val="0"/>
                    <w:pageBreakBefore w:val="0"/>
                    <w:wordWrap/>
                    <w:topLinePunct w:val="0"/>
                    <w:bidi w:val="0"/>
                    <w:adjustRightInd w:val="0"/>
                    <w:snapToGrid w:val="0"/>
                    <w:ind w:right="0" w:rightChars="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snapToGrid w:val="0"/>
                      <w:color w:val="auto"/>
                      <w:sz w:val="21"/>
                      <w:szCs w:val="21"/>
                      <w:highlight w:val="none"/>
                      <w:u w:val="none" w:color="auto"/>
                    </w:rPr>
                    <w:t>50</w:t>
                  </w:r>
                </w:p>
              </w:tc>
              <w:tc>
                <w:tcPr>
                  <w:tcW w:w="167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color="auto"/>
                      <w:lang w:val="en-US" w:eastAsia="zh-CN" w:bidi="ar"/>
                    </w:rPr>
                    <w:t>0.001450</w:t>
                  </w:r>
                </w:p>
              </w:tc>
              <w:tc>
                <w:tcPr>
                  <w:tcW w:w="16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u w:val="none" w:color="auto"/>
                      <w:lang w:val="en-US"/>
                    </w:rPr>
                  </w:pPr>
                  <w:r>
                    <w:rPr>
                      <w:rFonts w:hint="default" w:ascii="Times New Roman" w:hAnsi="Times New Roman" w:eastAsia="宋体" w:cs="Times New Roman"/>
                      <w:i w:val="0"/>
                      <w:iCs w:val="0"/>
                      <w:color w:val="000000"/>
                      <w:kern w:val="0"/>
                      <w:sz w:val="21"/>
                      <w:szCs w:val="21"/>
                      <w:u w:val="none" w:color="auto"/>
                      <w:lang w:val="en-US" w:eastAsia="zh-CN" w:bidi="ar"/>
                    </w:rPr>
                    <w:t>0.418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469"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p>
              </w:tc>
              <w:tc>
                <w:tcPr>
                  <w:tcW w:w="891"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p>
              </w:tc>
              <w:tc>
                <w:tcPr>
                  <w:tcW w:w="984"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BOD</w:t>
                  </w:r>
                  <w:r>
                    <w:rPr>
                      <w:rFonts w:hint="default" w:ascii="Times New Roman" w:hAnsi="Times New Roman" w:eastAsia="宋体" w:cs="Times New Roman"/>
                      <w:b w:val="0"/>
                      <w:bCs/>
                      <w:color w:val="auto"/>
                      <w:sz w:val="21"/>
                      <w:szCs w:val="21"/>
                      <w:highlight w:val="none"/>
                      <w:u w:val="none" w:color="auto"/>
                      <w:vertAlign w:val="subscript"/>
                    </w:rPr>
                    <w:t>5</w:t>
                  </w:r>
                </w:p>
              </w:tc>
              <w:tc>
                <w:tcPr>
                  <w:tcW w:w="1415" w:type="dxa"/>
                  <w:tcBorders>
                    <w:tl2br w:val="nil"/>
                    <w:tr2bl w:val="nil"/>
                  </w:tcBorders>
                  <w:noWrap w:val="0"/>
                  <w:vAlign w:val="center"/>
                </w:tcPr>
                <w:p>
                  <w:pPr>
                    <w:keepNext w:val="0"/>
                    <w:keepLines w:val="0"/>
                    <w:pageBreakBefore w:val="0"/>
                    <w:wordWrap/>
                    <w:topLinePunct w:val="0"/>
                    <w:bidi w:val="0"/>
                    <w:adjustRightInd w:val="0"/>
                    <w:snapToGrid w:val="0"/>
                    <w:ind w:right="0" w:rightChars="0"/>
                    <w:jc w:val="center"/>
                    <w:textAlignment w:val="auto"/>
                    <w:rPr>
                      <w:rFonts w:hint="default" w:ascii="Times New Roman" w:hAnsi="Times New Roman" w:eastAsia="宋体" w:cs="Times New Roman"/>
                      <w:b w:val="0"/>
                      <w:bCs/>
                      <w:color w:val="auto"/>
                      <w:sz w:val="21"/>
                      <w:szCs w:val="21"/>
                      <w:highlight w:val="yellow"/>
                      <w:u w:val="none" w:color="auto"/>
                    </w:rPr>
                  </w:pPr>
                  <w:r>
                    <w:rPr>
                      <w:rFonts w:hint="default" w:ascii="Times New Roman" w:hAnsi="Times New Roman" w:eastAsia="宋体" w:cs="Times New Roman"/>
                      <w:b w:val="0"/>
                      <w:bCs/>
                      <w:snapToGrid w:val="0"/>
                      <w:color w:val="auto"/>
                      <w:sz w:val="21"/>
                      <w:szCs w:val="21"/>
                      <w:highlight w:val="none"/>
                      <w:u w:val="none" w:color="auto"/>
                    </w:rPr>
                    <w:t>10</w:t>
                  </w:r>
                </w:p>
              </w:tc>
              <w:tc>
                <w:tcPr>
                  <w:tcW w:w="167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color="auto"/>
                      <w:lang w:val="en-US" w:eastAsia="zh-CN" w:bidi="ar"/>
                    </w:rPr>
                    <w:t>0.000290</w:t>
                  </w:r>
                </w:p>
              </w:tc>
              <w:tc>
                <w:tcPr>
                  <w:tcW w:w="16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yellow"/>
                      <w:u w:val="none" w:color="auto"/>
                      <w:lang w:val="en-US"/>
                    </w:rPr>
                  </w:pPr>
                  <w:r>
                    <w:rPr>
                      <w:rFonts w:hint="default" w:ascii="Times New Roman" w:hAnsi="Times New Roman" w:eastAsia="宋体" w:cs="Times New Roman"/>
                      <w:i w:val="0"/>
                      <w:iCs w:val="0"/>
                      <w:color w:val="000000"/>
                      <w:kern w:val="0"/>
                      <w:sz w:val="21"/>
                      <w:szCs w:val="21"/>
                      <w:u w:val="none" w:color="auto"/>
                      <w:lang w:val="en-US" w:eastAsia="zh-CN" w:bidi="ar"/>
                    </w:rPr>
                    <w:t>0.084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469"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p>
              </w:tc>
              <w:tc>
                <w:tcPr>
                  <w:tcW w:w="891"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p>
              </w:tc>
              <w:tc>
                <w:tcPr>
                  <w:tcW w:w="984" w:type="pc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SS</w:t>
                  </w:r>
                </w:p>
              </w:tc>
              <w:tc>
                <w:tcPr>
                  <w:tcW w:w="1415" w:type="dxa"/>
                  <w:tcBorders>
                    <w:tl2br w:val="nil"/>
                    <w:tr2bl w:val="nil"/>
                  </w:tcBorders>
                  <w:noWrap w:val="0"/>
                  <w:vAlign w:val="center"/>
                </w:tcPr>
                <w:p>
                  <w:pPr>
                    <w:keepNext w:val="0"/>
                    <w:keepLines w:val="0"/>
                    <w:pageBreakBefore w:val="0"/>
                    <w:wordWrap/>
                    <w:topLinePunct w:val="0"/>
                    <w:bidi w:val="0"/>
                    <w:adjustRightInd w:val="0"/>
                    <w:snapToGrid w:val="0"/>
                    <w:ind w:right="0" w:rightChars="0"/>
                    <w:jc w:val="center"/>
                    <w:textAlignment w:val="auto"/>
                    <w:rPr>
                      <w:rFonts w:hint="default" w:ascii="Times New Roman" w:hAnsi="Times New Roman" w:eastAsia="宋体" w:cs="Times New Roman"/>
                      <w:b w:val="0"/>
                      <w:bCs/>
                      <w:color w:val="auto"/>
                      <w:sz w:val="21"/>
                      <w:szCs w:val="21"/>
                      <w:u w:val="none" w:color="auto"/>
                      <w:lang w:val="en-US" w:eastAsia="zh-CN"/>
                    </w:rPr>
                  </w:pPr>
                  <w:r>
                    <w:rPr>
                      <w:rFonts w:hint="default" w:ascii="Times New Roman" w:hAnsi="Times New Roman" w:eastAsia="宋体" w:cs="Times New Roman"/>
                      <w:b w:val="0"/>
                      <w:bCs/>
                      <w:snapToGrid w:val="0"/>
                      <w:color w:val="auto"/>
                      <w:sz w:val="21"/>
                      <w:szCs w:val="21"/>
                      <w:highlight w:val="none"/>
                      <w:u w:val="none" w:color="auto"/>
                    </w:rPr>
                    <w:t>10</w:t>
                  </w:r>
                </w:p>
              </w:tc>
              <w:tc>
                <w:tcPr>
                  <w:tcW w:w="167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color="auto"/>
                      <w:lang w:val="en-US" w:eastAsia="zh-CN" w:bidi="ar"/>
                    </w:rPr>
                    <w:t>0.000290</w:t>
                  </w:r>
                </w:p>
              </w:tc>
              <w:tc>
                <w:tcPr>
                  <w:tcW w:w="16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u w:val="none" w:color="auto"/>
                      <w:lang w:val="en-US"/>
                    </w:rPr>
                  </w:pPr>
                  <w:r>
                    <w:rPr>
                      <w:rFonts w:hint="default" w:ascii="Times New Roman" w:hAnsi="Times New Roman" w:eastAsia="宋体" w:cs="Times New Roman"/>
                      <w:i w:val="0"/>
                      <w:iCs w:val="0"/>
                      <w:color w:val="000000"/>
                      <w:kern w:val="0"/>
                      <w:sz w:val="21"/>
                      <w:szCs w:val="21"/>
                      <w:u w:val="none" w:color="auto"/>
                      <w:lang w:val="en-US" w:eastAsia="zh-CN" w:bidi="ar"/>
                    </w:rPr>
                    <w:t>0.084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48" w:hRule="atLeast"/>
                <w:jc w:val="center"/>
              </w:trPr>
              <w:tc>
                <w:tcPr>
                  <w:tcW w:w="469"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p>
              </w:tc>
              <w:tc>
                <w:tcPr>
                  <w:tcW w:w="891"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p>
              </w:tc>
              <w:tc>
                <w:tcPr>
                  <w:tcW w:w="984" w:type="pct"/>
                  <w:tcBorders>
                    <w:bottom w:val="single" w:color="auto" w:sz="4" w:space="0"/>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氨氮</w:t>
                  </w:r>
                </w:p>
              </w:tc>
              <w:tc>
                <w:tcPr>
                  <w:tcW w:w="1415" w:type="dxa"/>
                  <w:tcBorders>
                    <w:bottom w:val="single" w:color="auto" w:sz="4" w:space="0"/>
                    <w:tl2br w:val="nil"/>
                    <w:tr2bl w:val="nil"/>
                  </w:tcBorders>
                  <w:noWrap w:val="0"/>
                  <w:vAlign w:val="center"/>
                </w:tcPr>
                <w:p>
                  <w:pPr>
                    <w:keepNext w:val="0"/>
                    <w:keepLines w:val="0"/>
                    <w:pageBreakBefore w:val="0"/>
                    <w:wordWrap/>
                    <w:topLinePunct w:val="0"/>
                    <w:bidi w:val="0"/>
                    <w:adjustRightInd w:val="0"/>
                    <w:snapToGrid w:val="0"/>
                    <w:ind w:right="0" w:rightChars="0"/>
                    <w:jc w:val="center"/>
                    <w:textAlignment w:val="auto"/>
                    <w:rPr>
                      <w:rFonts w:hint="default" w:ascii="Times New Roman" w:hAnsi="Times New Roman" w:eastAsia="宋体" w:cs="Times New Roman"/>
                      <w:b w:val="0"/>
                      <w:bCs/>
                      <w:color w:val="auto"/>
                      <w:sz w:val="21"/>
                      <w:szCs w:val="21"/>
                      <w:highlight w:val="yellow"/>
                      <w:u w:val="none" w:color="auto"/>
                      <w:lang w:val="en-US" w:eastAsia="zh-CN"/>
                    </w:rPr>
                  </w:pPr>
                  <w:r>
                    <w:rPr>
                      <w:rFonts w:hint="default" w:ascii="Times New Roman" w:hAnsi="Times New Roman" w:eastAsia="宋体" w:cs="Times New Roman"/>
                      <w:b w:val="0"/>
                      <w:bCs/>
                      <w:snapToGrid w:val="0"/>
                      <w:color w:val="auto"/>
                      <w:sz w:val="21"/>
                      <w:szCs w:val="21"/>
                      <w:highlight w:val="none"/>
                      <w:u w:val="none" w:color="auto"/>
                    </w:rPr>
                    <w:t>5（8）</w:t>
                  </w:r>
                </w:p>
              </w:tc>
              <w:tc>
                <w:tcPr>
                  <w:tcW w:w="1673"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color="auto"/>
                      <w:lang w:val="en-US" w:eastAsia="zh-CN" w:bidi="ar"/>
                    </w:rPr>
                    <w:t>0.000145</w:t>
                  </w:r>
                </w:p>
              </w:tc>
              <w:tc>
                <w:tcPr>
                  <w:tcW w:w="1691"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yellow"/>
                      <w:u w:val="none" w:color="auto"/>
                      <w:lang w:val="en-US"/>
                    </w:rPr>
                  </w:pPr>
                  <w:r>
                    <w:rPr>
                      <w:rFonts w:hint="default" w:ascii="Times New Roman" w:hAnsi="Times New Roman" w:eastAsia="宋体" w:cs="Times New Roman"/>
                      <w:i w:val="0"/>
                      <w:iCs w:val="0"/>
                      <w:color w:val="000000"/>
                      <w:kern w:val="0"/>
                      <w:sz w:val="21"/>
                      <w:szCs w:val="21"/>
                      <w:u w:val="none" w:color="auto"/>
                      <w:lang w:val="en-US" w:eastAsia="zh-CN" w:bidi="ar"/>
                    </w:rPr>
                    <w:t>0.042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09" w:hRule="atLeast"/>
                <w:jc w:val="center"/>
              </w:trPr>
              <w:tc>
                <w:tcPr>
                  <w:tcW w:w="469"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p>
              </w:tc>
              <w:tc>
                <w:tcPr>
                  <w:tcW w:w="891" w:type="pct"/>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p>
              </w:tc>
              <w:tc>
                <w:tcPr>
                  <w:tcW w:w="984" w:type="pct"/>
                  <w:tcBorders>
                    <w:top w:val="single" w:color="auto" w:sz="4" w:space="0"/>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eastAsia" w:ascii="Times New Roman" w:hAnsi="Times New Roman" w:eastAsia="宋体" w:cs="Times New Roman"/>
                      <w:b w:val="0"/>
                      <w:bCs/>
                      <w:color w:val="auto"/>
                      <w:sz w:val="21"/>
                      <w:szCs w:val="21"/>
                      <w:highlight w:val="none"/>
                      <w:u w:val="none" w:color="auto"/>
                      <w:lang w:val="en-US" w:eastAsia="zh-CN"/>
                    </w:rPr>
                  </w:pPr>
                  <w:r>
                    <w:rPr>
                      <w:rFonts w:hint="eastAsia" w:ascii="Times New Roman" w:hAnsi="Times New Roman" w:eastAsia="宋体" w:cs="Times New Roman"/>
                      <w:b w:val="0"/>
                      <w:bCs/>
                      <w:color w:val="auto"/>
                      <w:sz w:val="21"/>
                      <w:szCs w:val="21"/>
                      <w:highlight w:val="none"/>
                      <w:u w:val="none" w:color="auto"/>
                      <w:lang w:val="en-US" w:eastAsia="zh-CN"/>
                    </w:rPr>
                    <w:t>总磷</w:t>
                  </w:r>
                </w:p>
              </w:tc>
              <w:tc>
                <w:tcPr>
                  <w:tcW w:w="1415" w:type="dxa"/>
                  <w:tcBorders>
                    <w:top w:val="single" w:color="auto" w:sz="4" w:space="0"/>
                    <w:tl2br w:val="nil"/>
                    <w:tr2bl w:val="nil"/>
                  </w:tcBorders>
                  <w:noWrap w:val="0"/>
                  <w:vAlign w:val="center"/>
                </w:tcPr>
                <w:p>
                  <w:pPr>
                    <w:keepNext w:val="0"/>
                    <w:keepLines w:val="0"/>
                    <w:pageBreakBefore w:val="0"/>
                    <w:wordWrap/>
                    <w:topLinePunct w:val="0"/>
                    <w:bidi w:val="0"/>
                    <w:adjustRightInd w:val="0"/>
                    <w:snapToGrid w:val="0"/>
                    <w:ind w:right="0" w:rightChars="0"/>
                    <w:jc w:val="center"/>
                    <w:textAlignment w:val="auto"/>
                    <w:rPr>
                      <w:rFonts w:hint="default" w:ascii="Times New Roman" w:hAnsi="Times New Roman" w:eastAsia="宋体" w:cs="Times New Roman"/>
                      <w:b w:val="0"/>
                      <w:bCs/>
                      <w:snapToGrid w:val="0"/>
                      <w:color w:val="auto"/>
                      <w:sz w:val="21"/>
                      <w:szCs w:val="21"/>
                      <w:highlight w:val="none"/>
                      <w:u w:val="none" w:color="auto"/>
                      <w:lang w:val="en-US" w:eastAsia="zh-CN"/>
                    </w:rPr>
                  </w:pPr>
                  <w:r>
                    <w:rPr>
                      <w:rFonts w:hint="eastAsia" w:ascii="Times New Roman" w:hAnsi="Times New Roman" w:eastAsia="宋体" w:cs="Times New Roman"/>
                      <w:b w:val="0"/>
                      <w:bCs/>
                      <w:snapToGrid w:val="0"/>
                      <w:color w:val="auto"/>
                      <w:sz w:val="21"/>
                      <w:szCs w:val="21"/>
                      <w:highlight w:val="none"/>
                      <w:u w:val="none" w:color="auto"/>
                      <w:lang w:val="en-US" w:eastAsia="zh-CN"/>
                    </w:rPr>
                    <w:t>0.5</w:t>
                  </w:r>
                </w:p>
              </w:tc>
              <w:tc>
                <w:tcPr>
                  <w:tcW w:w="1673" w:type="dxa"/>
                  <w:tcBorders>
                    <w:top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color="auto"/>
                      <w:lang w:val="en-US" w:eastAsia="zh-CN" w:bidi="ar"/>
                    </w:rPr>
                    <w:t>0.000015</w:t>
                  </w:r>
                </w:p>
              </w:tc>
              <w:tc>
                <w:tcPr>
                  <w:tcW w:w="1691" w:type="dxa"/>
                  <w:tcBorders>
                    <w:top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color="auto"/>
                      <w:lang w:val="en-US" w:eastAsia="zh-CN" w:bidi="ar"/>
                    </w:rPr>
                    <w:t>0.004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360" w:type="pct"/>
                  <w:gridSpan w:val="2"/>
                  <w:vMerge w:val="restart"/>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全厂排放口合计</w:t>
                  </w:r>
                </w:p>
              </w:tc>
              <w:tc>
                <w:tcPr>
                  <w:tcW w:w="2696" w:type="pct"/>
                  <w:gridSpan w:val="3"/>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废水量</w:t>
                  </w:r>
                </w:p>
              </w:tc>
              <w:tc>
                <w:tcPr>
                  <w:tcW w:w="17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yellow"/>
                      <w:u w:val="none" w:color="auto"/>
                    </w:rPr>
                  </w:pPr>
                  <w:r>
                    <w:rPr>
                      <w:rFonts w:hint="eastAsia" w:ascii="Times New Roman" w:hAnsi="Times New Roman" w:eastAsia="宋体" w:cs="Times New Roman"/>
                      <w:i w:val="0"/>
                      <w:iCs w:val="0"/>
                      <w:color w:val="auto"/>
                      <w:kern w:val="0"/>
                      <w:sz w:val="21"/>
                      <w:szCs w:val="21"/>
                      <w:u w:val="none" w:color="auto"/>
                      <w:lang w:val="en-US" w:eastAsia="zh-CN" w:bidi="ar"/>
                    </w:rPr>
                    <w:t>8351.76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360" w:type="pct"/>
                  <w:gridSpan w:val="2"/>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p>
              </w:tc>
              <w:tc>
                <w:tcPr>
                  <w:tcW w:w="2696" w:type="pct"/>
                  <w:gridSpan w:val="3"/>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COD</w:t>
                  </w:r>
                </w:p>
              </w:tc>
              <w:tc>
                <w:tcPr>
                  <w:tcW w:w="16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yellow"/>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0.418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3" w:hRule="atLeast"/>
                <w:jc w:val="center"/>
              </w:trPr>
              <w:tc>
                <w:tcPr>
                  <w:tcW w:w="1360" w:type="pct"/>
                  <w:gridSpan w:val="2"/>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p>
              </w:tc>
              <w:tc>
                <w:tcPr>
                  <w:tcW w:w="2696" w:type="pct"/>
                  <w:gridSpan w:val="3"/>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BOD</w:t>
                  </w:r>
                  <w:r>
                    <w:rPr>
                      <w:rFonts w:hint="default" w:ascii="Times New Roman" w:hAnsi="Times New Roman" w:eastAsia="宋体" w:cs="Times New Roman"/>
                      <w:b w:val="0"/>
                      <w:bCs/>
                      <w:color w:val="auto"/>
                      <w:sz w:val="21"/>
                      <w:szCs w:val="21"/>
                      <w:highlight w:val="none"/>
                      <w:u w:val="none" w:color="auto"/>
                      <w:vertAlign w:val="subscript"/>
                    </w:rPr>
                    <w:t>5</w:t>
                  </w:r>
                </w:p>
              </w:tc>
              <w:tc>
                <w:tcPr>
                  <w:tcW w:w="16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yellow"/>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0.084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35" w:hRule="atLeast"/>
                <w:jc w:val="center"/>
              </w:trPr>
              <w:tc>
                <w:tcPr>
                  <w:tcW w:w="1360" w:type="pct"/>
                  <w:gridSpan w:val="2"/>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p>
              </w:tc>
              <w:tc>
                <w:tcPr>
                  <w:tcW w:w="2696" w:type="pct"/>
                  <w:gridSpan w:val="3"/>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SS</w:t>
                  </w:r>
                </w:p>
              </w:tc>
              <w:tc>
                <w:tcPr>
                  <w:tcW w:w="16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yellow"/>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0.084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30" w:hRule="atLeast"/>
                <w:jc w:val="center"/>
              </w:trPr>
              <w:tc>
                <w:tcPr>
                  <w:tcW w:w="1360" w:type="pct"/>
                  <w:gridSpan w:val="2"/>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p>
              </w:tc>
              <w:tc>
                <w:tcPr>
                  <w:tcW w:w="2696" w:type="pct"/>
                  <w:gridSpan w:val="3"/>
                  <w:tcBorders>
                    <w:bottom w:val="single" w:color="auto" w:sz="4" w:space="0"/>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氨氮</w:t>
                  </w:r>
                </w:p>
              </w:tc>
              <w:tc>
                <w:tcPr>
                  <w:tcW w:w="1691" w:type="dxa"/>
                  <w:tcBorders>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yellow"/>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0.042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8" w:hRule="atLeast"/>
                <w:jc w:val="center"/>
              </w:trPr>
              <w:tc>
                <w:tcPr>
                  <w:tcW w:w="1360" w:type="pct"/>
                  <w:gridSpan w:val="2"/>
                  <w:vMerge w:val="continue"/>
                  <w:tcBorders>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sz w:val="21"/>
                      <w:szCs w:val="21"/>
                      <w:u w:val="none" w:color="auto"/>
                    </w:rPr>
                  </w:pPr>
                </w:p>
              </w:tc>
              <w:tc>
                <w:tcPr>
                  <w:tcW w:w="2696" w:type="pct"/>
                  <w:gridSpan w:val="3"/>
                  <w:tcBorders>
                    <w:top w:val="single" w:color="auto" w:sz="4" w:space="0"/>
                    <w:tl2br w:val="nil"/>
                    <w:tr2bl w:val="nil"/>
                  </w:tcBorders>
                  <w:noWrap w:val="0"/>
                  <w:vAlign w:val="center"/>
                </w:tcPr>
                <w:p>
                  <w:pPr>
                    <w:keepNext w:val="0"/>
                    <w:keepLines w:val="0"/>
                    <w:pageBreakBefore w:val="0"/>
                    <w:kinsoku w:val="0"/>
                    <w:wordWrap/>
                    <w:overflowPunct w:val="0"/>
                    <w:topLinePunct w:val="0"/>
                    <w:autoSpaceDE w:val="0"/>
                    <w:autoSpaceDN w:val="0"/>
                    <w:bidi w:val="0"/>
                    <w:adjustRightInd w:val="0"/>
                    <w:snapToGrid w:val="0"/>
                    <w:spacing w:line="240" w:lineRule="auto"/>
                    <w:jc w:val="center"/>
                    <w:rPr>
                      <w:rFonts w:hint="eastAsia" w:ascii="Times New Roman" w:hAnsi="Times New Roman" w:eastAsia="宋体" w:cs="Times New Roman"/>
                      <w:b w:val="0"/>
                      <w:bCs/>
                      <w:color w:val="auto"/>
                      <w:sz w:val="21"/>
                      <w:szCs w:val="21"/>
                      <w:highlight w:val="none"/>
                      <w:u w:val="none" w:color="auto"/>
                      <w:lang w:val="en-US" w:eastAsia="zh-CN"/>
                    </w:rPr>
                  </w:pPr>
                  <w:r>
                    <w:rPr>
                      <w:rFonts w:hint="eastAsia" w:ascii="Times New Roman" w:hAnsi="Times New Roman" w:eastAsia="宋体" w:cs="Times New Roman"/>
                      <w:b w:val="0"/>
                      <w:bCs/>
                      <w:color w:val="auto"/>
                      <w:sz w:val="21"/>
                      <w:szCs w:val="21"/>
                      <w:highlight w:val="none"/>
                      <w:u w:val="none" w:color="auto"/>
                      <w:lang w:val="en-US" w:eastAsia="zh-CN"/>
                    </w:rPr>
                    <w:t>总磷</w:t>
                  </w:r>
                </w:p>
              </w:tc>
              <w:tc>
                <w:tcPr>
                  <w:tcW w:w="1691" w:type="dxa"/>
                  <w:tcBorders>
                    <w:top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color="auto"/>
                      <w:lang w:val="en-US" w:eastAsia="zh-CN" w:bidi="ar"/>
                    </w:rPr>
                    <w:t>0.004</w:t>
                  </w:r>
                </w:p>
              </w:tc>
            </w:tr>
          </w:tbl>
          <w:p>
            <w:pPr>
              <w:tabs>
                <w:tab w:val="left" w:pos="-423"/>
              </w:tabs>
              <w:spacing w:line="360" w:lineRule="auto"/>
              <w:ind w:firstLine="480" w:firstLineChars="200"/>
              <w:rPr>
                <w:rFonts w:hint="default" w:ascii="Times New Roman" w:hAnsi="Times New Roman" w:eastAsia="宋体" w:cs="Times New Roman"/>
                <w:b w:val="0"/>
                <w:bCs/>
                <w:color w:val="auto"/>
                <w:sz w:val="24"/>
                <w:u w:val="none" w:color="auto"/>
                <w:lang w:val="en-US" w:eastAsia="zh-CN"/>
              </w:rPr>
            </w:pPr>
            <w:r>
              <w:rPr>
                <w:rFonts w:hint="eastAsia" w:ascii="Times New Roman" w:hAnsi="Times New Roman" w:eastAsia="宋体" w:cs="Times New Roman"/>
                <w:b w:val="0"/>
                <w:bCs/>
                <w:color w:val="auto"/>
                <w:sz w:val="24"/>
                <w:u w:val="none" w:color="auto"/>
                <w:lang w:val="en-US" w:eastAsia="zh-CN"/>
              </w:rPr>
              <w:t>注：由于项目生产废水和生活污水分别处理后，再</w:t>
            </w:r>
            <w:r>
              <w:rPr>
                <w:rFonts w:hint="eastAsia" w:cs="Times New Roman"/>
                <w:b w:val="0"/>
                <w:bCs/>
                <w:color w:val="auto"/>
                <w:sz w:val="24"/>
                <w:u w:val="none" w:color="auto"/>
                <w:lang w:val="en-US" w:eastAsia="zh-CN"/>
              </w:rPr>
              <w:t>排入湘阴县南湖洲镇污水处理厂</w:t>
            </w:r>
            <w:r>
              <w:rPr>
                <w:rFonts w:hint="eastAsia" w:ascii="Times New Roman" w:hAnsi="Times New Roman" w:eastAsia="宋体" w:cs="Times New Roman"/>
                <w:b w:val="0"/>
                <w:bCs/>
                <w:color w:val="auto"/>
                <w:sz w:val="24"/>
                <w:u w:val="none" w:color="auto"/>
                <w:lang w:val="en-US" w:eastAsia="zh-CN"/>
              </w:rPr>
              <w:t>进行进一步处理，故本次</w:t>
            </w:r>
            <w:r>
              <w:rPr>
                <w:rFonts w:hint="eastAsia" w:cs="Times New Roman"/>
                <w:b w:val="0"/>
                <w:bCs/>
                <w:color w:val="auto"/>
                <w:sz w:val="24"/>
                <w:u w:val="none" w:color="auto"/>
                <w:lang w:val="en-US" w:eastAsia="zh-CN"/>
              </w:rPr>
              <w:t>污染物</w:t>
            </w:r>
            <w:r>
              <w:rPr>
                <w:rFonts w:hint="eastAsia" w:ascii="Times New Roman" w:hAnsi="Times New Roman" w:eastAsia="宋体" w:cs="Times New Roman"/>
                <w:b w:val="0"/>
                <w:bCs/>
                <w:color w:val="auto"/>
                <w:sz w:val="24"/>
                <w:u w:val="none" w:color="auto"/>
                <w:lang w:val="en-US" w:eastAsia="zh-CN"/>
              </w:rPr>
              <w:t>排放量以</w:t>
            </w:r>
            <w:r>
              <w:rPr>
                <w:rFonts w:hint="eastAsia" w:cs="Times New Roman"/>
                <w:b w:val="0"/>
                <w:bCs/>
                <w:color w:val="auto"/>
                <w:sz w:val="24"/>
                <w:u w:val="none" w:color="auto"/>
                <w:lang w:val="en-US" w:eastAsia="zh-CN"/>
              </w:rPr>
              <w:t>湘阴县南湖洲镇污水处理厂</w:t>
            </w:r>
            <w:r>
              <w:rPr>
                <w:rFonts w:hint="eastAsia" w:ascii="Times New Roman" w:hAnsi="Times New Roman" w:eastAsia="宋体" w:cs="Times New Roman"/>
                <w:b w:val="0"/>
                <w:bCs/>
                <w:color w:val="auto"/>
                <w:sz w:val="24"/>
                <w:u w:val="none" w:color="auto"/>
                <w:lang w:val="en-US" w:eastAsia="zh-CN"/>
              </w:rPr>
              <w:t>出水标准计算。</w:t>
            </w:r>
          </w:p>
          <w:p>
            <w:pPr>
              <w:tabs>
                <w:tab w:val="left" w:pos="-423"/>
              </w:tabs>
              <w:spacing w:line="360" w:lineRule="auto"/>
              <w:ind w:firstLine="482" w:firstLineChars="200"/>
              <w:rPr>
                <w:rFonts w:ascii="Times New Roman" w:hAnsi="Times New Roman" w:eastAsia="宋体" w:cs="Times New Roman"/>
                <w:b/>
                <w:bCs w:val="0"/>
                <w:color w:val="auto"/>
                <w:sz w:val="24"/>
                <w:u w:val="none" w:color="auto"/>
              </w:rPr>
            </w:pPr>
            <w:r>
              <w:rPr>
                <w:rFonts w:ascii="Times New Roman" w:hAnsi="Times New Roman" w:eastAsia="宋体" w:cs="Times New Roman"/>
                <w:b/>
                <w:bCs w:val="0"/>
                <w:color w:val="auto"/>
                <w:sz w:val="24"/>
                <w:u w:val="none" w:color="auto"/>
              </w:rPr>
              <w:t>（</w:t>
            </w:r>
            <w:r>
              <w:rPr>
                <w:rFonts w:hint="eastAsia" w:ascii="Times New Roman" w:hAnsi="Times New Roman" w:eastAsia="宋体" w:cs="Times New Roman"/>
                <w:b/>
                <w:bCs w:val="0"/>
                <w:color w:val="auto"/>
                <w:sz w:val="24"/>
                <w:u w:val="none" w:color="auto"/>
                <w:lang w:val="en-US" w:eastAsia="zh-CN"/>
              </w:rPr>
              <w:t>8</w:t>
            </w:r>
            <w:r>
              <w:rPr>
                <w:rFonts w:ascii="Times New Roman" w:hAnsi="Times New Roman" w:eastAsia="宋体" w:cs="Times New Roman"/>
                <w:b/>
                <w:bCs w:val="0"/>
                <w:color w:val="auto"/>
                <w:sz w:val="24"/>
                <w:u w:val="none" w:color="auto"/>
              </w:rPr>
              <w:t>）</w:t>
            </w:r>
            <w:r>
              <w:rPr>
                <w:rFonts w:hint="eastAsia" w:ascii="Times New Roman" w:hAnsi="Times New Roman" w:eastAsia="宋体" w:cs="Times New Roman"/>
                <w:b/>
                <w:bCs w:val="0"/>
                <w:color w:val="auto"/>
                <w:sz w:val="24"/>
                <w:u w:val="none" w:color="auto"/>
                <w:lang w:val="en-US" w:eastAsia="zh-CN"/>
              </w:rPr>
              <w:t>废水</w:t>
            </w:r>
            <w:r>
              <w:rPr>
                <w:rFonts w:ascii="Times New Roman" w:hAnsi="Times New Roman" w:eastAsia="宋体" w:cs="Times New Roman"/>
                <w:b/>
                <w:bCs w:val="0"/>
                <w:color w:val="auto"/>
                <w:sz w:val="24"/>
                <w:u w:val="none" w:color="auto"/>
              </w:rPr>
              <w:t>污染源监测计划</w:t>
            </w:r>
          </w:p>
          <w:p>
            <w:pPr>
              <w:autoSpaceDE w:val="0"/>
              <w:autoSpaceDN w:val="0"/>
              <w:spacing w:line="360" w:lineRule="auto"/>
              <w:ind w:firstLine="470" w:firstLineChars="196"/>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u w:val="none" w:color="auto"/>
                <w:lang w:val="en-US" w:eastAsia="zh-CN"/>
              </w:rPr>
              <w:t>根据《排污单位自行监测技术指南 农副食品加工业》（HJ 986-2018）可知，废水经处理后，经市政管网</w:t>
            </w:r>
            <w:r>
              <w:rPr>
                <w:rFonts w:hint="eastAsia" w:cs="Times New Roman"/>
                <w:color w:val="auto"/>
                <w:sz w:val="24"/>
                <w:u w:val="none" w:color="auto"/>
                <w:lang w:val="en-US" w:eastAsia="zh-CN"/>
              </w:rPr>
              <w:t>排入湘阴县南湖洲镇污水处理厂</w:t>
            </w:r>
            <w:r>
              <w:rPr>
                <w:rFonts w:hint="eastAsia" w:ascii="Times New Roman" w:hAnsi="Times New Roman" w:eastAsia="宋体" w:cs="Times New Roman"/>
                <w:color w:val="auto"/>
                <w:sz w:val="24"/>
                <w:u w:val="none" w:color="auto"/>
                <w:lang w:val="en-US" w:eastAsia="zh-CN"/>
              </w:rPr>
              <w:t>处理后，排入湘江，故需设置废水污染源监测计划，</w:t>
            </w:r>
            <w:r>
              <w:rPr>
                <w:rFonts w:hint="default" w:ascii="Times New Roman" w:hAnsi="Times New Roman" w:eastAsia="宋体" w:cs="Times New Roman"/>
                <w:color w:val="auto"/>
                <w:sz w:val="24"/>
                <w:szCs w:val="24"/>
                <w:u w:val="none" w:color="auto"/>
              </w:rPr>
              <w:t>建议项目运营期</w:t>
            </w:r>
            <w:r>
              <w:rPr>
                <w:rFonts w:hint="default" w:ascii="Times New Roman" w:hAnsi="Times New Roman" w:eastAsia="宋体" w:cs="Times New Roman"/>
                <w:color w:val="auto"/>
                <w:sz w:val="24"/>
                <w:szCs w:val="24"/>
                <w:u w:val="none" w:color="auto"/>
                <w:lang w:val="en-US" w:eastAsia="zh-CN"/>
              </w:rPr>
              <w:t>废水</w:t>
            </w:r>
            <w:r>
              <w:rPr>
                <w:rFonts w:hint="default" w:ascii="Times New Roman" w:hAnsi="Times New Roman" w:eastAsia="宋体" w:cs="Times New Roman"/>
                <w:color w:val="auto"/>
                <w:sz w:val="24"/>
                <w:szCs w:val="24"/>
                <w:u w:val="none" w:color="auto"/>
              </w:rPr>
              <w:t>污染源监测计划如下表。</w:t>
            </w:r>
          </w:p>
          <w:p>
            <w:pPr>
              <w:autoSpaceDE w:val="0"/>
              <w:autoSpaceDN w:val="0"/>
              <w:spacing w:line="360" w:lineRule="auto"/>
              <w:jc w:val="center"/>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表4-</w:t>
            </w:r>
            <w:r>
              <w:rPr>
                <w:rFonts w:hint="eastAsia" w:ascii="Times New Roman" w:hAnsi="Times New Roman" w:eastAsia="宋体" w:cs="Times New Roman"/>
                <w:b/>
                <w:bCs/>
                <w:color w:val="auto"/>
                <w:sz w:val="24"/>
                <w:szCs w:val="24"/>
                <w:u w:val="none" w:color="auto"/>
                <w:lang w:val="en-US" w:eastAsia="zh-CN"/>
              </w:rPr>
              <w:t>1</w:t>
            </w:r>
            <w:r>
              <w:rPr>
                <w:rFonts w:hint="eastAsia" w:cs="Times New Roman"/>
                <w:b/>
                <w:bCs/>
                <w:color w:val="auto"/>
                <w:sz w:val="24"/>
                <w:szCs w:val="24"/>
                <w:u w:val="none" w:color="auto"/>
                <w:lang w:val="en-US" w:eastAsia="zh-CN"/>
              </w:rPr>
              <w:t>8</w:t>
            </w:r>
            <w:r>
              <w:rPr>
                <w:rFonts w:hint="default" w:ascii="Times New Roman" w:hAnsi="Times New Roman" w:eastAsia="宋体" w:cs="Times New Roman"/>
                <w:b/>
                <w:bCs/>
                <w:color w:val="auto"/>
                <w:sz w:val="24"/>
                <w:szCs w:val="24"/>
                <w:u w:val="none" w:color="auto"/>
              </w:rPr>
              <w:t xml:space="preserve"> </w:t>
            </w:r>
            <w:r>
              <w:rPr>
                <w:rFonts w:hint="default" w:ascii="Times New Roman" w:hAnsi="Times New Roman" w:eastAsia="宋体" w:cs="Times New Roman"/>
                <w:b/>
                <w:bCs/>
                <w:color w:val="auto"/>
                <w:sz w:val="24"/>
                <w:szCs w:val="24"/>
                <w:u w:val="none" w:color="auto"/>
                <w:lang w:val="en-US" w:eastAsia="zh-CN"/>
              </w:rPr>
              <w:t>废水</w:t>
            </w:r>
            <w:r>
              <w:rPr>
                <w:rFonts w:hint="default" w:ascii="Times New Roman" w:hAnsi="Times New Roman" w:eastAsia="宋体" w:cs="Times New Roman"/>
                <w:b/>
                <w:bCs/>
                <w:color w:val="auto"/>
                <w:sz w:val="24"/>
                <w:szCs w:val="24"/>
                <w:u w:val="none" w:color="auto"/>
              </w:rPr>
              <w:t>污染源监测计划表</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536"/>
              <w:gridCol w:w="1105"/>
              <w:gridCol w:w="972"/>
              <w:gridCol w:w="32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57"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监测点位</w:t>
                  </w:r>
                </w:p>
              </w:tc>
              <w:tc>
                <w:tcPr>
                  <w:tcW w:w="970"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监测因子</w:t>
                  </w:r>
                </w:p>
              </w:tc>
              <w:tc>
                <w:tcPr>
                  <w:tcW w:w="698"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监测频次</w:t>
                  </w:r>
                </w:p>
              </w:tc>
              <w:tc>
                <w:tcPr>
                  <w:tcW w:w="614"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监测设施</w:t>
                  </w:r>
                </w:p>
              </w:tc>
              <w:tc>
                <w:tcPr>
                  <w:tcW w:w="2058"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657"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自建的</w:t>
                  </w:r>
                  <w:r>
                    <w:rPr>
                      <w:rFonts w:hint="default" w:ascii="Times New Roman" w:hAnsi="Times New Roman" w:eastAsia="宋体" w:cs="Times New Roman"/>
                      <w:color w:val="auto"/>
                      <w:sz w:val="21"/>
                      <w:szCs w:val="21"/>
                      <w:u w:val="none" w:color="auto"/>
                      <w:lang w:val="en-US" w:eastAsia="zh-CN"/>
                    </w:rPr>
                    <w:t>污水处理</w:t>
                  </w:r>
                  <w:r>
                    <w:rPr>
                      <w:rFonts w:hint="eastAsia" w:ascii="Times New Roman" w:hAnsi="Times New Roman" w:eastAsia="宋体" w:cs="Times New Roman"/>
                      <w:color w:val="auto"/>
                      <w:sz w:val="21"/>
                      <w:szCs w:val="21"/>
                      <w:u w:val="none" w:color="auto"/>
                      <w:lang w:val="en-US" w:eastAsia="zh-CN"/>
                    </w:rPr>
                    <w:t>设施</w:t>
                  </w:r>
                  <w:r>
                    <w:rPr>
                      <w:rFonts w:hint="default" w:ascii="Times New Roman" w:hAnsi="Times New Roman" w:eastAsia="宋体" w:cs="Times New Roman"/>
                      <w:color w:val="auto"/>
                      <w:sz w:val="21"/>
                      <w:szCs w:val="21"/>
                      <w:u w:val="none" w:color="auto"/>
                      <w:lang w:val="en-US" w:eastAsia="zh-CN"/>
                    </w:rPr>
                    <w:t>（出口）</w:t>
                  </w:r>
                </w:p>
              </w:tc>
              <w:tc>
                <w:tcPr>
                  <w:tcW w:w="970"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流量</w:t>
                  </w:r>
                  <w:r>
                    <w:rPr>
                      <w:rFonts w:hint="eastAsia"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pH值、B0D</w:t>
                  </w:r>
                  <w:r>
                    <w:rPr>
                      <w:rFonts w:hint="default" w:ascii="Times New Roman" w:hAnsi="Times New Roman" w:eastAsia="宋体" w:cs="Times New Roman"/>
                      <w:color w:val="auto"/>
                      <w:sz w:val="21"/>
                      <w:szCs w:val="21"/>
                      <w:u w:val="none" w:color="auto"/>
                      <w:vertAlign w:val="subscript"/>
                    </w:rPr>
                    <w:t>5</w:t>
                  </w:r>
                  <w:r>
                    <w:rPr>
                      <w:rFonts w:hint="default" w:ascii="Times New Roman" w:hAnsi="Times New Roman" w:eastAsia="宋体" w:cs="Times New Roman"/>
                      <w:color w:val="auto"/>
                      <w:sz w:val="21"/>
                      <w:szCs w:val="21"/>
                      <w:u w:val="none" w:color="auto"/>
                    </w:rPr>
                    <w:t>、氨氮、总磷、总氮、动植物油、</w:t>
                  </w:r>
                  <w:r>
                    <w:rPr>
                      <w:rFonts w:hint="eastAsia" w:ascii="Times New Roman" w:hAnsi="Times New Roman" w:eastAsia="宋体" w:cs="Times New Roman"/>
                      <w:color w:val="auto"/>
                      <w:sz w:val="21"/>
                      <w:szCs w:val="21"/>
                      <w:u w:val="none" w:color="auto"/>
                      <w:lang w:val="en-US" w:eastAsia="zh-CN"/>
                    </w:rPr>
                    <w:t>SS、COD、氯化物</w:t>
                  </w:r>
                </w:p>
              </w:tc>
              <w:tc>
                <w:tcPr>
                  <w:tcW w:w="698"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半年/一次</w:t>
                  </w:r>
                </w:p>
              </w:tc>
              <w:tc>
                <w:tcPr>
                  <w:tcW w:w="614"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手工监测</w:t>
                  </w:r>
                </w:p>
              </w:tc>
              <w:tc>
                <w:tcPr>
                  <w:tcW w:w="2058"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《污水综合排放标准》（GB8976-1996）三级排放标准（其中氯化物《污水排入城镇下水道水质标准》（</w:t>
                  </w:r>
                  <w:r>
                    <w:rPr>
                      <w:rFonts w:hint="default" w:ascii="Times New Roman" w:hAnsi="Times New Roman" w:eastAsia="宋体" w:cs="Times New Roman"/>
                      <w:color w:val="auto"/>
                      <w:sz w:val="21"/>
                      <w:szCs w:val="21"/>
                      <w:highlight w:val="none"/>
                      <w:u w:val="none" w:color="auto"/>
                      <w:lang w:val="en-US" w:eastAsia="zh-CN"/>
                    </w:rPr>
                    <w:t>GB/T31962-2015</w:t>
                  </w:r>
                  <w:r>
                    <w:rPr>
                      <w:rFonts w:hint="eastAsia" w:ascii="Times New Roman" w:hAnsi="Times New Roman" w:eastAsia="宋体" w:cs="Times New Roman"/>
                      <w:color w:val="auto"/>
                      <w:sz w:val="21"/>
                      <w:szCs w:val="21"/>
                      <w:highlight w:val="none"/>
                      <w:u w:val="none" w:color="auto"/>
                      <w:lang w:val="en-US" w:eastAsia="zh-CN"/>
                    </w:rPr>
                    <w:t>）表</w:t>
                  </w:r>
                  <w:r>
                    <w:rPr>
                      <w:rFonts w:hint="default" w:ascii="Times New Roman" w:hAnsi="Times New Roman" w:eastAsia="宋体" w:cs="Times New Roman"/>
                      <w:color w:val="auto"/>
                      <w:sz w:val="21"/>
                      <w:szCs w:val="21"/>
                      <w:highlight w:val="none"/>
                      <w:u w:val="none" w:color="auto"/>
                      <w:lang w:val="en-US" w:eastAsia="zh-CN"/>
                    </w:rPr>
                    <w:t>1</w:t>
                  </w:r>
                  <w:r>
                    <w:rPr>
                      <w:rFonts w:hint="eastAsia" w:ascii="Times New Roman" w:hAnsi="Times New Roman" w:eastAsia="宋体" w:cs="Times New Roman"/>
                      <w:color w:val="auto"/>
                      <w:sz w:val="21"/>
                      <w:szCs w:val="21"/>
                      <w:highlight w:val="none"/>
                      <w:u w:val="none" w:color="auto"/>
                      <w:lang w:val="en-US" w:eastAsia="zh-CN"/>
                    </w:rPr>
                    <w:t>中</w:t>
                  </w:r>
                  <w:r>
                    <w:rPr>
                      <w:rFonts w:hint="eastAsia" w:ascii="Times New Roman" w:hAnsi="Times New Roman" w:cs="Times New Roman"/>
                      <w:color w:val="auto"/>
                      <w:sz w:val="21"/>
                      <w:szCs w:val="21"/>
                      <w:highlight w:val="none"/>
                      <w:u w:val="none" w:color="auto"/>
                      <w:lang w:val="en-US" w:eastAsia="zh-CN"/>
                    </w:rPr>
                    <w:t>B等级</w:t>
                  </w:r>
                  <w:r>
                    <w:rPr>
                      <w:rFonts w:hint="eastAsia" w:ascii="Times New Roman" w:hAnsi="Times New Roman" w:eastAsia="宋体" w:cs="Times New Roman"/>
                      <w:color w:val="auto"/>
                      <w:sz w:val="21"/>
                      <w:szCs w:val="21"/>
                      <w:highlight w:val="none"/>
                      <w:u w:val="none" w:color="auto"/>
                      <w:lang w:val="en-US" w:eastAsia="zh-CN"/>
                    </w:rPr>
                    <w:t>标准</w:t>
                  </w:r>
                  <w:r>
                    <w:rPr>
                      <w:rFonts w:hint="eastAsia" w:ascii="Times New Roman" w:hAnsi="Times New Roman" w:cs="Times New Roman"/>
                      <w:color w:val="auto"/>
                      <w:sz w:val="21"/>
                      <w:szCs w:val="21"/>
                      <w:highlight w:val="none"/>
                      <w:u w:val="none" w:color="auto"/>
                      <w:lang w:val="en-US" w:eastAsia="zh-CN"/>
                    </w:rPr>
                    <w:t>、氨氮、总磷执行湘阴县南湖洲镇污水处理厂</w:t>
                  </w:r>
                  <w:r>
                    <w:rPr>
                      <w:rFonts w:hint="eastAsia" w:ascii="Times New Roman" w:hAnsi="Times New Roman" w:eastAsia="宋体" w:cs="Times New Roman"/>
                      <w:color w:val="auto"/>
                      <w:sz w:val="21"/>
                      <w:szCs w:val="21"/>
                      <w:highlight w:val="none"/>
                      <w:u w:val="none" w:color="auto"/>
                      <w:lang w:val="en-US" w:eastAsia="zh-CN"/>
                    </w:rPr>
                    <w:t>进水水质标准），按严值执行</w:t>
                  </w:r>
                </w:p>
              </w:tc>
            </w:tr>
          </w:tbl>
          <w:p>
            <w:pPr>
              <w:keepLines w:val="0"/>
              <w:pageBreakBefore w:val="0"/>
              <w:kinsoku/>
              <w:wordWrap/>
              <w:topLinePunct w:val="0"/>
              <w:bidi w:val="0"/>
              <w:spacing w:line="360" w:lineRule="auto"/>
              <w:ind w:right="0" w:rightChars="0"/>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3、声环境影响分析</w:t>
            </w:r>
          </w:p>
          <w:p>
            <w:pPr>
              <w:adjustRightInd w:val="0"/>
              <w:snapToGrid w:val="0"/>
              <w:spacing w:line="360" w:lineRule="auto"/>
              <w:rPr>
                <w:rFonts w:hint="eastAsia" w:ascii="Times New Roman" w:hAnsi="Times New Roman" w:eastAsia="宋体" w:cs="Times New Roman"/>
                <w:b/>
                <w:bCs/>
                <w:color w:val="auto"/>
                <w:kern w:val="0"/>
                <w:sz w:val="24"/>
                <w:szCs w:val="24"/>
                <w:u w:val="none" w:color="auto"/>
              </w:rPr>
            </w:pPr>
            <w:r>
              <w:rPr>
                <w:rFonts w:hint="eastAsia" w:ascii="Times New Roman" w:hAnsi="Times New Roman" w:eastAsia="宋体" w:cs="Times New Roman"/>
                <w:b/>
                <w:bCs/>
                <w:color w:val="auto"/>
                <w:kern w:val="0"/>
                <w:sz w:val="24"/>
                <w:szCs w:val="24"/>
                <w:u w:val="none" w:color="auto"/>
                <w:lang w:eastAsia="zh-CN"/>
              </w:rPr>
              <w:t>（</w:t>
            </w:r>
            <w:r>
              <w:rPr>
                <w:rFonts w:hint="eastAsia" w:ascii="Times New Roman" w:hAnsi="Times New Roman" w:eastAsia="宋体" w:cs="Times New Roman"/>
                <w:b/>
                <w:bCs/>
                <w:color w:val="auto"/>
                <w:kern w:val="0"/>
                <w:sz w:val="24"/>
                <w:szCs w:val="24"/>
                <w:u w:val="none" w:color="auto"/>
                <w:lang w:val="en-US" w:eastAsia="zh-CN"/>
              </w:rPr>
              <w:t>1</w:t>
            </w:r>
            <w:r>
              <w:rPr>
                <w:rFonts w:hint="eastAsia" w:ascii="Times New Roman" w:hAnsi="Times New Roman" w:eastAsia="宋体" w:cs="Times New Roman"/>
                <w:b/>
                <w:bCs/>
                <w:color w:val="auto"/>
                <w:kern w:val="0"/>
                <w:sz w:val="24"/>
                <w:szCs w:val="24"/>
                <w:u w:val="none" w:color="auto"/>
                <w:lang w:eastAsia="zh-CN"/>
              </w:rPr>
              <w:t>）</w:t>
            </w:r>
            <w:r>
              <w:rPr>
                <w:rFonts w:hint="eastAsia" w:ascii="Times New Roman" w:hAnsi="Times New Roman" w:eastAsia="宋体" w:cs="Times New Roman"/>
                <w:b/>
                <w:bCs/>
                <w:color w:val="auto"/>
                <w:kern w:val="0"/>
                <w:sz w:val="24"/>
                <w:szCs w:val="24"/>
                <w:u w:val="none" w:color="auto"/>
              </w:rPr>
              <w:t>噪声源源强分析</w:t>
            </w:r>
          </w:p>
          <w:p>
            <w:pPr>
              <w:pStyle w:val="82"/>
              <w:spacing w:line="360" w:lineRule="auto"/>
              <w:ind w:firstLine="420"/>
              <w:rPr>
                <w:rFonts w:ascii="Times New Roman" w:hAnsi="Times New Roman" w:eastAsia="宋体" w:cs="Times New Roman"/>
                <w:snapToGrid w:val="0"/>
                <w:color w:val="auto"/>
                <w:sz w:val="24"/>
                <w:szCs w:val="24"/>
                <w:u w:val="none" w:color="auto"/>
              </w:rPr>
            </w:pPr>
            <w:r>
              <w:rPr>
                <w:rFonts w:hint="eastAsia" w:ascii="Times New Roman" w:hAnsi="Times New Roman" w:eastAsia="宋体" w:cs="Times New Roman"/>
                <w:snapToGrid w:val="0"/>
                <w:color w:val="auto"/>
                <w:sz w:val="24"/>
                <w:szCs w:val="24"/>
                <w:u w:val="none" w:color="auto"/>
                <w:lang w:val="en-US" w:eastAsia="zh-CN"/>
              </w:rPr>
              <w:t>本</w:t>
            </w:r>
            <w:r>
              <w:rPr>
                <w:rFonts w:ascii="Times New Roman" w:hAnsi="Times New Roman" w:eastAsia="宋体" w:cs="Times New Roman"/>
                <w:snapToGrid w:val="0"/>
                <w:color w:val="auto"/>
                <w:sz w:val="24"/>
                <w:szCs w:val="24"/>
                <w:u w:val="none" w:color="auto"/>
              </w:rPr>
              <w:t>项目</w:t>
            </w:r>
            <w:r>
              <w:rPr>
                <w:rFonts w:hint="eastAsia" w:ascii="Times New Roman" w:hAnsi="Times New Roman" w:eastAsia="宋体" w:cs="Times New Roman"/>
                <w:snapToGrid w:val="0"/>
                <w:color w:val="auto"/>
                <w:sz w:val="24"/>
                <w:szCs w:val="24"/>
                <w:u w:val="none" w:color="auto"/>
                <w:lang w:val="en-US" w:eastAsia="zh-CN"/>
              </w:rPr>
              <w:t>运营期</w:t>
            </w:r>
            <w:r>
              <w:rPr>
                <w:rFonts w:ascii="Times New Roman" w:hAnsi="Times New Roman" w:eastAsia="宋体" w:cs="Times New Roman"/>
                <w:snapToGrid w:val="0"/>
                <w:color w:val="auto"/>
                <w:sz w:val="24"/>
                <w:szCs w:val="24"/>
                <w:u w:val="none" w:color="auto"/>
              </w:rPr>
              <w:t>噪声主要来源于</w:t>
            </w:r>
            <w:r>
              <w:rPr>
                <w:rFonts w:hint="eastAsia" w:ascii="Times New Roman" w:hAnsi="Times New Roman" w:eastAsia="宋体" w:cs="Times New Roman"/>
                <w:snapToGrid w:val="0"/>
                <w:color w:val="auto"/>
                <w:sz w:val="24"/>
                <w:szCs w:val="24"/>
                <w:u w:val="none" w:color="auto"/>
                <w:lang w:val="en-US" w:eastAsia="zh-CN"/>
              </w:rPr>
              <w:t>生产</w:t>
            </w:r>
            <w:r>
              <w:rPr>
                <w:rFonts w:ascii="Times New Roman" w:hAnsi="Times New Roman" w:eastAsia="宋体" w:cs="Times New Roman"/>
                <w:snapToGrid w:val="0"/>
                <w:color w:val="auto"/>
                <w:sz w:val="24"/>
                <w:szCs w:val="24"/>
                <w:u w:val="none" w:color="auto"/>
              </w:rPr>
              <w:t>设备</w:t>
            </w:r>
            <w:r>
              <w:rPr>
                <w:rFonts w:hint="eastAsia" w:ascii="Times New Roman" w:hAnsi="Times New Roman" w:eastAsia="宋体" w:cs="Times New Roman"/>
                <w:snapToGrid w:val="0"/>
                <w:color w:val="auto"/>
                <w:sz w:val="24"/>
                <w:szCs w:val="24"/>
                <w:u w:val="none" w:color="auto"/>
                <w:lang w:val="en-US" w:eastAsia="zh-CN"/>
              </w:rPr>
              <w:t>及环保设施</w:t>
            </w:r>
            <w:r>
              <w:rPr>
                <w:rFonts w:ascii="Times New Roman" w:hAnsi="Times New Roman" w:eastAsia="宋体" w:cs="Times New Roman"/>
                <w:snapToGrid w:val="0"/>
                <w:color w:val="auto"/>
                <w:sz w:val="24"/>
                <w:szCs w:val="24"/>
                <w:u w:val="none" w:color="auto"/>
              </w:rPr>
              <w:t>运行时产生的噪声，其噪声值在</w:t>
            </w:r>
            <w:r>
              <w:rPr>
                <w:rFonts w:hint="eastAsia" w:ascii="Times New Roman" w:hAnsi="Times New Roman" w:eastAsia="宋体" w:cs="Times New Roman"/>
                <w:snapToGrid w:val="0"/>
                <w:color w:val="auto"/>
                <w:sz w:val="24"/>
                <w:szCs w:val="24"/>
                <w:u w:val="none" w:color="auto"/>
                <w:lang w:val="en-US" w:eastAsia="zh-CN"/>
              </w:rPr>
              <w:t>6</w:t>
            </w:r>
            <w:r>
              <w:rPr>
                <w:rFonts w:ascii="Times New Roman" w:hAnsi="Times New Roman" w:eastAsia="宋体" w:cs="Times New Roman"/>
                <w:snapToGrid w:val="0"/>
                <w:color w:val="auto"/>
                <w:sz w:val="24"/>
                <w:szCs w:val="24"/>
                <w:u w:val="none" w:color="auto"/>
              </w:rPr>
              <w:t>0~</w:t>
            </w:r>
            <w:r>
              <w:rPr>
                <w:rFonts w:hint="eastAsia" w:ascii="Times New Roman" w:hAnsi="Times New Roman" w:eastAsia="宋体" w:cs="Times New Roman"/>
                <w:snapToGrid w:val="0"/>
                <w:color w:val="auto"/>
                <w:sz w:val="24"/>
                <w:szCs w:val="24"/>
                <w:u w:val="none" w:color="auto"/>
                <w:lang w:val="en-US" w:eastAsia="zh-CN"/>
              </w:rPr>
              <w:t>85</w:t>
            </w:r>
            <w:r>
              <w:rPr>
                <w:rFonts w:ascii="Times New Roman" w:hAnsi="Times New Roman" w:eastAsia="宋体" w:cs="Times New Roman"/>
                <w:snapToGrid w:val="0"/>
                <w:color w:val="auto"/>
                <w:sz w:val="24"/>
                <w:szCs w:val="24"/>
                <w:u w:val="none" w:color="auto"/>
              </w:rPr>
              <w:t>dB(A)之间。各噪声源源强见下表。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kern w:val="0"/>
                <w:sz w:val="24"/>
                <w:szCs w:val="24"/>
                <w:u w:val="none" w:color="auto"/>
                <w:lang w:val="en-US" w:eastAsia="zh-CN" w:bidi="ar"/>
              </w:rPr>
            </w:pPr>
            <w:r>
              <w:rPr>
                <w:rFonts w:hint="default" w:ascii="Times New Roman" w:hAnsi="Times New Roman" w:eastAsia="宋体" w:cs="Times New Roman"/>
                <w:b/>
                <w:bCs/>
                <w:color w:val="auto"/>
                <w:kern w:val="0"/>
                <w:sz w:val="24"/>
                <w:szCs w:val="24"/>
                <w:u w:val="none" w:color="auto"/>
                <w:lang w:val="en-US" w:eastAsia="zh-CN" w:bidi="ar"/>
              </w:rPr>
              <w:t>表4</w:t>
            </w:r>
            <w:r>
              <w:rPr>
                <w:rFonts w:hint="eastAsia" w:ascii="Times New Roman" w:hAnsi="Times New Roman" w:eastAsia="宋体" w:cs="Times New Roman"/>
                <w:b/>
                <w:bCs/>
                <w:color w:val="auto"/>
                <w:kern w:val="0"/>
                <w:sz w:val="24"/>
                <w:szCs w:val="24"/>
                <w:u w:val="none" w:color="auto"/>
                <w:lang w:val="en-US" w:eastAsia="zh-CN" w:bidi="ar"/>
              </w:rPr>
              <w:t>-1</w:t>
            </w:r>
            <w:r>
              <w:rPr>
                <w:rFonts w:hint="eastAsia" w:cs="Times New Roman"/>
                <w:b/>
                <w:bCs/>
                <w:color w:val="auto"/>
                <w:kern w:val="0"/>
                <w:sz w:val="24"/>
                <w:szCs w:val="24"/>
                <w:u w:val="none" w:color="auto"/>
                <w:lang w:val="en-US" w:eastAsia="zh-CN" w:bidi="ar"/>
              </w:rPr>
              <w:t>9</w:t>
            </w:r>
            <w:r>
              <w:rPr>
                <w:rFonts w:hint="default" w:ascii="Times New Roman" w:hAnsi="Times New Roman" w:eastAsia="宋体" w:cs="Times New Roman"/>
                <w:b/>
                <w:bCs/>
                <w:color w:val="auto"/>
                <w:kern w:val="0"/>
                <w:sz w:val="24"/>
                <w:szCs w:val="24"/>
                <w:u w:val="none" w:color="auto"/>
                <w:lang w:val="en-US" w:eastAsia="zh-CN" w:bidi="ar"/>
              </w:rPr>
              <w:t xml:space="preserve"> </w:t>
            </w:r>
            <w:r>
              <w:rPr>
                <w:rFonts w:hint="eastAsia" w:ascii="Times New Roman" w:hAnsi="Times New Roman" w:eastAsia="宋体" w:cs="Times New Roman"/>
                <w:b/>
                <w:bCs/>
                <w:color w:val="auto"/>
                <w:kern w:val="0"/>
                <w:sz w:val="24"/>
                <w:szCs w:val="24"/>
                <w:u w:val="none" w:color="auto"/>
                <w:lang w:val="en-US" w:eastAsia="zh-CN" w:bidi="ar"/>
              </w:rPr>
              <w:t>工业企业噪声源强调查清单（室外声源）</w:t>
            </w:r>
          </w:p>
          <w:tbl>
            <w:tblPr>
              <w:tblStyle w:val="3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118"/>
              <w:gridCol w:w="649"/>
              <w:gridCol w:w="679"/>
              <w:gridCol w:w="782"/>
              <w:gridCol w:w="753"/>
              <w:gridCol w:w="1091"/>
              <w:gridCol w:w="1363"/>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restart"/>
                  <w:noWrap w:val="0"/>
                  <w:vAlign w:val="center"/>
                </w:tcPr>
                <w:p>
                  <w:pPr>
                    <w:pStyle w:val="69"/>
                    <w:spacing w:line="240" w:lineRule="auto"/>
                    <w:rPr>
                      <w:rFonts w:hint="eastAsia" w:ascii="Times New Roman" w:hAnsi="Times New Roman" w:eastAsia="宋体" w:cs="Times New Roman"/>
                      <w:b/>
                      <w:bCs/>
                      <w:color w:val="auto"/>
                      <w:sz w:val="20"/>
                      <w:szCs w:val="20"/>
                      <w:u w:val="none" w:color="auto"/>
                      <w:lang w:val="en-US" w:eastAsia="zh-CN"/>
                    </w:rPr>
                  </w:pPr>
                  <w:r>
                    <w:rPr>
                      <w:rFonts w:hint="eastAsia" w:ascii="Times New Roman" w:hAnsi="Times New Roman" w:eastAsia="宋体" w:cs="Times New Roman"/>
                      <w:b/>
                      <w:bCs/>
                      <w:color w:val="auto"/>
                      <w:sz w:val="20"/>
                      <w:szCs w:val="20"/>
                      <w:u w:val="none" w:color="auto"/>
                      <w:lang w:val="en-US" w:eastAsia="zh-CN"/>
                    </w:rPr>
                    <w:t>序号</w:t>
                  </w:r>
                </w:p>
              </w:tc>
              <w:tc>
                <w:tcPr>
                  <w:tcW w:w="705" w:type="pct"/>
                  <w:vMerge w:val="restart"/>
                  <w:noWrap w:val="0"/>
                  <w:vAlign w:val="center"/>
                </w:tcPr>
                <w:p>
                  <w:pPr>
                    <w:pStyle w:val="69"/>
                    <w:spacing w:line="240" w:lineRule="auto"/>
                    <w:rPr>
                      <w:rFonts w:hint="default" w:ascii="Times New Roman" w:hAnsi="Times New Roman" w:eastAsia="宋体" w:cs="Times New Roman"/>
                      <w:b/>
                      <w:bCs/>
                      <w:color w:val="auto"/>
                      <w:sz w:val="20"/>
                      <w:szCs w:val="20"/>
                      <w:u w:val="none" w:color="auto"/>
                      <w:lang w:val="en-US" w:eastAsia="zh-CN"/>
                    </w:rPr>
                  </w:pPr>
                  <w:r>
                    <w:rPr>
                      <w:rFonts w:hint="eastAsia" w:ascii="Times New Roman" w:hAnsi="Times New Roman" w:eastAsia="宋体" w:cs="Times New Roman"/>
                      <w:b/>
                      <w:bCs/>
                      <w:color w:val="auto"/>
                      <w:sz w:val="20"/>
                      <w:szCs w:val="20"/>
                      <w:u w:val="none" w:color="auto"/>
                      <w:lang w:val="en-US" w:eastAsia="zh-CN"/>
                    </w:rPr>
                    <w:t>声源名称</w:t>
                  </w:r>
                </w:p>
              </w:tc>
              <w:tc>
                <w:tcPr>
                  <w:tcW w:w="409" w:type="pct"/>
                  <w:vMerge w:val="restart"/>
                  <w:noWrap w:val="0"/>
                  <w:vAlign w:val="center"/>
                </w:tcPr>
                <w:p>
                  <w:pPr>
                    <w:pStyle w:val="69"/>
                    <w:spacing w:line="240" w:lineRule="auto"/>
                    <w:rPr>
                      <w:rFonts w:hint="default" w:ascii="Times New Roman" w:hAnsi="Times New Roman" w:eastAsia="宋体" w:cs="Times New Roman"/>
                      <w:b/>
                      <w:bCs/>
                      <w:color w:val="auto"/>
                      <w:sz w:val="20"/>
                      <w:szCs w:val="20"/>
                      <w:u w:val="none" w:color="auto"/>
                      <w:lang w:eastAsia="zh-CN"/>
                    </w:rPr>
                  </w:pPr>
                  <w:r>
                    <w:rPr>
                      <w:rFonts w:hint="default" w:ascii="Times New Roman" w:hAnsi="Times New Roman" w:eastAsia="宋体" w:cs="Times New Roman"/>
                      <w:b/>
                      <w:bCs/>
                      <w:color w:val="auto"/>
                      <w:sz w:val="20"/>
                      <w:szCs w:val="20"/>
                      <w:u w:val="none" w:color="auto"/>
                      <w:lang w:val="en-US" w:eastAsia="zh-CN"/>
                    </w:rPr>
                    <w:t>型号</w:t>
                  </w:r>
                </w:p>
              </w:tc>
              <w:tc>
                <w:tcPr>
                  <w:tcW w:w="1396" w:type="pct"/>
                  <w:gridSpan w:val="3"/>
                  <w:noWrap w:val="0"/>
                  <w:vAlign w:val="center"/>
                </w:tcPr>
                <w:p>
                  <w:pPr>
                    <w:pStyle w:val="69"/>
                    <w:spacing w:line="240" w:lineRule="auto"/>
                    <w:rPr>
                      <w:rFonts w:hint="default" w:ascii="Times New Roman" w:hAnsi="Times New Roman" w:eastAsia="宋体" w:cs="Times New Roman"/>
                      <w:b/>
                      <w:bCs/>
                      <w:color w:val="auto"/>
                      <w:sz w:val="20"/>
                      <w:szCs w:val="20"/>
                      <w:u w:val="none" w:color="auto"/>
                      <w:lang w:val="en-US" w:eastAsia="zh-CN"/>
                    </w:rPr>
                  </w:pPr>
                  <w:r>
                    <w:rPr>
                      <w:rFonts w:hint="default" w:ascii="Times New Roman" w:hAnsi="Times New Roman" w:eastAsia="宋体" w:cs="Times New Roman"/>
                      <w:b/>
                      <w:bCs/>
                      <w:color w:val="auto"/>
                      <w:sz w:val="20"/>
                      <w:szCs w:val="20"/>
                      <w:u w:val="none" w:color="auto"/>
                      <w:lang w:val="en-US" w:eastAsia="zh-CN"/>
                    </w:rPr>
                    <w:t>空间相对位置/m</w:t>
                  </w:r>
                </w:p>
              </w:tc>
              <w:tc>
                <w:tcPr>
                  <w:tcW w:w="688" w:type="pct"/>
                  <w:vMerge w:val="restart"/>
                  <w:noWrap w:val="0"/>
                  <w:vAlign w:val="center"/>
                </w:tcPr>
                <w:p>
                  <w:pPr>
                    <w:pStyle w:val="69"/>
                    <w:spacing w:line="240" w:lineRule="auto"/>
                    <w:rPr>
                      <w:rFonts w:hint="default" w:ascii="Times New Roman" w:hAnsi="Times New Roman" w:eastAsia="宋体" w:cs="Times New Roman"/>
                      <w:b/>
                      <w:bCs/>
                      <w:color w:val="auto"/>
                      <w:sz w:val="20"/>
                      <w:szCs w:val="20"/>
                      <w:u w:val="none" w:color="auto"/>
                      <w:lang w:val="en-US" w:eastAsia="zh-CN"/>
                    </w:rPr>
                  </w:pPr>
                  <w:r>
                    <w:rPr>
                      <w:rFonts w:hint="eastAsia" w:ascii="Times New Roman" w:hAnsi="Times New Roman" w:eastAsia="宋体" w:cs="Times New Roman"/>
                      <w:b/>
                      <w:bCs/>
                      <w:color w:val="auto"/>
                      <w:sz w:val="20"/>
                      <w:szCs w:val="20"/>
                      <w:u w:val="none" w:color="auto"/>
                      <w:lang w:val="en-US" w:eastAsia="zh-CN"/>
                    </w:rPr>
                    <w:t>声源源强（dB（A））</w:t>
                  </w:r>
                </w:p>
              </w:tc>
              <w:tc>
                <w:tcPr>
                  <w:tcW w:w="859" w:type="pct"/>
                  <w:vMerge w:val="restart"/>
                  <w:noWrap w:val="0"/>
                  <w:vAlign w:val="center"/>
                </w:tcPr>
                <w:p>
                  <w:pPr>
                    <w:pStyle w:val="69"/>
                    <w:spacing w:line="240" w:lineRule="auto"/>
                    <w:rPr>
                      <w:rFonts w:hint="default" w:ascii="Times New Roman" w:hAnsi="Times New Roman" w:eastAsia="宋体" w:cs="Times New Roman"/>
                      <w:b/>
                      <w:bCs/>
                      <w:color w:val="auto"/>
                      <w:sz w:val="20"/>
                      <w:szCs w:val="20"/>
                      <w:u w:val="none" w:color="auto"/>
                      <w:lang w:val="en-US" w:eastAsia="zh-CN"/>
                    </w:rPr>
                  </w:pPr>
                  <w:r>
                    <w:rPr>
                      <w:rFonts w:hint="eastAsia" w:ascii="Times New Roman" w:hAnsi="Times New Roman" w:eastAsia="宋体" w:cs="Times New Roman"/>
                      <w:b/>
                      <w:bCs/>
                      <w:color w:val="auto"/>
                      <w:sz w:val="20"/>
                      <w:szCs w:val="20"/>
                      <w:u w:val="none" w:color="auto"/>
                      <w:lang w:val="en-US" w:eastAsia="zh-CN"/>
                    </w:rPr>
                    <w:t>声源控制措施</w:t>
                  </w:r>
                </w:p>
              </w:tc>
              <w:tc>
                <w:tcPr>
                  <w:tcW w:w="599" w:type="pct"/>
                  <w:vMerge w:val="restart"/>
                  <w:noWrap w:val="0"/>
                  <w:vAlign w:val="center"/>
                </w:tcPr>
                <w:p>
                  <w:pPr>
                    <w:pStyle w:val="69"/>
                    <w:spacing w:line="240" w:lineRule="auto"/>
                    <w:rPr>
                      <w:rFonts w:hint="default" w:ascii="Times New Roman" w:hAnsi="Times New Roman" w:eastAsia="宋体" w:cs="Times New Roman"/>
                      <w:b/>
                      <w:bCs/>
                      <w:color w:val="auto"/>
                      <w:sz w:val="20"/>
                      <w:szCs w:val="20"/>
                      <w:u w:val="none" w:color="auto"/>
                      <w:lang w:val="en-US" w:eastAsia="zh-CN"/>
                    </w:rPr>
                  </w:pPr>
                  <w:r>
                    <w:rPr>
                      <w:rFonts w:hint="eastAsia" w:ascii="Times New Roman" w:hAnsi="Times New Roman" w:eastAsia="宋体" w:cs="Times New Roman"/>
                      <w:b/>
                      <w:bCs/>
                      <w:color w:val="auto"/>
                      <w:sz w:val="20"/>
                      <w:szCs w:val="20"/>
                      <w:u w:val="none" w:color="auto"/>
                      <w:lang w:val="en-US" w:eastAsia="zh-CN"/>
                    </w:rPr>
                    <w:t>运行时段（h）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noWrap w:val="0"/>
                  <w:vAlign w:val="center"/>
                </w:tcPr>
                <w:p>
                  <w:pPr>
                    <w:pStyle w:val="66"/>
                    <w:spacing w:line="240" w:lineRule="auto"/>
                    <w:rPr>
                      <w:rFonts w:ascii="Times New Roman" w:hAnsi="Times New Roman" w:eastAsia="宋体" w:cs="Times New Roman"/>
                      <w:color w:val="auto"/>
                      <w:sz w:val="20"/>
                      <w:szCs w:val="20"/>
                      <w:u w:val="none" w:color="auto"/>
                    </w:rPr>
                  </w:pPr>
                </w:p>
              </w:tc>
              <w:tc>
                <w:tcPr>
                  <w:tcW w:w="705" w:type="pct"/>
                  <w:vMerge w:val="continue"/>
                  <w:noWrap w:val="0"/>
                  <w:vAlign w:val="center"/>
                </w:tcPr>
                <w:p>
                  <w:pPr>
                    <w:pStyle w:val="66"/>
                    <w:spacing w:line="240" w:lineRule="auto"/>
                    <w:rPr>
                      <w:rFonts w:ascii="Times New Roman" w:hAnsi="Times New Roman" w:eastAsia="宋体" w:cs="Times New Roman"/>
                      <w:color w:val="auto"/>
                      <w:sz w:val="20"/>
                      <w:szCs w:val="20"/>
                      <w:u w:val="none" w:color="auto"/>
                    </w:rPr>
                  </w:pPr>
                </w:p>
              </w:tc>
              <w:tc>
                <w:tcPr>
                  <w:tcW w:w="409" w:type="pct"/>
                  <w:vMerge w:val="continue"/>
                  <w:noWrap w:val="0"/>
                  <w:vAlign w:val="center"/>
                </w:tcPr>
                <w:p>
                  <w:pPr>
                    <w:pStyle w:val="66"/>
                    <w:spacing w:line="240" w:lineRule="auto"/>
                    <w:rPr>
                      <w:rFonts w:ascii="Times New Roman" w:hAnsi="Times New Roman" w:eastAsia="宋体" w:cs="Times New Roman"/>
                      <w:color w:val="auto"/>
                      <w:sz w:val="20"/>
                      <w:szCs w:val="20"/>
                      <w:u w:val="none" w:color="auto"/>
                    </w:rPr>
                  </w:pPr>
                </w:p>
              </w:tc>
              <w:tc>
                <w:tcPr>
                  <w:tcW w:w="428" w:type="pct"/>
                  <w:noWrap w:val="0"/>
                  <w:vAlign w:val="center"/>
                </w:tcPr>
                <w:p>
                  <w:pPr>
                    <w:pStyle w:val="69"/>
                    <w:spacing w:line="240" w:lineRule="auto"/>
                    <w:rPr>
                      <w:rFonts w:hint="eastAsia" w:ascii="Times New Roman" w:hAnsi="Times New Roman" w:eastAsia="宋体" w:cs="Times New Roman"/>
                      <w:b/>
                      <w:bCs/>
                      <w:color w:val="auto"/>
                      <w:sz w:val="20"/>
                      <w:szCs w:val="20"/>
                      <w:u w:val="none" w:color="auto"/>
                      <w:lang w:val="en-US" w:eastAsia="zh-CN"/>
                    </w:rPr>
                  </w:pPr>
                  <w:r>
                    <w:rPr>
                      <w:rFonts w:hint="eastAsia" w:ascii="Times New Roman" w:hAnsi="Times New Roman" w:eastAsia="宋体" w:cs="Times New Roman"/>
                      <w:b/>
                      <w:bCs/>
                      <w:color w:val="auto"/>
                      <w:sz w:val="20"/>
                      <w:szCs w:val="20"/>
                      <w:u w:val="none" w:color="auto"/>
                      <w:lang w:val="en-US" w:eastAsia="zh-CN"/>
                    </w:rPr>
                    <w:t>X</w:t>
                  </w:r>
                </w:p>
              </w:tc>
              <w:tc>
                <w:tcPr>
                  <w:tcW w:w="493" w:type="pct"/>
                  <w:noWrap w:val="0"/>
                  <w:vAlign w:val="center"/>
                </w:tcPr>
                <w:p>
                  <w:pPr>
                    <w:pStyle w:val="69"/>
                    <w:spacing w:line="240" w:lineRule="auto"/>
                    <w:rPr>
                      <w:rFonts w:hint="eastAsia" w:ascii="Times New Roman" w:hAnsi="Times New Roman" w:eastAsia="宋体" w:cs="Times New Roman"/>
                      <w:b/>
                      <w:bCs/>
                      <w:color w:val="auto"/>
                      <w:sz w:val="20"/>
                      <w:szCs w:val="20"/>
                      <w:u w:val="none" w:color="auto"/>
                      <w:lang w:val="en-US" w:eastAsia="zh-CN"/>
                    </w:rPr>
                  </w:pPr>
                  <w:r>
                    <w:rPr>
                      <w:rFonts w:hint="eastAsia" w:ascii="Times New Roman" w:hAnsi="Times New Roman" w:eastAsia="宋体" w:cs="Times New Roman"/>
                      <w:b/>
                      <w:bCs/>
                      <w:color w:val="auto"/>
                      <w:sz w:val="20"/>
                      <w:szCs w:val="20"/>
                      <w:u w:val="none" w:color="auto"/>
                      <w:lang w:val="en-US" w:eastAsia="zh-CN"/>
                    </w:rPr>
                    <w:t>Y</w:t>
                  </w:r>
                </w:p>
              </w:tc>
              <w:tc>
                <w:tcPr>
                  <w:tcW w:w="475" w:type="pct"/>
                  <w:noWrap w:val="0"/>
                  <w:vAlign w:val="center"/>
                </w:tcPr>
                <w:p>
                  <w:pPr>
                    <w:pStyle w:val="69"/>
                    <w:spacing w:line="240" w:lineRule="auto"/>
                    <w:rPr>
                      <w:rFonts w:hint="default" w:ascii="Times New Roman" w:hAnsi="Times New Roman" w:eastAsia="宋体" w:cs="Times New Roman"/>
                      <w:b/>
                      <w:bCs/>
                      <w:color w:val="auto"/>
                      <w:sz w:val="20"/>
                      <w:szCs w:val="20"/>
                      <w:u w:val="none" w:color="auto"/>
                      <w:lang w:val="en-US" w:eastAsia="zh-CN"/>
                    </w:rPr>
                  </w:pPr>
                  <w:r>
                    <w:rPr>
                      <w:rFonts w:hint="eastAsia" w:ascii="Times New Roman" w:hAnsi="Times New Roman" w:eastAsia="宋体" w:cs="Times New Roman"/>
                      <w:b/>
                      <w:bCs/>
                      <w:color w:val="auto"/>
                      <w:sz w:val="20"/>
                      <w:szCs w:val="20"/>
                      <w:u w:val="none" w:color="auto"/>
                      <w:lang w:val="en-US" w:eastAsia="zh-CN"/>
                    </w:rPr>
                    <w:t xml:space="preserve">Z </w:t>
                  </w:r>
                </w:p>
              </w:tc>
              <w:tc>
                <w:tcPr>
                  <w:tcW w:w="688" w:type="pct"/>
                  <w:vMerge w:val="continue"/>
                  <w:noWrap w:val="0"/>
                  <w:vAlign w:val="center"/>
                </w:tcPr>
                <w:p>
                  <w:pPr>
                    <w:pStyle w:val="66"/>
                    <w:spacing w:line="240" w:lineRule="auto"/>
                    <w:rPr>
                      <w:rFonts w:hint="eastAsia" w:ascii="Times New Roman" w:hAnsi="Times New Roman" w:eastAsia="宋体" w:cs="Times New Roman"/>
                      <w:color w:val="auto"/>
                      <w:sz w:val="20"/>
                      <w:szCs w:val="20"/>
                      <w:u w:val="none" w:color="auto"/>
                      <w:lang w:val="en-US" w:eastAsia="zh-CN"/>
                    </w:rPr>
                  </w:pPr>
                </w:p>
              </w:tc>
              <w:tc>
                <w:tcPr>
                  <w:tcW w:w="859" w:type="pct"/>
                  <w:vMerge w:val="continue"/>
                  <w:noWrap w:val="0"/>
                  <w:vAlign w:val="center"/>
                </w:tcPr>
                <w:p>
                  <w:pPr>
                    <w:pStyle w:val="66"/>
                    <w:spacing w:line="240" w:lineRule="auto"/>
                    <w:rPr>
                      <w:rFonts w:hint="eastAsia" w:ascii="Times New Roman" w:hAnsi="Times New Roman" w:eastAsia="宋体" w:cs="Times New Roman"/>
                      <w:color w:val="auto"/>
                      <w:sz w:val="20"/>
                      <w:szCs w:val="20"/>
                      <w:u w:val="none" w:color="auto"/>
                      <w:lang w:val="en-US" w:eastAsia="zh-CN"/>
                    </w:rPr>
                  </w:pPr>
                </w:p>
              </w:tc>
              <w:tc>
                <w:tcPr>
                  <w:tcW w:w="599" w:type="pct"/>
                  <w:vMerge w:val="continue"/>
                  <w:noWrap w:val="0"/>
                  <w:vAlign w:val="center"/>
                </w:tcPr>
                <w:p>
                  <w:pPr>
                    <w:pStyle w:val="66"/>
                    <w:spacing w:line="240" w:lineRule="auto"/>
                    <w:rPr>
                      <w:rFonts w:hint="eastAsia" w:ascii="Times New Roman" w:hAnsi="Times New Roman" w:eastAsia="宋体" w:cs="Times New Roman"/>
                      <w:color w:val="auto"/>
                      <w:sz w:val="20"/>
                      <w:szCs w:val="20"/>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pPr>
                    <w:pStyle w:val="66"/>
                    <w:spacing w:line="240" w:lineRule="auto"/>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1</w:t>
                  </w:r>
                </w:p>
              </w:tc>
              <w:tc>
                <w:tcPr>
                  <w:tcW w:w="705"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cs="Times New Roman"/>
                      <w:color w:val="auto"/>
                      <w:sz w:val="20"/>
                      <w:szCs w:val="20"/>
                      <w:u w:val="none" w:color="auto"/>
                      <w:lang w:val="en-US" w:eastAsia="zh-CN"/>
                    </w:rPr>
                    <w:t>油炸工序</w:t>
                  </w:r>
                  <w:r>
                    <w:rPr>
                      <w:rFonts w:hint="eastAsia" w:ascii="Times New Roman" w:hAnsi="Times New Roman" w:eastAsia="宋体" w:cs="Times New Roman"/>
                      <w:color w:val="auto"/>
                      <w:sz w:val="20"/>
                      <w:szCs w:val="20"/>
                      <w:u w:val="none" w:color="auto"/>
                      <w:lang w:val="en-US" w:eastAsia="zh-CN"/>
                    </w:rPr>
                    <w:t>废气排气筒风机</w:t>
                  </w:r>
                </w:p>
              </w:tc>
              <w:tc>
                <w:tcPr>
                  <w:tcW w:w="409"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w:t>
                  </w:r>
                </w:p>
              </w:tc>
              <w:tc>
                <w:tcPr>
                  <w:tcW w:w="428"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48</w:t>
                  </w:r>
                </w:p>
              </w:tc>
              <w:tc>
                <w:tcPr>
                  <w:tcW w:w="493"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-28</w:t>
                  </w:r>
                </w:p>
              </w:tc>
              <w:tc>
                <w:tcPr>
                  <w:tcW w:w="475"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3</w:t>
                  </w:r>
                </w:p>
              </w:tc>
              <w:tc>
                <w:tcPr>
                  <w:tcW w:w="688" w:type="pct"/>
                  <w:noWrap w:val="0"/>
                  <w:vAlign w:val="center"/>
                </w:tcPr>
                <w:p>
                  <w:pPr>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75-85</w:t>
                  </w:r>
                </w:p>
              </w:tc>
              <w:tc>
                <w:tcPr>
                  <w:tcW w:w="859" w:type="pct"/>
                  <w:vMerge w:val="restar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cs="Times New Roman"/>
                      <w:color w:val="auto"/>
                      <w:sz w:val="20"/>
                      <w:szCs w:val="20"/>
                      <w:u w:val="none" w:color="auto"/>
                      <w:lang w:val="en-US" w:eastAsia="zh-CN"/>
                    </w:rPr>
                    <w:t>隔音罩、减震、消音等</w:t>
                  </w:r>
                </w:p>
              </w:tc>
              <w:tc>
                <w:tcPr>
                  <w:tcW w:w="599" w:type="pct"/>
                  <w:vMerge w:val="restart"/>
                  <w:noWrap w:val="0"/>
                  <w:vAlign w:val="center"/>
                </w:tcPr>
                <w:p>
                  <w:pPr>
                    <w:pStyle w:val="66"/>
                    <w:spacing w:line="240" w:lineRule="auto"/>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8:00—1</w:t>
                  </w:r>
                  <w:r>
                    <w:rPr>
                      <w:rFonts w:hint="eastAsia" w:cs="Times New Roman"/>
                      <w:color w:val="auto"/>
                      <w:sz w:val="20"/>
                      <w:szCs w:val="20"/>
                      <w:u w:val="none" w:color="auto"/>
                      <w:lang w:val="en-US" w:eastAsia="zh-CN"/>
                    </w:rPr>
                    <w:t>7</w:t>
                  </w:r>
                  <w:r>
                    <w:rPr>
                      <w:rFonts w:hint="eastAsia" w:ascii="Times New Roman" w:hAnsi="Times New Roman" w:eastAsia="宋体" w:cs="Times New Roman"/>
                      <w:color w:val="auto"/>
                      <w:sz w:val="20"/>
                      <w:szCs w:val="20"/>
                      <w:u w:val="none" w:color="auto"/>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pPr>
                    <w:pStyle w:val="66"/>
                    <w:spacing w:line="240" w:lineRule="auto"/>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2</w:t>
                  </w:r>
                </w:p>
              </w:tc>
              <w:tc>
                <w:tcPr>
                  <w:tcW w:w="705"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车间异味</w:t>
                  </w:r>
                  <w:r>
                    <w:rPr>
                      <w:rFonts w:hint="eastAsia" w:cs="Times New Roman"/>
                      <w:color w:val="auto"/>
                      <w:sz w:val="20"/>
                      <w:szCs w:val="20"/>
                      <w:u w:val="none" w:color="auto"/>
                      <w:lang w:val="en-US" w:eastAsia="zh-CN"/>
                    </w:rPr>
                    <w:t>、固废堆放</w:t>
                  </w:r>
                  <w:r>
                    <w:rPr>
                      <w:rFonts w:hint="eastAsia" w:ascii="Times New Roman" w:hAnsi="Times New Roman" w:eastAsia="宋体" w:cs="Times New Roman"/>
                      <w:color w:val="auto"/>
                      <w:sz w:val="20"/>
                      <w:szCs w:val="20"/>
                      <w:u w:val="none" w:color="auto"/>
                      <w:lang w:val="en-US" w:eastAsia="zh-CN"/>
                    </w:rPr>
                    <w:t>废气排气筒风机</w:t>
                  </w:r>
                </w:p>
              </w:tc>
              <w:tc>
                <w:tcPr>
                  <w:tcW w:w="409"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w:t>
                  </w:r>
                </w:p>
              </w:tc>
              <w:tc>
                <w:tcPr>
                  <w:tcW w:w="428"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58</w:t>
                  </w:r>
                </w:p>
              </w:tc>
              <w:tc>
                <w:tcPr>
                  <w:tcW w:w="493"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0</w:t>
                  </w:r>
                </w:p>
              </w:tc>
              <w:tc>
                <w:tcPr>
                  <w:tcW w:w="475"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w:t>
                  </w:r>
                </w:p>
              </w:tc>
              <w:tc>
                <w:tcPr>
                  <w:tcW w:w="688" w:type="pct"/>
                  <w:noWrap w:val="0"/>
                  <w:vAlign w:val="center"/>
                </w:tcPr>
                <w:p>
                  <w:pPr>
                    <w:spacing w:line="240" w:lineRule="auto"/>
                    <w:jc w:val="center"/>
                    <w:rPr>
                      <w:rFonts w:hint="eastAsia"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75-85</w:t>
                  </w:r>
                </w:p>
              </w:tc>
              <w:tc>
                <w:tcPr>
                  <w:tcW w:w="859" w:type="pct"/>
                  <w:vMerge w:val="continue"/>
                  <w:noWrap w:val="0"/>
                  <w:vAlign w:val="center"/>
                </w:tcPr>
                <w:p>
                  <w:pPr>
                    <w:pStyle w:val="66"/>
                    <w:spacing w:line="240" w:lineRule="auto"/>
                    <w:jc w:val="center"/>
                    <w:rPr>
                      <w:rFonts w:hint="eastAsia" w:ascii="Times New Roman" w:hAnsi="Times New Roman" w:eastAsia="宋体" w:cs="Times New Roman"/>
                      <w:color w:val="auto"/>
                      <w:sz w:val="20"/>
                      <w:szCs w:val="20"/>
                      <w:u w:val="none" w:color="auto"/>
                      <w:lang w:val="en-US" w:eastAsia="zh-CN"/>
                    </w:rPr>
                  </w:pPr>
                </w:p>
              </w:tc>
              <w:tc>
                <w:tcPr>
                  <w:tcW w:w="599" w:type="pct"/>
                  <w:vMerge w:val="continue"/>
                  <w:noWrap w:val="0"/>
                  <w:vAlign w:val="center"/>
                </w:tcPr>
                <w:p>
                  <w:pPr>
                    <w:pStyle w:val="66"/>
                    <w:spacing w:line="240" w:lineRule="auto"/>
                    <w:rPr>
                      <w:rFonts w:hint="default" w:ascii="Times New Roman" w:hAnsi="Times New Roman" w:eastAsia="宋体" w:cs="Times New Roman"/>
                      <w:color w:val="auto"/>
                      <w:sz w:val="20"/>
                      <w:szCs w:val="20"/>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341" w:type="pct"/>
                  <w:noWrap w:val="0"/>
                  <w:vAlign w:val="center"/>
                </w:tcPr>
                <w:p>
                  <w:pPr>
                    <w:pStyle w:val="66"/>
                    <w:spacing w:line="240" w:lineRule="auto"/>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3</w:t>
                  </w:r>
                </w:p>
              </w:tc>
              <w:tc>
                <w:tcPr>
                  <w:tcW w:w="705"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空压机</w:t>
                  </w:r>
                </w:p>
              </w:tc>
              <w:tc>
                <w:tcPr>
                  <w:tcW w:w="409"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w:t>
                  </w:r>
                </w:p>
              </w:tc>
              <w:tc>
                <w:tcPr>
                  <w:tcW w:w="428"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52</w:t>
                  </w:r>
                </w:p>
              </w:tc>
              <w:tc>
                <w:tcPr>
                  <w:tcW w:w="493"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20</w:t>
                  </w:r>
                </w:p>
              </w:tc>
              <w:tc>
                <w:tcPr>
                  <w:tcW w:w="475"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1</w:t>
                  </w:r>
                </w:p>
              </w:tc>
              <w:tc>
                <w:tcPr>
                  <w:tcW w:w="688" w:type="pct"/>
                  <w:noWrap w:val="0"/>
                  <w:vAlign w:val="center"/>
                </w:tcPr>
                <w:p>
                  <w:pPr>
                    <w:spacing w:line="240" w:lineRule="auto"/>
                    <w:jc w:val="center"/>
                    <w:rPr>
                      <w:rFonts w:hint="eastAsia"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75-85</w:t>
                  </w:r>
                </w:p>
              </w:tc>
              <w:tc>
                <w:tcPr>
                  <w:tcW w:w="859" w:type="pct"/>
                  <w:vMerge w:val="continue"/>
                  <w:noWrap w:val="0"/>
                  <w:vAlign w:val="center"/>
                </w:tcPr>
                <w:p>
                  <w:pPr>
                    <w:pStyle w:val="66"/>
                    <w:spacing w:line="240" w:lineRule="auto"/>
                    <w:jc w:val="center"/>
                    <w:rPr>
                      <w:rFonts w:hint="eastAsia" w:ascii="Times New Roman" w:hAnsi="Times New Roman" w:eastAsia="宋体" w:cs="Times New Roman"/>
                      <w:color w:val="auto"/>
                      <w:sz w:val="20"/>
                      <w:szCs w:val="20"/>
                      <w:u w:val="none" w:color="auto"/>
                      <w:lang w:val="en-US" w:eastAsia="zh-CN"/>
                    </w:rPr>
                  </w:pPr>
                </w:p>
              </w:tc>
              <w:tc>
                <w:tcPr>
                  <w:tcW w:w="599" w:type="pct"/>
                  <w:vMerge w:val="continue"/>
                  <w:noWrap w:val="0"/>
                  <w:vAlign w:val="center"/>
                </w:tcPr>
                <w:p>
                  <w:pPr>
                    <w:pStyle w:val="66"/>
                    <w:spacing w:line="240" w:lineRule="auto"/>
                    <w:rPr>
                      <w:rFonts w:hint="default" w:ascii="Times New Roman" w:hAnsi="Times New Roman" w:eastAsia="宋体" w:cs="Times New Roman"/>
                      <w:color w:val="auto"/>
                      <w:sz w:val="20"/>
                      <w:szCs w:val="20"/>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pPr>
                    <w:pStyle w:val="66"/>
                    <w:spacing w:line="240" w:lineRule="auto"/>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4</w:t>
                  </w:r>
                </w:p>
              </w:tc>
              <w:tc>
                <w:tcPr>
                  <w:tcW w:w="705"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污水处理设施水泵</w:t>
                  </w:r>
                </w:p>
              </w:tc>
              <w:tc>
                <w:tcPr>
                  <w:tcW w:w="409"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w:t>
                  </w:r>
                </w:p>
              </w:tc>
              <w:tc>
                <w:tcPr>
                  <w:tcW w:w="428"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-45</w:t>
                  </w:r>
                </w:p>
              </w:tc>
              <w:tc>
                <w:tcPr>
                  <w:tcW w:w="493"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-38</w:t>
                  </w:r>
                </w:p>
              </w:tc>
              <w:tc>
                <w:tcPr>
                  <w:tcW w:w="475"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w:t>
                  </w:r>
                </w:p>
              </w:tc>
              <w:tc>
                <w:tcPr>
                  <w:tcW w:w="688" w:type="pct"/>
                  <w:noWrap w:val="0"/>
                  <w:vAlign w:val="center"/>
                </w:tcPr>
                <w:p>
                  <w:pPr>
                    <w:spacing w:line="240" w:lineRule="auto"/>
                    <w:jc w:val="center"/>
                    <w:rPr>
                      <w:rFonts w:hint="eastAsia" w:ascii="Times New Roman" w:hAnsi="Times New Roman" w:eastAsia="宋体" w:cs="Times New Roman"/>
                      <w:color w:val="auto"/>
                      <w:sz w:val="20"/>
                      <w:szCs w:val="20"/>
                      <w:u w:val="none" w:color="auto"/>
                      <w:lang w:val="en-US" w:eastAsia="zh-CN"/>
                    </w:rPr>
                  </w:pPr>
                  <w:r>
                    <w:rPr>
                      <w:rFonts w:hint="eastAsia" w:ascii="Times New Roman" w:hAnsi="Times New Roman" w:eastAsia="宋体" w:cs="Times New Roman"/>
                      <w:color w:val="auto"/>
                      <w:sz w:val="20"/>
                      <w:szCs w:val="20"/>
                      <w:u w:val="none" w:color="auto"/>
                      <w:lang w:val="en-US" w:eastAsia="zh-CN"/>
                    </w:rPr>
                    <w:t>75-85</w:t>
                  </w:r>
                </w:p>
              </w:tc>
              <w:tc>
                <w:tcPr>
                  <w:tcW w:w="859" w:type="pct"/>
                  <w:vMerge w:val="continue"/>
                  <w:noWrap w:val="0"/>
                  <w:vAlign w:val="center"/>
                </w:tcPr>
                <w:p>
                  <w:pPr>
                    <w:pStyle w:val="66"/>
                    <w:spacing w:line="240" w:lineRule="auto"/>
                    <w:jc w:val="center"/>
                    <w:rPr>
                      <w:rFonts w:hint="eastAsia" w:ascii="Times New Roman" w:hAnsi="Times New Roman" w:eastAsia="宋体" w:cs="Times New Roman"/>
                      <w:color w:val="auto"/>
                      <w:sz w:val="20"/>
                      <w:szCs w:val="20"/>
                      <w:u w:val="none" w:color="auto"/>
                      <w:lang w:val="en-US" w:eastAsia="zh-CN"/>
                    </w:rPr>
                  </w:pPr>
                </w:p>
              </w:tc>
              <w:tc>
                <w:tcPr>
                  <w:tcW w:w="599" w:type="pct"/>
                  <w:vMerge w:val="continue"/>
                  <w:noWrap w:val="0"/>
                  <w:vAlign w:val="center"/>
                </w:tcPr>
                <w:p>
                  <w:pPr>
                    <w:pStyle w:val="66"/>
                    <w:spacing w:line="240" w:lineRule="auto"/>
                    <w:rPr>
                      <w:rFonts w:hint="default" w:ascii="Times New Roman" w:hAnsi="Times New Roman" w:eastAsia="宋体" w:cs="Times New Roman"/>
                      <w:color w:val="auto"/>
                      <w:sz w:val="20"/>
                      <w:szCs w:val="20"/>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pPr>
                    <w:pStyle w:val="66"/>
                    <w:spacing w:line="240" w:lineRule="auto"/>
                    <w:rPr>
                      <w:rFonts w:hint="default" w:ascii="Times New Roman" w:hAnsi="Times New Roman" w:eastAsia="宋体" w:cs="Times New Roman"/>
                      <w:color w:val="auto"/>
                      <w:sz w:val="20"/>
                      <w:szCs w:val="20"/>
                      <w:u w:val="none" w:color="auto"/>
                      <w:lang w:val="en-US" w:eastAsia="zh-CN"/>
                    </w:rPr>
                  </w:pPr>
                  <w:r>
                    <w:rPr>
                      <w:rFonts w:hint="eastAsia" w:cs="Times New Roman"/>
                      <w:color w:val="auto"/>
                      <w:sz w:val="20"/>
                      <w:szCs w:val="20"/>
                      <w:u w:val="none" w:color="auto"/>
                      <w:lang w:val="en-US" w:eastAsia="zh-CN"/>
                    </w:rPr>
                    <w:t>5</w:t>
                  </w:r>
                </w:p>
              </w:tc>
              <w:tc>
                <w:tcPr>
                  <w:tcW w:w="705"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cs="Times New Roman"/>
                      <w:color w:val="auto"/>
                      <w:sz w:val="20"/>
                      <w:szCs w:val="20"/>
                      <w:u w:val="none" w:color="auto"/>
                      <w:lang w:val="en-US" w:eastAsia="zh-CN"/>
                    </w:rPr>
                    <w:t>熏制废气排气筒风机</w:t>
                  </w:r>
                </w:p>
              </w:tc>
              <w:tc>
                <w:tcPr>
                  <w:tcW w:w="409"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cs="Times New Roman"/>
                      <w:color w:val="auto"/>
                      <w:sz w:val="20"/>
                      <w:szCs w:val="20"/>
                      <w:u w:val="none" w:color="auto"/>
                      <w:lang w:val="en-US" w:eastAsia="zh-CN"/>
                    </w:rPr>
                    <w:t>/</w:t>
                  </w:r>
                </w:p>
              </w:tc>
              <w:tc>
                <w:tcPr>
                  <w:tcW w:w="428"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cs="Times New Roman"/>
                      <w:color w:val="auto"/>
                      <w:sz w:val="20"/>
                      <w:szCs w:val="20"/>
                      <w:u w:val="none" w:color="auto"/>
                      <w:lang w:val="en-US" w:eastAsia="zh-CN"/>
                    </w:rPr>
                    <w:t>-14</w:t>
                  </w:r>
                </w:p>
              </w:tc>
              <w:tc>
                <w:tcPr>
                  <w:tcW w:w="493"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cs="Times New Roman"/>
                      <w:color w:val="auto"/>
                      <w:sz w:val="20"/>
                      <w:szCs w:val="20"/>
                      <w:u w:val="none" w:color="auto"/>
                      <w:lang w:val="en-US" w:eastAsia="zh-CN"/>
                    </w:rPr>
                    <w:t>44</w:t>
                  </w:r>
                </w:p>
              </w:tc>
              <w:tc>
                <w:tcPr>
                  <w:tcW w:w="475" w:type="pct"/>
                  <w:noWrap w:val="0"/>
                  <w:vAlign w:val="center"/>
                </w:tcPr>
                <w:p>
                  <w:pPr>
                    <w:pStyle w:val="66"/>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cs="Times New Roman"/>
                      <w:color w:val="auto"/>
                      <w:sz w:val="20"/>
                      <w:szCs w:val="20"/>
                      <w:u w:val="none" w:color="auto"/>
                      <w:lang w:val="en-US" w:eastAsia="zh-CN"/>
                    </w:rPr>
                    <w:t>/</w:t>
                  </w:r>
                </w:p>
              </w:tc>
              <w:tc>
                <w:tcPr>
                  <w:tcW w:w="688" w:type="pct"/>
                  <w:noWrap w:val="0"/>
                  <w:vAlign w:val="center"/>
                </w:tcPr>
                <w:p>
                  <w:pPr>
                    <w:spacing w:line="240" w:lineRule="auto"/>
                    <w:jc w:val="center"/>
                    <w:rPr>
                      <w:rFonts w:hint="default" w:ascii="Times New Roman" w:hAnsi="Times New Roman" w:eastAsia="宋体" w:cs="Times New Roman"/>
                      <w:color w:val="auto"/>
                      <w:sz w:val="20"/>
                      <w:szCs w:val="20"/>
                      <w:u w:val="none" w:color="auto"/>
                      <w:lang w:val="en-US" w:eastAsia="zh-CN"/>
                    </w:rPr>
                  </w:pPr>
                  <w:r>
                    <w:rPr>
                      <w:rFonts w:hint="eastAsia" w:cs="Times New Roman"/>
                      <w:color w:val="auto"/>
                      <w:sz w:val="20"/>
                      <w:szCs w:val="20"/>
                      <w:u w:val="none" w:color="auto"/>
                      <w:lang w:val="en-US" w:eastAsia="zh-CN"/>
                    </w:rPr>
                    <w:t>75-85</w:t>
                  </w:r>
                </w:p>
              </w:tc>
              <w:tc>
                <w:tcPr>
                  <w:tcW w:w="859" w:type="pct"/>
                  <w:vMerge w:val="continue"/>
                  <w:noWrap w:val="0"/>
                  <w:vAlign w:val="center"/>
                </w:tcPr>
                <w:p>
                  <w:pPr>
                    <w:pStyle w:val="66"/>
                    <w:spacing w:line="240" w:lineRule="auto"/>
                    <w:jc w:val="center"/>
                    <w:rPr>
                      <w:rFonts w:hint="eastAsia" w:ascii="Times New Roman" w:hAnsi="Times New Roman" w:eastAsia="宋体" w:cs="Times New Roman"/>
                      <w:color w:val="auto"/>
                      <w:sz w:val="20"/>
                      <w:szCs w:val="20"/>
                      <w:u w:val="none" w:color="auto"/>
                      <w:lang w:val="en-US" w:eastAsia="zh-CN"/>
                    </w:rPr>
                  </w:pPr>
                </w:p>
              </w:tc>
              <w:tc>
                <w:tcPr>
                  <w:tcW w:w="599" w:type="pct"/>
                  <w:vMerge w:val="continue"/>
                  <w:noWrap w:val="0"/>
                  <w:vAlign w:val="center"/>
                </w:tcPr>
                <w:p>
                  <w:pPr>
                    <w:pStyle w:val="66"/>
                    <w:spacing w:line="240" w:lineRule="auto"/>
                    <w:rPr>
                      <w:rFonts w:hint="eastAsia" w:ascii="Times New Roman" w:hAnsi="Times New Roman" w:eastAsia="宋体" w:cs="Times New Roman"/>
                      <w:color w:val="auto"/>
                      <w:sz w:val="20"/>
                      <w:szCs w:val="20"/>
                      <w:u w:val="none" w:color="auto"/>
                      <w:lang w:val="en-US" w:eastAsia="zh-CN"/>
                    </w:rPr>
                  </w:pPr>
                </w:p>
              </w:tc>
            </w:tr>
          </w:tbl>
          <w:p>
            <w:pPr>
              <w:pStyle w:val="82"/>
              <w:spacing w:line="360" w:lineRule="auto"/>
              <w:ind w:firstLine="420"/>
              <w:rPr>
                <w:rFonts w:hint="default" w:ascii="Times New Roman" w:hAnsi="Times New Roman" w:eastAsia="宋体" w:cs="Times New Roman"/>
                <w:snapToGrid w:val="0"/>
                <w:color w:val="auto"/>
                <w:sz w:val="22"/>
                <w:szCs w:val="22"/>
                <w:u w:val="none" w:color="auto"/>
                <w:lang w:val="en-US" w:eastAsia="zh-CN"/>
              </w:rPr>
            </w:pPr>
            <w:r>
              <w:rPr>
                <w:rFonts w:hint="eastAsia" w:ascii="Times New Roman" w:hAnsi="Times New Roman" w:eastAsia="宋体" w:cs="Times New Roman"/>
                <w:snapToGrid w:val="0"/>
                <w:color w:val="auto"/>
                <w:sz w:val="22"/>
                <w:szCs w:val="22"/>
                <w:u w:val="none" w:color="auto"/>
                <w:lang w:val="en-US" w:eastAsia="zh-CN"/>
              </w:rPr>
              <w:t>备注：原点坐标为厂区中心（112.596069569东经，28.679924414北纬）。</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Times New Roman" w:hAnsi="Times New Roman" w:eastAsia="宋体" w:cs="Times New Roman"/>
                <w:b/>
                <w:bCs/>
                <w:color w:val="auto"/>
                <w:sz w:val="24"/>
                <w:szCs w:val="24"/>
                <w:u w:val="none" w:color="auto"/>
                <w:lang w:bidi="ar"/>
              </w:rPr>
            </w:pPr>
            <w:r>
              <w:rPr>
                <w:rFonts w:ascii="Times New Roman" w:hAnsi="Times New Roman" w:eastAsia="宋体" w:cs="Times New Roman"/>
                <w:b/>
                <w:bCs/>
                <w:color w:val="auto"/>
                <w:sz w:val="24"/>
                <w:szCs w:val="24"/>
                <w:u w:val="none" w:color="auto"/>
                <w:lang w:bidi="ar"/>
              </w:rPr>
              <w:t>表4</w:t>
            </w:r>
            <w:r>
              <w:rPr>
                <w:rFonts w:hint="eastAsia" w:ascii="Times New Roman" w:hAnsi="Times New Roman" w:eastAsia="宋体" w:cs="Times New Roman"/>
                <w:b/>
                <w:bCs/>
                <w:color w:val="auto"/>
                <w:sz w:val="24"/>
                <w:szCs w:val="24"/>
                <w:u w:val="none" w:color="auto"/>
                <w:lang w:val="en-US" w:eastAsia="zh-CN" w:bidi="ar"/>
              </w:rPr>
              <w:t>-</w:t>
            </w:r>
            <w:r>
              <w:rPr>
                <w:rFonts w:hint="eastAsia" w:cs="Times New Roman"/>
                <w:b/>
                <w:bCs/>
                <w:color w:val="auto"/>
                <w:sz w:val="24"/>
                <w:szCs w:val="24"/>
                <w:u w:val="none" w:color="auto"/>
                <w:lang w:val="en-US" w:eastAsia="zh-CN" w:bidi="ar"/>
              </w:rPr>
              <w:t>20</w:t>
            </w:r>
            <w:r>
              <w:rPr>
                <w:rFonts w:hint="eastAsia" w:ascii="Times New Roman" w:hAnsi="Times New Roman" w:eastAsia="宋体" w:cs="Times New Roman"/>
                <w:b/>
                <w:bCs/>
                <w:color w:val="auto"/>
                <w:sz w:val="24"/>
                <w:szCs w:val="24"/>
                <w:u w:val="none" w:color="auto"/>
                <w:lang w:val="en-US" w:eastAsia="zh-CN" w:bidi="ar"/>
              </w:rPr>
              <w:t xml:space="preserve"> </w:t>
            </w:r>
            <w:r>
              <w:rPr>
                <w:rFonts w:hint="eastAsia" w:ascii="Times New Roman" w:hAnsi="Times New Roman" w:eastAsia="宋体" w:cs="Times New Roman"/>
                <w:b/>
                <w:bCs/>
                <w:color w:val="auto"/>
                <w:sz w:val="24"/>
                <w:szCs w:val="24"/>
                <w:u w:val="none" w:color="auto"/>
                <w:lang w:bidi="ar"/>
              </w:rPr>
              <w:t>工业企业噪声源强调查清单（室内声源）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
              <w:gridCol w:w="357"/>
              <w:gridCol w:w="709"/>
              <w:gridCol w:w="477"/>
              <w:gridCol w:w="785"/>
              <w:gridCol w:w="513"/>
              <w:gridCol w:w="408"/>
              <w:gridCol w:w="408"/>
              <w:gridCol w:w="308"/>
              <w:gridCol w:w="375"/>
              <w:gridCol w:w="628"/>
              <w:gridCol w:w="949"/>
              <w:gridCol w:w="629"/>
              <w:gridCol w:w="629"/>
              <w:gridCol w:w="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vMerge w:val="restart"/>
                  <w:noWrap w:val="0"/>
                  <w:vAlign w:val="center"/>
                </w:tcPr>
                <w:p>
                  <w:pPr>
                    <w:pStyle w:val="69"/>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序号</w:t>
                  </w:r>
                </w:p>
              </w:tc>
              <w:tc>
                <w:tcPr>
                  <w:tcW w:w="224" w:type="pct"/>
                  <w:vMerge w:val="restart"/>
                  <w:noWrap w:val="0"/>
                  <w:vAlign w:val="center"/>
                </w:tcPr>
                <w:p>
                  <w:pPr>
                    <w:pStyle w:val="6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建筑物名称</w:t>
                  </w:r>
                </w:p>
              </w:tc>
              <w:tc>
                <w:tcPr>
                  <w:tcW w:w="446" w:type="pct"/>
                  <w:vMerge w:val="restart"/>
                  <w:noWrap w:val="0"/>
                  <w:vAlign w:val="center"/>
                </w:tcPr>
                <w:p>
                  <w:pPr>
                    <w:pStyle w:val="6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声源名称</w:t>
                  </w:r>
                </w:p>
              </w:tc>
              <w:tc>
                <w:tcPr>
                  <w:tcW w:w="300" w:type="pct"/>
                  <w:vMerge w:val="restart"/>
                  <w:noWrap w:val="0"/>
                  <w:vAlign w:val="center"/>
                </w:tcPr>
                <w:p>
                  <w:pPr>
                    <w:pStyle w:val="6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数量（台）</w:t>
                  </w:r>
                </w:p>
              </w:tc>
              <w:tc>
                <w:tcPr>
                  <w:tcW w:w="494" w:type="pct"/>
                  <w:vMerge w:val="restart"/>
                  <w:noWrap w:val="0"/>
                  <w:vAlign w:val="center"/>
                </w:tcPr>
                <w:p>
                  <w:pPr>
                    <w:pStyle w:val="6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声源源强（dB（A））</w:t>
                  </w:r>
                </w:p>
              </w:tc>
              <w:tc>
                <w:tcPr>
                  <w:tcW w:w="323" w:type="pct"/>
                  <w:vMerge w:val="restart"/>
                  <w:noWrap w:val="0"/>
                  <w:vAlign w:val="center"/>
                </w:tcPr>
                <w:p>
                  <w:pPr>
                    <w:pStyle w:val="6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声源控制措施</w:t>
                  </w:r>
                </w:p>
              </w:tc>
              <w:tc>
                <w:tcPr>
                  <w:tcW w:w="708" w:type="pct"/>
                  <w:gridSpan w:val="3"/>
                  <w:noWrap w:val="0"/>
                  <w:vAlign w:val="center"/>
                </w:tcPr>
                <w:p>
                  <w:pPr>
                    <w:pStyle w:val="6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
                      <w:bCs/>
                      <w:color w:val="auto"/>
                      <w:sz w:val="18"/>
                      <w:szCs w:val="18"/>
                      <w:u w:val="none" w:color="auto"/>
                      <w:lang w:val="en-US" w:eastAsia="zh-CN"/>
                    </w:rPr>
                  </w:pPr>
                  <w:r>
                    <w:rPr>
                      <w:rFonts w:hint="default" w:ascii="Times New Roman" w:hAnsi="Times New Roman" w:eastAsia="宋体" w:cs="Times New Roman"/>
                      <w:b/>
                      <w:bCs/>
                      <w:color w:val="auto"/>
                      <w:sz w:val="18"/>
                      <w:szCs w:val="18"/>
                      <w:u w:val="none" w:color="auto"/>
                      <w:lang w:val="en-US" w:eastAsia="zh-CN"/>
                    </w:rPr>
                    <w:t>空间相对位置/m</w:t>
                  </w:r>
                </w:p>
              </w:tc>
              <w:tc>
                <w:tcPr>
                  <w:tcW w:w="236" w:type="pct"/>
                  <w:vMerge w:val="restart"/>
                  <w:noWrap w:val="0"/>
                  <w:vAlign w:val="center"/>
                </w:tcPr>
                <w:p>
                  <w:pPr>
                    <w:pStyle w:val="6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距室内边界距离</w:t>
                  </w:r>
                  <w:r>
                    <w:rPr>
                      <w:rFonts w:hint="default" w:ascii="Times New Roman" w:hAnsi="Times New Roman" w:eastAsia="宋体" w:cs="Times New Roman"/>
                      <w:b/>
                      <w:bCs/>
                      <w:color w:val="auto"/>
                      <w:sz w:val="18"/>
                      <w:szCs w:val="18"/>
                      <w:u w:val="none" w:color="auto"/>
                      <w:lang w:val="en-US" w:eastAsia="zh-CN"/>
                    </w:rPr>
                    <w:t>/m</w:t>
                  </w:r>
                </w:p>
              </w:tc>
              <w:tc>
                <w:tcPr>
                  <w:tcW w:w="395" w:type="pct"/>
                  <w:vMerge w:val="restart"/>
                  <w:noWrap w:val="0"/>
                  <w:vAlign w:val="center"/>
                </w:tcPr>
                <w:p>
                  <w:pPr>
                    <w:pStyle w:val="6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室内边界声级/dB（A）</w:t>
                  </w:r>
                </w:p>
              </w:tc>
              <w:tc>
                <w:tcPr>
                  <w:tcW w:w="597" w:type="pct"/>
                  <w:vMerge w:val="restart"/>
                  <w:noWrap w:val="0"/>
                  <w:vAlign w:val="center"/>
                </w:tcPr>
                <w:p>
                  <w:pPr>
                    <w:pStyle w:val="6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运行时段（h）</w:t>
                  </w:r>
                </w:p>
              </w:tc>
              <w:tc>
                <w:tcPr>
                  <w:tcW w:w="396" w:type="pct"/>
                  <w:vMerge w:val="restart"/>
                  <w:noWrap w:val="0"/>
                  <w:vAlign w:val="center"/>
                </w:tcPr>
                <w:p>
                  <w:pPr>
                    <w:pStyle w:val="6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建筑物插入损失/dB（A）</w:t>
                  </w:r>
                </w:p>
              </w:tc>
              <w:tc>
                <w:tcPr>
                  <w:tcW w:w="650" w:type="pct"/>
                  <w:gridSpan w:val="2"/>
                  <w:noWrap w:val="0"/>
                  <w:vAlign w:val="center"/>
                </w:tcPr>
                <w:p>
                  <w:pPr>
                    <w:pStyle w:val="6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224" w:type="pct"/>
                  <w:vMerge w:val="continue"/>
                  <w:noWrap w:val="0"/>
                  <w:vAlign w:val="center"/>
                </w:tcPr>
                <w:p>
                  <w:pPr>
                    <w:pStyle w:val="69"/>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
                      <w:bCs/>
                      <w:color w:val="auto"/>
                      <w:sz w:val="18"/>
                      <w:szCs w:val="18"/>
                      <w:u w:val="none" w:color="auto"/>
                      <w:lang w:val="en-US" w:eastAsia="zh-CN"/>
                    </w:rPr>
                  </w:pPr>
                </w:p>
              </w:tc>
              <w:tc>
                <w:tcPr>
                  <w:tcW w:w="224" w:type="pct"/>
                  <w:vMerge w:val="continue"/>
                  <w:noWrap w:val="0"/>
                  <w:vAlign w:val="center"/>
                </w:tcPr>
                <w:p>
                  <w:pPr>
                    <w:pStyle w:val="69"/>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
                      <w:bCs/>
                      <w:color w:val="auto"/>
                      <w:sz w:val="18"/>
                      <w:szCs w:val="18"/>
                      <w:u w:val="none" w:color="auto"/>
                      <w:lang w:val="en-US" w:eastAsia="zh-CN"/>
                    </w:rPr>
                  </w:pPr>
                </w:p>
              </w:tc>
              <w:tc>
                <w:tcPr>
                  <w:tcW w:w="446" w:type="pct"/>
                  <w:vMerge w:val="continue"/>
                  <w:noWrap w:val="0"/>
                  <w:vAlign w:val="center"/>
                </w:tcPr>
                <w:p>
                  <w:pPr>
                    <w:pStyle w:val="69"/>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
                      <w:bCs/>
                      <w:color w:val="auto"/>
                      <w:sz w:val="18"/>
                      <w:szCs w:val="18"/>
                      <w:u w:val="none" w:color="auto"/>
                      <w:lang w:val="en-US" w:eastAsia="zh-CN"/>
                    </w:rPr>
                  </w:pPr>
                </w:p>
              </w:tc>
              <w:tc>
                <w:tcPr>
                  <w:tcW w:w="300" w:type="pct"/>
                  <w:vMerge w:val="continue"/>
                  <w:noWrap w:val="0"/>
                  <w:vAlign w:val="center"/>
                </w:tcPr>
                <w:p>
                  <w:pPr>
                    <w:pStyle w:val="69"/>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
                      <w:bCs/>
                      <w:color w:val="auto"/>
                      <w:sz w:val="18"/>
                      <w:szCs w:val="18"/>
                      <w:u w:val="none" w:color="auto"/>
                      <w:lang w:val="en-US" w:eastAsia="zh-CN"/>
                    </w:rPr>
                  </w:pPr>
                </w:p>
              </w:tc>
              <w:tc>
                <w:tcPr>
                  <w:tcW w:w="494" w:type="pct"/>
                  <w:vMerge w:val="continue"/>
                  <w:noWrap w:val="0"/>
                  <w:vAlign w:val="center"/>
                </w:tcPr>
                <w:p>
                  <w:pPr>
                    <w:pStyle w:val="69"/>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
                      <w:bCs/>
                      <w:color w:val="auto"/>
                      <w:sz w:val="18"/>
                      <w:szCs w:val="18"/>
                      <w:u w:val="none" w:color="auto"/>
                      <w:lang w:val="en-US" w:eastAsia="zh-CN"/>
                    </w:rPr>
                  </w:pPr>
                </w:p>
              </w:tc>
              <w:tc>
                <w:tcPr>
                  <w:tcW w:w="323" w:type="pct"/>
                  <w:vMerge w:val="continue"/>
                  <w:noWrap w:val="0"/>
                  <w:vAlign w:val="center"/>
                </w:tcPr>
                <w:p>
                  <w:pPr>
                    <w:pStyle w:val="69"/>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
                      <w:bCs/>
                      <w:color w:val="auto"/>
                      <w:sz w:val="18"/>
                      <w:szCs w:val="18"/>
                      <w:u w:val="none" w:color="auto"/>
                      <w:lang w:val="en-US" w:eastAsia="zh-CN"/>
                    </w:rPr>
                  </w:pPr>
                </w:p>
              </w:tc>
              <w:tc>
                <w:tcPr>
                  <w:tcW w:w="257" w:type="pct"/>
                  <w:noWrap w:val="0"/>
                  <w:vAlign w:val="center"/>
                </w:tcPr>
                <w:p>
                  <w:pPr>
                    <w:pStyle w:val="69"/>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X</w:t>
                  </w:r>
                </w:p>
              </w:tc>
              <w:tc>
                <w:tcPr>
                  <w:tcW w:w="257" w:type="pct"/>
                  <w:noWrap w:val="0"/>
                  <w:vAlign w:val="center"/>
                </w:tcPr>
                <w:p>
                  <w:pPr>
                    <w:pStyle w:val="69"/>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Y</w:t>
                  </w:r>
                </w:p>
              </w:tc>
              <w:tc>
                <w:tcPr>
                  <w:tcW w:w="194" w:type="pct"/>
                  <w:noWrap w:val="0"/>
                  <w:vAlign w:val="center"/>
                </w:tcPr>
                <w:p>
                  <w:pPr>
                    <w:pStyle w:val="6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Z</w:t>
                  </w:r>
                </w:p>
              </w:tc>
              <w:tc>
                <w:tcPr>
                  <w:tcW w:w="236" w:type="pct"/>
                  <w:vMerge w:val="continue"/>
                  <w:noWrap w:val="0"/>
                  <w:vAlign w:val="center"/>
                </w:tcPr>
                <w:p>
                  <w:pPr>
                    <w:pStyle w:val="69"/>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
                      <w:bCs/>
                      <w:color w:val="auto"/>
                      <w:sz w:val="18"/>
                      <w:szCs w:val="18"/>
                      <w:u w:val="none" w:color="auto"/>
                      <w:lang w:val="en-US" w:eastAsia="zh-CN"/>
                    </w:rPr>
                  </w:pPr>
                </w:p>
              </w:tc>
              <w:tc>
                <w:tcPr>
                  <w:tcW w:w="395" w:type="pct"/>
                  <w:vMerge w:val="continue"/>
                  <w:noWrap w:val="0"/>
                  <w:vAlign w:val="center"/>
                </w:tcPr>
                <w:p>
                  <w:pPr>
                    <w:pStyle w:val="69"/>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
                      <w:bCs/>
                      <w:color w:val="auto"/>
                      <w:sz w:val="18"/>
                      <w:szCs w:val="18"/>
                      <w:u w:val="none" w:color="auto"/>
                      <w:lang w:val="en-US" w:eastAsia="zh-CN"/>
                    </w:rPr>
                  </w:pPr>
                </w:p>
              </w:tc>
              <w:tc>
                <w:tcPr>
                  <w:tcW w:w="597" w:type="pct"/>
                  <w:vMerge w:val="continue"/>
                  <w:noWrap w:val="0"/>
                  <w:vAlign w:val="center"/>
                </w:tcPr>
                <w:p>
                  <w:pPr>
                    <w:pStyle w:val="69"/>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
                      <w:bCs/>
                      <w:color w:val="auto"/>
                      <w:sz w:val="18"/>
                      <w:szCs w:val="18"/>
                      <w:u w:val="none" w:color="auto"/>
                      <w:lang w:val="en-US" w:eastAsia="zh-CN"/>
                    </w:rPr>
                  </w:pPr>
                </w:p>
              </w:tc>
              <w:tc>
                <w:tcPr>
                  <w:tcW w:w="396" w:type="pct"/>
                  <w:vMerge w:val="continue"/>
                  <w:noWrap w:val="0"/>
                  <w:vAlign w:val="center"/>
                </w:tcPr>
                <w:p>
                  <w:pPr>
                    <w:pStyle w:val="69"/>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
                      <w:bCs/>
                      <w:color w:val="auto"/>
                      <w:sz w:val="18"/>
                      <w:szCs w:val="18"/>
                      <w:u w:val="none" w:color="auto"/>
                      <w:lang w:val="en-US" w:eastAsia="zh-CN"/>
                    </w:rPr>
                  </w:pPr>
                </w:p>
              </w:tc>
              <w:tc>
                <w:tcPr>
                  <w:tcW w:w="396" w:type="pct"/>
                  <w:noWrap w:val="0"/>
                  <w:vAlign w:val="center"/>
                </w:tcPr>
                <w:p>
                  <w:pPr>
                    <w:pStyle w:val="6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声压级/dB（A）</w:t>
                  </w:r>
                </w:p>
              </w:tc>
              <w:tc>
                <w:tcPr>
                  <w:tcW w:w="254" w:type="pct"/>
                  <w:noWrap w:val="0"/>
                  <w:vAlign w:val="center"/>
                </w:tcPr>
                <w:p>
                  <w:pPr>
                    <w:pStyle w:val="6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
                      <w:bCs/>
                      <w:color w:val="auto"/>
                      <w:sz w:val="18"/>
                      <w:szCs w:val="18"/>
                      <w:u w:val="none" w:color="auto"/>
                      <w:lang w:val="en-US" w:eastAsia="zh-CN"/>
                    </w:rPr>
                  </w:pPr>
                  <w:r>
                    <w:rPr>
                      <w:rFonts w:hint="eastAsia" w:ascii="Times New Roman" w:hAnsi="Times New Roman" w:eastAsia="宋体" w:cs="Times New Roman"/>
                      <w:b/>
                      <w:bCs/>
                      <w:color w:val="auto"/>
                      <w:sz w:val="18"/>
                      <w:szCs w:val="18"/>
                      <w:u w:val="none" w:color="auto"/>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w:t>
                  </w:r>
                </w:p>
              </w:tc>
              <w:tc>
                <w:tcPr>
                  <w:tcW w:w="224" w:type="pct"/>
                  <w:vMerge w:val="restar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厂房车间内</w:t>
                  </w:r>
                </w:p>
              </w:tc>
              <w:tc>
                <w:tcPr>
                  <w:tcW w:w="4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小龙虾清洗加工生产线</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60-70</w:t>
                  </w:r>
                </w:p>
              </w:tc>
              <w:tc>
                <w:tcPr>
                  <w:tcW w:w="323" w:type="pct"/>
                  <w:vMerge w:val="restar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墙体隔声、设备减振等</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44</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-25</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10</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 xml:space="preserve">40.8 </w:t>
                  </w:r>
                </w:p>
              </w:tc>
              <w:tc>
                <w:tcPr>
                  <w:tcW w:w="597" w:type="pct"/>
                  <w:vMerge w:val="restar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8:00—1</w:t>
                  </w:r>
                  <w:r>
                    <w:rPr>
                      <w:rFonts w:hint="eastAsia" w:cs="Times New Roman"/>
                      <w:color w:val="auto"/>
                      <w:sz w:val="18"/>
                      <w:szCs w:val="18"/>
                      <w:u w:val="none" w:color="auto"/>
                      <w:lang w:val="en-US" w:eastAsia="zh-CN"/>
                    </w:rPr>
                    <w:t>7</w:t>
                  </w:r>
                  <w:r>
                    <w:rPr>
                      <w:rFonts w:hint="eastAsia" w:ascii="Times New Roman" w:hAnsi="Times New Roman" w:eastAsia="宋体" w:cs="Times New Roman"/>
                      <w:color w:val="auto"/>
                      <w:sz w:val="18"/>
                      <w:szCs w:val="18"/>
                      <w:u w:val="none" w:color="auto"/>
                      <w:lang w:val="en-US" w:eastAsia="zh-CN"/>
                    </w:rPr>
                    <w:t>：00</w:t>
                  </w:r>
                </w:p>
              </w:tc>
              <w:tc>
                <w:tcPr>
                  <w:tcW w:w="396" w:type="pct"/>
                  <w:vMerge w:val="restar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10</w:t>
                  </w: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 xml:space="preserve">30.8 </w:t>
                  </w:r>
                </w:p>
              </w:tc>
              <w:tc>
                <w:tcPr>
                  <w:tcW w:w="254" w:type="pct"/>
                  <w:vMerge w:val="restar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color="auto"/>
                      <w:lang w:val="en-US" w:eastAsia="zh-CN" w:bidi="ar"/>
                    </w:rPr>
                    <w:t>双螺旋速冻隧道</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65-75</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30</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13</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 xml:space="preserve">44.4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 xml:space="preserve">34.4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全套制冷设备（低温冷库）</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60-70</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35</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5</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14</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 xml:space="preserve">39.1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 xml:space="preserve">29.1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4</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全套制冷设备（腌制库）</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65-75</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36</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0</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17</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43.3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33.3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5</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18"/>
                      <w:szCs w:val="18"/>
                      <w:u w:val="none" w:color="auto"/>
                      <w:lang w:val="en-US" w:eastAsia="zh-CN"/>
                    </w:rPr>
                  </w:pPr>
                  <w:r>
                    <w:rPr>
                      <w:rFonts w:hint="eastAsia" w:ascii="Times New Roman" w:hAnsi="Times New Roman" w:eastAsia="宋体" w:cs="Times New Roman"/>
                      <w:i w:val="0"/>
                      <w:iCs w:val="0"/>
                      <w:color w:val="auto"/>
                      <w:kern w:val="0"/>
                      <w:sz w:val="18"/>
                      <w:szCs w:val="18"/>
                      <w:u w:val="none" w:color="auto"/>
                      <w:lang w:val="en-US" w:eastAsia="zh-CN" w:bidi="ar"/>
                    </w:rPr>
                    <w:t>2t蒸汽锅炉（轻质柴油）</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60-70</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28</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15</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38.8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28.8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智能型双层水浴、顶淋式杀菌釜</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60-70</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34</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18</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38.1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28.1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7</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CO</w:t>
                  </w:r>
                  <w:r>
                    <w:rPr>
                      <w:rFonts w:hint="default" w:ascii="Times New Roman" w:hAnsi="Times New Roman" w:eastAsia="宋体" w:cs="Times New Roman"/>
                      <w:i w:val="0"/>
                      <w:iCs w:val="0"/>
                      <w:color w:val="auto"/>
                      <w:kern w:val="0"/>
                      <w:sz w:val="18"/>
                      <w:szCs w:val="18"/>
                      <w:u w:val="none" w:color="auto"/>
                      <w:vertAlign w:val="subscript"/>
                      <w:lang w:val="en-US" w:eastAsia="zh-CN" w:bidi="ar"/>
                    </w:rPr>
                    <w:t>2</w:t>
                  </w:r>
                  <w:r>
                    <w:rPr>
                      <w:rFonts w:hint="default" w:ascii="Times New Roman" w:hAnsi="Times New Roman" w:eastAsia="宋体" w:cs="Times New Roman"/>
                      <w:i w:val="0"/>
                      <w:iCs w:val="0"/>
                      <w:color w:val="auto"/>
                      <w:kern w:val="0"/>
                      <w:sz w:val="18"/>
                      <w:szCs w:val="18"/>
                      <w:u w:val="none" w:color="auto"/>
                      <w:lang w:val="en-US" w:eastAsia="zh-CN" w:bidi="ar"/>
                    </w:rPr>
                    <w:t>激光喷码机</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60-70</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30</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5</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8</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42.2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32.2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8</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0"/>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喷码机</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65-70</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32</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4</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9</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41.4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31.4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9</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小龙虾收购分选生产线</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pacing w:val="8"/>
                      <w:sz w:val="18"/>
                      <w:szCs w:val="18"/>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65-75</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32</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10</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11</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45.2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35.2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10</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空气能烘干成套设备</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pacing w:val="8"/>
                      <w:sz w:val="18"/>
                      <w:szCs w:val="18"/>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65-75</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29</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0</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4</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52.3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42.3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11</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空气能烘干成套设备</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pacing w:val="8"/>
                      <w:sz w:val="18"/>
                      <w:szCs w:val="18"/>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75-85</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-30</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-40</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19</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52.9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42.9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12</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锯骨机</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60-70</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35</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5</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14</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39.1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29.1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13</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立式气调机</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65-70</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36</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0</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17</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43.3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33.3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14</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多功能真空包装机</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65-75</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28</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15</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38.8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28.8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15</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真空包装机</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65-75</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34</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18</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38.1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28.1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16</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真空包装机</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6</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75-85</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35</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5</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14</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39.1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29.1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17</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全自动蜘蛛手烘干机</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60-70</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36</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0</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17</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43.3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33.3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18</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全自动真空封罐机</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65-70</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28</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15</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38.8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28.8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19</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全自动搅拌炒锅</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65-75</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34</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18</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38.1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28.1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20</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斩拌机</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65-75</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35</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5</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14</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39.1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29.1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21</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吊篮式多功能煮锅</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4</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75-85</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36</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0</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17</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43.3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33.3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22</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冷库</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60-70</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28</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15</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38.8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28.8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23</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空气能烘干成套设备（低温烘烤）</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65-70</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34</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18</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38.1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28.1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24</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液压真空滚揉机（包含液压上料机）</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65-75</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35</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5</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14</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39.1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29.1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25</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液压真空滚揉机（包含液压上料机）</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65-75</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36</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0</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17</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43.3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33.3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26</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连续盒式气调包装机</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75-85</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28</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15</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38.8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28.8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27</w:t>
                  </w:r>
                </w:p>
              </w:tc>
              <w:tc>
                <w:tcPr>
                  <w:tcW w:w="22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4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泥鳅黄鳝自动剖切机</w:t>
                  </w:r>
                </w:p>
              </w:tc>
              <w:tc>
                <w:tcPr>
                  <w:tcW w:w="3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3</w:t>
                  </w:r>
                </w:p>
              </w:tc>
              <w:tc>
                <w:tcPr>
                  <w:tcW w:w="4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60-70</w:t>
                  </w:r>
                </w:p>
              </w:tc>
              <w:tc>
                <w:tcPr>
                  <w:tcW w:w="323"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34</w:t>
                  </w:r>
                </w:p>
              </w:tc>
              <w:tc>
                <w:tcPr>
                  <w:tcW w:w="257"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w:t>
                  </w:r>
                </w:p>
              </w:tc>
              <w:tc>
                <w:tcPr>
                  <w:tcW w:w="194"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236" w:type="pct"/>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18</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38.1 </w:t>
                  </w:r>
                </w:p>
              </w:tc>
              <w:tc>
                <w:tcPr>
                  <w:tcW w:w="597"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sz w:val="18"/>
                      <w:szCs w:val="18"/>
                      <w:u w:val="none" w:color="auto"/>
                    </w:rPr>
                  </w:pPr>
                </w:p>
              </w:tc>
              <w:tc>
                <w:tcPr>
                  <w:tcW w:w="396"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18"/>
                      <w:szCs w:val="18"/>
                      <w:u w:val="none" w:color="auto"/>
                      <w:lang w:val="en-US" w:eastAsia="zh-CN"/>
                    </w:rPr>
                  </w:pPr>
                </w:p>
              </w:tc>
              <w:tc>
                <w:tcPr>
                  <w:tcW w:w="3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 xml:space="preserve">28.1 </w:t>
                  </w:r>
                </w:p>
              </w:tc>
              <w:tc>
                <w:tcPr>
                  <w:tcW w:w="254" w:type="pct"/>
                  <w:vMerge w:val="continue"/>
                  <w:noWrap w:val="0"/>
                  <w:vAlign w:val="center"/>
                </w:tcPr>
                <w:p>
                  <w:pPr>
                    <w:pStyle w:val="66"/>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18"/>
                      <w:szCs w:val="18"/>
                      <w:u w:val="none" w:color="auto"/>
                      <w:lang w:val="en-US" w:eastAsia="zh-CN"/>
                    </w:rPr>
                  </w:pPr>
                </w:p>
              </w:tc>
            </w:tr>
          </w:tbl>
          <w:p>
            <w:pPr>
              <w:pStyle w:val="82"/>
              <w:spacing w:line="360" w:lineRule="auto"/>
              <w:ind w:firstLine="420"/>
              <w:rPr>
                <w:rFonts w:hint="default" w:ascii="Times New Roman" w:hAnsi="Times New Roman" w:eastAsia="宋体" w:cs="Times New Roman"/>
                <w:snapToGrid w:val="0"/>
                <w:color w:val="auto"/>
                <w:sz w:val="22"/>
                <w:szCs w:val="22"/>
                <w:u w:val="none" w:color="auto"/>
                <w:lang w:val="en-US" w:eastAsia="zh-CN"/>
              </w:rPr>
            </w:pPr>
            <w:r>
              <w:rPr>
                <w:rFonts w:hint="eastAsia" w:ascii="Times New Roman" w:hAnsi="Times New Roman" w:eastAsia="宋体" w:cs="Times New Roman"/>
                <w:snapToGrid w:val="0"/>
                <w:color w:val="auto"/>
                <w:sz w:val="22"/>
                <w:szCs w:val="22"/>
                <w:u w:val="none" w:color="auto"/>
                <w:lang w:val="en-US" w:eastAsia="zh-CN"/>
              </w:rPr>
              <w:t>备注：原点坐标为厂区中心（112.596069569东经，28.679924414北纬）。</w:t>
            </w:r>
          </w:p>
          <w:p>
            <w:pPr>
              <w:adjustRightInd w:val="0"/>
              <w:snapToGrid w:val="0"/>
              <w:spacing w:line="360" w:lineRule="auto"/>
              <w:rPr>
                <w:rFonts w:hint="eastAsia" w:ascii="Times New Roman" w:hAnsi="Times New Roman" w:eastAsia="宋体" w:cs="Times New Roman"/>
                <w:b/>
                <w:bCs/>
                <w:color w:val="auto"/>
                <w:kern w:val="0"/>
                <w:sz w:val="24"/>
                <w:szCs w:val="24"/>
                <w:u w:val="none" w:color="auto"/>
              </w:rPr>
            </w:pPr>
            <w:r>
              <w:rPr>
                <w:rFonts w:hint="eastAsia" w:ascii="Times New Roman" w:hAnsi="Times New Roman" w:eastAsia="宋体" w:cs="Times New Roman"/>
                <w:b/>
                <w:bCs/>
                <w:color w:val="auto"/>
                <w:kern w:val="0"/>
                <w:sz w:val="24"/>
                <w:szCs w:val="24"/>
                <w:u w:val="none" w:color="auto"/>
                <w:lang w:eastAsia="zh-CN"/>
              </w:rPr>
              <w:t>（</w:t>
            </w:r>
            <w:r>
              <w:rPr>
                <w:rFonts w:hint="eastAsia" w:ascii="Times New Roman" w:hAnsi="Times New Roman" w:eastAsia="宋体" w:cs="Times New Roman"/>
                <w:b/>
                <w:bCs/>
                <w:color w:val="auto"/>
                <w:kern w:val="0"/>
                <w:sz w:val="24"/>
                <w:szCs w:val="24"/>
                <w:u w:val="none" w:color="auto"/>
                <w:lang w:val="en-US" w:eastAsia="zh-CN"/>
              </w:rPr>
              <w:t>2</w:t>
            </w:r>
            <w:r>
              <w:rPr>
                <w:rFonts w:hint="eastAsia" w:ascii="Times New Roman" w:hAnsi="Times New Roman" w:eastAsia="宋体" w:cs="Times New Roman"/>
                <w:b/>
                <w:bCs/>
                <w:color w:val="auto"/>
                <w:kern w:val="0"/>
                <w:sz w:val="24"/>
                <w:szCs w:val="24"/>
                <w:u w:val="none" w:color="auto"/>
                <w:lang w:eastAsia="zh-CN"/>
              </w:rPr>
              <w:t>）</w:t>
            </w:r>
            <w:r>
              <w:rPr>
                <w:rFonts w:hint="eastAsia" w:ascii="Times New Roman" w:hAnsi="Times New Roman" w:eastAsia="宋体" w:cs="Times New Roman"/>
                <w:b/>
                <w:bCs/>
                <w:color w:val="auto"/>
                <w:kern w:val="0"/>
                <w:sz w:val="24"/>
                <w:szCs w:val="24"/>
                <w:u w:val="none" w:color="auto"/>
                <w:lang w:val="en-US" w:eastAsia="zh-CN"/>
              </w:rPr>
              <w:t xml:space="preserve"> </w:t>
            </w:r>
            <w:r>
              <w:rPr>
                <w:rFonts w:hint="eastAsia" w:ascii="Times New Roman" w:hAnsi="Times New Roman" w:eastAsia="宋体" w:cs="Times New Roman"/>
                <w:b/>
                <w:bCs/>
                <w:color w:val="auto"/>
                <w:kern w:val="0"/>
                <w:sz w:val="24"/>
                <w:szCs w:val="24"/>
                <w:u w:val="none" w:color="auto"/>
              </w:rPr>
              <w:t>噪声影响及厂界达标情况分析</w:t>
            </w:r>
          </w:p>
          <w:p>
            <w:pPr>
              <w:pStyle w:val="18"/>
              <w:spacing w:after="0" w:line="360" w:lineRule="auto"/>
              <w:ind w:left="0" w:leftChars="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1）噪声预测模式及参数</w:t>
            </w:r>
          </w:p>
          <w:p>
            <w:pPr>
              <w:pStyle w:val="18"/>
              <w:spacing w:after="0" w:line="360" w:lineRule="auto"/>
              <w:ind w:left="0" w:leftChars="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噪声预测采用《环境影响评价技术导则 声环境》（HJ 2.4-20</w:t>
            </w:r>
            <w:r>
              <w:rPr>
                <w:rFonts w:hint="eastAsia" w:ascii="Times New Roman" w:hAnsi="Times New Roman" w:eastAsia="宋体" w:cs="Times New Roman"/>
                <w:color w:val="auto"/>
                <w:sz w:val="24"/>
                <w:szCs w:val="24"/>
                <w:u w:val="none" w:color="auto"/>
                <w:lang w:val="en-US" w:eastAsia="zh-CN"/>
              </w:rPr>
              <w:t>21</w:t>
            </w:r>
            <w:r>
              <w:rPr>
                <w:rFonts w:hint="eastAsia" w:ascii="Times New Roman" w:hAnsi="Times New Roman" w:eastAsia="宋体" w:cs="Times New Roman"/>
                <w:color w:val="auto"/>
                <w:sz w:val="24"/>
                <w:szCs w:val="24"/>
                <w:u w:val="none" w:color="auto"/>
              </w:rPr>
              <w:t>）推荐的模式。本次评价具体预测模式如下：</w:t>
            </w:r>
          </w:p>
          <w:p>
            <w:pPr>
              <w:pStyle w:val="18"/>
              <w:spacing w:after="0" w:line="360" w:lineRule="auto"/>
              <w:ind w:left="0" w:leftChars="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a.多个噪声源叠加的综合噪声计算公式如下：</w:t>
            </w:r>
          </w:p>
          <w:p>
            <w:pPr>
              <w:pStyle w:val="18"/>
              <w:spacing w:after="0" w:line="360" w:lineRule="auto"/>
              <w:ind w:left="0" w:leftChars="0" w:firstLine="480"/>
              <w:jc w:val="center"/>
              <w:rPr>
                <w:rFonts w:hint="eastAsia" w:ascii="Times New Roman" w:hAnsi="Times New Roman" w:eastAsia="宋体" w:cs="Times New Roman"/>
                <w:color w:val="auto"/>
                <w:sz w:val="24"/>
                <w:szCs w:val="24"/>
                <w:u w:val="none" w:color="auto"/>
              </w:rPr>
            </w:pPr>
            <w:r>
              <w:rPr>
                <w:rFonts w:ascii="Times New Roman" w:hAnsi="Times New Roman" w:eastAsia="宋体" w:cs="Times New Roman"/>
                <w:color w:val="auto"/>
                <w:sz w:val="24"/>
                <w:szCs w:val="24"/>
                <w:u w:val="none" w:color="auto"/>
              </w:rPr>
              <w:object>
                <v:shape id="_x0000_i1025" o:spt="75" type="#_x0000_t75" style="height:39.85pt;width:100.4pt;" o:ole="t" filled="f" o:preferrelative="t" stroked="f" coordsize="21600,21600">
                  <v:path/>
                  <v:fill on="f" focussize="0,0"/>
                  <v:stroke on="f"/>
                  <v:imagedata r:id="rId27" o:title=""/>
                  <o:lock v:ext="edit" aspectratio="t"/>
                  <w10:wrap type="none"/>
                  <w10:anchorlock/>
                </v:shape>
                <o:OLEObject Type="Embed" ProgID="Equations" ShapeID="_x0000_i1025" DrawAspect="Content" ObjectID="_1468075727" r:id="rId26">
                  <o:LockedField>false</o:LockedField>
                </o:OLEObject>
              </w:object>
            </w:r>
          </w:p>
          <w:p>
            <w:pPr>
              <w:pStyle w:val="18"/>
              <w:spacing w:after="0" w:line="360" w:lineRule="auto"/>
              <w:ind w:left="0" w:leftChars="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式中：L</w:t>
            </w:r>
            <w:r>
              <w:rPr>
                <w:rFonts w:hint="eastAsia" w:ascii="Times New Roman" w:hAnsi="Times New Roman" w:eastAsia="宋体" w:cs="Times New Roman"/>
                <w:color w:val="auto"/>
                <w:sz w:val="24"/>
                <w:szCs w:val="24"/>
                <w:u w:val="none" w:color="auto"/>
                <w:vertAlign w:val="subscript"/>
              </w:rPr>
              <w:t>A</w:t>
            </w:r>
            <w:r>
              <w:rPr>
                <w:rFonts w:hint="eastAsia" w:ascii="Times New Roman" w:hAnsi="Times New Roman" w:eastAsia="宋体" w:cs="Times New Roman"/>
                <w:color w:val="auto"/>
                <w:sz w:val="24"/>
                <w:szCs w:val="24"/>
                <w:u w:val="none" w:color="auto"/>
              </w:rPr>
              <w:t>——多个噪声源叠加的综合噪声声压级，dB(A)；</w:t>
            </w:r>
          </w:p>
          <w:p>
            <w:pPr>
              <w:pStyle w:val="18"/>
              <w:spacing w:after="0" w:line="360" w:lineRule="auto"/>
              <w:ind w:left="0" w:leftChars="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 xml:space="preserve">      L</w:t>
            </w:r>
            <w:r>
              <w:rPr>
                <w:rFonts w:hint="eastAsia" w:ascii="Times New Roman" w:hAnsi="Times New Roman" w:eastAsia="宋体" w:cs="Times New Roman"/>
                <w:color w:val="auto"/>
                <w:sz w:val="24"/>
                <w:szCs w:val="24"/>
                <w:u w:val="none" w:color="auto"/>
                <w:vertAlign w:val="subscript"/>
              </w:rPr>
              <w:t>i</w:t>
            </w:r>
            <w:r>
              <w:rPr>
                <w:rFonts w:hint="eastAsia" w:ascii="Times New Roman" w:hAnsi="Times New Roman" w:eastAsia="宋体" w:cs="Times New Roman"/>
                <w:color w:val="auto"/>
                <w:sz w:val="24"/>
                <w:szCs w:val="24"/>
                <w:u w:val="none" w:color="auto"/>
              </w:rPr>
              <w:t>——第i个噪声源的声压级，dB(A)；</w:t>
            </w:r>
          </w:p>
          <w:p>
            <w:pPr>
              <w:pStyle w:val="18"/>
              <w:spacing w:after="0" w:line="360" w:lineRule="auto"/>
              <w:ind w:left="0" w:leftChars="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 xml:space="preserve">      n——噪声源的个数。</w:t>
            </w:r>
          </w:p>
          <w:p>
            <w:pPr>
              <w:pStyle w:val="18"/>
              <w:spacing w:after="0" w:line="360" w:lineRule="auto"/>
              <w:ind w:left="0" w:leftChars="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b.考虑噪声扩散衰减的情况下，项目厂界四周声环境预测模式按点声源模式预测，预测模式为距离衰减模式：</w:t>
            </w:r>
          </w:p>
          <w:p>
            <w:pPr>
              <w:pStyle w:val="18"/>
              <w:spacing w:after="0" w:line="360" w:lineRule="auto"/>
              <w:ind w:left="0" w:leftChars="0"/>
              <w:jc w:val="center"/>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L=L</w:t>
            </w:r>
            <w:r>
              <w:rPr>
                <w:rFonts w:hint="eastAsia" w:ascii="Times New Roman" w:hAnsi="Times New Roman" w:eastAsia="宋体" w:cs="Times New Roman"/>
                <w:color w:val="auto"/>
                <w:sz w:val="24"/>
                <w:szCs w:val="24"/>
                <w:u w:val="none" w:color="auto"/>
                <w:vertAlign w:val="subscript"/>
              </w:rPr>
              <w:t>0</w:t>
            </w:r>
            <w:r>
              <w:rPr>
                <w:rFonts w:hint="eastAsia" w:ascii="Times New Roman" w:hAnsi="Times New Roman" w:eastAsia="宋体" w:cs="Times New Roman"/>
                <w:color w:val="auto"/>
                <w:sz w:val="24"/>
                <w:szCs w:val="24"/>
                <w:u w:val="none" w:color="auto"/>
              </w:rPr>
              <w:t>—20lg(r/r</w:t>
            </w:r>
            <w:r>
              <w:rPr>
                <w:rFonts w:hint="eastAsia" w:ascii="Times New Roman" w:hAnsi="Times New Roman" w:eastAsia="宋体" w:cs="Times New Roman"/>
                <w:color w:val="auto"/>
                <w:sz w:val="24"/>
                <w:szCs w:val="24"/>
                <w:u w:val="none" w:color="auto"/>
                <w:vertAlign w:val="subscript"/>
              </w:rPr>
              <w:t>0</w:t>
            </w:r>
            <w:r>
              <w:rPr>
                <w:rFonts w:hint="eastAsia" w:ascii="Times New Roman" w:hAnsi="Times New Roman" w:eastAsia="宋体" w:cs="Times New Roman"/>
                <w:color w:val="auto"/>
                <w:sz w:val="24"/>
                <w:szCs w:val="24"/>
                <w:u w:val="none" w:color="auto"/>
              </w:rPr>
              <w:t>)</w:t>
            </w:r>
          </w:p>
          <w:p>
            <w:pPr>
              <w:pStyle w:val="18"/>
              <w:spacing w:after="0" w:line="360" w:lineRule="auto"/>
              <w:ind w:left="0" w:leftChars="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式中 ：L—受声点的声压级，dB(A)；</w:t>
            </w:r>
          </w:p>
          <w:p>
            <w:pPr>
              <w:pStyle w:val="18"/>
              <w:spacing w:after="0" w:line="360" w:lineRule="auto"/>
              <w:ind w:left="0" w:leftChars="0" w:firstLine="1200" w:firstLineChars="50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L</w:t>
            </w:r>
            <w:r>
              <w:rPr>
                <w:rFonts w:hint="eastAsia" w:ascii="Times New Roman" w:hAnsi="Times New Roman" w:eastAsia="宋体" w:cs="Times New Roman"/>
                <w:color w:val="auto"/>
                <w:sz w:val="24"/>
                <w:szCs w:val="24"/>
                <w:u w:val="none" w:color="auto"/>
                <w:vertAlign w:val="subscript"/>
              </w:rPr>
              <w:t>0</w:t>
            </w:r>
            <w:r>
              <w:rPr>
                <w:rFonts w:hint="eastAsia" w:ascii="Times New Roman" w:hAnsi="Times New Roman" w:eastAsia="宋体" w:cs="Times New Roman"/>
                <w:color w:val="auto"/>
                <w:sz w:val="24"/>
                <w:szCs w:val="24"/>
                <w:u w:val="none" w:color="auto"/>
              </w:rPr>
              <w:t>—厂房外声源源强，dB(A)；</w:t>
            </w:r>
          </w:p>
          <w:p>
            <w:pPr>
              <w:pStyle w:val="18"/>
              <w:spacing w:after="0" w:line="360" w:lineRule="auto"/>
              <w:ind w:left="0" w:leftChars="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 xml:space="preserve">       r—厂房外声源与厂界之间的距离，m；</w:t>
            </w:r>
          </w:p>
          <w:p>
            <w:pPr>
              <w:pStyle w:val="18"/>
              <w:spacing w:after="0" w:line="360" w:lineRule="auto"/>
              <w:ind w:left="0" w:leftChars="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 xml:space="preserve">       r</w:t>
            </w:r>
            <w:r>
              <w:rPr>
                <w:rFonts w:hint="eastAsia" w:ascii="Times New Roman" w:hAnsi="Times New Roman" w:eastAsia="宋体" w:cs="Times New Roman"/>
                <w:color w:val="auto"/>
                <w:sz w:val="24"/>
                <w:szCs w:val="24"/>
                <w:u w:val="none" w:color="auto"/>
                <w:vertAlign w:val="subscript"/>
              </w:rPr>
              <w:t>0</w:t>
            </w:r>
            <w:r>
              <w:rPr>
                <w:rFonts w:hint="eastAsia" w:ascii="Times New Roman" w:hAnsi="Times New Roman" w:eastAsia="宋体" w:cs="Times New Roman"/>
                <w:color w:val="auto"/>
                <w:sz w:val="24"/>
                <w:szCs w:val="24"/>
                <w:u w:val="none" w:color="auto"/>
              </w:rPr>
              <w:t>—距噪声源距离，m。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u w:val="none" w:color="auto"/>
                <w:lang w:val="en-US" w:eastAsia="zh-CN"/>
              </w:rPr>
            </w:pPr>
            <w:r>
              <w:rPr>
                <w:rFonts w:hint="eastAsia" w:ascii="Times New Roman" w:hAnsi="Times New Roman" w:eastAsia="宋体" w:cs="Times New Roman"/>
                <w:b w:val="0"/>
                <w:bCs w:val="0"/>
                <w:color w:val="auto"/>
                <w:kern w:val="0"/>
                <w:sz w:val="24"/>
                <w:szCs w:val="24"/>
                <w:u w:val="none" w:color="auto"/>
                <w:lang w:val="en-US" w:eastAsia="zh-CN"/>
              </w:rPr>
              <w:t>c.室内声源等效室外声源声功率级计算方法：</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0"/>
                <w:sz w:val="24"/>
                <w:szCs w:val="24"/>
                <w:u w:val="none" w:color="auto"/>
                <w:lang w:val="en-US" w:eastAsia="zh-CN"/>
              </w:rPr>
            </w:pPr>
            <w:r>
              <w:rPr>
                <w:rFonts w:hint="eastAsia" w:ascii="Times New Roman" w:hAnsi="Times New Roman" w:eastAsia="宋体" w:cs="Times New Roman"/>
                <w:b w:val="0"/>
                <w:bCs w:val="0"/>
                <w:color w:val="auto"/>
                <w:kern w:val="0"/>
                <w:sz w:val="24"/>
                <w:szCs w:val="24"/>
                <w:u w:val="none" w:color="auto"/>
                <w:lang w:val="en-US" w:eastAsia="zh-CN"/>
              </w:rPr>
              <w:t>L</w:t>
            </w:r>
            <w:r>
              <w:rPr>
                <w:rFonts w:hint="eastAsia" w:ascii="Times New Roman" w:hAnsi="Times New Roman" w:eastAsia="宋体" w:cs="Times New Roman"/>
                <w:b w:val="0"/>
                <w:bCs w:val="0"/>
                <w:color w:val="auto"/>
                <w:kern w:val="0"/>
                <w:sz w:val="24"/>
                <w:szCs w:val="24"/>
                <w:u w:val="none" w:color="auto"/>
                <w:vertAlign w:val="subscript"/>
                <w:lang w:val="en-US" w:eastAsia="zh-CN"/>
              </w:rPr>
              <w:t>p2</w:t>
            </w:r>
            <w:r>
              <w:rPr>
                <w:rFonts w:hint="eastAsia" w:ascii="Times New Roman" w:hAnsi="Times New Roman" w:eastAsia="宋体" w:cs="Times New Roman"/>
                <w:b w:val="0"/>
                <w:bCs w:val="0"/>
                <w:color w:val="auto"/>
                <w:kern w:val="0"/>
                <w:sz w:val="24"/>
                <w:szCs w:val="24"/>
                <w:u w:val="none" w:color="auto"/>
                <w:lang w:val="en-US" w:eastAsia="zh-CN"/>
              </w:rPr>
              <w:t>=L</w:t>
            </w:r>
            <w:r>
              <w:rPr>
                <w:rFonts w:hint="eastAsia" w:ascii="Times New Roman" w:hAnsi="Times New Roman" w:eastAsia="宋体" w:cs="Times New Roman"/>
                <w:b w:val="0"/>
                <w:bCs w:val="0"/>
                <w:color w:val="auto"/>
                <w:kern w:val="0"/>
                <w:sz w:val="24"/>
                <w:szCs w:val="24"/>
                <w:u w:val="none" w:color="auto"/>
                <w:vertAlign w:val="subscript"/>
                <w:lang w:val="en-US" w:eastAsia="zh-CN"/>
              </w:rPr>
              <w:t>P1</w:t>
            </w:r>
            <w:r>
              <w:rPr>
                <w:rFonts w:hint="eastAsia" w:ascii="Times New Roman" w:hAnsi="Times New Roman" w:eastAsia="宋体" w:cs="Times New Roman"/>
                <w:b w:val="0"/>
                <w:bCs w:val="0"/>
                <w:color w:val="auto"/>
                <w:kern w:val="0"/>
                <w:sz w:val="24"/>
                <w:szCs w:val="24"/>
                <w:u w:val="none" w:color="auto"/>
                <w:lang w:val="en-US" w:eastAsia="zh-CN"/>
              </w:rPr>
              <w:t>-（TL+6）</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u w:val="none" w:color="auto"/>
                <w:lang w:val="en-US" w:eastAsia="zh-CN"/>
              </w:rPr>
            </w:pPr>
            <w:r>
              <w:rPr>
                <w:rFonts w:hint="eastAsia" w:ascii="Times New Roman" w:hAnsi="Times New Roman" w:eastAsia="宋体" w:cs="Times New Roman"/>
                <w:b w:val="0"/>
                <w:bCs w:val="0"/>
                <w:color w:val="auto"/>
                <w:kern w:val="0"/>
                <w:sz w:val="24"/>
                <w:szCs w:val="24"/>
                <w:u w:val="none" w:color="auto"/>
                <w:lang w:val="en-US" w:eastAsia="zh-CN"/>
              </w:rPr>
              <w:t>式中：L</w:t>
            </w:r>
            <w:r>
              <w:rPr>
                <w:rFonts w:hint="eastAsia" w:ascii="Times New Roman" w:hAnsi="Times New Roman" w:eastAsia="宋体" w:cs="Times New Roman"/>
                <w:b w:val="0"/>
                <w:bCs w:val="0"/>
                <w:color w:val="auto"/>
                <w:kern w:val="0"/>
                <w:sz w:val="24"/>
                <w:szCs w:val="24"/>
                <w:u w:val="none" w:color="auto"/>
                <w:vertAlign w:val="subscript"/>
                <w:lang w:val="en-US" w:eastAsia="zh-CN"/>
              </w:rPr>
              <w:t>P1</w:t>
            </w:r>
            <w:r>
              <w:rPr>
                <w:rFonts w:hint="eastAsia"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val="en-US" w:eastAsia="zh-CN"/>
              </w:rPr>
              <w:t>靠近开口处（或窗户）室内某倍频带的声压级或A声级</w:t>
            </w:r>
            <w:r>
              <w:rPr>
                <w:rFonts w:hint="eastAsia" w:ascii="Times New Roman" w:hAnsi="Times New Roman" w:eastAsia="宋体" w:cs="Times New Roman"/>
                <w:color w:val="auto"/>
                <w:sz w:val="24"/>
                <w:szCs w:val="24"/>
                <w:u w:val="none" w:color="auto"/>
              </w:rPr>
              <w:t>，dB(A)；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b w:val="0"/>
                <w:bCs w:val="0"/>
                <w:color w:val="auto"/>
                <w:kern w:val="0"/>
                <w:sz w:val="24"/>
                <w:szCs w:val="24"/>
                <w:u w:val="none" w:color="auto"/>
                <w:lang w:val="en-US" w:eastAsia="zh-CN"/>
              </w:rPr>
            </w:pPr>
            <w:r>
              <w:rPr>
                <w:rFonts w:hint="eastAsia" w:ascii="Times New Roman" w:hAnsi="Times New Roman" w:eastAsia="宋体" w:cs="Times New Roman"/>
                <w:b w:val="0"/>
                <w:bCs w:val="0"/>
                <w:color w:val="auto"/>
                <w:kern w:val="0"/>
                <w:sz w:val="24"/>
                <w:szCs w:val="24"/>
                <w:u w:val="none" w:color="auto"/>
                <w:lang w:val="en-US" w:eastAsia="zh-CN"/>
              </w:rPr>
              <w:t>L</w:t>
            </w:r>
            <w:r>
              <w:rPr>
                <w:rFonts w:hint="eastAsia" w:ascii="Times New Roman" w:hAnsi="Times New Roman" w:eastAsia="宋体" w:cs="Times New Roman"/>
                <w:b w:val="0"/>
                <w:bCs w:val="0"/>
                <w:color w:val="auto"/>
                <w:kern w:val="0"/>
                <w:sz w:val="24"/>
                <w:szCs w:val="24"/>
                <w:u w:val="none" w:color="auto"/>
                <w:vertAlign w:val="subscript"/>
                <w:lang w:val="en-US" w:eastAsia="zh-CN"/>
              </w:rPr>
              <w:t>P2</w:t>
            </w:r>
            <w:r>
              <w:rPr>
                <w:rFonts w:hint="eastAsia"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val="en-US" w:eastAsia="zh-CN"/>
              </w:rPr>
              <w:t>靠近开口处（或窗户）室外某倍频带的声压级或A声级</w:t>
            </w:r>
            <w:r>
              <w:rPr>
                <w:rFonts w:hint="eastAsia" w:ascii="Times New Roman" w:hAnsi="Times New Roman" w:eastAsia="宋体" w:cs="Times New Roman"/>
                <w:color w:val="auto"/>
                <w:sz w:val="24"/>
                <w:szCs w:val="24"/>
                <w:u w:val="none" w:color="auto"/>
              </w:rPr>
              <w:t>，dB(A)；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 w:val="0"/>
                <w:bCs w:val="0"/>
                <w:color w:val="auto"/>
                <w:kern w:val="0"/>
                <w:sz w:val="24"/>
                <w:szCs w:val="24"/>
                <w:u w:val="none" w:color="auto"/>
                <w:lang w:val="en-US" w:eastAsia="zh-CN"/>
              </w:rPr>
            </w:pPr>
            <w:r>
              <w:rPr>
                <w:rFonts w:hint="eastAsia" w:ascii="Times New Roman" w:hAnsi="Times New Roman" w:eastAsia="宋体" w:cs="Times New Roman"/>
                <w:b w:val="0"/>
                <w:bCs w:val="0"/>
                <w:color w:val="auto"/>
                <w:kern w:val="0"/>
                <w:sz w:val="24"/>
                <w:szCs w:val="24"/>
                <w:u w:val="none" w:color="auto"/>
                <w:lang w:val="en-US" w:eastAsia="zh-CN"/>
              </w:rPr>
              <w:t>TL</w:t>
            </w:r>
            <w:r>
              <w:rPr>
                <w:rFonts w:hint="eastAsia"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val="en-US" w:eastAsia="zh-CN"/>
              </w:rPr>
              <w:t>隔墙（或窗户）倍频带或A声级的隔声量，</w:t>
            </w:r>
            <w:r>
              <w:rPr>
                <w:rFonts w:hint="eastAsia" w:ascii="Times New Roman" w:hAnsi="Times New Roman" w:eastAsia="宋体" w:cs="Times New Roman"/>
                <w:color w:val="auto"/>
                <w:sz w:val="24"/>
                <w:szCs w:val="24"/>
                <w:u w:val="none" w:color="auto"/>
              </w:rPr>
              <w:t>dB</w:t>
            </w:r>
            <w:r>
              <w:rPr>
                <w:rFonts w:hint="eastAsia" w:ascii="Times New Roman" w:hAnsi="Times New Roman" w:eastAsia="宋体" w:cs="Times New Roman"/>
                <w:color w:val="auto"/>
                <w:sz w:val="24"/>
                <w:szCs w:val="24"/>
                <w:u w:val="none" w:color="auto"/>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u w:val="none" w:color="auto"/>
                <w:lang w:val="en-US" w:eastAsia="zh-CN"/>
              </w:rPr>
            </w:pPr>
            <w:r>
              <w:rPr>
                <w:rFonts w:hint="eastAsia" w:ascii="Times New Roman" w:hAnsi="Times New Roman" w:eastAsia="宋体" w:cs="Times New Roman"/>
                <w:b w:val="0"/>
                <w:bCs w:val="0"/>
                <w:color w:val="auto"/>
                <w:kern w:val="0"/>
                <w:sz w:val="24"/>
                <w:szCs w:val="24"/>
                <w:u w:val="none" w:color="auto"/>
                <w:lang w:val="en-US" w:eastAsia="zh-CN"/>
              </w:rPr>
              <w:t>d.室内声源靠近围护结构处产生的倍频带声压级或A声级计算方法：</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0"/>
                <w:sz w:val="24"/>
                <w:szCs w:val="24"/>
                <w:u w:val="none" w:color="auto"/>
                <w:lang w:val="en-US" w:eastAsia="zh-CN"/>
              </w:rPr>
            </w:pPr>
            <w:r>
              <w:rPr>
                <w:rFonts w:hint="default" w:ascii="Times New Roman" w:hAnsi="Times New Roman" w:eastAsia="宋体" w:cs="Times New Roman"/>
                <w:b w:val="0"/>
                <w:bCs w:val="0"/>
                <w:color w:val="auto"/>
                <w:kern w:val="0"/>
                <w:sz w:val="24"/>
                <w:szCs w:val="24"/>
                <w:u w:val="none" w:color="auto"/>
                <w:lang w:val="en-US" w:eastAsia="zh-CN"/>
              </w:rPr>
              <w:t>L</w:t>
            </w:r>
            <w:r>
              <w:rPr>
                <w:rFonts w:hint="default" w:ascii="Times New Roman" w:hAnsi="Times New Roman" w:eastAsia="宋体" w:cs="Times New Roman"/>
                <w:b w:val="0"/>
                <w:bCs w:val="0"/>
                <w:color w:val="auto"/>
                <w:kern w:val="0"/>
                <w:sz w:val="24"/>
                <w:szCs w:val="24"/>
                <w:u w:val="none" w:color="auto"/>
                <w:vertAlign w:val="subscript"/>
                <w:lang w:val="en-US" w:eastAsia="zh-CN"/>
              </w:rPr>
              <w:t>p1</w:t>
            </w:r>
            <w:r>
              <w:rPr>
                <w:rFonts w:hint="default" w:ascii="Times New Roman" w:hAnsi="Times New Roman" w:eastAsia="宋体" w:cs="Times New Roman"/>
                <w:b w:val="0"/>
                <w:bCs w:val="0"/>
                <w:color w:val="auto"/>
                <w:kern w:val="0"/>
                <w:sz w:val="24"/>
                <w:szCs w:val="24"/>
                <w:u w:val="none" w:color="auto"/>
                <w:lang w:val="en-US" w:eastAsia="zh-CN"/>
              </w:rPr>
              <w:t>=L</w:t>
            </w:r>
            <w:r>
              <w:rPr>
                <w:rFonts w:hint="default" w:ascii="Times New Roman" w:hAnsi="Times New Roman" w:eastAsia="宋体" w:cs="Times New Roman"/>
                <w:b w:val="0"/>
                <w:bCs w:val="0"/>
                <w:color w:val="auto"/>
                <w:kern w:val="0"/>
                <w:sz w:val="24"/>
                <w:szCs w:val="24"/>
                <w:u w:val="none" w:color="auto"/>
                <w:vertAlign w:val="subscript"/>
                <w:lang w:val="en-US" w:eastAsia="zh-CN"/>
              </w:rPr>
              <w:t>w</w:t>
            </w:r>
            <w:r>
              <w:rPr>
                <w:rFonts w:hint="default" w:ascii="Times New Roman" w:hAnsi="Times New Roman" w:eastAsia="宋体" w:cs="Times New Roman"/>
                <w:b w:val="0"/>
                <w:bCs w:val="0"/>
                <w:color w:val="auto"/>
                <w:kern w:val="0"/>
                <w:sz w:val="24"/>
                <w:szCs w:val="24"/>
                <w:u w:val="none" w:color="auto"/>
                <w:lang w:val="en-US" w:eastAsia="zh-CN"/>
              </w:rPr>
              <w:t>+10lg（Q/4πr</w:t>
            </w:r>
            <w:r>
              <w:rPr>
                <w:rFonts w:hint="default" w:ascii="Times New Roman" w:hAnsi="Times New Roman" w:eastAsia="宋体" w:cs="Times New Roman"/>
                <w:b w:val="0"/>
                <w:bCs w:val="0"/>
                <w:color w:val="auto"/>
                <w:kern w:val="0"/>
                <w:sz w:val="24"/>
                <w:szCs w:val="24"/>
                <w:u w:val="none" w:color="auto"/>
                <w:vertAlign w:val="superscript"/>
                <w:lang w:val="en-US" w:eastAsia="zh-CN"/>
              </w:rPr>
              <w:t>2</w:t>
            </w:r>
            <w:r>
              <w:rPr>
                <w:rFonts w:hint="default" w:ascii="Times New Roman" w:hAnsi="Times New Roman" w:eastAsia="宋体" w:cs="Times New Roman"/>
                <w:b w:val="0"/>
                <w:bCs w:val="0"/>
                <w:color w:val="auto"/>
                <w:kern w:val="0"/>
                <w:sz w:val="24"/>
                <w:szCs w:val="24"/>
                <w:u w:val="none" w:color="auto"/>
                <w:lang w:val="en-US" w:eastAsia="zh-CN"/>
              </w:rPr>
              <w:t>+</w:t>
            </w:r>
            <w:r>
              <w:rPr>
                <w:rFonts w:hint="eastAsia" w:ascii="Times New Roman" w:hAnsi="Times New Roman" w:eastAsia="宋体" w:cs="Times New Roman"/>
                <w:b w:val="0"/>
                <w:bCs w:val="0"/>
                <w:color w:val="auto"/>
                <w:kern w:val="0"/>
                <w:sz w:val="24"/>
                <w:szCs w:val="24"/>
                <w:u w:val="none" w:color="auto"/>
                <w:lang w:val="en-US" w:eastAsia="zh-CN"/>
              </w:rPr>
              <w:t>4/R</w:t>
            </w:r>
            <w:r>
              <w:rPr>
                <w:rFonts w:hint="default" w:ascii="Times New Roman" w:hAnsi="Times New Roman" w:eastAsia="宋体" w:cs="Times New Roman"/>
                <w:b w:val="0"/>
                <w:bCs w:val="0"/>
                <w:color w:val="auto"/>
                <w:kern w:val="0"/>
                <w:sz w:val="24"/>
                <w:szCs w:val="24"/>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u w:val="none" w:color="auto"/>
                <w:lang w:val="en-US" w:eastAsia="zh-CN"/>
              </w:rPr>
            </w:pPr>
            <w:r>
              <w:rPr>
                <w:rFonts w:hint="eastAsia" w:ascii="Times New Roman" w:hAnsi="Times New Roman" w:eastAsia="宋体" w:cs="Times New Roman"/>
                <w:b w:val="0"/>
                <w:bCs w:val="0"/>
                <w:color w:val="auto"/>
                <w:kern w:val="0"/>
                <w:sz w:val="24"/>
                <w:szCs w:val="24"/>
                <w:u w:val="none" w:color="auto"/>
                <w:lang w:val="en-US" w:eastAsia="zh-CN"/>
              </w:rPr>
              <w:t>式中：L</w:t>
            </w:r>
            <w:r>
              <w:rPr>
                <w:rFonts w:hint="eastAsia" w:ascii="Times New Roman" w:hAnsi="Times New Roman" w:eastAsia="宋体" w:cs="Times New Roman"/>
                <w:b w:val="0"/>
                <w:bCs w:val="0"/>
                <w:color w:val="auto"/>
                <w:kern w:val="0"/>
                <w:sz w:val="24"/>
                <w:szCs w:val="24"/>
                <w:u w:val="none" w:color="auto"/>
                <w:vertAlign w:val="subscript"/>
                <w:lang w:val="en-US" w:eastAsia="zh-CN"/>
              </w:rPr>
              <w:t>P1</w:t>
            </w:r>
            <w:r>
              <w:rPr>
                <w:rFonts w:hint="eastAsia"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val="en-US" w:eastAsia="zh-CN"/>
              </w:rPr>
              <w:t>靠近开口处（或窗户）室内某倍频带的声压级或A声级</w:t>
            </w:r>
            <w:r>
              <w:rPr>
                <w:rFonts w:hint="eastAsia" w:ascii="Times New Roman" w:hAnsi="Times New Roman" w:eastAsia="宋体" w:cs="Times New Roman"/>
                <w:color w:val="auto"/>
                <w:sz w:val="24"/>
                <w:szCs w:val="24"/>
                <w:u w:val="none" w:color="auto"/>
              </w:rPr>
              <w:t>，dB(A)；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 w:val="0"/>
                <w:bCs w:val="0"/>
                <w:color w:val="auto"/>
                <w:kern w:val="0"/>
                <w:sz w:val="24"/>
                <w:szCs w:val="24"/>
                <w:u w:val="none" w:color="auto"/>
                <w:lang w:val="en-US" w:eastAsia="zh-CN"/>
              </w:rPr>
            </w:pPr>
            <w:r>
              <w:rPr>
                <w:rFonts w:hint="default" w:ascii="Times New Roman" w:hAnsi="Times New Roman" w:eastAsia="宋体" w:cs="Times New Roman"/>
                <w:b w:val="0"/>
                <w:bCs w:val="0"/>
                <w:color w:val="auto"/>
                <w:kern w:val="0"/>
                <w:sz w:val="24"/>
                <w:szCs w:val="24"/>
                <w:u w:val="none" w:color="auto"/>
                <w:lang w:val="en-US" w:eastAsia="zh-CN"/>
              </w:rPr>
              <w:t>L</w:t>
            </w:r>
            <w:r>
              <w:rPr>
                <w:rFonts w:hint="default" w:ascii="Times New Roman" w:hAnsi="Times New Roman" w:eastAsia="宋体" w:cs="Times New Roman"/>
                <w:b w:val="0"/>
                <w:bCs w:val="0"/>
                <w:color w:val="auto"/>
                <w:kern w:val="0"/>
                <w:sz w:val="24"/>
                <w:szCs w:val="24"/>
                <w:u w:val="none" w:color="auto"/>
                <w:vertAlign w:val="subscript"/>
                <w:lang w:val="en-US" w:eastAsia="zh-CN"/>
              </w:rPr>
              <w:t>w</w:t>
            </w:r>
            <w:r>
              <w:rPr>
                <w:rFonts w:hint="eastAsia"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val="en-US" w:eastAsia="zh-CN"/>
              </w:rPr>
              <w:t>点声源声功率级（A计权或倍频带），</w:t>
            </w:r>
            <w:r>
              <w:rPr>
                <w:rFonts w:hint="eastAsia" w:ascii="Times New Roman" w:hAnsi="Times New Roman" w:eastAsia="宋体" w:cs="Times New Roman"/>
                <w:color w:val="auto"/>
                <w:sz w:val="24"/>
                <w:szCs w:val="24"/>
                <w:u w:val="none" w:color="auto"/>
              </w:rPr>
              <w:t>dB</w:t>
            </w:r>
            <w:r>
              <w:rPr>
                <w:rFonts w:hint="eastAsia" w:ascii="Times New Roman" w:hAnsi="Times New Roman" w:eastAsia="宋体" w:cs="Times New Roman"/>
                <w:color w:val="auto"/>
                <w:sz w:val="24"/>
                <w:szCs w:val="24"/>
                <w:u w:val="none" w:color="auto"/>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b w:val="0"/>
                <w:bCs w:val="0"/>
                <w:color w:val="auto"/>
                <w:kern w:val="0"/>
                <w:sz w:val="24"/>
                <w:szCs w:val="24"/>
                <w:u w:val="none" w:color="auto"/>
                <w:lang w:val="en-US" w:eastAsia="zh-CN"/>
              </w:rPr>
            </w:pPr>
            <w:r>
              <w:rPr>
                <w:rFonts w:hint="eastAsia" w:ascii="Times New Roman" w:hAnsi="Times New Roman" w:eastAsia="宋体" w:cs="Times New Roman"/>
                <w:b w:val="0"/>
                <w:bCs w:val="0"/>
                <w:color w:val="auto"/>
                <w:kern w:val="0"/>
                <w:sz w:val="24"/>
                <w:szCs w:val="24"/>
                <w:u w:val="none" w:color="auto"/>
                <w:lang w:val="en-US" w:eastAsia="zh-CN"/>
              </w:rPr>
              <w:t>Q</w:t>
            </w:r>
            <w:r>
              <w:rPr>
                <w:rFonts w:hint="eastAsia"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val="en-US" w:eastAsia="zh-CN"/>
              </w:rPr>
              <w:t>指向性因数；通常对无指向性声源，当声源放在房间中心时，Q=1；当放在一面墙的中心时，Q=2；当放在两面墙夹角处时，Q=4；当放在三面墙夹角处时，Q=8；</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b w:val="0"/>
                <w:bCs w:val="0"/>
                <w:color w:val="auto"/>
                <w:kern w:val="0"/>
                <w:sz w:val="24"/>
                <w:szCs w:val="24"/>
                <w:u w:val="none" w:color="auto"/>
                <w:lang w:val="en-US" w:eastAsia="zh-CN"/>
              </w:rPr>
            </w:pPr>
            <w:r>
              <w:rPr>
                <w:rFonts w:hint="default" w:ascii="Times New Roman" w:hAnsi="Times New Roman" w:eastAsia="宋体" w:cs="Times New Roman"/>
                <w:b w:val="0"/>
                <w:bCs w:val="0"/>
                <w:color w:val="auto"/>
                <w:kern w:val="0"/>
                <w:sz w:val="24"/>
                <w:szCs w:val="24"/>
                <w:u w:val="none" w:color="auto"/>
                <w:lang w:val="en-US" w:eastAsia="zh-CN"/>
              </w:rPr>
              <w:t>R</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val="en-US" w:eastAsia="zh-CN"/>
              </w:rPr>
              <w:t>房间常数；R=Sα/（1-α），S为房间内表面面积，m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z w:val="24"/>
                <w:szCs w:val="24"/>
                <w:u w:val="none" w:color="auto"/>
                <w:lang w:val="en-US" w:eastAsia="zh-CN"/>
              </w:rPr>
              <w:t>；α为平均吸声系数；</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b w:val="0"/>
                <w:bCs w:val="0"/>
                <w:color w:val="auto"/>
                <w:kern w:val="0"/>
                <w:sz w:val="24"/>
                <w:szCs w:val="24"/>
                <w:u w:val="none" w:color="auto"/>
                <w:lang w:val="en-US" w:eastAsia="zh-CN"/>
              </w:rPr>
            </w:pPr>
            <w:r>
              <w:rPr>
                <w:rFonts w:hint="eastAsia" w:ascii="Times New Roman" w:hAnsi="Times New Roman" w:eastAsia="宋体" w:cs="Times New Roman"/>
                <w:b w:val="0"/>
                <w:bCs w:val="0"/>
                <w:color w:val="auto"/>
                <w:kern w:val="0"/>
                <w:sz w:val="24"/>
                <w:szCs w:val="24"/>
                <w:u w:val="none" w:color="auto"/>
                <w:lang w:val="en-US" w:eastAsia="zh-CN"/>
              </w:rPr>
              <w:t>r</w:t>
            </w:r>
            <w:r>
              <w:rPr>
                <w:rFonts w:hint="eastAsia"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val="en-US" w:eastAsia="zh-CN"/>
              </w:rPr>
              <w:t>声源到靠近围护结构某点处的距离，m。</w:t>
            </w:r>
          </w:p>
          <w:p>
            <w:pPr>
              <w:pStyle w:val="18"/>
              <w:spacing w:after="0" w:line="360" w:lineRule="auto"/>
              <w:ind w:left="0" w:leftChars="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2）预测结果</w:t>
            </w:r>
          </w:p>
          <w:p>
            <w:pPr>
              <w:pStyle w:val="18"/>
              <w:tabs>
                <w:tab w:val="left" w:pos="540"/>
              </w:tabs>
              <w:spacing w:after="0" w:line="360" w:lineRule="auto"/>
              <w:ind w:left="0" w:leftChars="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rPr>
              <w:t>）预测结果</w:t>
            </w:r>
          </w:p>
          <w:p>
            <w:pPr>
              <w:pStyle w:val="18"/>
              <w:tabs>
                <w:tab w:val="left" w:pos="540"/>
              </w:tabs>
              <w:spacing w:after="0" w:line="360" w:lineRule="auto"/>
              <w:ind w:left="0" w:leftChars="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本环评对工作时的昼间噪声进行预测。本项目噪声影响预测结果见下表。</w:t>
            </w:r>
          </w:p>
          <w:p>
            <w:pPr>
              <w:pStyle w:val="18"/>
              <w:keepNext w:val="0"/>
              <w:keepLines w:val="0"/>
              <w:pageBreakBefore w:val="0"/>
              <w:widowControl w:val="0"/>
              <w:tabs>
                <w:tab w:val="left" w:pos="540"/>
              </w:tabs>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color w:val="auto"/>
                <w:sz w:val="24"/>
                <w:szCs w:val="24"/>
                <w:u w:val="none" w:color="auto"/>
                <w:lang w:bidi="ar"/>
              </w:rPr>
            </w:pPr>
            <w:r>
              <w:rPr>
                <w:rFonts w:hint="default" w:ascii="Times New Roman" w:hAnsi="Times New Roman" w:eastAsia="宋体" w:cs="Times New Roman"/>
                <w:b/>
                <w:bCs/>
                <w:color w:val="auto"/>
                <w:sz w:val="24"/>
                <w:szCs w:val="24"/>
                <w:u w:val="none" w:color="auto"/>
                <w:lang w:bidi="ar"/>
              </w:rPr>
              <w:t>表4-</w:t>
            </w:r>
            <w:r>
              <w:rPr>
                <w:rFonts w:hint="eastAsia" w:cs="Times New Roman"/>
                <w:b/>
                <w:bCs/>
                <w:color w:val="auto"/>
                <w:sz w:val="24"/>
                <w:szCs w:val="24"/>
                <w:u w:val="none" w:color="auto"/>
                <w:lang w:val="en-US" w:eastAsia="zh-CN" w:bidi="ar"/>
              </w:rPr>
              <w:t>21</w:t>
            </w:r>
            <w:r>
              <w:rPr>
                <w:rFonts w:hint="default" w:ascii="Times New Roman" w:hAnsi="Times New Roman" w:eastAsia="宋体" w:cs="Times New Roman"/>
                <w:b/>
                <w:bCs/>
                <w:color w:val="auto"/>
                <w:sz w:val="24"/>
                <w:szCs w:val="24"/>
                <w:u w:val="none" w:color="auto"/>
                <w:lang w:bidi="ar"/>
              </w:rPr>
              <w:t xml:space="preserve"> 厂界噪声影响预测结果 单位：dB(A)</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484"/>
              <w:gridCol w:w="2547"/>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gridSpan w:val="2"/>
                  <w:vMerge w:val="restart"/>
                  <w:noWrap w:val="0"/>
                  <w:vAlign w:val="center"/>
                </w:tcPr>
                <w:p>
                  <w:pPr>
                    <w:pStyle w:val="66"/>
                    <w:spacing w:line="240" w:lineRule="auto"/>
                    <w:ind w:left="0" w:leftChars="0"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rPr>
                    <w:t>噪声源与厂界距离</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lang w:val="en-US" w:eastAsia="zh-CN"/>
                    </w:rPr>
                    <w:t>m</w:t>
                  </w:r>
                  <w:r>
                    <w:rPr>
                      <w:rFonts w:hint="default" w:ascii="Times New Roman" w:hAnsi="Times New Roman" w:eastAsia="宋体" w:cs="Times New Roman"/>
                      <w:color w:val="auto"/>
                      <w:sz w:val="21"/>
                      <w:szCs w:val="21"/>
                      <w:u w:val="none" w:color="auto"/>
                      <w:lang w:eastAsia="zh-CN"/>
                    </w:rPr>
                    <w:t>）</w:t>
                  </w:r>
                </w:p>
              </w:tc>
              <w:tc>
                <w:tcPr>
                  <w:tcW w:w="1605" w:type="pct"/>
                  <w:noWrap w:val="0"/>
                  <w:vAlign w:val="center"/>
                </w:tcPr>
                <w:p>
                  <w:pPr>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厂界噪声贡献值</w:t>
                  </w:r>
                </w:p>
              </w:tc>
              <w:tc>
                <w:tcPr>
                  <w:tcW w:w="1727" w:type="pct"/>
                  <w:noWrap w:val="0"/>
                  <w:vAlign w:val="center"/>
                </w:tcPr>
                <w:p>
                  <w:pPr>
                    <w:pStyle w:val="66"/>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评价标准值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667" w:type="pct"/>
                  <w:gridSpan w:val="2"/>
                  <w:vMerge w:val="continue"/>
                  <w:noWrap w:val="0"/>
                  <w:vAlign w:val="center"/>
                </w:tcPr>
                <w:p>
                  <w:pPr>
                    <w:pStyle w:val="66"/>
                    <w:spacing w:line="240" w:lineRule="auto"/>
                    <w:jc w:val="center"/>
                    <w:rPr>
                      <w:rFonts w:hint="default" w:ascii="Times New Roman" w:hAnsi="Times New Roman" w:eastAsia="宋体" w:cs="Times New Roman"/>
                      <w:color w:val="auto"/>
                      <w:sz w:val="21"/>
                      <w:szCs w:val="21"/>
                      <w:u w:val="none" w:color="auto"/>
                    </w:rPr>
                  </w:pPr>
                </w:p>
              </w:tc>
              <w:tc>
                <w:tcPr>
                  <w:tcW w:w="1605" w:type="pct"/>
                  <w:noWrap w:val="0"/>
                  <w:vAlign w:val="center"/>
                </w:tcPr>
                <w:p>
                  <w:pPr>
                    <w:pStyle w:val="66"/>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昼间</w:t>
                  </w:r>
                </w:p>
              </w:tc>
              <w:tc>
                <w:tcPr>
                  <w:tcW w:w="1727" w:type="pct"/>
                  <w:noWrap w:val="0"/>
                  <w:vAlign w:val="center"/>
                </w:tcPr>
                <w:p>
                  <w:pPr>
                    <w:pStyle w:val="66"/>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pct"/>
                  <w:noWrap w:val="0"/>
                  <w:vAlign w:val="center"/>
                </w:tcPr>
                <w:p>
                  <w:pPr>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厂界东侧</w:t>
                  </w:r>
                </w:p>
              </w:tc>
              <w:tc>
                <w:tcPr>
                  <w:tcW w:w="934"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55</w:t>
                  </w:r>
                </w:p>
              </w:tc>
              <w:tc>
                <w:tcPr>
                  <w:tcW w:w="1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42</w:t>
                  </w:r>
                </w:p>
              </w:tc>
              <w:tc>
                <w:tcPr>
                  <w:tcW w:w="1727"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6</w:t>
                  </w:r>
                  <w:r>
                    <w:rPr>
                      <w:rFonts w:hint="default" w:ascii="Times New Roman" w:hAnsi="Times New Roman" w:eastAsia="宋体" w:cs="Times New Roman"/>
                      <w:color w:val="auto"/>
                      <w:sz w:val="21"/>
                      <w:szCs w:val="21"/>
                      <w:u w:val="non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pct"/>
                  <w:noWrap w:val="0"/>
                  <w:vAlign w:val="center"/>
                </w:tcPr>
                <w:p>
                  <w:pPr>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厂界南侧</w:t>
                  </w:r>
                </w:p>
              </w:tc>
              <w:tc>
                <w:tcPr>
                  <w:tcW w:w="934"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42</w:t>
                  </w:r>
                </w:p>
              </w:tc>
              <w:tc>
                <w:tcPr>
                  <w:tcW w:w="1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46</w:t>
                  </w:r>
                </w:p>
              </w:tc>
              <w:tc>
                <w:tcPr>
                  <w:tcW w:w="1727"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6</w:t>
                  </w:r>
                  <w:r>
                    <w:rPr>
                      <w:rFonts w:hint="default" w:ascii="Times New Roman" w:hAnsi="Times New Roman" w:eastAsia="宋体" w:cs="Times New Roman"/>
                      <w:color w:val="auto"/>
                      <w:sz w:val="21"/>
                      <w:szCs w:val="21"/>
                      <w:u w:val="non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pct"/>
                  <w:noWrap w:val="0"/>
                  <w:vAlign w:val="center"/>
                </w:tcPr>
                <w:p>
                  <w:pPr>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厂界西侧</w:t>
                  </w:r>
                </w:p>
              </w:tc>
              <w:tc>
                <w:tcPr>
                  <w:tcW w:w="934"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45</w:t>
                  </w:r>
                </w:p>
              </w:tc>
              <w:tc>
                <w:tcPr>
                  <w:tcW w:w="1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43</w:t>
                  </w:r>
                </w:p>
              </w:tc>
              <w:tc>
                <w:tcPr>
                  <w:tcW w:w="1727"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6</w:t>
                  </w:r>
                  <w:r>
                    <w:rPr>
                      <w:rFonts w:hint="default" w:ascii="Times New Roman" w:hAnsi="Times New Roman" w:eastAsia="宋体" w:cs="Times New Roman"/>
                      <w:color w:val="auto"/>
                      <w:sz w:val="21"/>
                      <w:szCs w:val="21"/>
                      <w:u w:val="non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pct"/>
                  <w:noWrap w:val="0"/>
                  <w:vAlign w:val="center"/>
                </w:tcPr>
                <w:p>
                  <w:pPr>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厂界北侧</w:t>
                  </w:r>
                </w:p>
              </w:tc>
              <w:tc>
                <w:tcPr>
                  <w:tcW w:w="934"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36</w:t>
                  </w:r>
                </w:p>
              </w:tc>
              <w:tc>
                <w:tcPr>
                  <w:tcW w:w="1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45</w:t>
                  </w:r>
                </w:p>
              </w:tc>
              <w:tc>
                <w:tcPr>
                  <w:tcW w:w="1727"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6</w:t>
                  </w:r>
                  <w:r>
                    <w:rPr>
                      <w:rFonts w:hint="default" w:ascii="Times New Roman" w:hAnsi="Times New Roman" w:eastAsia="宋体" w:cs="Times New Roman"/>
                      <w:color w:val="auto"/>
                      <w:sz w:val="21"/>
                      <w:szCs w:val="21"/>
                      <w:u w:val="none" w:color="auto"/>
                      <w:lang w:val="en-US" w:eastAsia="zh-CN"/>
                    </w:rPr>
                    <w:t>0</w:t>
                  </w:r>
                </w:p>
              </w:tc>
            </w:tr>
          </w:tbl>
          <w:p>
            <w:pPr>
              <w:bidi w:val="0"/>
              <w:spacing w:line="360" w:lineRule="auto"/>
              <w:ind w:firstLine="480" w:firstLineChars="200"/>
              <w:rPr>
                <w:rFonts w:hint="default" w:ascii="Times New Roman" w:hAnsi="Times New Roman" w:eastAsia="宋体" w:cs="Times New Roman"/>
                <w:bCs/>
                <w:color w:val="auto"/>
                <w:sz w:val="24"/>
                <w:szCs w:val="24"/>
                <w:u w:val="none" w:color="auto"/>
              </w:rPr>
            </w:pPr>
            <w:r>
              <w:rPr>
                <w:rFonts w:hint="default" w:ascii="Times New Roman" w:hAnsi="Times New Roman" w:eastAsia="宋体" w:cs="Times New Roman"/>
                <w:bCs/>
                <w:color w:val="auto"/>
                <w:sz w:val="24"/>
                <w:szCs w:val="24"/>
                <w:u w:val="none" w:color="auto"/>
              </w:rPr>
              <w:t>由上表可知：项目厂界四周噪声贡献值昼间可达到《工业企业厂界环境噪声排放标准》（GB12348-2008）</w:t>
            </w:r>
            <w:r>
              <w:rPr>
                <w:rFonts w:hint="default" w:ascii="Times New Roman" w:hAnsi="Times New Roman" w:eastAsia="宋体" w:cs="Times New Roman"/>
                <w:bCs/>
                <w:color w:val="auto"/>
                <w:sz w:val="24"/>
                <w:szCs w:val="24"/>
                <w:u w:val="none" w:color="auto"/>
                <w:lang w:val="en-US" w:eastAsia="zh-CN"/>
              </w:rPr>
              <w:t>2</w:t>
            </w:r>
            <w:r>
              <w:rPr>
                <w:rFonts w:hint="default" w:ascii="Times New Roman" w:hAnsi="Times New Roman" w:eastAsia="宋体" w:cs="Times New Roman"/>
                <w:bCs/>
                <w:color w:val="auto"/>
                <w:sz w:val="24"/>
                <w:szCs w:val="24"/>
                <w:u w:val="none" w:color="auto"/>
              </w:rPr>
              <w:t>类标准。</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color w:val="auto"/>
                <w:sz w:val="24"/>
                <w:szCs w:val="24"/>
                <w:u w:val="none" w:color="auto"/>
                <w:lang w:bidi="ar"/>
              </w:rPr>
            </w:pPr>
            <w:r>
              <w:rPr>
                <w:rFonts w:hint="default" w:ascii="Times New Roman" w:hAnsi="Times New Roman" w:eastAsia="宋体" w:cs="Times New Roman"/>
                <w:b/>
                <w:bCs/>
                <w:color w:val="auto"/>
                <w:sz w:val="24"/>
                <w:szCs w:val="24"/>
                <w:u w:val="none" w:color="auto"/>
                <w:lang w:bidi="ar"/>
              </w:rPr>
              <w:t>表4-</w:t>
            </w:r>
            <w:r>
              <w:rPr>
                <w:rFonts w:hint="eastAsia" w:cs="Times New Roman"/>
                <w:b/>
                <w:bCs/>
                <w:color w:val="auto"/>
                <w:sz w:val="24"/>
                <w:szCs w:val="24"/>
                <w:u w:val="none" w:color="auto"/>
                <w:lang w:val="en-US" w:eastAsia="zh-CN" w:bidi="ar"/>
              </w:rPr>
              <w:t>22</w:t>
            </w:r>
            <w:r>
              <w:rPr>
                <w:rFonts w:hint="default" w:ascii="Times New Roman" w:hAnsi="Times New Roman" w:eastAsia="宋体" w:cs="Times New Roman"/>
                <w:b/>
                <w:bCs/>
                <w:color w:val="auto"/>
                <w:sz w:val="24"/>
                <w:szCs w:val="24"/>
                <w:u w:val="none" w:color="auto"/>
                <w:lang w:bidi="ar"/>
              </w:rPr>
              <w:t xml:space="preserve"> </w:t>
            </w:r>
            <w:r>
              <w:rPr>
                <w:rFonts w:hint="default" w:ascii="Times New Roman" w:hAnsi="Times New Roman" w:eastAsia="宋体" w:cs="Times New Roman"/>
                <w:b/>
                <w:bCs/>
                <w:color w:val="auto"/>
                <w:sz w:val="24"/>
                <w:szCs w:val="24"/>
                <w:u w:val="none" w:color="auto"/>
                <w:lang w:val="en-US" w:eastAsia="zh-CN" w:bidi="ar"/>
              </w:rPr>
              <w:t>声环境敏感目标</w:t>
            </w:r>
            <w:r>
              <w:rPr>
                <w:rFonts w:hint="default" w:ascii="Times New Roman" w:hAnsi="Times New Roman" w:eastAsia="宋体" w:cs="Times New Roman"/>
                <w:b/>
                <w:bCs/>
                <w:color w:val="auto"/>
                <w:sz w:val="24"/>
                <w:szCs w:val="24"/>
                <w:u w:val="none" w:color="auto"/>
                <w:lang w:bidi="ar"/>
              </w:rPr>
              <w:t>噪声影响预测结果 单位：dB(A)</w:t>
            </w:r>
          </w:p>
          <w:tbl>
            <w:tblPr>
              <w:tblStyle w:val="30"/>
              <w:tblW w:w="4996"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727"/>
              <w:gridCol w:w="1362"/>
              <w:gridCol w:w="1171"/>
              <w:gridCol w:w="1281"/>
              <w:gridCol w:w="1240"/>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pct"/>
                  <w:gridSpan w:val="2"/>
                  <w:vMerge w:val="restart"/>
                  <w:tcBorders>
                    <w:tl2br w:val="nil"/>
                    <w:tr2bl w:val="nil"/>
                  </w:tcBorders>
                  <w:noWrap w:val="0"/>
                  <w:vAlign w:val="center"/>
                </w:tcPr>
                <w:p>
                  <w:pPr>
                    <w:pStyle w:val="66"/>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敏感目标</w:t>
                  </w:r>
                  <w:r>
                    <w:rPr>
                      <w:rFonts w:hint="default" w:ascii="Times New Roman" w:hAnsi="Times New Roman" w:eastAsia="宋体" w:cs="Times New Roman"/>
                      <w:color w:val="auto"/>
                      <w:sz w:val="21"/>
                      <w:szCs w:val="21"/>
                      <w:u w:val="none" w:color="auto"/>
                    </w:rPr>
                    <w:t>与</w:t>
                  </w:r>
                  <w:r>
                    <w:rPr>
                      <w:rFonts w:hint="default" w:ascii="Times New Roman" w:hAnsi="Times New Roman" w:eastAsia="宋体" w:cs="Times New Roman"/>
                      <w:color w:val="auto"/>
                      <w:sz w:val="21"/>
                      <w:szCs w:val="21"/>
                      <w:u w:val="none" w:color="auto"/>
                      <w:lang w:val="en-US" w:eastAsia="zh-CN"/>
                    </w:rPr>
                    <w:t>最近</w:t>
                  </w:r>
                  <w:r>
                    <w:rPr>
                      <w:rFonts w:hint="default" w:ascii="Times New Roman" w:hAnsi="Times New Roman" w:eastAsia="宋体" w:cs="Times New Roman"/>
                      <w:color w:val="auto"/>
                      <w:sz w:val="21"/>
                      <w:szCs w:val="21"/>
                      <w:u w:val="none" w:color="auto"/>
                    </w:rPr>
                    <w:t>厂界距离</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lang w:val="en-US" w:eastAsia="zh-CN"/>
                    </w:rPr>
                    <w:t>m</w:t>
                  </w:r>
                  <w:r>
                    <w:rPr>
                      <w:rFonts w:hint="default" w:ascii="Times New Roman" w:hAnsi="Times New Roman" w:eastAsia="宋体" w:cs="Times New Roman"/>
                      <w:color w:val="auto"/>
                      <w:sz w:val="21"/>
                      <w:szCs w:val="21"/>
                      <w:u w:val="none" w:color="auto"/>
                      <w:lang w:eastAsia="zh-CN"/>
                    </w:rPr>
                    <w:t>）</w:t>
                  </w:r>
                </w:p>
              </w:tc>
              <w:tc>
                <w:tcPr>
                  <w:tcW w:w="858" w:type="pct"/>
                  <w:tcBorders>
                    <w:tl2br w:val="nil"/>
                    <w:tr2bl w:val="nil"/>
                  </w:tcBorders>
                  <w:noWrap w:val="0"/>
                  <w:vAlign w:val="center"/>
                </w:tcPr>
                <w:p>
                  <w:pPr>
                    <w:pStyle w:val="66"/>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噪声贡献值</w:t>
                  </w:r>
                </w:p>
              </w:tc>
              <w:tc>
                <w:tcPr>
                  <w:tcW w:w="738" w:type="pct"/>
                  <w:tcBorders>
                    <w:tl2br w:val="nil"/>
                    <w:tr2bl w:val="nil"/>
                  </w:tcBorders>
                  <w:noWrap w:val="0"/>
                  <w:vAlign w:val="center"/>
                </w:tcPr>
                <w:p>
                  <w:pPr>
                    <w:pStyle w:val="66"/>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噪声背景值</w:t>
                  </w:r>
                </w:p>
              </w:tc>
              <w:tc>
                <w:tcPr>
                  <w:tcW w:w="807" w:type="pct"/>
                  <w:tcBorders>
                    <w:tl2br w:val="nil"/>
                    <w:tr2bl w:val="nil"/>
                  </w:tcBorders>
                  <w:noWrap w:val="0"/>
                  <w:vAlign w:val="center"/>
                </w:tcPr>
                <w:p>
                  <w:pPr>
                    <w:pStyle w:val="66"/>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噪声预测值（叠加背景噪声）</w:t>
                  </w:r>
                </w:p>
              </w:tc>
              <w:tc>
                <w:tcPr>
                  <w:tcW w:w="781" w:type="pct"/>
                  <w:tcBorders>
                    <w:tl2br w:val="nil"/>
                    <w:tr2bl w:val="nil"/>
                  </w:tcBorders>
                  <w:noWrap w:val="0"/>
                  <w:vAlign w:val="center"/>
                </w:tcPr>
                <w:p>
                  <w:pPr>
                    <w:pStyle w:val="66"/>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噪声增量</w:t>
                  </w:r>
                </w:p>
              </w:tc>
              <w:tc>
                <w:tcPr>
                  <w:tcW w:w="686" w:type="pct"/>
                  <w:tcBorders>
                    <w:tl2br w:val="nil"/>
                    <w:tr2bl w:val="nil"/>
                  </w:tcBorders>
                  <w:noWrap w:val="0"/>
                  <w:vAlign w:val="center"/>
                </w:tcPr>
                <w:p>
                  <w:pPr>
                    <w:pStyle w:val="66"/>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评价标准值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27" w:type="pct"/>
                  <w:gridSpan w:val="2"/>
                  <w:vMerge w:val="continue"/>
                  <w:tcBorders>
                    <w:tl2br w:val="nil"/>
                    <w:tr2bl w:val="nil"/>
                  </w:tcBorders>
                  <w:noWrap w:val="0"/>
                  <w:vAlign w:val="center"/>
                </w:tcPr>
                <w:p>
                  <w:pPr>
                    <w:pStyle w:val="66"/>
                    <w:rPr>
                      <w:rFonts w:hint="default" w:ascii="Times New Roman" w:hAnsi="Times New Roman" w:eastAsia="宋体" w:cs="Times New Roman"/>
                      <w:color w:val="auto"/>
                      <w:sz w:val="21"/>
                      <w:szCs w:val="21"/>
                      <w:u w:val="none" w:color="auto"/>
                    </w:rPr>
                  </w:pPr>
                </w:p>
              </w:tc>
              <w:tc>
                <w:tcPr>
                  <w:tcW w:w="858" w:type="pct"/>
                  <w:tcBorders>
                    <w:tl2br w:val="nil"/>
                    <w:tr2bl w:val="nil"/>
                  </w:tcBorders>
                  <w:noWrap w:val="0"/>
                  <w:vAlign w:val="center"/>
                </w:tcPr>
                <w:p>
                  <w:pPr>
                    <w:pStyle w:val="66"/>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昼间</w:t>
                  </w:r>
                </w:p>
              </w:tc>
              <w:tc>
                <w:tcPr>
                  <w:tcW w:w="738" w:type="pct"/>
                  <w:tcBorders>
                    <w:tl2br w:val="nil"/>
                    <w:tr2bl w:val="nil"/>
                  </w:tcBorders>
                  <w:noWrap w:val="0"/>
                  <w:vAlign w:val="center"/>
                </w:tcPr>
                <w:p>
                  <w:pPr>
                    <w:pStyle w:val="66"/>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昼间</w:t>
                  </w:r>
                </w:p>
              </w:tc>
              <w:tc>
                <w:tcPr>
                  <w:tcW w:w="807" w:type="pct"/>
                  <w:tcBorders>
                    <w:tl2br w:val="nil"/>
                    <w:tr2bl w:val="nil"/>
                  </w:tcBorders>
                  <w:noWrap w:val="0"/>
                  <w:vAlign w:val="center"/>
                </w:tcPr>
                <w:p>
                  <w:pPr>
                    <w:pStyle w:val="66"/>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昼间</w:t>
                  </w:r>
                </w:p>
              </w:tc>
              <w:tc>
                <w:tcPr>
                  <w:tcW w:w="781" w:type="pct"/>
                  <w:tcBorders>
                    <w:tl2br w:val="nil"/>
                    <w:tr2bl w:val="nil"/>
                  </w:tcBorders>
                  <w:noWrap w:val="0"/>
                  <w:vAlign w:val="center"/>
                </w:tcPr>
                <w:p>
                  <w:pPr>
                    <w:pStyle w:val="66"/>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昼间</w:t>
                  </w:r>
                </w:p>
              </w:tc>
              <w:tc>
                <w:tcPr>
                  <w:tcW w:w="686" w:type="pct"/>
                  <w:tcBorders>
                    <w:tl2br w:val="nil"/>
                    <w:tr2bl w:val="nil"/>
                  </w:tcBorders>
                  <w:noWrap w:val="0"/>
                  <w:vAlign w:val="center"/>
                </w:tcPr>
                <w:p>
                  <w:pPr>
                    <w:pStyle w:val="66"/>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68" w:type="pct"/>
                  <w:tcBorders>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rPr>
                    <w:t>厂界</w:t>
                  </w:r>
                  <w:r>
                    <w:rPr>
                      <w:rFonts w:hint="eastAsia" w:cs="Times New Roman"/>
                      <w:color w:val="auto"/>
                      <w:sz w:val="21"/>
                      <w:szCs w:val="21"/>
                      <w:u w:val="none" w:color="auto"/>
                      <w:lang w:val="en-US" w:eastAsia="zh-CN"/>
                    </w:rPr>
                    <w:t>东</w:t>
                  </w:r>
                  <w:r>
                    <w:rPr>
                      <w:rFonts w:hint="default" w:ascii="Times New Roman" w:hAnsi="Times New Roman" w:eastAsia="宋体" w:cs="Times New Roman"/>
                      <w:color w:val="auto"/>
                      <w:sz w:val="21"/>
                      <w:szCs w:val="21"/>
                      <w:u w:val="none" w:color="auto"/>
                      <w:lang w:val="en-US" w:eastAsia="zh-CN"/>
                    </w:rPr>
                    <w:t>侧居民</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w:t>
                  </w:r>
                </w:p>
              </w:tc>
              <w:tc>
                <w:tcPr>
                  <w:tcW w:w="8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42.0</w:t>
                  </w:r>
                </w:p>
              </w:tc>
              <w:tc>
                <w:tcPr>
                  <w:tcW w:w="7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53.9</w:t>
                  </w:r>
                </w:p>
              </w:tc>
              <w:tc>
                <w:tcPr>
                  <w:tcW w:w="80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54.1</w:t>
                  </w:r>
                </w:p>
              </w:tc>
              <w:tc>
                <w:tcPr>
                  <w:tcW w:w="78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686" w:type="pct"/>
                  <w:tcBorders>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6</w:t>
                  </w:r>
                  <w:r>
                    <w:rPr>
                      <w:rFonts w:hint="default" w:ascii="Times New Roman" w:hAnsi="Times New Roman" w:eastAsia="宋体" w:cs="Times New Roman"/>
                      <w:color w:val="auto"/>
                      <w:sz w:val="21"/>
                      <w:szCs w:val="21"/>
                      <w:u w:val="non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tcBorders>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rPr>
                    <w:t>厂界</w:t>
                  </w:r>
                  <w:r>
                    <w:rPr>
                      <w:rFonts w:hint="eastAsia" w:cs="Times New Roman"/>
                      <w:color w:val="auto"/>
                      <w:sz w:val="21"/>
                      <w:szCs w:val="21"/>
                      <w:u w:val="none" w:color="auto"/>
                      <w:lang w:val="en-US" w:eastAsia="zh-CN"/>
                    </w:rPr>
                    <w:t>东北</w:t>
                  </w:r>
                  <w:r>
                    <w:rPr>
                      <w:rFonts w:hint="default" w:ascii="Times New Roman" w:hAnsi="Times New Roman" w:eastAsia="宋体" w:cs="Times New Roman"/>
                      <w:color w:val="auto"/>
                      <w:sz w:val="21"/>
                      <w:szCs w:val="21"/>
                      <w:u w:val="none" w:color="auto"/>
                      <w:lang w:val="en-US" w:eastAsia="zh-CN"/>
                    </w:rPr>
                    <w:t>侧居民</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1</w:t>
                  </w:r>
                </w:p>
              </w:tc>
              <w:tc>
                <w:tcPr>
                  <w:tcW w:w="8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46.8</w:t>
                  </w:r>
                </w:p>
              </w:tc>
              <w:tc>
                <w:tcPr>
                  <w:tcW w:w="7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52.9</w:t>
                  </w:r>
                </w:p>
              </w:tc>
              <w:tc>
                <w:tcPr>
                  <w:tcW w:w="80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53.9</w:t>
                  </w:r>
                </w:p>
              </w:tc>
              <w:tc>
                <w:tcPr>
                  <w:tcW w:w="78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686" w:type="pct"/>
                  <w:tcBorders>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6</w:t>
                  </w:r>
                  <w:r>
                    <w:rPr>
                      <w:rFonts w:hint="default" w:ascii="Times New Roman" w:hAnsi="Times New Roman" w:eastAsia="宋体" w:cs="Times New Roman"/>
                      <w:color w:val="auto"/>
                      <w:sz w:val="21"/>
                      <w:szCs w:val="21"/>
                      <w:u w:val="non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tcBorders>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rPr>
                    <w:t>厂界</w:t>
                  </w:r>
                  <w:r>
                    <w:rPr>
                      <w:rFonts w:hint="eastAsia" w:cs="Times New Roman"/>
                      <w:color w:val="auto"/>
                      <w:sz w:val="21"/>
                      <w:szCs w:val="21"/>
                      <w:u w:val="none" w:color="auto"/>
                      <w:lang w:val="en-US" w:eastAsia="zh-CN"/>
                    </w:rPr>
                    <w:t>西南</w:t>
                  </w:r>
                  <w:r>
                    <w:rPr>
                      <w:rFonts w:hint="default" w:ascii="Times New Roman" w:hAnsi="Times New Roman" w:eastAsia="宋体" w:cs="Times New Roman"/>
                      <w:color w:val="auto"/>
                      <w:sz w:val="21"/>
                      <w:szCs w:val="21"/>
                      <w:u w:val="none" w:color="auto"/>
                      <w:lang w:val="en-US" w:eastAsia="zh-CN"/>
                    </w:rPr>
                    <w:t>侧居民</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1</w:t>
                  </w:r>
                </w:p>
              </w:tc>
              <w:tc>
                <w:tcPr>
                  <w:tcW w:w="8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47.8</w:t>
                  </w:r>
                </w:p>
              </w:tc>
              <w:tc>
                <w:tcPr>
                  <w:tcW w:w="7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53.4</w:t>
                  </w:r>
                </w:p>
              </w:tc>
              <w:tc>
                <w:tcPr>
                  <w:tcW w:w="80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54.5</w:t>
                  </w:r>
                </w:p>
              </w:tc>
              <w:tc>
                <w:tcPr>
                  <w:tcW w:w="78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686" w:type="pct"/>
                  <w:tcBorders>
                    <w:tl2br w:val="nil"/>
                    <w:tr2bl w:val="nil"/>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6</w:t>
                  </w:r>
                  <w:r>
                    <w:rPr>
                      <w:rFonts w:hint="default" w:ascii="Times New Roman" w:hAnsi="Times New Roman" w:eastAsia="宋体" w:cs="Times New Roman"/>
                      <w:color w:val="auto"/>
                      <w:sz w:val="21"/>
                      <w:szCs w:val="21"/>
                      <w:u w:val="none" w:color="auto"/>
                      <w:lang w:val="en-US" w:eastAsia="zh-CN"/>
                    </w:rPr>
                    <w:t>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Cs/>
                <w:color w:val="auto"/>
                <w:sz w:val="24"/>
                <w:szCs w:val="24"/>
                <w:u w:val="none" w:color="auto"/>
                <w:lang w:val="en-US" w:eastAsia="zh-CN"/>
              </w:rPr>
              <w:t>注：项目噪声背景值为现场监测最大值。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bCs/>
                <w:color w:val="auto"/>
                <w:sz w:val="24"/>
                <w:szCs w:val="24"/>
                <w:u w:val="none" w:color="auto"/>
              </w:rPr>
              <w:t>由上表可知：</w:t>
            </w:r>
            <w:r>
              <w:rPr>
                <w:rFonts w:hint="default" w:ascii="Times New Roman" w:hAnsi="Times New Roman" w:eastAsia="宋体" w:cs="Times New Roman"/>
                <w:bCs/>
                <w:color w:val="auto"/>
                <w:sz w:val="24"/>
                <w:szCs w:val="24"/>
                <w:u w:val="none" w:color="auto"/>
                <w:lang w:val="en-US" w:eastAsia="zh-CN"/>
              </w:rPr>
              <w:t>距离项目影响范围内的居民</w:t>
            </w:r>
            <w:r>
              <w:rPr>
                <w:rFonts w:hint="default" w:ascii="Times New Roman" w:hAnsi="Times New Roman" w:eastAsia="宋体" w:cs="Times New Roman"/>
                <w:bCs/>
                <w:color w:val="auto"/>
                <w:sz w:val="24"/>
                <w:szCs w:val="24"/>
                <w:u w:val="none" w:color="auto"/>
              </w:rPr>
              <w:t>噪声</w:t>
            </w:r>
            <w:r>
              <w:rPr>
                <w:rFonts w:hint="default" w:ascii="Times New Roman" w:hAnsi="Times New Roman" w:eastAsia="宋体" w:cs="Times New Roman"/>
                <w:bCs/>
                <w:color w:val="auto"/>
                <w:sz w:val="24"/>
                <w:szCs w:val="24"/>
                <w:u w:val="none" w:color="auto"/>
                <w:lang w:val="en-US" w:eastAsia="zh-CN"/>
              </w:rPr>
              <w:t>预测值</w:t>
            </w:r>
            <w:r>
              <w:rPr>
                <w:rFonts w:hint="default" w:ascii="Times New Roman" w:hAnsi="Times New Roman" w:eastAsia="宋体" w:cs="Times New Roman"/>
                <w:bCs/>
                <w:color w:val="auto"/>
                <w:sz w:val="24"/>
                <w:szCs w:val="24"/>
                <w:u w:val="none" w:color="auto"/>
              </w:rPr>
              <w:t>昼间可达到</w:t>
            </w:r>
            <w:r>
              <w:rPr>
                <w:rFonts w:hint="default" w:ascii="Times New Roman" w:hAnsi="Times New Roman" w:eastAsia="宋体" w:cs="Times New Roman"/>
                <w:color w:val="auto"/>
                <w:sz w:val="24"/>
                <w:szCs w:val="24"/>
                <w:u w:val="none" w:color="auto"/>
                <w:lang w:val="en-US" w:eastAsia="zh-CN"/>
              </w:rPr>
              <w:t>《声环境质量标准》（GB 3096-2008）2类区标准</w:t>
            </w:r>
            <w:r>
              <w:rPr>
                <w:rFonts w:hint="default" w:ascii="Times New Roman" w:hAnsi="Times New Roman" w:eastAsia="宋体" w:cs="Times New Roman"/>
                <w:bCs/>
                <w:color w:val="auto"/>
                <w:sz w:val="24"/>
                <w:szCs w:val="24"/>
                <w:u w:val="none" w:color="auto"/>
              </w:rPr>
              <w:t>。</w:t>
            </w:r>
          </w:p>
          <w:p>
            <w:pPr>
              <w:adjustRightInd w:val="0"/>
              <w:snapToGrid w:val="0"/>
              <w:spacing w:line="360" w:lineRule="auto"/>
              <w:ind w:firstLine="480" w:firstLineChars="200"/>
              <w:rPr>
                <w:rFonts w:hint="eastAsia" w:ascii="Times New Roman" w:hAnsi="Times New Roman" w:eastAsia="宋体" w:cs="Times New Roman"/>
                <w:bCs/>
                <w:color w:val="auto"/>
                <w:sz w:val="24"/>
                <w:szCs w:val="24"/>
                <w:u w:val="none" w:color="auto"/>
              </w:rPr>
            </w:pPr>
            <w:r>
              <w:rPr>
                <w:rFonts w:hint="eastAsia" w:ascii="Times New Roman" w:hAnsi="Times New Roman" w:eastAsia="宋体" w:cs="Times New Roman"/>
                <w:bCs/>
                <w:color w:val="auto"/>
                <w:sz w:val="24"/>
                <w:szCs w:val="24"/>
                <w:u w:val="none" w:color="auto"/>
              </w:rPr>
              <w:t>由上表可知</w:t>
            </w:r>
            <w:r>
              <w:rPr>
                <w:rFonts w:hint="eastAsia" w:ascii="Times New Roman" w:hAnsi="Times New Roman" w:eastAsia="宋体" w:cs="Times New Roman"/>
                <w:bCs/>
                <w:color w:val="auto"/>
                <w:sz w:val="24"/>
                <w:szCs w:val="24"/>
                <w:u w:val="none" w:color="auto"/>
                <w:lang w:eastAsia="zh-CN"/>
              </w:rPr>
              <w:t>，</w:t>
            </w:r>
            <w:r>
              <w:rPr>
                <w:rFonts w:hint="eastAsia" w:ascii="Times New Roman" w:hAnsi="Times New Roman" w:eastAsia="宋体" w:cs="Times New Roman"/>
                <w:bCs/>
                <w:color w:val="auto"/>
                <w:sz w:val="24"/>
                <w:szCs w:val="24"/>
                <w:u w:val="none" w:color="auto"/>
              </w:rPr>
              <w:t>各声源在采取相应的隔声、吸声、消声器等措施后，厂区厂界噪声贡献值可满足《工业企业厂界环境噪声排放标准》（GB12348-2008）中的</w:t>
            </w:r>
            <w:r>
              <w:rPr>
                <w:rFonts w:hint="eastAsia" w:ascii="Times New Roman" w:hAnsi="Times New Roman" w:eastAsia="宋体" w:cs="Times New Roman"/>
                <w:bCs/>
                <w:color w:val="auto"/>
                <w:sz w:val="24"/>
                <w:szCs w:val="24"/>
                <w:u w:val="none" w:color="auto"/>
                <w:lang w:val="en-US" w:eastAsia="zh-CN"/>
              </w:rPr>
              <w:t>2</w:t>
            </w:r>
            <w:r>
              <w:rPr>
                <w:rFonts w:hint="eastAsia" w:ascii="Times New Roman" w:hAnsi="Times New Roman" w:eastAsia="宋体" w:cs="Times New Roman"/>
                <w:bCs/>
                <w:color w:val="auto"/>
                <w:sz w:val="24"/>
                <w:szCs w:val="24"/>
                <w:u w:val="none" w:color="auto"/>
              </w:rPr>
              <w:t>类标准要求。项目在落实本报告提出的降噪措施后，项目运营期产生的噪声均符合标准，对周边声环境影响较小。</w:t>
            </w:r>
          </w:p>
          <w:p>
            <w:pPr>
              <w:snapToGrid w:val="0"/>
              <w:spacing w:line="360" w:lineRule="auto"/>
              <w:ind w:firstLine="480" w:firstLineChars="200"/>
              <w:contextualSpacing/>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为进一步降低项目噪声对周边环境影响，本环评建议建设单位强化以下噪声治理措施：</w:t>
            </w:r>
          </w:p>
          <w:p>
            <w:pPr>
              <w:snapToGrid w:val="0"/>
              <w:spacing w:line="360" w:lineRule="auto"/>
              <w:ind w:firstLine="480" w:firstLineChars="200"/>
              <w:contextualSpacing/>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1</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在设备</w:t>
            </w:r>
            <w:r>
              <w:rPr>
                <w:rFonts w:hint="eastAsia" w:cs="Times New Roman"/>
                <w:color w:val="auto"/>
                <w:sz w:val="24"/>
                <w:szCs w:val="24"/>
                <w:u w:val="none" w:color="auto"/>
                <w:lang w:eastAsia="zh-CN"/>
              </w:rPr>
              <w:t>选型</w:t>
            </w:r>
            <w:r>
              <w:rPr>
                <w:rFonts w:hint="default" w:ascii="Times New Roman" w:hAnsi="Times New Roman" w:eastAsia="宋体" w:cs="Times New Roman"/>
                <w:color w:val="auto"/>
                <w:sz w:val="24"/>
                <w:szCs w:val="24"/>
                <w:u w:val="none" w:color="auto"/>
              </w:rPr>
              <w:t>方面，在满足工艺生产的前提下，选用精度高、装配质量好、噪声低的设备；对于某些设备运行时由振动产生的噪声，应对设备基础进行减振。对高噪声设备，应增加隔声挡板隔声罩进行降噪，降低噪声对周围环境的影响。</w:t>
            </w:r>
          </w:p>
          <w:p>
            <w:pPr>
              <w:snapToGrid w:val="0"/>
              <w:spacing w:line="360" w:lineRule="auto"/>
              <w:ind w:firstLine="480" w:firstLineChars="200"/>
              <w:contextualSpacing/>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2）厂区建设要求</w:t>
            </w:r>
            <w:r>
              <w:rPr>
                <w:rFonts w:hint="default" w:ascii="Times New Roman" w:hAnsi="Times New Roman" w:eastAsia="宋体" w:cs="Times New Roman"/>
                <w:color w:val="auto"/>
                <w:sz w:val="24"/>
                <w:szCs w:val="24"/>
                <w:u w:val="none" w:color="auto"/>
              </w:rPr>
              <w:t>在厂房内增加隔声材料进行降噪。</w:t>
            </w:r>
            <w:r>
              <w:rPr>
                <w:rFonts w:hint="eastAsia" w:ascii="Times New Roman" w:hAnsi="Times New Roman" w:eastAsia="宋体" w:cs="Times New Roman"/>
                <w:color w:val="auto"/>
                <w:sz w:val="24"/>
                <w:szCs w:val="24"/>
                <w:u w:val="none" w:color="auto"/>
                <w:lang w:val="en-US" w:eastAsia="zh-CN"/>
              </w:rPr>
              <w:t>同时将高噪声设备布局在厂房内。</w:t>
            </w:r>
          </w:p>
          <w:p>
            <w:pPr>
              <w:snapToGrid w:val="0"/>
              <w:spacing w:line="360" w:lineRule="auto"/>
              <w:ind w:firstLine="480" w:firstLineChars="200"/>
              <w:contextualSpacing/>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3</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加强管理建立设备定期维护、保养的管理制度，以防止设备故障形成的非生产噪声，同时确保环保措施发挥最有效的功能；加强职工环保意识教育，提倡文明生产，防止人为噪声。</w:t>
            </w:r>
          </w:p>
          <w:p>
            <w:pPr>
              <w:snapToGrid w:val="0"/>
              <w:spacing w:line="360" w:lineRule="auto"/>
              <w:ind w:firstLine="480" w:firstLineChars="200"/>
              <w:contextualSpacing/>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4</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加强生产机械的日常维护并对老化和性能降低的旧设备进行及时更换，以此降低</w:t>
            </w:r>
            <w:r>
              <w:rPr>
                <w:rFonts w:hint="eastAsia" w:cs="Times New Roman"/>
                <w:color w:val="auto"/>
                <w:sz w:val="24"/>
                <w:szCs w:val="24"/>
                <w:u w:val="none" w:color="auto"/>
                <w:lang w:eastAsia="zh-CN"/>
              </w:rPr>
              <w:t>摩擦</w:t>
            </w:r>
            <w:r>
              <w:rPr>
                <w:rFonts w:hint="default" w:ascii="Times New Roman" w:hAnsi="Times New Roman" w:eastAsia="宋体" w:cs="Times New Roman"/>
                <w:color w:val="auto"/>
                <w:sz w:val="24"/>
                <w:szCs w:val="24"/>
                <w:u w:val="none" w:color="auto"/>
              </w:rPr>
              <w:t>，减小噪声强度。</w:t>
            </w:r>
          </w:p>
          <w:p>
            <w:pPr>
              <w:pStyle w:val="2"/>
              <w:spacing w:before="0" w:after="0" w:line="360" w:lineRule="auto"/>
              <w:ind w:firstLine="480" w:firstLineChars="200"/>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color w:val="auto"/>
                <w:sz w:val="24"/>
                <w:szCs w:val="24"/>
                <w:u w:val="none" w:color="auto"/>
              </w:rPr>
              <w:t>综上所述，本项目对周围声环境影响较小。</w:t>
            </w:r>
          </w:p>
          <w:p>
            <w:pPr>
              <w:keepLines w:val="0"/>
              <w:pageBreakBefore w:val="0"/>
              <w:kinsoku/>
              <w:wordWrap/>
              <w:topLinePunct w:val="0"/>
              <w:bidi w:val="0"/>
              <w:spacing w:line="360" w:lineRule="auto"/>
              <w:ind w:right="0" w:rightChars="0" w:firstLine="482" w:firstLineChars="200"/>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w:t>
            </w:r>
            <w:r>
              <w:rPr>
                <w:rFonts w:hint="eastAsia" w:ascii="Times New Roman" w:hAnsi="Times New Roman" w:eastAsia="宋体" w:cs="Times New Roman"/>
                <w:b/>
                <w:bCs/>
                <w:color w:val="auto"/>
                <w:sz w:val="24"/>
                <w:szCs w:val="24"/>
                <w:u w:val="none" w:color="auto"/>
                <w:lang w:val="en-US" w:eastAsia="zh-CN"/>
              </w:rPr>
              <w:t>4</w:t>
            </w:r>
            <w:r>
              <w:rPr>
                <w:rFonts w:hint="default" w:ascii="Times New Roman" w:hAnsi="Times New Roman" w:eastAsia="宋体" w:cs="Times New Roman"/>
                <w:b/>
                <w:bCs/>
                <w:color w:val="auto"/>
                <w:sz w:val="24"/>
                <w:szCs w:val="24"/>
                <w:u w:val="none" w:color="auto"/>
              </w:rPr>
              <w:t>）监测计划</w:t>
            </w:r>
          </w:p>
          <w:p>
            <w:pPr>
              <w:keepLines w:val="0"/>
              <w:pageBreakBefore w:val="0"/>
              <w:kinsoku/>
              <w:wordWrap/>
              <w:topLinePunct w:val="0"/>
              <w:autoSpaceDE w:val="0"/>
              <w:autoSpaceDN w:val="0"/>
              <w:bidi w:val="0"/>
              <w:adjustRightInd w:val="0"/>
              <w:snapToGrid w:val="0"/>
              <w:spacing w:line="360" w:lineRule="auto"/>
              <w:ind w:right="0" w:rightChars="0" w:firstLine="480" w:firstLineChars="200"/>
              <w:rPr>
                <w:rFonts w:hint="default" w:ascii="Times New Roman" w:hAnsi="Times New Roman" w:eastAsia="宋体" w:cs="Times New Roman"/>
                <w:b/>
                <w:bCs/>
                <w:color w:val="auto"/>
                <w:kern w:val="0"/>
                <w:sz w:val="24"/>
                <w:szCs w:val="24"/>
                <w:u w:val="none" w:color="auto"/>
              </w:rPr>
            </w:pPr>
            <w:r>
              <w:rPr>
                <w:rFonts w:hint="default" w:ascii="Times New Roman" w:hAnsi="Times New Roman" w:eastAsia="宋体" w:cs="Times New Roman"/>
                <w:color w:val="auto"/>
                <w:sz w:val="24"/>
                <w:szCs w:val="24"/>
                <w:u w:val="none" w:color="auto"/>
              </w:rPr>
              <w:t>项目厂界噪声监测计划</w:t>
            </w:r>
            <w:r>
              <w:rPr>
                <w:rFonts w:hint="default" w:ascii="Times New Roman" w:hAnsi="Times New Roman" w:eastAsia="宋体" w:cs="Times New Roman"/>
                <w:color w:val="auto"/>
                <w:kern w:val="0"/>
                <w:sz w:val="24"/>
                <w:szCs w:val="24"/>
                <w:u w:val="none" w:color="auto"/>
              </w:rPr>
              <w:t>依据《排污单位自行监测技术指南 总则》(HJ 819-2017)</w:t>
            </w:r>
            <w:r>
              <w:rPr>
                <w:rFonts w:hint="eastAsia" w:ascii="Times New Roman" w:hAnsi="Times New Roman" w:eastAsia="宋体" w:cs="Times New Roman"/>
                <w:color w:val="auto"/>
                <w:kern w:val="0"/>
                <w:sz w:val="24"/>
                <w:szCs w:val="24"/>
                <w:u w:val="none" w:color="auto"/>
                <w:lang w:val="en-US" w:eastAsia="zh-CN"/>
              </w:rPr>
              <w:t>和</w:t>
            </w:r>
            <w:r>
              <w:rPr>
                <w:rFonts w:hint="eastAsia" w:ascii="Times New Roman" w:hAnsi="Times New Roman" w:eastAsia="宋体" w:cs="Times New Roman"/>
                <w:color w:val="auto"/>
                <w:sz w:val="24"/>
                <w:u w:val="none" w:color="auto"/>
                <w:lang w:val="en-US" w:eastAsia="zh-CN"/>
              </w:rPr>
              <w:t>《排污单位自行监测技术指南 农副食品加工业》（HJ 986-2018）</w:t>
            </w:r>
            <w:r>
              <w:rPr>
                <w:rFonts w:hint="default" w:ascii="Times New Roman" w:hAnsi="Times New Roman" w:eastAsia="宋体" w:cs="Times New Roman"/>
                <w:color w:val="auto"/>
                <w:kern w:val="0"/>
                <w:sz w:val="24"/>
                <w:szCs w:val="24"/>
                <w:u w:val="none" w:color="auto"/>
              </w:rPr>
              <w:t>制定。</w:t>
            </w:r>
          </w:p>
          <w:p>
            <w:pPr>
              <w:keepLines w:val="0"/>
              <w:pageBreakBefore w:val="0"/>
              <w:kinsoku/>
              <w:wordWrap/>
              <w:topLinePunct w:val="0"/>
              <w:autoSpaceDE w:val="0"/>
              <w:autoSpaceDN w:val="0"/>
              <w:bidi w:val="0"/>
              <w:adjustRightInd w:val="0"/>
              <w:snapToGrid w:val="0"/>
              <w:spacing w:line="360" w:lineRule="auto"/>
              <w:ind w:right="0" w:rightChars="0"/>
              <w:jc w:val="center"/>
              <w:rPr>
                <w:rFonts w:hint="default" w:ascii="Times New Roman" w:hAnsi="Times New Roman" w:eastAsia="宋体" w:cs="Times New Roman"/>
                <w:b/>
                <w:bCs/>
                <w:color w:val="auto"/>
                <w:kern w:val="0"/>
                <w:sz w:val="24"/>
                <w:szCs w:val="24"/>
                <w:u w:val="none" w:color="auto"/>
              </w:rPr>
            </w:pPr>
            <w:r>
              <w:rPr>
                <w:rFonts w:hint="default" w:ascii="Times New Roman" w:hAnsi="Times New Roman" w:eastAsia="宋体" w:cs="Times New Roman"/>
                <w:b/>
                <w:bCs/>
                <w:color w:val="auto"/>
                <w:kern w:val="0"/>
                <w:sz w:val="24"/>
                <w:szCs w:val="24"/>
                <w:u w:val="none" w:color="auto"/>
              </w:rPr>
              <w:t>表4-</w:t>
            </w:r>
            <w:r>
              <w:rPr>
                <w:rFonts w:hint="eastAsia" w:cs="Times New Roman"/>
                <w:b/>
                <w:bCs/>
                <w:color w:val="auto"/>
                <w:kern w:val="0"/>
                <w:sz w:val="24"/>
                <w:szCs w:val="24"/>
                <w:u w:val="none" w:color="auto"/>
                <w:lang w:val="en-US" w:eastAsia="zh-CN"/>
              </w:rPr>
              <w:t>23</w:t>
            </w:r>
            <w:r>
              <w:rPr>
                <w:rFonts w:hint="default" w:ascii="Times New Roman" w:hAnsi="Times New Roman" w:eastAsia="宋体" w:cs="Times New Roman"/>
                <w:b/>
                <w:bCs/>
                <w:color w:val="auto"/>
                <w:kern w:val="0"/>
                <w:sz w:val="24"/>
                <w:szCs w:val="24"/>
                <w:u w:val="none" w:color="auto"/>
              </w:rPr>
              <w:t xml:space="preserve">  项目噪声监测计划一览表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1362"/>
              <w:gridCol w:w="1362"/>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364" w:type="pct"/>
                  <w:tcBorders>
                    <w:tl2br w:val="nil"/>
                    <w:tr2bl w:val="nil"/>
                  </w:tcBorders>
                  <w:noWrap w:val="0"/>
                  <w:vAlign w:val="center"/>
                </w:tcPr>
                <w:p>
                  <w:pPr>
                    <w:pStyle w:val="37"/>
                    <w:keepLines w:val="0"/>
                    <w:pageBreakBefore w:val="0"/>
                    <w:kinsoku/>
                    <w:wordWrap/>
                    <w:topLinePunct w:val="0"/>
                    <w:bidi w:val="0"/>
                    <w:spacing w:line="240" w:lineRule="auto"/>
                    <w:ind w:right="0" w:rightChars="0" w:firstLine="0" w:firstLineChars="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监测点位</w:t>
                  </w:r>
                </w:p>
              </w:tc>
              <w:tc>
                <w:tcPr>
                  <w:tcW w:w="858" w:type="pct"/>
                  <w:tcBorders>
                    <w:tl2br w:val="nil"/>
                    <w:tr2bl w:val="nil"/>
                  </w:tcBorders>
                  <w:noWrap w:val="0"/>
                  <w:vAlign w:val="center"/>
                </w:tcPr>
                <w:p>
                  <w:pPr>
                    <w:pStyle w:val="37"/>
                    <w:keepLines w:val="0"/>
                    <w:pageBreakBefore w:val="0"/>
                    <w:kinsoku/>
                    <w:wordWrap/>
                    <w:topLinePunct w:val="0"/>
                    <w:bidi w:val="0"/>
                    <w:spacing w:line="240" w:lineRule="auto"/>
                    <w:ind w:right="0" w:rightChars="0" w:firstLine="0" w:firstLineChars="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监测因子</w:t>
                  </w:r>
                </w:p>
              </w:tc>
              <w:tc>
                <w:tcPr>
                  <w:tcW w:w="858" w:type="pct"/>
                  <w:tcBorders>
                    <w:tl2br w:val="nil"/>
                    <w:tr2bl w:val="nil"/>
                  </w:tcBorders>
                  <w:noWrap w:val="0"/>
                  <w:vAlign w:val="center"/>
                </w:tcPr>
                <w:p>
                  <w:pPr>
                    <w:pStyle w:val="37"/>
                    <w:keepLines w:val="0"/>
                    <w:pageBreakBefore w:val="0"/>
                    <w:kinsoku/>
                    <w:wordWrap/>
                    <w:topLinePunct w:val="0"/>
                    <w:bidi w:val="0"/>
                    <w:spacing w:line="240" w:lineRule="auto"/>
                    <w:ind w:right="0" w:rightChars="0" w:firstLine="0" w:firstLineChars="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监测频次</w:t>
                  </w:r>
                </w:p>
              </w:tc>
              <w:tc>
                <w:tcPr>
                  <w:tcW w:w="1918" w:type="pct"/>
                  <w:tcBorders>
                    <w:tl2br w:val="nil"/>
                    <w:tr2bl w:val="nil"/>
                  </w:tcBorders>
                  <w:noWrap w:val="0"/>
                  <w:vAlign w:val="center"/>
                </w:tcPr>
                <w:p>
                  <w:pPr>
                    <w:pStyle w:val="37"/>
                    <w:keepLines w:val="0"/>
                    <w:pageBreakBefore w:val="0"/>
                    <w:kinsoku/>
                    <w:wordWrap/>
                    <w:topLinePunct w:val="0"/>
                    <w:bidi w:val="0"/>
                    <w:spacing w:line="240" w:lineRule="auto"/>
                    <w:ind w:right="0" w:rightChars="0" w:firstLine="0" w:firstLineChars="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364" w:type="pct"/>
                  <w:tcBorders>
                    <w:tl2br w:val="nil"/>
                    <w:tr2bl w:val="nil"/>
                  </w:tcBorders>
                  <w:noWrap w:val="0"/>
                  <w:vAlign w:val="center"/>
                </w:tcPr>
                <w:p>
                  <w:pPr>
                    <w:pStyle w:val="37"/>
                    <w:keepLines w:val="0"/>
                    <w:pageBreakBefore w:val="0"/>
                    <w:kinsoku/>
                    <w:wordWrap/>
                    <w:topLinePunct w:val="0"/>
                    <w:bidi w:val="0"/>
                    <w:spacing w:line="240" w:lineRule="auto"/>
                    <w:ind w:right="0" w:rightChars="0" w:firstLine="0" w:firstLineChars="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厂界</w:t>
                  </w:r>
                  <w:r>
                    <w:rPr>
                      <w:rFonts w:hint="eastAsia" w:ascii="Times New Roman" w:hAnsi="Times New Roman" w:cs="Times New Roman"/>
                      <w:color w:val="auto"/>
                      <w:sz w:val="21"/>
                      <w:szCs w:val="21"/>
                      <w:u w:val="none" w:color="auto"/>
                      <w:lang w:val="en-US" w:eastAsia="zh-CN"/>
                    </w:rPr>
                    <w:t>东、南、西、北侧</w:t>
                  </w:r>
                  <w:r>
                    <w:rPr>
                      <w:rFonts w:hint="default" w:ascii="Times New Roman" w:hAnsi="Times New Roman" w:cs="Times New Roman"/>
                      <w:color w:val="auto"/>
                      <w:sz w:val="21"/>
                      <w:szCs w:val="21"/>
                      <w:u w:val="none" w:color="auto"/>
                    </w:rPr>
                    <w:t>外1 m处</w:t>
                  </w:r>
                </w:p>
              </w:tc>
              <w:tc>
                <w:tcPr>
                  <w:tcW w:w="858" w:type="pct"/>
                  <w:tcBorders>
                    <w:tl2br w:val="nil"/>
                    <w:tr2bl w:val="nil"/>
                  </w:tcBorders>
                  <w:noWrap w:val="0"/>
                  <w:vAlign w:val="center"/>
                </w:tcPr>
                <w:p>
                  <w:pPr>
                    <w:pStyle w:val="37"/>
                    <w:keepLines w:val="0"/>
                    <w:pageBreakBefore w:val="0"/>
                    <w:kinsoku/>
                    <w:wordWrap/>
                    <w:topLinePunct w:val="0"/>
                    <w:bidi w:val="0"/>
                    <w:spacing w:line="240" w:lineRule="auto"/>
                    <w:ind w:right="0" w:rightChars="0" w:firstLine="0" w:firstLineChars="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等效连续A声级</w:t>
                  </w:r>
                </w:p>
              </w:tc>
              <w:tc>
                <w:tcPr>
                  <w:tcW w:w="858" w:type="pct"/>
                  <w:tcBorders>
                    <w:tl2br w:val="nil"/>
                    <w:tr2bl w:val="nil"/>
                  </w:tcBorders>
                  <w:noWrap w:val="0"/>
                  <w:vAlign w:val="center"/>
                </w:tcPr>
                <w:p>
                  <w:pPr>
                    <w:pStyle w:val="37"/>
                    <w:keepLines w:val="0"/>
                    <w:pageBreakBefore w:val="0"/>
                    <w:kinsoku/>
                    <w:wordWrap/>
                    <w:topLinePunct w:val="0"/>
                    <w:bidi w:val="0"/>
                    <w:spacing w:line="240" w:lineRule="auto"/>
                    <w:ind w:right="0" w:rightChars="0" w:firstLine="0" w:firstLineChars="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1次/季度</w:t>
                  </w:r>
                </w:p>
              </w:tc>
              <w:tc>
                <w:tcPr>
                  <w:tcW w:w="1918" w:type="pct"/>
                  <w:tcBorders>
                    <w:tl2br w:val="nil"/>
                    <w:tr2bl w:val="nil"/>
                  </w:tcBorders>
                  <w:noWrap w:val="0"/>
                  <w:vAlign w:val="center"/>
                </w:tcPr>
                <w:p>
                  <w:pPr>
                    <w:pStyle w:val="37"/>
                    <w:keepLines w:val="0"/>
                    <w:pageBreakBefore w:val="0"/>
                    <w:kinsoku/>
                    <w:wordWrap/>
                    <w:topLinePunct w:val="0"/>
                    <w:bidi w:val="0"/>
                    <w:spacing w:line="240" w:lineRule="auto"/>
                    <w:ind w:right="0" w:rightChars="0" w:firstLine="0" w:firstLineChars="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《工业企业厂界环境噪声排放标准》（GB12348-2008）中的</w:t>
                  </w:r>
                  <w:r>
                    <w:rPr>
                      <w:rFonts w:hint="default" w:ascii="Times New Roman" w:hAnsi="Times New Roman" w:cs="Times New Roman"/>
                      <w:color w:val="auto"/>
                      <w:sz w:val="21"/>
                      <w:szCs w:val="21"/>
                      <w:u w:val="none" w:color="auto"/>
                      <w:lang w:val="en-US" w:eastAsia="zh-CN"/>
                    </w:rPr>
                    <w:t>2</w:t>
                  </w:r>
                  <w:r>
                    <w:rPr>
                      <w:rFonts w:hint="default" w:ascii="Times New Roman" w:hAnsi="Times New Roman" w:cs="Times New Roman"/>
                      <w:color w:val="auto"/>
                      <w:sz w:val="21"/>
                      <w:szCs w:val="21"/>
                      <w:u w:val="none" w:color="auto"/>
                    </w:rPr>
                    <w:t>类标准</w:t>
                  </w:r>
                </w:p>
              </w:tc>
            </w:tr>
          </w:tbl>
          <w:p>
            <w:pPr>
              <w:keepLines w:val="0"/>
              <w:pageBreakBefore w:val="0"/>
              <w:kinsoku/>
              <w:wordWrap/>
              <w:topLinePunct w:val="0"/>
              <w:bidi w:val="0"/>
              <w:spacing w:line="360" w:lineRule="auto"/>
              <w:ind w:right="0" w:rightChars="0"/>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sz w:val="24"/>
                <w:szCs w:val="24"/>
                <w:u w:val="none" w:color="auto"/>
              </w:rPr>
              <w:t>4、固体废物环境影响分析</w:t>
            </w:r>
          </w:p>
          <w:p>
            <w:pPr>
              <w:pStyle w:val="83"/>
              <w:keepLines w:val="0"/>
              <w:pageBreakBefore w:val="0"/>
              <w:kinsoku/>
              <w:wordWrap/>
              <w:topLinePunct w:val="0"/>
              <w:bidi w:val="0"/>
              <w:spacing w:line="360" w:lineRule="auto"/>
              <w:ind w:right="0" w:rightChars="0" w:firstLine="470"/>
              <w:rPr>
                <w:rFonts w:hint="default" w:ascii="Times New Roman" w:hAnsi="Times New Roman" w:cs="Times New Roman"/>
                <w:b/>
                <w:bCs/>
                <w:color w:val="auto"/>
                <w:spacing w:val="-3"/>
                <w:sz w:val="24"/>
                <w:szCs w:val="24"/>
                <w:u w:val="none" w:color="auto"/>
                <w:lang w:eastAsia="zh-CN"/>
              </w:rPr>
            </w:pPr>
            <w:r>
              <w:rPr>
                <w:rFonts w:hint="default" w:ascii="Times New Roman" w:hAnsi="Times New Roman" w:cs="Times New Roman"/>
                <w:b/>
                <w:bCs/>
                <w:color w:val="auto"/>
                <w:spacing w:val="-3"/>
                <w:sz w:val="24"/>
                <w:szCs w:val="24"/>
                <w:u w:val="none" w:color="auto"/>
                <w:lang w:eastAsia="zh-CN"/>
              </w:rPr>
              <w:t>（1）固体废物产生情况</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jc w:val="left"/>
              <w:textAlignment w:val="auto"/>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color w:val="auto"/>
                <w:sz w:val="24"/>
                <w:szCs w:val="24"/>
                <w:u w:val="none" w:color="auto"/>
                <w:lang w:eastAsia="zh-CN" w:bidi="ar"/>
              </w:rPr>
              <w:t>项目</w:t>
            </w:r>
            <w:r>
              <w:rPr>
                <w:rFonts w:hint="default" w:ascii="Times New Roman" w:hAnsi="Times New Roman" w:eastAsia="宋体" w:cs="Times New Roman"/>
                <w:color w:val="auto"/>
                <w:sz w:val="24"/>
                <w:szCs w:val="24"/>
                <w:u w:val="none" w:color="auto"/>
                <w:lang w:bidi="ar"/>
              </w:rPr>
              <w:t>运营期产生的固体废物主要为</w:t>
            </w:r>
            <w:r>
              <w:rPr>
                <w:rFonts w:hint="default" w:ascii="Times New Roman" w:hAnsi="Times New Roman" w:eastAsia="宋体" w:cs="Times New Roman"/>
                <w:color w:val="auto"/>
                <w:sz w:val="24"/>
                <w:szCs w:val="24"/>
                <w:u w:val="none" w:color="auto"/>
                <w:lang w:val="en-US" w:eastAsia="zh-CN" w:bidi="ar"/>
              </w:rPr>
              <w:t>生活垃圾、</w:t>
            </w:r>
            <w:r>
              <w:rPr>
                <w:rFonts w:hint="eastAsia" w:ascii="Times New Roman" w:hAnsi="Times New Roman" w:eastAsia="宋体" w:cs="Times New Roman"/>
                <w:color w:val="auto"/>
                <w:sz w:val="24"/>
                <w:szCs w:val="24"/>
                <w:u w:val="none" w:color="auto"/>
                <w:lang w:val="en-US" w:eastAsia="zh-CN" w:bidi="ar"/>
              </w:rPr>
              <w:t>废边角料、不合格产品、废</w:t>
            </w:r>
            <w:r>
              <w:rPr>
                <w:rFonts w:hint="eastAsia" w:cs="Times New Roman"/>
                <w:color w:val="auto"/>
                <w:sz w:val="24"/>
                <w:szCs w:val="24"/>
                <w:u w:val="none" w:color="auto"/>
                <w:lang w:val="en-US" w:eastAsia="zh-CN" w:bidi="ar"/>
              </w:rPr>
              <w:t>植物</w:t>
            </w:r>
            <w:r>
              <w:rPr>
                <w:rFonts w:hint="eastAsia" w:ascii="Times New Roman" w:hAnsi="Times New Roman" w:eastAsia="宋体" w:cs="Times New Roman"/>
                <w:color w:val="auto"/>
                <w:sz w:val="24"/>
                <w:szCs w:val="24"/>
                <w:u w:val="none" w:color="auto"/>
                <w:lang w:val="en-US" w:eastAsia="zh-CN" w:bidi="ar"/>
              </w:rPr>
              <w:t>油、卤渣、废包装材料</w:t>
            </w:r>
            <w:r>
              <w:rPr>
                <w:rFonts w:hint="default" w:ascii="Times New Roman" w:hAnsi="Times New Roman" w:eastAsia="宋体" w:cs="Times New Roman"/>
                <w:color w:val="auto"/>
                <w:kern w:val="2"/>
                <w:sz w:val="24"/>
                <w:szCs w:val="24"/>
                <w:u w:val="none" w:color="auto"/>
                <w:lang w:val="en-US" w:eastAsia="zh-CN" w:bidi="ar-SA"/>
              </w:rPr>
              <w:t>、污泥、废离子交换树脂</w:t>
            </w:r>
            <w:r>
              <w:rPr>
                <w:rFonts w:hint="eastAsia" w:ascii="Times New Roman" w:hAnsi="Times New Roman" w:eastAsia="宋体" w:cs="Times New Roman"/>
                <w:color w:val="auto"/>
                <w:kern w:val="2"/>
                <w:sz w:val="24"/>
                <w:szCs w:val="24"/>
                <w:u w:val="none" w:color="auto"/>
                <w:lang w:val="en-US" w:eastAsia="zh-CN" w:bidi="ar-SA"/>
              </w:rPr>
              <w:t>、废油墨瓶、废稀释剂瓶、废润滑油及含油抹布手套、废活性炭</w:t>
            </w:r>
            <w:r>
              <w:rPr>
                <w:rFonts w:hint="eastAsia" w:cs="Times New Roman"/>
                <w:color w:val="auto"/>
                <w:kern w:val="2"/>
                <w:sz w:val="24"/>
                <w:szCs w:val="24"/>
                <w:u w:val="none" w:color="auto"/>
                <w:lang w:val="en-US" w:eastAsia="zh-CN" w:bidi="ar-SA"/>
              </w:rPr>
              <w:t>、废烟雾净化器过滤网、收集废烟尘，清罐废渣</w:t>
            </w:r>
            <w:r>
              <w:rPr>
                <w:rFonts w:hint="default" w:ascii="Times New Roman" w:hAnsi="Times New Roman" w:eastAsia="宋体" w:cs="Times New Roman"/>
                <w:color w:val="auto"/>
                <w:kern w:val="2"/>
                <w:sz w:val="24"/>
                <w:szCs w:val="24"/>
                <w:u w:val="none" w:color="auto"/>
                <w:lang w:val="en-US" w:eastAsia="zh-CN" w:bidi="ar-SA"/>
              </w:rPr>
              <w:t>。</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1）</w:t>
            </w:r>
            <w:r>
              <w:rPr>
                <w:rFonts w:hint="default" w:ascii="Times New Roman" w:hAnsi="Times New Roman" w:eastAsia="宋体" w:cs="Times New Roman"/>
                <w:color w:val="auto"/>
                <w:kern w:val="2"/>
                <w:sz w:val="24"/>
                <w:szCs w:val="24"/>
                <w:u w:val="none" w:color="auto"/>
                <w:lang w:val="en-US" w:eastAsia="zh-CN" w:bidi="ar-SA"/>
              </w:rPr>
              <w:t>生活垃圾</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本项目共有职工</w:t>
            </w:r>
            <w:r>
              <w:rPr>
                <w:rFonts w:hint="eastAsia" w:ascii="Times New Roman" w:hAnsi="Times New Roman" w:eastAsia="宋体" w:cs="Times New Roman"/>
                <w:color w:val="auto"/>
                <w:kern w:val="2"/>
                <w:sz w:val="24"/>
                <w:szCs w:val="24"/>
                <w:u w:val="none" w:color="auto"/>
                <w:lang w:val="en-US" w:eastAsia="zh-CN" w:bidi="ar-SA"/>
              </w:rPr>
              <w:t>65</w:t>
            </w:r>
            <w:r>
              <w:rPr>
                <w:rFonts w:hint="default" w:ascii="Times New Roman" w:hAnsi="Times New Roman" w:eastAsia="宋体" w:cs="Times New Roman"/>
                <w:color w:val="auto"/>
                <w:kern w:val="2"/>
                <w:sz w:val="24"/>
                <w:szCs w:val="24"/>
                <w:u w:val="none" w:color="auto"/>
                <w:lang w:val="en-US" w:eastAsia="zh-CN" w:bidi="ar-SA"/>
              </w:rPr>
              <w:t>人，员工日常垃圾产量平均</w:t>
            </w:r>
            <w:r>
              <w:rPr>
                <w:rFonts w:hint="eastAsia" w:ascii="Times New Roman" w:hAnsi="Times New Roman" w:eastAsia="宋体" w:cs="Times New Roman"/>
                <w:color w:val="auto"/>
                <w:kern w:val="2"/>
                <w:sz w:val="24"/>
                <w:szCs w:val="24"/>
                <w:u w:val="none" w:color="auto"/>
                <w:lang w:val="en-US" w:eastAsia="zh-CN" w:bidi="ar-SA"/>
              </w:rPr>
              <w:t>0.5</w:t>
            </w:r>
            <w:r>
              <w:rPr>
                <w:rFonts w:hint="default" w:ascii="Times New Roman" w:hAnsi="Times New Roman" w:eastAsia="宋体" w:cs="Times New Roman"/>
                <w:color w:val="auto"/>
                <w:kern w:val="2"/>
                <w:sz w:val="24"/>
                <w:szCs w:val="24"/>
                <w:u w:val="none" w:color="auto"/>
                <w:lang w:val="en-US" w:eastAsia="zh-CN" w:bidi="ar-SA"/>
              </w:rPr>
              <w:t>kg/人·d计。则本项目生活垃圾产生量为</w:t>
            </w:r>
            <w:r>
              <w:rPr>
                <w:rFonts w:hint="eastAsia" w:ascii="Times New Roman" w:hAnsi="Times New Roman" w:eastAsia="宋体" w:cs="Times New Roman"/>
                <w:color w:val="auto"/>
                <w:kern w:val="2"/>
                <w:sz w:val="24"/>
                <w:szCs w:val="24"/>
                <w:u w:val="none" w:color="auto"/>
                <w:lang w:val="en-US" w:eastAsia="zh-CN" w:bidi="ar-SA"/>
              </w:rPr>
              <w:t>9.36</w:t>
            </w:r>
            <w:r>
              <w:rPr>
                <w:rFonts w:hint="default" w:ascii="Times New Roman" w:hAnsi="Times New Roman" w:eastAsia="宋体" w:cs="Times New Roman"/>
                <w:color w:val="auto"/>
                <w:kern w:val="2"/>
                <w:sz w:val="24"/>
                <w:szCs w:val="24"/>
                <w:u w:val="none" w:color="auto"/>
                <w:lang w:val="en-US" w:eastAsia="zh-CN" w:bidi="ar-SA"/>
              </w:rPr>
              <w:t>t/a，生活垃圾属于一般固废，分类收集后，再交由环卫部门处置。</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2）</w:t>
            </w:r>
            <w:r>
              <w:rPr>
                <w:rFonts w:hint="eastAsia" w:ascii="Times New Roman" w:hAnsi="Times New Roman" w:eastAsia="宋体" w:cs="Times New Roman"/>
                <w:color w:val="auto"/>
                <w:sz w:val="24"/>
                <w:szCs w:val="24"/>
                <w:u w:val="none" w:color="auto"/>
                <w:lang w:val="en-US" w:eastAsia="zh-CN" w:bidi="ar"/>
              </w:rPr>
              <w:t>废边角料、不合格产品</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本项目在生产过程中会产生废边角料和不合格产品，生产过程中会有废边角料和不合格产品产生，根据物料平衡表可知，项目废边角料及不合格产品共计产生量为</w:t>
            </w:r>
            <w:r>
              <w:rPr>
                <w:rFonts w:hint="eastAsia" w:cs="Times New Roman"/>
                <w:color w:val="auto"/>
                <w:kern w:val="2"/>
                <w:sz w:val="24"/>
                <w:szCs w:val="24"/>
                <w:u w:val="none" w:color="auto"/>
                <w:lang w:val="en-US" w:eastAsia="zh-CN" w:bidi="ar-SA"/>
              </w:rPr>
              <w:t>2183.85</w:t>
            </w:r>
            <w:r>
              <w:rPr>
                <w:rFonts w:hint="eastAsia" w:ascii="Times New Roman" w:hAnsi="Times New Roman" w:eastAsia="宋体" w:cs="Times New Roman"/>
                <w:color w:val="auto"/>
                <w:kern w:val="2"/>
                <w:sz w:val="24"/>
                <w:szCs w:val="24"/>
                <w:u w:val="none" w:color="auto"/>
                <w:lang w:val="en-US" w:eastAsia="zh-CN" w:bidi="ar-SA"/>
              </w:rPr>
              <w:t>t/a，</w:t>
            </w:r>
            <w:r>
              <w:rPr>
                <w:rFonts w:hint="default" w:ascii="Times New Roman" w:hAnsi="Times New Roman" w:eastAsia="宋体" w:cs="Times New Roman"/>
                <w:color w:val="auto"/>
                <w:kern w:val="2"/>
                <w:sz w:val="24"/>
                <w:szCs w:val="24"/>
                <w:u w:val="none" w:color="auto"/>
                <w:lang w:val="en-US" w:eastAsia="zh-CN" w:bidi="ar-SA"/>
              </w:rPr>
              <w:t>集中收集后暂存于车间内一般工业固废暂存处，</w:t>
            </w:r>
            <w:r>
              <w:rPr>
                <w:rFonts w:hint="eastAsia"/>
                <w:color w:val="auto"/>
                <w:sz w:val="24"/>
                <w:u w:val="none" w:color="auto"/>
                <w:lang w:val="en-US" w:eastAsia="zh-CN"/>
              </w:rPr>
              <w:t>交给饲料加工厂处理处置，日产日清</w:t>
            </w:r>
            <w:r>
              <w:rPr>
                <w:rFonts w:hint="default" w:ascii="Times New Roman" w:hAnsi="Times New Roman" w:eastAsia="宋体" w:cs="Times New Roman"/>
                <w:color w:val="auto"/>
                <w:kern w:val="2"/>
                <w:sz w:val="24"/>
                <w:szCs w:val="24"/>
                <w:u w:val="none" w:color="auto"/>
                <w:lang w:val="en-US" w:eastAsia="zh-CN" w:bidi="ar-SA"/>
              </w:rPr>
              <w:t>。</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3）</w:t>
            </w:r>
            <w:r>
              <w:rPr>
                <w:rFonts w:hint="default" w:ascii="Times New Roman" w:hAnsi="Times New Roman" w:eastAsia="宋体" w:cs="Times New Roman"/>
                <w:color w:val="auto"/>
                <w:kern w:val="2"/>
                <w:sz w:val="24"/>
                <w:szCs w:val="24"/>
                <w:u w:val="none" w:color="auto"/>
                <w:lang w:val="en-US" w:eastAsia="zh-CN" w:bidi="ar-SA"/>
              </w:rPr>
              <w:t>废包装材料</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根据建设单位提供的资料，废包装材料的产量约为</w:t>
            </w:r>
            <w:r>
              <w:rPr>
                <w:rFonts w:hint="eastAsia" w:ascii="Times New Roman" w:hAnsi="Times New Roman" w:eastAsia="宋体" w:cs="Times New Roman"/>
                <w:color w:val="auto"/>
                <w:kern w:val="2"/>
                <w:sz w:val="24"/>
                <w:szCs w:val="24"/>
                <w:u w:val="none" w:color="auto"/>
                <w:lang w:val="en-US" w:eastAsia="zh-CN" w:bidi="ar-SA"/>
              </w:rPr>
              <w:t>3</w:t>
            </w:r>
            <w:r>
              <w:rPr>
                <w:rFonts w:hint="default" w:ascii="Times New Roman" w:hAnsi="Times New Roman" w:eastAsia="宋体" w:cs="Times New Roman"/>
                <w:color w:val="auto"/>
                <w:kern w:val="2"/>
                <w:sz w:val="24"/>
                <w:szCs w:val="24"/>
                <w:u w:val="none" w:color="auto"/>
                <w:lang w:val="en-US" w:eastAsia="zh-CN" w:bidi="ar-SA"/>
              </w:rPr>
              <w:t>t/a，集中收集后暂存于车间内一般工业固废暂存处，定期外售物资回收公司综合利用。</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4）</w:t>
            </w:r>
            <w:r>
              <w:rPr>
                <w:rFonts w:hint="default" w:ascii="Times New Roman" w:hAnsi="Times New Roman" w:eastAsia="宋体" w:cs="Times New Roman"/>
                <w:color w:val="auto"/>
                <w:kern w:val="2"/>
                <w:sz w:val="24"/>
                <w:szCs w:val="24"/>
                <w:u w:val="none" w:color="auto"/>
                <w:lang w:val="en-US" w:eastAsia="zh-CN" w:bidi="ar-SA"/>
              </w:rPr>
              <w:t>污泥</w:t>
            </w:r>
          </w:p>
          <w:p>
            <w:pPr>
              <w:numPr>
                <w:ilvl w:val="0"/>
                <w:numId w:val="0"/>
              </w:numPr>
              <w:adjustRightInd w:val="0"/>
              <w:snapToGrid w:val="0"/>
              <w:spacing w:line="360" w:lineRule="auto"/>
              <w:ind w:firstLine="480" w:firstLineChars="200"/>
              <w:jc w:val="both"/>
              <w:rPr>
                <w:rFonts w:hint="default" w:ascii="Times New Roman" w:hAnsi="Times New Roman" w:cs="Times New Roman"/>
                <w:color w:val="auto"/>
                <w:kern w:val="0"/>
                <w:sz w:val="24"/>
                <w:u w:val="none" w:color="auto"/>
                <w:lang w:val="en-US" w:eastAsia="zh-CN"/>
              </w:rPr>
            </w:pPr>
            <w:r>
              <w:rPr>
                <w:rFonts w:hint="eastAsia" w:ascii="Times New Roman" w:hAnsi="Times New Roman" w:cs="Times New Roman"/>
                <w:color w:val="auto"/>
                <w:kern w:val="0"/>
                <w:sz w:val="24"/>
                <w:u w:val="none" w:color="auto"/>
                <w:lang w:val="en-US" w:eastAsia="zh-CN"/>
              </w:rPr>
              <w:t>项目自建的</w:t>
            </w:r>
            <w:r>
              <w:rPr>
                <w:rFonts w:hint="default" w:ascii="Times New Roman" w:hAnsi="Times New Roman" w:cs="Times New Roman"/>
                <w:color w:val="auto"/>
                <w:kern w:val="0"/>
                <w:sz w:val="24"/>
                <w:u w:val="none" w:color="auto"/>
                <w:lang w:val="en-US" w:eastAsia="zh-CN"/>
              </w:rPr>
              <w:t>污水处理站污泥产生量参照《集中式污染治理设施产排污系数手册——污水处理厂污泥产生系数》系数，为1.38吨/万吨-污水处理量，项目污水处理量为</w:t>
            </w:r>
            <w:r>
              <w:rPr>
                <w:rFonts w:hint="eastAsia" w:ascii="Times New Roman" w:hAnsi="Times New Roman" w:cs="Times New Roman"/>
                <w:color w:val="auto"/>
                <w:kern w:val="0"/>
                <w:sz w:val="24"/>
                <w:u w:val="none" w:color="auto"/>
                <w:lang w:val="en-US" w:eastAsia="zh-CN"/>
              </w:rPr>
              <w:t>7453.2</w:t>
            </w:r>
            <w:r>
              <w:rPr>
                <w:rFonts w:hint="default" w:ascii="Times New Roman" w:hAnsi="Times New Roman" w:cs="Times New Roman"/>
                <w:color w:val="auto"/>
                <w:kern w:val="0"/>
                <w:sz w:val="24"/>
                <w:u w:val="none" w:color="auto"/>
                <w:lang w:val="en-US" w:eastAsia="zh-CN"/>
              </w:rPr>
              <w:t>t/a，则污泥产生量为</w:t>
            </w:r>
            <w:r>
              <w:rPr>
                <w:rFonts w:hint="eastAsia" w:ascii="Times New Roman" w:hAnsi="Times New Roman" w:cs="Times New Roman"/>
                <w:color w:val="auto"/>
                <w:kern w:val="0"/>
                <w:sz w:val="24"/>
                <w:u w:val="none" w:color="auto"/>
                <w:lang w:val="en-US" w:eastAsia="zh-CN"/>
              </w:rPr>
              <w:t>1.03</w:t>
            </w:r>
            <w:r>
              <w:rPr>
                <w:rFonts w:hint="default" w:ascii="Times New Roman" w:hAnsi="Times New Roman" w:cs="Times New Roman"/>
                <w:color w:val="auto"/>
                <w:kern w:val="0"/>
                <w:sz w:val="24"/>
                <w:u w:val="none" w:color="auto"/>
                <w:lang w:val="en-US" w:eastAsia="zh-CN"/>
              </w:rPr>
              <w:t>t/a。</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u w:val="none" w:color="auto"/>
                <w:lang w:val="en-US" w:eastAsia="zh-CN"/>
              </w:rPr>
            </w:pPr>
            <w:r>
              <w:rPr>
                <w:rFonts w:hint="default" w:ascii="Times New Roman" w:hAnsi="Times New Roman" w:eastAsia="宋体" w:cs="Times New Roman"/>
                <w:color w:val="auto"/>
                <w:kern w:val="0"/>
                <w:sz w:val="24"/>
                <w:u w:val="none" w:color="auto"/>
                <w:lang w:val="en-US" w:eastAsia="zh-CN"/>
              </w:rPr>
              <w:t>根据《国家危险废物管理名录》可知，</w:t>
            </w:r>
            <w:r>
              <w:rPr>
                <w:rFonts w:hint="eastAsia" w:ascii="Times New Roman" w:hAnsi="Times New Roman" w:eastAsia="宋体" w:cs="Times New Roman"/>
                <w:color w:val="auto"/>
                <w:kern w:val="0"/>
                <w:sz w:val="24"/>
                <w:u w:val="none" w:color="auto"/>
                <w:lang w:val="en-US" w:eastAsia="zh-CN"/>
              </w:rPr>
              <w:t>项目为农副食品制造行业，自建的污水处理站</w:t>
            </w:r>
            <w:r>
              <w:rPr>
                <w:rFonts w:hint="default" w:ascii="Times New Roman" w:hAnsi="Times New Roman" w:eastAsia="宋体" w:cs="Times New Roman"/>
                <w:color w:val="auto"/>
                <w:kern w:val="0"/>
                <w:sz w:val="24"/>
                <w:u w:val="none" w:color="auto"/>
                <w:lang w:val="en-US" w:eastAsia="zh-CN"/>
              </w:rPr>
              <w:t>处理生产废水，其污泥</w:t>
            </w:r>
            <w:r>
              <w:rPr>
                <w:rFonts w:hint="default" w:ascii="Times New Roman" w:hAnsi="Times New Roman" w:eastAsia="宋体" w:cs="Times New Roman"/>
                <w:color w:val="auto"/>
                <w:kern w:val="0"/>
                <w:sz w:val="24"/>
                <w:szCs w:val="24"/>
                <w:u w:val="none" w:color="auto"/>
                <w:lang w:val="en-US" w:eastAsia="zh-CN"/>
              </w:rPr>
              <w:t>不属于危废，暂存于</w:t>
            </w:r>
            <w:r>
              <w:rPr>
                <w:rFonts w:hint="eastAsia" w:ascii="Times New Roman" w:hAnsi="Times New Roman" w:eastAsia="宋体" w:cs="Times New Roman"/>
                <w:color w:val="auto"/>
                <w:kern w:val="0"/>
                <w:sz w:val="24"/>
                <w:szCs w:val="24"/>
                <w:u w:val="none" w:color="auto"/>
                <w:lang w:val="en-US" w:eastAsia="zh-CN"/>
              </w:rPr>
              <w:t>污泥池</w:t>
            </w:r>
            <w:r>
              <w:rPr>
                <w:rFonts w:hint="default" w:ascii="Times New Roman" w:hAnsi="Times New Roman" w:eastAsia="宋体" w:cs="Times New Roman"/>
                <w:color w:val="auto"/>
                <w:kern w:val="0"/>
                <w:sz w:val="24"/>
                <w:szCs w:val="24"/>
                <w:u w:val="none" w:color="auto"/>
                <w:lang w:val="en-US" w:eastAsia="zh-CN"/>
              </w:rPr>
              <w:t>内，池体做好防雨和防渗，地面硬化</w:t>
            </w:r>
            <w:r>
              <w:rPr>
                <w:rFonts w:hint="eastAsia" w:ascii="Times New Roman" w:hAnsi="Times New Roman" w:eastAsia="宋体" w:cs="Times New Roman"/>
                <w:color w:val="auto"/>
                <w:kern w:val="0"/>
                <w:sz w:val="24"/>
                <w:szCs w:val="24"/>
                <w:u w:val="none" w:color="auto"/>
                <w:lang w:val="en-US" w:eastAsia="zh-CN"/>
              </w:rPr>
              <w:t>，</w:t>
            </w:r>
            <w:r>
              <w:rPr>
                <w:rFonts w:hint="default" w:ascii="Times New Roman" w:hAnsi="Times New Roman" w:eastAsia="宋体" w:cs="Times New Roman"/>
                <w:color w:val="auto"/>
                <w:kern w:val="0"/>
                <w:sz w:val="24"/>
                <w:szCs w:val="24"/>
                <w:u w:val="none" w:color="auto"/>
                <w:lang w:val="en-US" w:eastAsia="zh-CN"/>
              </w:rPr>
              <w:t>定期由罐车运至堆肥厂作为堆肥基料使用。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废离子交换树脂</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2"/>
                <w:sz w:val="24"/>
                <w:szCs w:val="24"/>
                <w:u w:val="none" w:color="auto"/>
                <w:vertAlign w:val="baseline"/>
                <w:lang w:val="en-US" w:eastAsia="zh-CN" w:bidi="ar-SA"/>
              </w:rPr>
            </w:pPr>
            <w:r>
              <w:rPr>
                <w:rFonts w:hint="default" w:ascii="Times New Roman" w:hAnsi="Times New Roman" w:eastAsia="宋体" w:cs="Times New Roman"/>
                <w:color w:val="auto"/>
                <w:sz w:val="24"/>
                <w:szCs w:val="32"/>
                <w:u w:val="none" w:color="auto"/>
                <w:lang w:val="en-US" w:eastAsia="zh-CN"/>
              </w:rPr>
              <w:t>本项目纯水制备系统产生的废离子交换树脂，根据建设单位提供资料，每套纯水制备系统2年更换一次离子交换树脂，更换量为0.1t/2a，故每年产生量为0.05t/a，根据《国家危险废物名录》（202</w:t>
            </w:r>
            <w:r>
              <w:rPr>
                <w:rFonts w:hint="eastAsia" w:cs="Times New Roman"/>
                <w:color w:val="auto"/>
                <w:sz w:val="24"/>
                <w:szCs w:val="32"/>
                <w:u w:val="none" w:color="auto"/>
                <w:lang w:val="en-US" w:eastAsia="zh-CN"/>
              </w:rPr>
              <w:t>5</w:t>
            </w:r>
            <w:r>
              <w:rPr>
                <w:rFonts w:hint="default" w:ascii="Times New Roman" w:hAnsi="Times New Roman" w:eastAsia="宋体" w:cs="Times New Roman"/>
                <w:color w:val="auto"/>
                <w:sz w:val="24"/>
                <w:szCs w:val="32"/>
                <w:u w:val="none" w:color="auto"/>
                <w:lang w:val="en-US" w:eastAsia="zh-CN"/>
              </w:rPr>
              <w:t>年版）可知，湿法冶金、表面处理和制药行业重金属、抗生素提取、分离过程产生的废弃离子交换树脂，以及工业废水处理过程产生的废弃离子交换树脂属于危险废物（HW13），本项目离子交换树脂主要为纯水制造，不是工业废水处理及湿法冶金、表面处理和制药行业重金属、抗生素提取、分离过程产生的。故本项目纯水制备产生的废弃离子交换树脂不属于危废废物，属于一般固废，收集后交由环卫部门进行处理</w:t>
            </w:r>
            <w:r>
              <w:rPr>
                <w:rFonts w:hint="default" w:ascii="Times New Roman" w:hAnsi="Times New Roman" w:eastAsia="宋体" w:cs="Times New Roman"/>
                <w:color w:val="auto"/>
                <w:kern w:val="2"/>
                <w:sz w:val="24"/>
                <w:szCs w:val="24"/>
                <w:u w:val="none" w:color="auto"/>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eastAsia" w:ascii="Times New Roman" w:hAnsi="Times New Roman" w:eastAsia="宋体" w:cs="Times New Roman"/>
                <w:color w:val="auto"/>
                <w:sz w:val="24"/>
                <w:szCs w:val="24"/>
                <w:u w:val="none" w:color="auto"/>
                <w:lang w:val="en-US" w:eastAsia="zh-CN" w:bidi="ar"/>
              </w:rPr>
            </w:pPr>
            <w:r>
              <w:rPr>
                <w:rFonts w:hint="eastAsia" w:ascii="Times New Roman" w:hAnsi="Times New Roman" w:eastAsia="宋体" w:cs="Times New Roman"/>
                <w:color w:val="auto"/>
                <w:sz w:val="24"/>
                <w:szCs w:val="24"/>
                <w:u w:val="none" w:color="auto"/>
                <w:lang w:val="en-US" w:eastAsia="zh-CN" w:bidi="ar"/>
              </w:rPr>
              <w:t>6）废</w:t>
            </w:r>
            <w:r>
              <w:rPr>
                <w:rFonts w:hint="eastAsia" w:cs="Times New Roman"/>
                <w:color w:val="auto"/>
                <w:sz w:val="24"/>
                <w:szCs w:val="24"/>
                <w:u w:val="none" w:color="auto"/>
                <w:lang w:val="en-US" w:eastAsia="zh-CN" w:bidi="ar"/>
              </w:rPr>
              <w:t>植物</w:t>
            </w:r>
            <w:r>
              <w:rPr>
                <w:rFonts w:hint="eastAsia" w:ascii="Times New Roman" w:hAnsi="Times New Roman" w:eastAsia="宋体" w:cs="Times New Roman"/>
                <w:color w:val="auto"/>
                <w:sz w:val="24"/>
                <w:szCs w:val="24"/>
                <w:u w:val="none" w:color="auto"/>
                <w:lang w:val="en-US" w:eastAsia="zh-CN" w:bidi="ar"/>
              </w:rPr>
              <w:t>油</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default" w:ascii="Times New Roman" w:hAnsi="Times New Roman" w:eastAsia="宋体" w:cs="Times New Roman"/>
                <w:color w:val="auto"/>
                <w:sz w:val="24"/>
                <w:szCs w:val="24"/>
                <w:u w:val="none" w:color="auto"/>
                <w:lang w:val="en-US" w:eastAsia="zh-CN" w:bidi="ar"/>
              </w:rPr>
            </w:pPr>
            <w:r>
              <w:rPr>
                <w:rFonts w:hint="eastAsia" w:ascii="Times New Roman" w:hAnsi="Times New Roman" w:eastAsia="宋体" w:cs="Times New Roman"/>
                <w:color w:val="auto"/>
                <w:sz w:val="24"/>
                <w:szCs w:val="24"/>
                <w:u w:val="none" w:color="auto"/>
                <w:lang w:val="en-US" w:eastAsia="zh-CN" w:bidi="ar"/>
              </w:rPr>
              <w:t>项目在生产过程中</w:t>
            </w:r>
            <w:r>
              <w:rPr>
                <w:rFonts w:hint="eastAsia" w:cs="Times New Roman"/>
                <w:color w:val="auto"/>
                <w:sz w:val="24"/>
                <w:szCs w:val="24"/>
                <w:u w:val="none" w:color="auto"/>
                <w:lang w:val="en-US" w:eastAsia="zh-CN" w:bidi="ar"/>
              </w:rPr>
              <w:t>油炸工序</w:t>
            </w:r>
            <w:r>
              <w:rPr>
                <w:rFonts w:hint="eastAsia" w:ascii="Times New Roman" w:hAnsi="Times New Roman" w:eastAsia="宋体" w:cs="Times New Roman"/>
                <w:color w:val="auto"/>
                <w:sz w:val="24"/>
                <w:szCs w:val="24"/>
                <w:u w:val="none" w:color="auto"/>
                <w:lang w:val="en-US" w:eastAsia="zh-CN" w:bidi="ar"/>
              </w:rPr>
              <w:t>会产生废</w:t>
            </w:r>
            <w:r>
              <w:rPr>
                <w:rFonts w:hint="eastAsia" w:cs="Times New Roman"/>
                <w:color w:val="auto"/>
                <w:sz w:val="24"/>
                <w:szCs w:val="24"/>
                <w:u w:val="none" w:color="auto"/>
                <w:lang w:val="en-US" w:eastAsia="zh-CN" w:bidi="ar"/>
              </w:rPr>
              <w:t>植物</w:t>
            </w:r>
            <w:r>
              <w:rPr>
                <w:rFonts w:hint="eastAsia" w:ascii="Times New Roman" w:hAnsi="Times New Roman" w:eastAsia="宋体" w:cs="Times New Roman"/>
                <w:color w:val="auto"/>
                <w:sz w:val="24"/>
                <w:szCs w:val="24"/>
                <w:u w:val="none" w:color="auto"/>
                <w:lang w:val="en-US" w:eastAsia="zh-CN" w:bidi="ar"/>
              </w:rPr>
              <w:t>油</w:t>
            </w:r>
            <w:r>
              <w:rPr>
                <w:rFonts w:hint="eastAsia" w:cs="Times New Roman"/>
                <w:color w:val="auto"/>
                <w:sz w:val="24"/>
                <w:szCs w:val="24"/>
                <w:u w:val="none" w:color="auto"/>
                <w:lang w:val="en-US" w:eastAsia="zh-CN" w:bidi="ar"/>
              </w:rPr>
              <w:t>、油烟净化器会收集废植物油</w:t>
            </w:r>
            <w:r>
              <w:rPr>
                <w:rFonts w:hint="eastAsia" w:ascii="Times New Roman" w:hAnsi="Times New Roman" w:eastAsia="宋体" w:cs="Times New Roman"/>
                <w:color w:val="auto"/>
                <w:sz w:val="24"/>
                <w:szCs w:val="24"/>
                <w:u w:val="none" w:color="auto"/>
                <w:lang w:val="en-US" w:eastAsia="zh-CN" w:bidi="ar"/>
              </w:rPr>
              <w:t>，根据工程分析可知，其</w:t>
            </w:r>
            <w:r>
              <w:rPr>
                <w:rFonts w:hint="eastAsia" w:cs="Times New Roman"/>
                <w:color w:val="auto"/>
                <w:sz w:val="24"/>
                <w:szCs w:val="24"/>
                <w:u w:val="none" w:color="auto"/>
                <w:lang w:val="en-US" w:eastAsia="zh-CN" w:bidi="ar"/>
              </w:rPr>
              <w:t>油炸工序</w:t>
            </w:r>
            <w:r>
              <w:rPr>
                <w:rFonts w:hint="eastAsia" w:ascii="Times New Roman" w:hAnsi="Times New Roman" w:eastAsia="宋体" w:cs="Times New Roman"/>
                <w:color w:val="auto"/>
                <w:sz w:val="24"/>
                <w:szCs w:val="24"/>
                <w:u w:val="none" w:color="auto"/>
                <w:lang w:val="en-US" w:eastAsia="zh-CN" w:bidi="ar"/>
              </w:rPr>
              <w:t>废油产生量约</w:t>
            </w:r>
            <w:r>
              <w:rPr>
                <w:rFonts w:hint="eastAsia" w:cs="Times New Roman"/>
                <w:color w:val="auto"/>
                <w:sz w:val="24"/>
                <w:szCs w:val="24"/>
                <w:u w:val="none" w:color="auto"/>
                <w:lang w:val="en-US" w:eastAsia="zh-CN" w:bidi="ar"/>
              </w:rPr>
              <w:t>8</w:t>
            </w:r>
            <w:r>
              <w:rPr>
                <w:rFonts w:hint="eastAsia" w:ascii="Times New Roman" w:hAnsi="Times New Roman" w:eastAsia="宋体" w:cs="Times New Roman"/>
                <w:color w:val="auto"/>
                <w:sz w:val="24"/>
                <w:szCs w:val="24"/>
                <w:u w:val="none" w:color="auto"/>
                <w:lang w:val="en-US" w:eastAsia="zh-CN" w:bidi="ar"/>
              </w:rPr>
              <w:t>t/a</w:t>
            </w:r>
            <w:r>
              <w:rPr>
                <w:rFonts w:hint="eastAsia" w:cs="Times New Roman"/>
                <w:color w:val="auto"/>
                <w:sz w:val="24"/>
                <w:szCs w:val="24"/>
                <w:u w:val="none" w:color="auto"/>
                <w:lang w:val="en-US" w:eastAsia="zh-CN" w:bidi="ar"/>
              </w:rPr>
              <w:t>，油烟净化器收集的废植物油为0.3703t/a，综合产生量为8.3703t/a</w:t>
            </w:r>
            <w:r>
              <w:rPr>
                <w:rFonts w:hint="eastAsia" w:ascii="Times New Roman" w:hAnsi="Times New Roman" w:eastAsia="宋体" w:cs="Times New Roman"/>
                <w:color w:val="auto"/>
                <w:sz w:val="24"/>
                <w:szCs w:val="24"/>
                <w:u w:val="none" w:color="auto"/>
                <w:lang w:val="en-US" w:eastAsia="zh-CN" w:bidi="ar"/>
              </w:rPr>
              <w:t>，使用铁桶进行收集后，外售回收公司综合利用。</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eastAsia" w:ascii="Times New Roman" w:hAnsi="Times New Roman" w:eastAsia="宋体" w:cs="Times New Roman"/>
                <w:color w:val="auto"/>
                <w:sz w:val="24"/>
                <w:szCs w:val="24"/>
                <w:u w:val="none" w:color="auto"/>
                <w:lang w:val="en-US" w:eastAsia="zh-CN" w:bidi="ar"/>
              </w:rPr>
            </w:pPr>
            <w:r>
              <w:rPr>
                <w:rFonts w:hint="eastAsia" w:ascii="Times New Roman" w:hAnsi="Times New Roman" w:eastAsia="宋体" w:cs="Times New Roman"/>
                <w:color w:val="auto"/>
                <w:sz w:val="24"/>
                <w:szCs w:val="24"/>
                <w:u w:val="none" w:color="auto"/>
                <w:lang w:val="en-US" w:eastAsia="zh-CN" w:bidi="ar"/>
              </w:rPr>
              <w:t>7）卤渣</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default" w:ascii="Times New Roman" w:hAnsi="Times New Roman" w:eastAsia="宋体" w:cs="Times New Roman"/>
                <w:color w:val="auto"/>
                <w:sz w:val="24"/>
                <w:szCs w:val="24"/>
                <w:u w:val="none" w:color="auto"/>
                <w:lang w:val="en-US" w:eastAsia="zh-CN" w:bidi="ar"/>
              </w:rPr>
            </w:pPr>
            <w:r>
              <w:rPr>
                <w:rFonts w:hint="eastAsia" w:ascii="Times New Roman" w:hAnsi="Times New Roman" w:eastAsia="宋体" w:cs="Times New Roman"/>
                <w:color w:val="auto"/>
                <w:sz w:val="24"/>
                <w:szCs w:val="24"/>
                <w:u w:val="none" w:color="auto"/>
                <w:lang w:val="en-US" w:eastAsia="zh-CN" w:bidi="ar"/>
              </w:rPr>
              <w:t>项目肉制品需要进行卤制，其卤制后会产生卤渣，其卤渣产生量为</w:t>
            </w:r>
            <w:r>
              <w:rPr>
                <w:rFonts w:hint="eastAsia" w:cs="Times New Roman"/>
                <w:color w:val="auto"/>
                <w:sz w:val="24"/>
                <w:szCs w:val="24"/>
                <w:u w:val="none" w:color="auto"/>
                <w:lang w:val="en-US" w:eastAsia="zh-CN" w:bidi="ar"/>
              </w:rPr>
              <w:t>3.8</w:t>
            </w:r>
            <w:r>
              <w:rPr>
                <w:rFonts w:hint="eastAsia" w:ascii="Times New Roman" w:hAnsi="Times New Roman" w:eastAsia="宋体" w:cs="Times New Roman"/>
                <w:color w:val="auto"/>
                <w:sz w:val="24"/>
                <w:szCs w:val="24"/>
                <w:u w:val="none" w:color="auto"/>
                <w:lang w:val="en-US" w:eastAsia="zh-CN" w:bidi="ar"/>
              </w:rPr>
              <w:t>t/a，收集后交由环卫部门进行处置。</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8）废油墨瓶、废稀释剂瓶</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本项目喷码过程中会用到油墨进行喷码，会产生废油墨瓶、废稀释剂瓶，根据其油墨和稀释剂的用量，其废油墨瓶、废稀释剂瓶产量约为1kg，废油墨瓶</w:t>
            </w:r>
            <w:r>
              <w:rPr>
                <w:rFonts w:hint="eastAsia" w:ascii="Times New Roman" w:hAnsi="Times New Roman" w:eastAsia="宋体" w:cs="Times New Roman"/>
                <w:color w:val="auto"/>
                <w:sz w:val="24"/>
                <w:szCs w:val="32"/>
                <w:u w:val="none" w:color="auto"/>
                <w:lang w:val="en-US" w:eastAsia="zh-CN"/>
              </w:rPr>
              <w:t>对照</w:t>
            </w:r>
            <w:r>
              <w:rPr>
                <w:rFonts w:hint="default" w:ascii="Times New Roman" w:hAnsi="Times New Roman" w:eastAsia="宋体" w:cs="Times New Roman"/>
                <w:color w:val="auto"/>
                <w:sz w:val="24"/>
                <w:szCs w:val="32"/>
                <w:u w:val="none" w:color="auto"/>
                <w:lang w:val="en-US" w:eastAsia="zh-CN"/>
              </w:rPr>
              <w:t>《国家危险废物名录》（20</w:t>
            </w:r>
            <w:r>
              <w:rPr>
                <w:rFonts w:hint="eastAsia" w:ascii="Times New Roman" w:hAnsi="Times New Roman" w:eastAsia="宋体" w:cs="Times New Roman"/>
                <w:color w:val="auto"/>
                <w:sz w:val="24"/>
                <w:szCs w:val="32"/>
                <w:u w:val="none" w:color="auto"/>
                <w:lang w:val="en-US" w:eastAsia="zh-CN"/>
              </w:rPr>
              <w:t>2</w:t>
            </w:r>
            <w:r>
              <w:rPr>
                <w:rFonts w:hint="eastAsia" w:cs="Times New Roman"/>
                <w:color w:val="auto"/>
                <w:sz w:val="24"/>
                <w:szCs w:val="32"/>
                <w:u w:val="none" w:color="auto"/>
                <w:lang w:val="en-US" w:eastAsia="zh-CN"/>
              </w:rPr>
              <w:t>5</w:t>
            </w:r>
            <w:r>
              <w:rPr>
                <w:rFonts w:hint="default" w:ascii="Times New Roman" w:hAnsi="Times New Roman" w:eastAsia="宋体" w:cs="Times New Roman"/>
                <w:color w:val="auto"/>
                <w:sz w:val="24"/>
                <w:szCs w:val="32"/>
                <w:u w:val="none" w:color="auto"/>
                <w:lang w:val="en-US" w:eastAsia="zh-CN"/>
              </w:rPr>
              <w:t>年），属于危险废物，危废类别为HW49，废物代码</w:t>
            </w:r>
            <w:r>
              <w:rPr>
                <w:rFonts w:hint="eastAsia" w:ascii="Times New Roman" w:hAnsi="Times New Roman" w:eastAsia="宋体" w:cs="Times New Roman"/>
                <w:color w:val="auto"/>
                <w:sz w:val="24"/>
                <w:szCs w:val="32"/>
                <w:u w:val="none" w:color="auto"/>
                <w:lang w:val="en-US" w:eastAsia="zh-CN"/>
              </w:rPr>
              <w:t>为</w:t>
            </w:r>
            <w:r>
              <w:rPr>
                <w:rFonts w:hint="default" w:ascii="Times New Roman" w:hAnsi="Times New Roman" w:eastAsia="宋体" w:cs="Times New Roman"/>
                <w:color w:val="auto"/>
                <w:sz w:val="24"/>
                <w:szCs w:val="32"/>
                <w:u w:val="none" w:color="auto"/>
                <w:lang w:val="en-US" w:eastAsia="zh-CN"/>
              </w:rPr>
              <w:t>900-041-49</w:t>
            </w:r>
            <w:r>
              <w:rPr>
                <w:rFonts w:hint="eastAsia" w:ascii="Times New Roman" w:hAnsi="Times New Roman" w:eastAsia="宋体" w:cs="Times New Roman"/>
                <w:color w:val="auto"/>
                <w:sz w:val="24"/>
                <w:szCs w:val="32"/>
                <w:u w:val="none" w:color="auto"/>
                <w:lang w:val="en-US" w:eastAsia="zh-CN"/>
              </w:rPr>
              <w:t>，收集于危废暂存间内，再交由有资质单位进行处置。</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default" w:ascii="Times New Roman" w:hAnsi="Times New Roman" w:eastAsia="宋体" w:cs="Times New Roman"/>
                <w:color w:val="auto"/>
                <w:sz w:val="24"/>
                <w:szCs w:val="24"/>
                <w:u w:val="none" w:color="auto"/>
                <w:lang w:val="en-US" w:eastAsia="zh-CN" w:bidi="ar"/>
              </w:rPr>
            </w:pPr>
            <w:r>
              <w:rPr>
                <w:rFonts w:hint="eastAsia" w:ascii="Times New Roman" w:hAnsi="Times New Roman" w:eastAsia="宋体" w:cs="Times New Roman"/>
                <w:color w:val="auto"/>
                <w:kern w:val="2"/>
                <w:sz w:val="24"/>
                <w:szCs w:val="24"/>
                <w:u w:val="none" w:color="auto"/>
                <w:lang w:val="en-US" w:eastAsia="zh-CN" w:bidi="ar-SA"/>
              </w:rPr>
              <w:t>9）废润滑油、废油桶及含油抹布手套</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32"/>
                <w:u w:val="none" w:color="auto"/>
                <w:lang w:val="en-US" w:eastAsia="zh-CN"/>
              </w:rPr>
            </w:pPr>
            <w:r>
              <w:rPr>
                <w:rFonts w:hint="default" w:ascii="Times New Roman" w:hAnsi="Times New Roman" w:eastAsia="宋体" w:cs="Times New Roman"/>
                <w:color w:val="auto"/>
                <w:sz w:val="24"/>
                <w:szCs w:val="32"/>
                <w:u w:val="none" w:color="auto"/>
                <w:lang w:val="en-US" w:eastAsia="zh-CN"/>
              </w:rPr>
              <w:t>本项目</w:t>
            </w:r>
            <w:r>
              <w:rPr>
                <w:rFonts w:hint="eastAsia" w:ascii="Times New Roman" w:hAnsi="Times New Roman" w:eastAsia="宋体" w:cs="Times New Roman"/>
                <w:color w:val="auto"/>
                <w:sz w:val="24"/>
                <w:szCs w:val="32"/>
                <w:u w:val="none" w:color="auto"/>
                <w:lang w:val="en-US" w:eastAsia="zh-CN"/>
              </w:rPr>
              <w:t>设备维护</w:t>
            </w:r>
            <w:r>
              <w:rPr>
                <w:rFonts w:hint="default" w:ascii="Times New Roman" w:hAnsi="Times New Roman" w:eastAsia="宋体" w:cs="Times New Roman"/>
                <w:color w:val="auto"/>
                <w:sz w:val="24"/>
                <w:szCs w:val="32"/>
                <w:u w:val="none" w:color="auto"/>
                <w:lang w:val="en-US" w:eastAsia="zh-CN"/>
              </w:rPr>
              <w:t>过程中会产生一定量的废含油抹布手套，产生量为0.</w:t>
            </w:r>
            <w:r>
              <w:rPr>
                <w:rFonts w:hint="eastAsia" w:ascii="Times New Roman" w:hAnsi="Times New Roman" w:eastAsia="宋体" w:cs="Times New Roman"/>
                <w:color w:val="auto"/>
                <w:sz w:val="24"/>
                <w:szCs w:val="32"/>
                <w:u w:val="none" w:color="auto"/>
                <w:lang w:val="en-US" w:eastAsia="zh-CN"/>
              </w:rPr>
              <w:t>001</w:t>
            </w:r>
            <w:r>
              <w:rPr>
                <w:rFonts w:hint="default" w:ascii="Times New Roman" w:hAnsi="Times New Roman" w:eastAsia="宋体" w:cs="Times New Roman"/>
                <w:color w:val="auto"/>
                <w:sz w:val="24"/>
                <w:szCs w:val="32"/>
                <w:u w:val="none" w:color="auto"/>
                <w:lang w:val="en-US" w:eastAsia="zh-CN"/>
              </w:rPr>
              <w:t>t/a。</w:t>
            </w:r>
            <w:r>
              <w:rPr>
                <w:rFonts w:hint="eastAsia" w:ascii="Times New Roman" w:hAnsi="Times New Roman" w:eastAsia="宋体" w:cs="Times New Roman"/>
                <w:color w:val="auto"/>
                <w:sz w:val="24"/>
                <w:szCs w:val="32"/>
                <w:u w:val="none" w:color="auto"/>
                <w:lang w:val="en-US" w:eastAsia="zh-CN"/>
              </w:rPr>
              <w:t>对照</w:t>
            </w:r>
            <w:r>
              <w:rPr>
                <w:rFonts w:hint="default" w:ascii="Times New Roman" w:hAnsi="Times New Roman" w:eastAsia="宋体" w:cs="Times New Roman"/>
                <w:color w:val="auto"/>
                <w:sz w:val="24"/>
                <w:szCs w:val="32"/>
                <w:u w:val="none" w:color="auto"/>
                <w:lang w:val="en-US" w:eastAsia="zh-CN"/>
              </w:rPr>
              <w:t>《国家危险废物名录》（20</w:t>
            </w:r>
            <w:r>
              <w:rPr>
                <w:rFonts w:hint="eastAsia" w:ascii="Times New Roman" w:hAnsi="Times New Roman" w:eastAsia="宋体" w:cs="Times New Roman"/>
                <w:color w:val="auto"/>
                <w:sz w:val="24"/>
                <w:szCs w:val="32"/>
                <w:u w:val="none" w:color="auto"/>
                <w:lang w:val="en-US" w:eastAsia="zh-CN"/>
              </w:rPr>
              <w:t>2</w:t>
            </w:r>
            <w:r>
              <w:rPr>
                <w:rFonts w:hint="eastAsia" w:cs="Times New Roman"/>
                <w:color w:val="auto"/>
                <w:sz w:val="24"/>
                <w:szCs w:val="32"/>
                <w:u w:val="none" w:color="auto"/>
                <w:lang w:val="en-US" w:eastAsia="zh-CN"/>
              </w:rPr>
              <w:t>5</w:t>
            </w:r>
            <w:r>
              <w:rPr>
                <w:rFonts w:hint="default" w:ascii="Times New Roman" w:hAnsi="Times New Roman" w:eastAsia="宋体" w:cs="Times New Roman"/>
                <w:color w:val="auto"/>
                <w:sz w:val="24"/>
                <w:szCs w:val="32"/>
                <w:u w:val="none" w:color="auto"/>
                <w:lang w:val="en-US" w:eastAsia="zh-CN"/>
              </w:rPr>
              <w:t>年），属于危险废物，危废类别为HW49，废物代码</w:t>
            </w:r>
            <w:r>
              <w:rPr>
                <w:rFonts w:hint="eastAsia" w:ascii="Times New Roman" w:hAnsi="Times New Roman" w:eastAsia="宋体" w:cs="Times New Roman"/>
                <w:color w:val="auto"/>
                <w:sz w:val="24"/>
                <w:szCs w:val="32"/>
                <w:u w:val="none" w:color="auto"/>
                <w:lang w:val="en-US" w:eastAsia="zh-CN"/>
              </w:rPr>
              <w:t>为</w:t>
            </w:r>
            <w:r>
              <w:rPr>
                <w:rFonts w:hint="default" w:ascii="Times New Roman" w:hAnsi="Times New Roman" w:eastAsia="宋体" w:cs="Times New Roman"/>
                <w:color w:val="auto"/>
                <w:sz w:val="24"/>
                <w:szCs w:val="32"/>
                <w:u w:val="none" w:color="auto"/>
                <w:lang w:val="en-US" w:eastAsia="zh-CN"/>
              </w:rPr>
              <w:t>900-041-49。</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sz w:val="24"/>
                <w:szCs w:val="32"/>
                <w:u w:val="none" w:color="auto"/>
                <w:lang w:val="en-US" w:eastAsia="zh-CN"/>
              </w:rPr>
            </w:pPr>
            <w:r>
              <w:rPr>
                <w:rFonts w:hint="default" w:ascii="Times New Roman" w:hAnsi="Times New Roman" w:eastAsia="宋体" w:cs="Times New Roman"/>
                <w:color w:val="auto"/>
                <w:sz w:val="24"/>
                <w:szCs w:val="32"/>
                <w:u w:val="none" w:color="auto"/>
                <w:lang w:val="en-US" w:eastAsia="zh-CN"/>
              </w:rPr>
              <w:t>本项目</w:t>
            </w:r>
            <w:r>
              <w:rPr>
                <w:rFonts w:hint="eastAsia" w:ascii="Times New Roman" w:hAnsi="Times New Roman" w:eastAsia="宋体" w:cs="Times New Roman"/>
                <w:color w:val="auto"/>
                <w:sz w:val="24"/>
                <w:szCs w:val="32"/>
                <w:u w:val="none" w:color="auto"/>
                <w:lang w:val="en-US" w:eastAsia="zh-CN"/>
              </w:rPr>
              <w:t>在设备维修</w:t>
            </w:r>
            <w:r>
              <w:rPr>
                <w:rFonts w:hint="default" w:ascii="Times New Roman" w:hAnsi="Times New Roman" w:eastAsia="宋体" w:cs="Times New Roman"/>
                <w:color w:val="auto"/>
                <w:sz w:val="24"/>
                <w:szCs w:val="32"/>
                <w:u w:val="none" w:color="auto"/>
                <w:lang w:val="en-US" w:eastAsia="zh-CN"/>
              </w:rPr>
              <w:t>过程中</w:t>
            </w:r>
            <w:r>
              <w:rPr>
                <w:rFonts w:hint="eastAsia" w:ascii="Times New Roman" w:hAnsi="Times New Roman" w:eastAsia="宋体" w:cs="Times New Roman"/>
                <w:color w:val="auto"/>
                <w:sz w:val="24"/>
                <w:szCs w:val="32"/>
                <w:u w:val="none" w:color="auto"/>
                <w:lang w:val="en-US" w:eastAsia="zh-CN"/>
              </w:rPr>
              <w:t>会产生少量废润滑油</w:t>
            </w:r>
            <w:r>
              <w:rPr>
                <w:rFonts w:hint="default" w:ascii="Times New Roman" w:hAnsi="Times New Roman" w:eastAsia="宋体" w:cs="Times New Roman"/>
                <w:color w:val="auto"/>
                <w:sz w:val="24"/>
                <w:szCs w:val="32"/>
                <w:u w:val="none" w:color="auto"/>
                <w:lang w:val="en-US" w:eastAsia="zh-CN"/>
              </w:rPr>
              <w:t>，</w:t>
            </w:r>
            <w:r>
              <w:rPr>
                <w:rFonts w:hint="eastAsia" w:ascii="Times New Roman" w:hAnsi="Times New Roman" w:eastAsia="宋体" w:cs="Times New Roman"/>
                <w:color w:val="auto"/>
                <w:sz w:val="24"/>
                <w:szCs w:val="32"/>
                <w:u w:val="none" w:color="auto"/>
                <w:lang w:val="en-US" w:eastAsia="zh-CN"/>
              </w:rPr>
              <w:t>根据项目润滑油使用量可知</w:t>
            </w:r>
            <w:r>
              <w:rPr>
                <w:rFonts w:hint="default" w:ascii="Times New Roman" w:hAnsi="Times New Roman" w:eastAsia="宋体" w:cs="Times New Roman"/>
                <w:color w:val="auto"/>
                <w:sz w:val="24"/>
                <w:szCs w:val="32"/>
                <w:u w:val="none" w:color="auto"/>
                <w:lang w:val="en-US" w:eastAsia="zh-CN"/>
              </w:rPr>
              <w:t>，项目</w:t>
            </w:r>
            <w:r>
              <w:rPr>
                <w:rFonts w:hint="eastAsia" w:ascii="Times New Roman" w:hAnsi="Times New Roman" w:eastAsia="宋体" w:cs="Times New Roman"/>
                <w:color w:val="auto"/>
                <w:sz w:val="24"/>
                <w:szCs w:val="32"/>
                <w:u w:val="none" w:color="auto"/>
                <w:lang w:val="en-US" w:eastAsia="zh-CN"/>
              </w:rPr>
              <w:t>废润滑油</w:t>
            </w:r>
            <w:r>
              <w:rPr>
                <w:rFonts w:hint="default" w:ascii="Times New Roman" w:hAnsi="Times New Roman" w:eastAsia="宋体" w:cs="Times New Roman"/>
                <w:color w:val="auto"/>
                <w:sz w:val="24"/>
                <w:szCs w:val="32"/>
                <w:u w:val="none" w:color="auto"/>
                <w:lang w:val="en-US" w:eastAsia="zh-CN"/>
              </w:rPr>
              <w:t>产生量</w:t>
            </w:r>
            <w:r>
              <w:rPr>
                <w:rFonts w:hint="eastAsia" w:ascii="Times New Roman" w:hAnsi="Times New Roman" w:eastAsia="宋体" w:cs="Times New Roman"/>
                <w:color w:val="auto"/>
                <w:sz w:val="24"/>
                <w:szCs w:val="32"/>
                <w:u w:val="none" w:color="auto"/>
                <w:lang w:val="en-US" w:eastAsia="zh-CN"/>
              </w:rPr>
              <w:t>约</w:t>
            </w:r>
            <w:r>
              <w:rPr>
                <w:rFonts w:hint="default" w:ascii="Times New Roman" w:hAnsi="Times New Roman" w:eastAsia="宋体" w:cs="Times New Roman"/>
                <w:color w:val="auto"/>
                <w:sz w:val="24"/>
                <w:szCs w:val="32"/>
                <w:u w:val="none" w:color="auto"/>
                <w:lang w:val="en-US" w:eastAsia="zh-CN"/>
              </w:rPr>
              <w:t>为</w:t>
            </w:r>
            <w:r>
              <w:rPr>
                <w:rFonts w:hint="eastAsia" w:ascii="Times New Roman" w:hAnsi="Times New Roman" w:eastAsia="宋体" w:cs="Times New Roman"/>
                <w:color w:val="auto"/>
                <w:sz w:val="24"/>
                <w:szCs w:val="32"/>
                <w:u w:val="none" w:color="auto"/>
                <w:lang w:val="en-US" w:eastAsia="zh-CN"/>
              </w:rPr>
              <w:t>0.02</w:t>
            </w:r>
            <w:r>
              <w:rPr>
                <w:rFonts w:hint="default" w:ascii="Times New Roman" w:hAnsi="Times New Roman" w:eastAsia="宋体" w:cs="Times New Roman"/>
                <w:color w:val="auto"/>
                <w:sz w:val="24"/>
                <w:szCs w:val="32"/>
                <w:u w:val="none" w:color="auto"/>
                <w:lang w:val="en-US" w:eastAsia="zh-CN"/>
              </w:rPr>
              <w:t>t/a</w:t>
            </w:r>
            <w:r>
              <w:rPr>
                <w:rFonts w:hint="eastAsia" w:ascii="Times New Roman" w:hAnsi="Times New Roman" w:eastAsia="宋体" w:cs="Times New Roman"/>
                <w:color w:val="auto"/>
                <w:sz w:val="24"/>
                <w:szCs w:val="32"/>
                <w:u w:val="none" w:color="auto"/>
                <w:lang w:val="en-US" w:eastAsia="zh-CN"/>
              </w:rPr>
              <w:t>，其废油桶产生量为0.005t/a</w:t>
            </w:r>
            <w:r>
              <w:rPr>
                <w:rFonts w:hint="default" w:ascii="Times New Roman" w:hAnsi="Times New Roman" w:eastAsia="宋体" w:cs="Times New Roman"/>
                <w:color w:val="auto"/>
                <w:sz w:val="24"/>
                <w:szCs w:val="32"/>
                <w:u w:val="none" w:color="auto"/>
                <w:lang w:val="en-US" w:eastAsia="zh-CN"/>
              </w:rPr>
              <w:t>。</w:t>
            </w:r>
            <w:r>
              <w:rPr>
                <w:rFonts w:hint="eastAsia" w:ascii="Times New Roman" w:hAnsi="Times New Roman" w:eastAsia="宋体" w:cs="Times New Roman"/>
                <w:color w:val="auto"/>
                <w:sz w:val="24"/>
                <w:szCs w:val="32"/>
                <w:u w:val="none" w:color="auto"/>
                <w:lang w:val="en-US" w:eastAsia="zh-CN"/>
              </w:rPr>
              <w:t>对照</w:t>
            </w:r>
            <w:r>
              <w:rPr>
                <w:rFonts w:hint="default" w:ascii="Times New Roman" w:hAnsi="Times New Roman" w:eastAsia="宋体" w:cs="Times New Roman"/>
                <w:color w:val="auto"/>
                <w:sz w:val="24"/>
                <w:szCs w:val="32"/>
                <w:u w:val="none" w:color="auto"/>
                <w:lang w:val="en-US" w:eastAsia="zh-CN"/>
              </w:rPr>
              <w:t>《国家危险废物名录》（20</w:t>
            </w:r>
            <w:r>
              <w:rPr>
                <w:rFonts w:hint="eastAsia" w:ascii="Times New Roman" w:hAnsi="Times New Roman" w:eastAsia="宋体" w:cs="Times New Roman"/>
                <w:color w:val="auto"/>
                <w:sz w:val="24"/>
                <w:szCs w:val="32"/>
                <w:u w:val="none" w:color="auto"/>
                <w:lang w:val="en-US" w:eastAsia="zh-CN"/>
              </w:rPr>
              <w:t>2</w:t>
            </w:r>
            <w:r>
              <w:rPr>
                <w:rFonts w:hint="eastAsia" w:cs="Times New Roman"/>
                <w:color w:val="auto"/>
                <w:sz w:val="24"/>
                <w:szCs w:val="32"/>
                <w:u w:val="none" w:color="auto"/>
                <w:lang w:val="en-US" w:eastAsia="zh-CN"/>
              </w:rPr>
              <w:t>5</w:t>
            </w:r>
            <w:r>
              <w:rPr>
                <w:rFonts w:hint="default" w:ascii="Times New Roman" w:hAnsi="Times New Roman" w:eastAsia="宋体" w:cs="Times New Roman"/>
                <w:color w:val="auto"/>
                <w:sz w:val="24"/>
                <w:szCs w:val="32"/>
                <w:u w:val="none" w:color="auto"/>
                <w:lang w:val="en-US" w:eastAsia="zh-CN"/>
              </w:rPr>
              <w:t>年），属于危险废物，危废类别为HW</w:t>
            </w:r>
            <w:r>
              <w:rPr>
                <w:rFonts w:hint="eastAsia" w:ascii="Times New Roman" w:hAnsi="Times New Roman" w:eastAsia="宋体" w:cs="Times New Roman"/>
                <w:color w:val="auto"/>
                <w:sz w:val="24"/>
                <w:szCs w:val="32"/>
                <w:u w:val="none" w:color="auto"/>
                <w:lang w:val="en-US" w:eastAsia="zh-CN"/>
              </w:rPr>
              <w:t>08</w:t>
            </w:r>
            <w:r>
              <w:rPr>
                <w:rFonts w:hint="default" w:ascii="Times New Roman" w:hAnsi="Times New Roman" w:eastAsia="宋体" w:cs="Times New Roman"/>
                <w:color w:val="auto"/>
                <w:sz w:val="24"/>
                <w:szCs w:val="32"/>
                <w:u w:val="none" w:color="auto"/>
                <w:lang w:val="en-US" w:eastAsia="zh-CN"/>
              </w:rPr>
              <w:t>，废物代码</w:t>
            </w:r>
            <w:r>
              <w:rPr>
                <w:rFonts w:hint="eastAsia" w:ascii="Times New Roman" w:hAnsi="Times New Roman" w:eastAsia="宋体" w:cs="Times New Roman"/>
                <w:color w:val="auto"/>
                <w:sz w:val="24"/>
                <w:szCs w:val="32"/>
                <w:u w:val="none" w:color="auto"/>
                <w:lang w:val="en-US" w:eastAsia="zh-CN"/>
              </w:rPr>
              <w:t>为</w:t>
            </w:r>
            <w:r>
              <w:rPr>
                <w:rFonts w:hint="default" w:ascii="Times New Roman" w:hAnsi="Times New Roman" w:eastAsia="宋体" w:cs="Times New Roman"/>
                <w:color w:val="auto"/>
                <w:sz w:val="24"/>
                <w:szCs w:val="32"/>
                <w:u w:val="none" w:color="auto"/>
                <w:lang w:val="en-US" w:eastAsia="zh-CN"/>
              </w:rPr>
              <w:t>900-2</w:t>
            </w:r>
            <w:r>
              <w:rPr>
                <w:rFonts w:hint="eastAsia" w:ascii="Times New Roman" w:hAnsi="Times New Roman" w:eastAsia="宋体" w:cs="Times New Roman"/>
                <w:color w:val="auto"/>
                <w:sz w:val="24"/>
                <w:szCs w:val="32"/>
                <w:u w:val="none" w:color="auto"/>
                <w:lang w:val="en-US" w:eastAsia="zh-CN"/>
              </w:rPr>
              <w:t>49</w:t>
            </w:r>
            <w:r>
              <w:rPr>
                <w:rFonts w:hint="default" w:ascii="Times New Roman" w:hAnsi="Times New Roman" w:eastAsia="宋体" w:cs="Times New Roman"/>
                <w:color w:val="auto"/>
                <w:sz w:val="24"/>
                <w:szCs w:val="32"/>
                <w:u w:val="none" w:color="auto"/>
                <w:lang w:val="en-US" w:eastAsia="zh-CN"/>
              </w:rPr>
              <w:t>-08</w:t>
            </w:r>
            <w:r>
              <w:rPr>
                <w:rFonts w:hint="eastAsia" w:ascii="Times New Roman" w:hAnsi="Times New Roman" w:eastAsia="宋体" w:cs="Times New Roman"/>
                <w:color w:val="auto"/>
                <w:sz w:val="24"/>
                <w:szCs w:val="32"/>
                <w:u w:val="none" w:color="auto"/>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sz w:val="24"/>
                <w:szCs w:val="32"/>
                <w:u w:val="none" w:color="auto"/>
                <w:lang w:val="en-US" w:eastAsia="zh-CN"/>
              </w:rPr>
            </w:pPr>
            <w:r>
              <w:rPr>
                <w:rFonts w:hint="eastAsia" w:ascii="Times New Roman" w:hAnsi="Times New Roman" w:eastAsia="宋体" w:cs="Times New Roman"/>
                <w:color w:val="auto"/>
                <w:sz w:val="24"/>
                <w:szCs w:val="32"/>
                <w:u w:val="none" w:color="auto"/>
                <w:lang w:val="en-US" w:eastAsia="zh-CN"/>
              </w:rPr>
              <w:t>10）废活性炭</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32"/>
                <w:u w:val="none" w:color="auto"/>
                <w:lang w:val="en-US" w:eastAsia="zh-CN"/>
              </w:rPr>
            </w:pPr>
            <w:r>
              <w:rPr>
                <w:rFonts w:hint="eastAsia" w:ascii="Times New Roman" w:hAnsi="Times New Roman" w:eastAsia="宋体" w:cs="Times New Roman"/>
                <w:color w:val="auto"/>
                <w:sz w:val="24"/>
                <w:szCs w:val="32"/>
                <w:u w:val="none" w:color="auto"/>
                <w:lang w:val="en-US" w:eastAsia="zh-CN"/>
              </w:rPr>
              <w:t>项目车间的恶臭经活性炭处理后排放，根据设计的废气处理设备</w:t>
            </w:r>
            <w:r>
              <w:rPr>
                <w:rFonts w:hint="default" w:ascii="Times New Roman" w:hAnsi="Times New Roman" w:eastAsia="宋体" w:cs="Times New Roman"/>
                <w:color w:val="auto"/>
                <w:sz w:val="24"/>
                <w:szCs w:val="32"/>
                <w:u w:val="none" w:color="auto"/>
                <w:lang w:val="en-US" w:eastAsia="zh-CN"/>
              </w:rPr>
              <w:t>中活性炭的容量（每次装填量为100kg），每</w:t>
            </w:r>
            <w:r>
              <w:rPr>
                <w:rFonts w:hint="eastAsia" w:ascii="Times New Roman" w:hAnsi="Times New Roman" w:eastAsia="宋体" w:cs="Times New Roman"/>
                <w:color w:val="auto"/>
                <w:sz w:val="24"/>
                <w:szCs w:val="32"/>
                <w:u w:val="none" w:color="auto"/>
                <w:lang w:val="en-US" w:eastAsia="zh-CN"/>
              </w:rPr>
              <w:t>3</w:t>
            </w:r>
            <w:r>
              <w:rPr>
                <w:rFonts w:hint="default" w:ascii="Times New Roman" w:hAnsi="Times New Roman" w:eastAsia="宋体" w:cs="Times New Roman"/>
                <w:color w:val="auto"/>
                <w:sz w:val="24"/>
                <w:szCs w:val="32"/>
                <w:u w:val="none" w:color="auto"/>
                <w:lang w:val="en-US" w:eastAsia="zh-CN"/>
              </w:rPr>
              <w:t>个月更换一次（一年更换4次），每次0.1t，故年更换0.4t/a。根据《国家危险废物名录》（202</w:t>
            </w:r>
            <w:r>
              <w:rPr>
                <w:rFonts w:hint="eastAsia" w:cs="Times New Roman"/>
                <w:color w:val="auto"/>
                <w:sz w:val="24"/>
                <w:szCs w:val="32"/>
                <w:u w:val="none" w:color="auto"/>
                <w:lang w:val="en-US" w:eastAsia="zh-CN"/>
              </w:rPr>
              <w:t>5</w:t>
            </w:r>
            <w:r>
              <w:rPr>
                <w:rFonts w:hint="default" w:ascii="Times New Roman" w:hAnsi="Times New Roman" w:eastAsia="宋体" w:cs="Times New Roman"/>
                <w:color w:val="auto"/>
                <w:sz w:val="24"/>
                <w:szCs w:val="32"/>
                <w:u w:val="none" w:color="auto"/>
                <w:lang w:val="en-US" w:eastAsia="zh-CN"/>
              </w:rPr>
              <w:t>年）可知，</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32"/>
                <w:u w:val="none" w:color="auto"/>
                <w:lang w:val="en-US" w:eastAsia="zh-CN"/>
              </w:rPr>
            </w:pPr>
            <w:r>
              <w:rPr>
                <w:rFonts w:hint="default" w:ascii="Times New Roman" w:hAnsi="Times New Roman" w:eastAsia="宋体" w:cs="Times New Roman"/>
                <w:color w:val="auto"/>
                <w:sz w:val="24"/>
                <w:szCs w:val="32"/>
                <w:u w:val="none" w:color="auto"/>
                <w:lang w:val="en-US" w:eastAsia="zh-CN"/>
              </w:rPr>
              <w:t>①烟气、VOCs 治理过程（不包括餐饮行业油烟治理过程）产生的废活性炭，化学原料和化学制品脱色（不包括有机合成食品添加剂脱色）、除杂、净化过程产生的废活性炭的属于危险废物</w:t>
            </w:r>
            <w:r>
              <w:rPr>
                <w:rFonts w:hint="eastAsia" w:ascii="Times New Roman" w:hAnsi="Times New Roman" w:eastAsia="宋体" w:cs="Times New Roman"/>
                <w:color w:val="auto"/>
                <w:sz w:val="24"/>
                <w:szCs w:val="32"/>
                <w:u w:val="none" w:color="auto"/>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32"/>
                <w:u w:val="none" w:color="auto"/>
                <w:lang w:val="en-US" w:eastAsia="zh-CN"/>
              </w:rPr>
            </w:pPr>
            <w:r>
              <w:rPr>
                <w:rFonts w:hint="default" w:ascii="Times New Roman" w:hAnsi="Times New Roman" w:eastAsia="宋体" w:cs="Times New Roman"/>
                <w:color w:val="auto"/>
                <w:sz w:val="24"/>
                <w:szCs w:val="32"/>
                <w:u w:val="none" w:color="auto"/>
                <w:lang w:val="en-US" w:eastAsia="zh-CN"/>
              </w:rPr>
              <w:t>②含有或沾染毒性、感染性危险废物的废弃包装物、容器、过滤吸附介质的属于危险废物。</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ascii="Times New Roman" w:hAnsi="Times New Roman" w:eastAsia="宋体" w:cs="Times New Roman"/>
                <w:color w:val="auto"/>
                <w:sz w:val="24"/>
                <w:u w:val="none" w:color="auto"/>
              </w:rPr>
            </w:pPr>
            <w:r>
              <w:rPr>
                <w:rFonts w:hint="eastAsia" w:ascii="Times New Roman" w:hAnsi="Times New Roman" w:eastAsia="宋体" w:cs="Times New Roman"/>
                <w:color w:val="auto"/>
                <w:sz w:val="24"/>
                <w:szCs w:val="32"/>
                <w:u w:val="none" w:color="auto"/>
                <w:lang w:val="en-US" w:eastAsia="zh-CN"/>
              </w:rPr>
              <w:t>本项目活性炭主要用来吸附蒸煮及车间的异味，不属于化学品</w:t>
            </w:r>
            <w:r>
              <w:rPr>
                <w:rFonts w:hint="eastAsia" w:cs="Times New Roman"/>
                <w:color w:val="auto"/>
                <w:sz w:val="24"/>
                <w:szCs w:val="32"/>
                <w:u w:val="none" w:color="auto"/>
                <w:lang w:val="en-US" w:eastAsia="zh-CN"/>
              </w:rPr>
              <w:t>，也</w:t>
            </w:r>
            <w:r>
              <w:rPr>
                <w:rFonts w:hint="eastAsia" w:ascii="Times New Roman" w:hAnsi="Times New Roman" w:eastAsia="宋体" w:cs="Times New Roman"/>
                <w:color w:val="auto"/>
                <w:sz w:val="24"/>
                <w:szCs w:val="32"/>
                <w:u w:val="none" w:color="auto"/>
                <w:lang w:val="en-US" w:eastAsia="zh-CN"/>
              </w:rPr>
              <w:t>不具有毒性及感染性，本项目活性炭作用为吸附恶臭气体，因此本项目废活性炭不属于危险废物，属于一般固废，</w:t>
            </w:r>
            <w:r>
              <w:rPr>
                <w:rFonts w:hint="eastAsia" w:cs="Times New Roman"/>
                <w:color w:val="auto"/>
                <w:sz w:val="24"/>
                <w:szCs w:val="32"/>
                <w:u w:val="none" w:color="auto"/>
                <w:lang w:val="en-US" w:eastAsia="zh-CN"/>
              </w:rPr>
              <w:t>交由环卫部门进行处置</w:t>
            </w:r>
            <w:r>
              <w:rPr>
                <w:rFonts w:hint="default" w:ascii="Times New Roman" w:hAnsi="Times New Roman" w:eastAsia="宋体" w:cs="Times New Roman"/>
                <w:color w:val="auto"/>
                <w:sz w:val="24"/>
                <w:szCs w:val="32"/>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default"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11）清罐废渣</w:t>
            </w:r>
          </w:p>
          <w:p>
            <w:pPr>
              <w:pStyle w:val="80"/>
              <w:spacing w:line="360" w:lineRule="auto"/>
              <w:ind w:firstLine="480"/>
              <w:rPr>
                <w:color w:val="auto"/>
                <w:sz w:val="24"/>
                <w:szCs w:val="24"/>
                <w:u w:val="none" w:color="auto"/>
              </w:rPr>
            </w:pPr>
            <w:r>
              <w:rPr>
                <w:rFonts w:hint="eastAsia" w:cs="Times New Roman"/>
                <w:color w:val="auto"/>
                <w:sz w:val="24"/>
                <w:u w:val="none" w:color="auto"/>
                <w:lang w:val="en-US" w:eastAsia="zh-CN"/>
              </w:rPr>
              <w:t>柴油金属罐</w:t>
            </w:r>
            <w:r>
              <w:rPr>
                <w:rFonts w:hint="eastAsia" w:ascii="Times New Roman" w:hAnsi="Times New Roman" w:cs="Times New Roman"/>
                <w:color w:val="auto"/>
                <w:sz w:val="24"/>
                <w:u w:val="none" w:color="auto"/>
                <w:lang w:val="en-US" w:eastAsia="zh-CN"/>
              </w:rPr>
              <w:t>清洗产生的废油渣：</w:t>
            </w:r>
            <w:r>
              <w:rPr>
                <w:rFonts w:hint="default" w:ascii="Times New Roman" w:hAnsi="Times New Roman" w:cs="Times New Roman"/>
                <w:color w:val="auto"/>
                <w:sz w:val="24"/>
                <w:u w:val="none" w:color="auto"/>
              </w:rPr>
              <w:t>在装油时间较长，罐内较脏时要</w:t>
            </w:r>
            <w:r>
              <w:rPr>
                <w:rFonts w:hint="default" w:ascii="Times New Roman" w:hAnsi="Times New Roman" w:cs="Times New Roman"/>
                <w:color w:val="auto"/>
                <w:sz w:val="24"/>
                <w:u w:val="none" w:color="auto"/>
                <w:lang w:eastAsia="zh-CN"/>
              </w:rPr>
              <w:t>拖洗</w:t>
            </w:r>
            <w:r>
              <w:rPr>
                <w:rFonts w:hint="default" w:ascii="Times New Roman" w:hAnsi="Times New Roman" w:cs="Times New Roman"/>
                <w:color w:val="auto"/>
                <w:sz w:val="24"/>
                <w:u w:val="none" w:color="auto"/>
              </w:rPr>
              <w:t>。</w:t>
            </w:r>
            <w:r>
              <w:rPr>
                <w:rFonts w:hint="eastAsia" w:ascii="Times New Roman" w:hAnsi="Times New Roman" w:cs="Times New Roman"/>
                <w:color w:val="auto"/>
                <w:sz w:val="24"/>
                <w:u w:val="none" w:color="auto"/>
                <w:lang w:val="en-US" w:eastAsia="zh-CN"/>
              </w:rPr>
              <w:t>大约</w:t>
            </w:r>
            <w:r>
              <w:rPr>
                <w:rFonts w:hint="default" w:ascii="Times New Roman" w:hAnsi="Times New Roman" w:cs="Times New Roman"/>
                <w:color w:val="auto"/>
                <w:sz w:val="24"/>
                <w:u w:val="none" w:color="auto"/>
              </w:rPr>
              <w:t>每隔3～5年，应对</w:t>
            </w:r>
            <w:r>
              <w:rPr>
                <w:rFonts w:hint="eastAsia" w:cs="Times New Roman"/>
                <w:color w:val="auto"/>
                <w:sz w:val="24"/>
                <w:u w:val="none" w:color="auto"/>
                <w:lang w:eastAsia="zh-CN"/>
              </w:rPr>
              <w:t>柴油金属罐</w:t>
            </w:r>
            <w:r>
              <w:rPr>
                <w:rFonts w:hint="default" w:ascii="Times New Roman" w:hAnsi="Times New Roman" w:cs="Times New Roman"/>
                <w:color w:val="auto"/>
                <w:sz w:val="24"/>
                <w:u w:val="none" w:color="auto"/>
              </w:rPr>
              <w:t>进行一次</w:t>
            </w:r>
            <w:r>
              <w:rPr>
                <w:rFonts w:hint="eastAsia" w:ascii="Times New Roman" w:hAnsi="Times New Roman" w:cs="Times New Roman"/>
                <w:color w:val="auto"/>
                <w:sz w:val="24"/>
                <w:u w:val="none" w:color="auto"/>
                <w:lang w:eastAsia="zh-CN"/>
              </w:rPr>
              <w:t>清洗</w:t>
            </w:r>
            <w:r>
              <w:rPr>
                <w:rFonts w:hint="default" w:ascii="Times New Roman" w:hAnsi="Times New Roman" w:cs="Times New Roman"/>
                <w:color w:val="auto"/>
                <w:sz w:val="24"/>
                <w:u w:val="none" w:color="auto"/>
              </w:rPr>
              <w:t>，</w:t>
            </w:r>
            <w:r>
              <w:rPr>
                <w:rFonts w:hint="eastAsia" w:ascii="Times New Roman" w:hAnsi="Times New Roman" w:cs="Times New Roman"/>
                <w:color w:val="auto"/>
                <w:sz w:val="24"/>
                <w:u w:val="none" w:color="auto"/>
                <w:lang w:eastAsia="zh-CN"/>
              </w:rPr>
              <w:t>清</w:t>
            </w:r>
            <w:r>
              <w:rPr>
                <w:rFonts w:hint="default" w:ascii="Times New Roman" w:hAnsi="Times New Roman" w:cs="Times New Roman"/>
                <w:color w:val="auto"/>
                <w:sz w:val="24"/>
                <w:u w:val="none" w:color="auto"/>
                <w:lang w:eastAsia="zh-CN"/>
              </w:rPr>
              <w:t>洗</w:t>
            </w:r>
            <w:r>
              <w:rPr>
                <w:rFonts w:hint="eastAsia" w:cs="Times New Roman"/>
                <w:color w:val="auto"/>
                <w:sz w:val="24"/>
                <w:u w:val="none" w:color="auto"/>
                <w:lang w:eastAsia="zh-CN"/>
              </w:rPr>
              <w:t>柴油金属罐</w:t>
            </w:r>
            <w:r>
              <w:rPr>
                <w:rFonts w:hint="default" w:ascii="Times New Roman" w:hAnsi="Times New Roman" w:cs="Times New Roman"/>
                <w:color w:val="auto"/>
                <w:sz w:val="24"/>
                <w:u w:val="none" w:color="auto"/>
              </w:rPr>
              <w:t>采用干洗法。</w:t>
            </w:r>
            <w:r>
              <w:rPr>
                <w:rFonts w:hint="default" w:ascii="Times New Roman" w:hAnsi="Times New Roman" w:cs="Times New Roman"/>
                <w:color w:val="auto"/>
                <w:spacing w:val="4"/>
                <w:sz w:val="24"/>
                <w:u w:val="none" w:color="auto"/>
              </w:rPr>
              <w:t>根据</w:t>
            </w:r>
            <w:r>
              <w:rPr>
                <w:rFonts w:hint="eastAsia" w:cs="Times New Roman"/>
                <w:color w:val="auto"/>
                <w:spacing w:val="4"/>
                <w:sz w:val="24"/>
                <w:u w:val="none" w:color="auto"/>
                <w:lang w:eastAsia="zh-CN"/>
              </w:rPr>
              <w:t>柴油金属罐</w:t>
            </w:r>
            <w:r>
              <w:rPr>
                <w:rFonts w:hint="default" w:ascii="Times New Roman" w:hAnsi="Times New Roman" w:cs="Times New Roman"/>
                <w:color w:val="auto"/>
                <w:spacing w:val="4"/>
                <w:sz w:val="24"/>
                <w:u w:val="none" w:color="auto"/>
              </w:rPr>
              <w:t>体积大小</w:t>
            </w:r>
            <w:r>
              <w:rPr>
                <w:rFonts w:hint="eastAsia" w:ascii="Times New Roman" w:hAnsi="Times New Roman" w:cs="Times New Roman"/>
                <w:color w:val="auto"/>
                <w:spacing w:val="4"/>
                <w:sz w:val="24"/>
                <w:u w:val="none" w:color="auto"/>
                <w:lang w:eastAsia="zh-CN"/>
              </w:rPr>
              <w:t>（</w:t>
            </w:r>
            <w:r>
              <w:rPr>
                <w:rFonts w:hint="eastAsia" w:ascii="Times New Roman" w:hAnsi="Times New Roman" w:cs="Times New Roman"/>
                <w:color w:val="auto"/>
                <w:spacing w:val="4"/>
                <w:sz w:val="24"/>
                <w:u w:val="none" w:color="auto"/>
                <w:lang w:val="en-US" w:eastAsia="zh-CN"/>
              </w:rPr>
              <w:t>5吨容积，约体积约</w:t>
            </w:r>
            <w:r>
              <w:rPr>
                <w:rFonts w:hint="eastAsia" w:cs="Times New Roman"/>
                <w:color w:val="auto"/>
                <w:spacing w:val="4"/>
                <w:sz w:val="24"/>
                <w:u w:val="none" w:color="auto"/>
                <w:lang w:val="en-US" w:eastAsia="zh-CN"/>
              </w:rPr>
              <w:t>6</w:t>
            </w:r>
            <w:r>
              <w:rPr>
                <w:rFonts w:hint="eastAsia" w:ascii="Times New Roman" w:hAnsi="Times New Roman" w:cs="Times New Roman"/>
                <w:color w:val="auto"/>
                <w:spacing w:val="4"/>
                <w:sz w:val="24"/>
                <w:u w:val="none" w:color="auto"/>
                <w:lang w:val="en-US" w:eastAsia="zh-CN"/>
              </w:rPr>
              <w:t>m</w:t>
            </w:r>
            <w:r>
              <w:rPr>
                <w:rFonts w:hint="eastAsia" w:ascii="Times New Roman" w:hAnsi="Times New Roman" w:cs="Times New Roman"/>
                <w:color w:val="auto"/>
                <w:spacing w:val="4"/>
                <w:sz w:val="24"/>
                <w:u w:val="none" w:color="auto"/>
                <w:vertAlign w:val="superscript"/>
                <w:lang w:val="en-US" w:eastAsia="zh-CN"/>
              </w:rPr>
              <w:t>3</w:t>
            </w:r>
            <w:r>
              <w:rPr>
                <w:rFonts w:hint="eastAsia" w:ascii="Times New Roman" w:hAnsi="Times New Roman" w:cs="Times New Roman"/>
                <w:color w:val="auto"/>
                <w:spacing w:val="4"/>
                <w:sz w:val="24"/>
                <w:u w:val="none" w:color="auto"/>
                <w:lang w:eastAsia="zh-CN"/>
              </w:rPr>
              <w:t>）</w:t>
            </w:r>
            <w:r>
              <w:rPr>
                <w:rFonts w:hint="default" w:ascii="Times New Roman" w:hAnsi="Times New Roman" w:cs="Times New Roman"/>
                <w:color w:val="auto"/>
                <w:spacing w:val="4"/>
                <w:sz w:val="24"/>
                <w:u w:val="none" w:color="auto"/>
              </w:rPr>
              <w:t>，预计</w:t>
            </w:r>
            <w:r>
              <w:rPr>
                <w:rFonts w:hint="eastAsia" w:cs="Times New Roman"/>
                <w:color w:val="auto"/>
                <w:spacing w:val="4"/>
                <w:sz w:val="24"/>
                <w:u w:val="none" w:color="auto"/>
                <w:lang w:eastAsia="zh-CN"/>
              </w:rPr>
              <w:t>柴油金属罐</w:t>
            </w:r>
            <w:r>
              <w:rPr>
                <w:rFonts w:hint="default" w:ascii="Times New Roman" w:hAnsi="Times New Roman" w:cs="Times New Roman"/>
                <w:color w:val="auto"/>
                <w:spacing w:val="4"/>
                <w:sz w:val="24"/>
                <w:u w:val="none" w:color="auto"/>
              </w:rPr>
              <w:t>底渣产生体积不大于1%，即小于</w:t>
            </w:r>
            <w:r>
              <w:rPr>
                <w:rFonts w:hint="eastAsia" w:ascii="Times New Roman" w:hAnsi="Times New Roman" w:cs="Times New Roman"/>
                <w:color w:val="auto"/>
                <w:spacing w:val="4"/>
                <w:sz w:val="24"/>
                <w:u w:val="none" w:color="auto"/>
                <w:lang w:val="en-US" w:eastAsia="zh-CN"/>
              </w:rPr>
              <w:t>0.0</w:t>
            </w:r>
            <w:r>
              <w:rPr>
                <w:rFonts w:hint="eastAsia" w:cs="Times New Roman"/>
                <w:color w:val="auto"/>
                <w:spacing w:val="4"/>
                <w:sz w:val="24"/>
                <w:u w:val="none" w:color="auto"/>
                <w:lang w:val="en-US" w:eastAsia="zh-CN"/>
              </w:rPr>
              <w:t>6</w:t>
            </w:r>
            <w:r>
              <w:rPr>
                <w:rFonts w:hint="default" w:ascii="Times New Roman" w:hAnsi="Times New Roman" w:cs="Times New Roman"/>
                <w:color w:val="auto"/>
                <w:spacing w:val="4"/>
                <w:sz w:val="24"/>
                <w:u w:val="none" w:color="auto"/>
              </w:rPr>
              <w:t>m</w:t>
            </w:r>
            <w:r>
              <w:rPr>
                <w:rFonts w:hint="default" w:ascii="Times New Roman" w:hAnsi="Times New Roman" w:cs="Times New Roman"/>
                <w:color w:val="auto"/>
                <w:spacing w:val="4"/>
                <w:sz w:val="24"/>
                <w:u w:val="none" w:color="auto"/>
                <w:vertAlign w:val="superscript"/>
              </w:rPr>
              <w:t>3</w:t>
            </w:r>
            <w:r>
              <w:rPr>
                <w:rFonts w:hint="default" w:ascii="Times New Roman" w:hAnsi="Times New Roman" w:cs="Times New Roman"/>
                <w:color w:val="auto"/>
                <w:spacing w:val="4"/>
                <w:sz w:val="24"/>
                <w:u w:val="none" w:color="auto"/>
                <w:lang w:eastAsia="zh-CN"/>
              </w:rPr>
              <w:t>，</w:t>
            </w:r>
            <w:r>
              <w:rPr>
                <w:rFonts w:hint="default" w:ascii="Times New Roman" w:hAnsi="Times New Roman" w:cs="Times New Roman"/>
                <w:color w:val="auto"/>
                <w:spacing w:val="4"/>
                <w:sz w:val="24"/>
                <w:u w:val="none" w:color="auto"/>
              </w:rPr>
              <w:t>重量最大约</w:t>
            </w:r>
            <w:r>
              <w:rPr>
                <w:rFonts w:hint="eastAsia" w:ascii="Times New Roman" w:hAnsi="Times New Roman" w:cs="Times New Roman"/>
                <w:color w:val="auto"/>
                <w:spacing w:val="4"/>
                <w:sz w:val="24"/>
                <w:u w:val="none" w:color="auto"/>
                <w:lang w:val="en-US" w:eastAsia="zh-CN"/>
              </w:rPr>
              <w:t>0.0</w:t>
            </w:r>
            <w:r>
              <w:rPr>
                <w:rFonts w:hint="eastAsia" w:cs="Times New Roman"/>
                <w:color w:val="auto"/>
                <w:spacing w:val="4"/>
                <w:sz w:val="24"/>
                <w:u w:val="none" w:color="auto"/>
                <w:lang w:val="en-US" w:eastAsia="zh-CN"/>
              </w:rPr>
              <w:t>6</w:t>
            </w:r>
            <w:r>
              <w:rPr>
                <w:rFonts w:hint="default" w:ascii="Times New Roman" w:hAnsi="Times New Roman" w:cs="Times New Roman"/>
                <w:color w:val="auto"/>
                <w:spacing w:val="4"/>
                <w:sz w:val="24"/>
                <w:u w:val="none" w:color="auto"/>
              </w:rPr>
              <w:t>t/次</w:t>
            </w:r>
            <w:r>
              <w:rPr>
                <w:rFonts w:hint="eastAsia" w:ascii="Times New Roman" w:hAnsi="Times New Roman" w:cs="Times New Roman"/>
                <w:color w:val="auto"/>
                <w:spacing w:val="4"/>
                <w:sz w:val="24"/>
                <w:u w:val="none" w:color="auto"/>
                <w:lang w:eastAsia="zh-CN"/>
              </w:rPr>
              <w:t>，</w:t>
            </w:r>
            <w:r>
              <w:rPr>
                <w:color w:val="auto"/>
                <w:sz w:val="24"/>
                <w:u w:val="none" w:color="auto"/>
              </w:rPr>
              <w:t>按《国家危险废物名录》</w:t>
            </w:r>
            <w:r>
              <w:rPr>
                <w:rFonts w:hint="eastAsia"/>
                <w:color w:val="auto"/>
                <w:sz w:val="24"/>
                <w:u w:val="none" w:color="auto"/>
                <w:lang w:eastAsia="zh-CN"/>
              </w:rPr>
              <w:t>（</w:t>
            </w:r>
            <w:r>
              <w:rPr>
                <w:rFonts w:hint="eastAsia"/>
                <w:color w:val="auto"/>
                <w:sz w:val="24"/>
                <w:u w:val="none" w:color="auto"/>
                <w:lang w:val="en-US" w:eastAsia="zh-CN"/>
              </w:rPr>
              <w:t>2025年版</w:t>
            </w:r>
            <w:r>
              <w:rPr>
                <w:rFonts w:hint="eastAsia"/>
                <w:color w:val="auto"/>
                <w:sz w:val="24"/>
                <w:u w:val="none" w:color="auto"/>
                <w:lang w:eastAsia="zh-CN"/>
              </w:rPr>
              <w:t>）</w:t>
            </w:r>
            <w:r>
              <w:rPr>
                <w:color w:val="auto"/>
                <w:sz w:val="24"/>
                <w:u w:val="none" w:color="auto"/>
              </w:rPr>
              <w:t>，分类编号为HW</w:t>
            </w:r>
            <w:r>
              <w:rPr>
                <w:rFonts w:hint="eastAsia"/>
                <w:color w:val="auto"/>
                <w:sz w:val="24"/>
                <w:u w:val="none" w:color="auto"/>
                <w:lang w:val="en-US" w:eastAsia="zh-CN"/>
              </w:rPr>
              <w:t>08</w:t>
            </w:r>
            <w:r>
              <w:rPr>
                <w:rFonts w:hint="eastAsia"/>
                <w:color w:val="auto"/>
                <w:sz w:val="24"/>
                <w:u w:val="none" w:color="auto"/>
                <w:lang w:eastAsia="zh-CN"/>
              </w:rPr>
              <w:t>，</w:t>
            </w:r>
            <w:r>
              <w:rPr>
                <w:rFonts w:hint="default" w:ascii="Times New Roman" w:hAnsi="Times New Roman" w:eastAsia="宋体" w:cs="Times New Roman"/>
                <w:color w:val="auto"/>
                <w:kern w:val="2"/>
                <w:sz w:val="24"/>
                <w:szCs w:val="22"/>
                <w:u w:val="none" w:color="auto"/>
                <w:lang w:val="en-US" w:eastAsia="zh-CN" w:bidi="ar-SA"/>
              </w:rPr>
              <w:t>代码为900-</w:t>
            </w:r>
            <w:r>
              <w:rPr>
                <w:rFonts w:hint="eastAsia" w:cs="Times New Roman"/>
                <w:color w:val="auto"/>
                <w:kern w:val="2"/>
                <w:sz w:val="24"/>
                <w:szCs w:val="22"/>
                <w:u w:val="none" w:color="auto"/>
                <w:lang w:val="en-US" w:eastAsia="zh-CN" w:bidi="ar-SA"/>
              </w:rPr>
              <w:t>221</w:t>
            </w:r>
            <w:r>
              <w:rPr>
                <w:rFonts w:hint="default" w:ascii="Times New Roman" w:hAnsi="Times New Roman" w:eastAsia="宋体" w:cs="Times New Roman"/>
                <w:color w:val="auto"/>
                <w:kern w:val="2"/>
                <w:sz w:val="24"/>
                <w:szCs w:val="22"/>
                <w:u w:val="none" w:color="auto"/>
                <w:lang w:val="en-US" w:eastAsia="zh-CN" w:bidi="ar-SA"/>
              </w:rPr>
              <w:t>-</w:t>
            </w:r>
            <w:r>
              <w:rPr>
                <w:rFonts w:hint="eastAsia" w:cs="Times New Roman"/>
                <w:color w:val="auto"/>
                <w:kern w:val="2"/>
                <w:sz w:val="24"/>
                <w:szCs w:val="22"/>
                <w:u w:val="none" w:color="auto"/>
                <w:lang w:val="en-US" w:eastAsia="zh-CN" w:bidi="ar-SA"/>
              </w:rPr>
              <w:t>08</w:t>
            </w:r>
            <w:r>
              <w:rPr>
                <w:rFonts w:hint="default" w:ascii="Times New Roman" w:hAnsi="Times New Roman" w:cs="Times New Roman"/>
                <w:color w:val="auto"/>
                <w:spacing w:val="4"/>
                <w:sz w:val="24"/>
                <w:u w:val="none" w:color="auto"/>
              </w:rPr>
              <w:t>，</w:t>
            </w:r>
            <w:r>
              <w:rPr>
                <w:rFonts w:hint="eastAsia" w:ascii="Times New Roman" w:hAnsi="Times New Roman" w:cs="Times New Roman"/>
                <w:color w:val="auto"/>
                <w:spacing w:val="4"/>
                <w:sz w:val="24"/>
                <w:u w:val="none" w:color="auto"/>
                <w:lang w:eastAsia="zh-CN"/>
              </w:rPr>
              <w:t>废油</w:t>
            </w:r>
            <w:r>
              <w:rPr>
                <w:rFonts w:hint="default" w:ascii="Times New Roman" w:hAnsi="Times New Roman" w:cs="Times New Roman"/>
                <w:color w:val="auto"/>
                <w:spacing w:val="4"/>
                <w:sz w:val="24"/>
                <w:u w:val="none" w:color="auto"/>
              </w:rPr>
              <w:t>渣属于危险废物。从防火防爆安全角度考虑，</w:t>
            </w:r>
            <w:r>
              <w:rPr>
                <w:rFonts w:hint="eastAsia" w:cs="Times New Roman"/>
                <w:color w:val="auto"/>
                <w:spacing w:val="4"/>
                <w:sz w:val="24"/>
                <w:u w:val="none" w:color="auto"/>
                <w:lang w:eastAsia="zh-CN"/>
              </w:rPr>
              <w:t>柴油金属罐</w:t>
            </w:r>
            <w:r>
              <w:rPr>
                <w:rFonts w:hint="eastAsia" w:ascii="Times New Roman" w:hAnsi="Times New Roman" w:cs="Times New Roman"/>
                <w:color w:val="auto"/>
                <w:spacing w:val="4"/>
                <w:sz w:val="24"/>
                <w:u w:val="none" w:color="auto"/>
                <w:lang w:eastAsia="zh-CN"/>
              </w:rPr>
              <w:t>清</w:t>
            </w:r>
            <w:r>
              <w:rPr>
                <w:rFonts w:hint="default" w:ascii="Times New Roman" w:hAnsi="Times New Roman" w:cs="Times New Roman"/>
                <w:color w:val="auto"/>
                <w:spacing w:val="4"/>
                <w:sz w:val="24"/>
                <w:u w:val="none" w:color="auto"/>
                <w:lang w:eastAsia="zh-CN"/>
              </w:rPr>
              <w:t>洗</w:t>
            </w:r>
            <w:r>
              <w:rPr>
                <w:rFonts w:hint="default" w:ascii="Times New Roman" w:hAnsi="Times New Roman" w:cs="Times New Roman"/>
                <w:color w:val="auto"/>
                <w:spacing w:val="4"/>
                <w:sz w:val="24"/>
                <w:u w:val="none" w:color="auto"/>
              </w:rPr>
              <w:t>均由有资质专业单位进行，</w:t>
            </w:r>
            <w:r>
              <w:rPr>
                <w:rFonts w:hint="eastAsia" w:ascii="Times New Roman" w:hAnsi="Times New Roman" w:cs="Times New Roman"/>
                <w:color w:val="auto"/>
                <w:spacing w:val="4"/>
                <w:sz w:val="24"/>
                <w:u w:val="none" w:color="auto"/>
                <w:lang w:eastAsia="zh-CN"/>
              </w:rPr>
              <w:t>清洗后的废油渣均由清洗公司委托有资质的单位直接进行清理处置，不在</w:t>
            </w:r>
            <w:r>
              <w:rPr>
                <w:rFonts w:hint="eastAsia" w:ascii="Times New Roman" w:hAnsi="Times New Roman" w:cs="Times New Roman"/>
                <w:color w:val="auto"/>
                <w:spacing w:val="4"/>
                <w:sz w:val="24"/>
                <w:u w:val="none" w:color="auto"/>
                <w:lang w:val="en-US" w:eastAsia="zh-CN"/>
              </w:rPr>
              <w:t>厂</w:t>
            </w:r>
            <w:r>
              <w:rPr>
                <w:rFonts w:hint="eastAsia" w:ascii="Times New Roman" w:hAnsi="Times New Roman" w:cs="Times New Roman"/>
                <w:color w:val="auto"/>
                <w:spacing w:val="4"/>
                <w:sz w:val="24"/>
                <w:u w:val="none" w:color="auto"/>
                <w:lang w:eastAsia="zh-CN"/>
              </w:rPr>
              <w:t>内储存。</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default" w:ascii="Times New Roman" w:hAnsi="Times New Roman" w:eastAsia="宋体" w:cs="Times New Roman"/>
                <w:color w:val="auto"/>
                <w:sz w:val="24"/>
                <w:u w:val="none" w:color="auto"/>
                <w:lang w:val="en-US" w:eastAsia="zh-CN"/>
              </w:rPr>
            </w:pPr>
            <w:r>
              <w:rPr>
                <w:rFonts w:hint="eastAsia" w:cs="Times New Roman"/>
                <w:color w:val="auto"/>
                <w:sz w:val="24"/>
                <w:u w:val="none" w:color="auto"/>
                <w:lang w:val="en-US" w:eastAsia="zh-CN"/>
              </w:rPr>
              <w:t>12）废过滤网、收集的烟尘</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default" w:ascii="Times New Roman" w:hAnsi="Times New Roman" w:eastAsia="宋体" w:cs="Times New Roman"/>
                <w:color w:val="auto"/>
                <w:sz w:val="24"/>
                <w:u w:val="none" w:color="auto"/>
                <w:lang w:val="en-US" w:eastAsia="zh-CN"/>
              </w:rPr>
            </w:pPr>
            <w:r>
              <w:rPr>
                <w:rFonts w:hint="eastAsia" w:cs="Times New Roman"/>
                <w:color w:val="auto"/>
                <w:sz w:val="24"/>
                <w:u w:val="none" w:color="auto"/>
                <w:lang w:val="en-US" w:eastAsia="zh-CN"/>
              </w:rPr>
              <w:t>项目熏烤废气采用过滤网对烟尘进行处置，根据工程分析，项目收集的烟尘量为7.4t/a，废过滤网每半年更换一次，每次更换量为0.01t，故年更换量为0.02t/a，废过滤网收集后交由废品回收单位综合利用，收集的烟尘交由环卫部门进行处置。</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ascii="Times New Roman" w:hAnsi="Times New Roman" w:eastAsia="宋体" w:cs="Times New Roman"/>
                <w:b/>
                <w:bCs/>
                <w:color w:val="auto"/>
                <w:sz w:val="24"/>
                <w:szCs w:val="22"/>
                <w:u w:val="none" w:color="auto"/>
              </w:rPr>
            </w:pPr>
            <w:r>
              <w:rPr>
                <w:rFonts w:ascii="Times New Roman" w:hAnsi="Times New Roman" w:eastAsia="宋体" w:cs="Times New Roman"/>
                <w:color w:val="auto"/>
                <w:sz w:val="24"/>
                <w:u w:val="none" w:color="auto"/>
              </w:rPr>
              <w:t>通过采取以上措施后，本项目固废均得到妥善处理处置，对环境影响很小</w:t>
            </w:r>
            <w:r>
              <w:rPr>
                <w:rFonts w:hint="eastAsia" w:ascii="Times New Roman" w:hAnsi="Times New Roman" w:eastAsia="宋体" w:cs="Times New Roman"/>
                <w:color w:val="auto"/>
                <w:sz w:val="24"/>
                <w:u w:val="none" w:color="auto"/>
                <w:lang w:eastAsia="zh-CN"/>
              </w:rPr>
              <w:t>。</w:t>
            </w:r>
          </w:p>
          <w:p>
            <w:pPr>
              <w:ind w:firstLine="482"/>
              <w:jc w:val="center"/>
              <w:rPr>
                <w:rFonts w:ascii="Times New Roman" w:hAnsi="Times New Roman" w:eastAsia="宋体" w:cs="Times New Roman"/>
                <w:b/>
                <w:bCs/>
                <w:color w:val="auto"/>
                <w:sz w:val="24"/>
                <w:szCs w:val="22"/>
                <w:u w:val="none" w:color="auto"/>
              </w:rPr>
            </w:pPr>
            <w:r>
              <w:rPr>
                <w:rFonts w:ascii="Times New Roman" w:hAnsi="Times New Roman" w:eastAsia="宋体" w:cs="Times New Roman"/>
                <w:b/>
                <w:bCs/>
                <w:color w:val="auto"/>
                <w:sz w:val="24"/>
                <w:szCs w:val="22"/>
                <w:u w:val="none" w:color="auto"/>
              </w:rPr>
              <w:t>表</w:t>
            </w:r>
            <w:r>
              <w:rPr>
                <w:rFonts w:hint="eastAsia" w:ascii="Times New Roman" w:hAnsi="Times New Roman" w:eastAsia="宋体" w:cs="Times New Roman"/>
                <w:b/>
                <w:bCs/>
                <w:color w:val="auto"/>
                <w:sz w:val="24"/>
                <w:szCs w:val="22"/>
                <w:u w:val="none" w:color="auto"/>
                <w:lang w:val="en-US" w:eastAsia="zh-CN"/>
              </w:rPr>
              <w:t>4-2</w:t>
            </w:r>
            <w:r>
              <w:rPr>
                <w:rFonts w:hint="eastAsia" w:cs="Times New Roman"/>
                <w:b/>
                <w:bCs/>
                <w:color w:val="auto"/>
                <w:sz w:val="24"/>
                <w:szCs w:val="22"/>
                <w:u w:val="none" w:color="auto"/>
                <w:lang w:val="en-US" w:eastAsia="zh-CN"/>
              </w:rPr>
              <w:t>4</w:t>
            </w:r>
            <w:r>
              <w:rPr>
                <w:rFonts w:ascii="Times New Roman" w:hAnsi="Times New Roman" w:eastAsia="宋体" w:cs="Times New Roman"/>
                <w:b/>
                <w:bCs/>
                <w:color w:val="auto"/>
                <w:sz w:val="24"/>
                <w:szCs w:val="22"/>
                <w:u w:val="none" w:color="auto"/>
              </w:rPr>
              <w:tab/>
            </w:r>
            <w:r>
              <w:rPr>
                <w:rFonts w:ascii="Times New Roman" w:hAnsi="Times New Roman" w:eastAsia="宋体" w:cs="Times New Roman"/>
                <w:b/>
                <w:bCs/>
                <w:color w:val="auto"/>
                <w:sz w:val="24"/>
                <w:szCs w:val="22"/>
                <w:u w:val="none" w:color="auto"/>
              </w:rPr>
              <w:t>固体废物产生及处理处置情况表</w:t>
            </w:r>
          </w:p>
          <w:tbl>
            <w:tblPr>
              <w:tblStyle w:val="30"/>
              <w:tblW w:w="4996" w:type="pct"/>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956"/>
              <w:gridCol w:w="1024"/>
              <w:gridCol w:w="530"/>
              <w:gridCol w:w="613"/>
              <w:gridCol w:w="673"/>
              <w:gridCol w:w="1191"/>
              <w:gridCol w:w="975"/>
              <w:gridCol w:w="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atLeast"/>
              </w:trPr>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类型</w:t>
                  </w: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名称</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产生位置</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形态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主要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成份</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产生量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（t/a）</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危废代码</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固废包装方式</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处置措施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6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一般工业固体废物</w:t>
                  </w: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bidi="ar"/>
                    </w:rPr>
                    <w:t>废边角料、不合格产品</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清洗等</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固态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原料边角料等</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bidi="ar-SA"/>
                    </w:rPr>
                    <w:t>2183.85</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袋装或桶装</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交由</w:t>
                  </w:r>
                  <w:r>
                    <w:rPr>
                      <w:rFonts w:hint="eastAsia" w:cs="Times New Roman"/>
                      <w:color w:val="auto"/>
                      <w:sz w:val="21"/>
                      <w:szCs w:val="21"/>
                      <w:u w:val="none" w:color="auto"/>
                      <w:lang w:val="en-US" w:eastAsia="zh-CN"/>
                    </w:rPr>
                    <w:t>饲料加工公司</w:t>
                  </w:r>
                  <w:r>
                    <w:rPr>
                      <w:rFonts w:hint="eastAsia" w:ascii="Times New Roman" w:hAnsi="Times New Roman" w:eastAsia="宋体" w:cs="Times New Roman"/>
                      <w:color w:val="auto"/>
                      <w:sz w:val="21"/>
                      <w:szCs w:val="21"/>
                      <w:u w:val="none" w:color="auto"/>
                      <w:lang w:val="en-US" w:eastAsia="zh-CN"/>
                    </w:rPr>
                    <w:t>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废包装材料</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成品打包、原料包装</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固态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纸箱、塑料</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袋装</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外售物资回收公司综合利用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污泥</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污水处理站</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固态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污泥</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1.03</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脱水后罐车托运</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堆肥基料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 w:hRule="atLeast"/>
              </w:trPr>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废离子交换树脂</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纯水制备</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固态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废离子树脂</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0.05</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袋装</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交由环卫部门处置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 w:hRule="atLeast"/>
              </w:trPr>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废植物油</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清洗、炒制、油烟处置</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液态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植物油</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bidi="ar"/>
                    </w:rPr>
                    <w:t>8.3703</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铁桶装</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外售物资回收公司综合利用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卤渣</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卤渣</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固态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辣椒、香料等</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3.8</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桶装</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交由环卫部门处置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废活性炭</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异味吸附</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固态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异味及活性炭</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0.4</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袋装</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交由环卫部门处置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 w:hRule="atLeast"/>
              </w:trPr>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废过滤网</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熏制废气处理</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固态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废过滤网</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0.02</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袋装</w:t>
                  </w:r>
                </w:p>
              </w:tc>
              <w:tc>
                <w:tcPr>
                  <w:tcW w:w="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交由物资回收公司综合利用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 w:hRule="atLeast"/>
              </w:trPr>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收集的烟尘</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熏制废气处理</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固态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烟尘</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7.4</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袋装</w:t>
                  </w:r>
                </w:p>
              </w:tc>
              <w:tc>
                <w:tcPr>
                  <w:tcW w:w="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交由环卫部门处置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6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危险废物</w:t>
                  </w: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废油墨瓶、废稀释剂瓶</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喷码</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固态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油墨</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1kg</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HW49</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（900-041-49）</w:t>
                  </w:r>
                </w:p>
              </w:tc>
              <w:tc>
                <w:tcPr>
                  <w:tcW w:w="61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桶装及袋装</w:t>
                  </w:r>
                </w:p>
              </w:tc>
              <w:tc>
                <w:tcPr>
                  <w:tcW w:w="61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委托有资质单位处置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废</w:t>
                  </w:r>
                  <w:r>
                    <w:rPr>
                      <w:rFonts w:hint="eastAsia" w:ascii="Times New Roman" w:hAnsi="Times New Roman" w:eastAsia="宋体" w:cs="Times New Roman"/>
                      <w:color w:val="auto"/>
                      <w:sz w:val="21"/>
                      <w:szCs w:val="21"/>
                      <w:u w:val="none" w:color="auto"/>
                      <w:lang w:val="en-US" w:eastAsia="zh-CN"/>
                    </w:rPr>
                    <w:t>润滑</w:t>
                  </w:r>
                  <w:r>
                    <w:rPr>
                      <w:rFonts w:hint="eastAsia" w:ascii="Times New Roman" w:hAnsi="Times New Roman" w:eastAsia="宋体" w:cs="Times New Roman"/>
                      <w:color w:val="auto"/>
                      <w:sz w:val="21"/>
                      <w:szCs w:val="21"/>
                      <w:u w:val="none" w:color="auto"/>
                    </w:rPr>
                    <w:t>油</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设备运行</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固态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润滑油</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rPr>
                    <w:t>0.0</w:t>
                  </w:r>
                  <w:r>
                    <w:rPr>
                      <w:rFonts w:hint="eastAsia" w:ascii="Times New Roman" w:hAnsi="Times New Roman" w:eastAsia="宋体" w:cs="Times New Roman"/>
                      <w:color w:val="auto"/>
                      <w:sz w:val="21"/>
                      <w:szCs w:val="21"/>
                      <w:u w:val="none" w:color="auto"/>
                      <w:lang w:val="en-US" w:eastAsia="zh-CN"/>
                    </w:rPr>
                    <w:t>2</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HW08</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（900-249-08）</w:t>
                  </w:r>
                </w:p>
              </w:tc>
              <w:tc>
                <w:tcPr>
                  <w:tcW w:w="61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c>
                <w:tcPr>
                  <w:tcW w:w="61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 w:hRule="atLeast"/>
              </w:trPr>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废油桶</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设备运行</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固态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润滑油</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rPr>
                  </w:pPr>
                  <w:r>
                    <w:rPr>
                      <w:rFonts w:hint="eastAsia" w:ascii="Times New Roman" w:hAnsi="Times New Roman" w:eastAsia="宋体" w:cs="Times New Roman"/>
                      <w:color w:val="auto"/>
                      <w:sz w:val="21"/>
                      <w:szCs w:val="21"/>
                      <w:u w:val="none" w:color="auto"/>
                    </w:rPr>
                    <w:t>0.0</w:t>
                  </w:r>
                  <w:r>
                    <w:rPr>
                      <w:rFonts w:hint="eastAsia" w:ascii="Times New Roman" w:hAnsi="Times New Roman" w:eastAsia="宋体" w:cs="Times New Roman"/>
                      <w:color w:val="auto"/>
                      <w:sz w:val="21"/>
                      <w:szCs w:val="21"/>
                      <w:u w:val="none" w:color="auto"/>
                      <w:lang w:val="en-US" w:eastAsia="zh-CN"/>
                    </w:rPr>
                    <w:t>05</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HW08</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（900-249-08）</w:t>
                  </w:r>
                </w:p>
              </w:tc>
              <w:tc>
                <w:tcPr>
                  <w:tcW w:w="61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c>
                <w:tcPr>
                  <w:tcW w:w="61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含油抹布手套</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设备运行</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固态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润滑油</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rPr>
                    <w:t>0.00</w:t>
                  </w:r>
                  <w:r>
                    <w:rPr>
                      <w:rFonts w:hint="eastAsia" w:ascii="Times New Roman" w:hAnsi="Times New Roman" w:eastAsia="宋体" w:cs="Times New Roman"/>
                      <w:color w:val="auto"/>
                      <w:sz w:val="21"/>
                      <w:szCs w:val="21"/>
                      <w:u w:val="none" w:color="auto"/>
                      <w:lang w:val="en-US" w:eastAsia="zh-CN"/>
                    </w:rPr>
                    <w:t>1</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HW49</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（900-041-49）</w:t>
                  </w:r>
                </w:p>
              </w:tc>
              <w:tc>
                <w:tcPr>
                  <w:tcW w:w="61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c>
                <w:tcPr>
                  <w:tcW w:w="61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 w:hRule="atLeast"/>
              </w:trPr>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清罐废渣</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柴油罐清洗</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固态、液态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含油废物</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0.06</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HW08</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（900-2</w:t>
                  </w:r>
                  <w:r>
                    <w:rPr>
                      <w:rFonts w:hint="eastAsia" w:ascii="Times New Roman" w:hAnsi="Times New Roman" w:eastAsia="宋体" w:cs="Times New Roman"/>
                      <w:color w:val="auto"/>
                      <w:sz w:val="21"/>
                      <w:szCs w:val="21"/>
                      <w:u w:val="none" w:color="auto"/>
                      <w:lang w:val="en-US" w:eastAsia="zh-CN"/>
                    </w:rPr>
                    <w:t>21</w:t>
                  </w:r>
                  <w:r>
                    <w:rPr>
                      <w:rFonts w:hint="eastAsia" w:ascii="Times New Roman" w:hAnsi="Times New Roman" w:eastAsia="宋体" w:cs="Times New Roman"/>
                      <w:color w:val="auto"/>
                      <w:sz w:val="21"/>
                      <w:szCs w:val="21"/>
                      <w:u w:val="none" w:color="auto"/>
                    </w:rPr>
                    <w:t>-08）</w:t>
                  </w:r>
                </w:p>
              </w:tc>
              <w:tc>
                <w:tcPr>
                  <w:tcW w:w="123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委托有资质的单位直接进行清理</w:t>
                  </w:r>
                  <w:r>
                    <w:rPr>
                      <w:rFonts w:hint="eastAsia" w:cs="Times New Roman"/>
                      <w:color w:val="auto"/>
                      <w:sz w:val="21"/>
                      <w:szCs w:val="21"/>
                      <w:u w:val="none" w:color="auto"/>
                      <w:lang w:val="en-US" w:eastAsia="zh-CN"/>
                    </w:rPr>
                    <w:t>和带走</w:t>
                  </w:r>
                  <w:r>
                    <w:rPr>
                      <w:rFonts w:hint="eastAsia" w:ascii="Times New Roman" w:hAnsi="Times New Roman" w:eastAsia="宋体" w:cs="Times New Roman"/>
                      <w:color w:val="auto"/>
                      <w:sz w:val="21"/>
                      <w:szCs w:val="21"/>
                      <w:u w:val="none" w:color="auto"/>
                      <w:lang w:val="en-US" w:eastAsia="zh-CN"/>
                    </w:rPr>
                    <w:t>，不在厂内储存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生活垃圾</w:t>
                  </w:r>
                </w:p>
              </w:tc>
              <w:tc>
                <w:tcPr>
                  <w:tcW w:w="6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职工生活垃圾</w:t>
                  </w:r>
                </w:p>
              </w:tc>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职工生活</w:t>
                  </w:r>
                </w:p>
              </w:tc>
              <w:tc>
                <w:tcPr>
                  <w:tcW w:w="3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固态</w:t>
                  </w:r>
                </w:p>
              </w:tc>
              <w:tc>
                <w:tcPr>
                  <w:tcW w:w="3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废纸、塑料袋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等</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9.36</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桶装</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环卫部门统一处理</w:t>
                  </w:r>
                </w:p>
              </w:tc>
            </w:tr>
          </w:tbl>
          <w:p>
            <w:pPr>
              <w:ind w:firstLine="480"/>
              <w:jc w:val="center"/>
              <w:rPr>
                <w:rFonts w:ascii="Times New Roman" w:hAnsi="Times New Roman" w:eastAsia="宋体" w:cs="Times New Roman"/>
                <w:b/>
                <w:bCs/>
                <w:color w:val="auto"/>
                <w:sz w:val="24"/>
                <w:szCs w:val="22"/>
                <w:u w:val="none" w:color="auto"/>
              </w:rPr>
            </w:pPr>
            <w:r>
              <w:rPr>
                <w:rFonts w:hint="eastAsia" w:ascii="Times New Roman" w:hAnsi="Times New Roman" w:eastAsia="宋体" w:cs="Times New Roman"/>
                <w:b/>
                <w:bCs/>
                <w:color w:val="auto"/>
                <w:sz w:val="24"/>
                <w:szCs w:val="22"/>
                <w:u w:val="none" w:color="auto"/>
              </w:rPr>
              <w:t>表</w:t>
            </w:r>
            <w:r>
              <w:rPr>
                <w:rFonts w:hint="eastAsia" w:ascii="Times New Roman" w:hAnsi="Times New Roman" w:eastAsia="宋体" w:cs="Times New Roman"/>
                <w:b/>
                <w:bCs/>
                <w:color w:val="auto"/>
                <w:sz w:val="24"/>
                <w:szCs w:val="22"/>
                <w:u w:val="none" w:color="auto"/>
                <w:lang w:val="en-US" w:eastAsia="zh-CN"/>
              </w:rPr>
              <w:t>4-2</w:t>
            </w:r>
            <w:r>
              <w:rPr>
                <w:rFonts w:hint="eastAsia" w:cs="Times New Roman"/>
                <w:b/>
                <w:bCs/>
                <w:color w:val="auto"/>
                <w:sz w:val="24"/>
                <w:szCs w:val="22"/>
                <w:u w:val="none" w:color="auto"/>
                <w:lang w:val="en-US" w:eastAsia="zh-CN"/>
              </w:rPr>
              <w:t>5</w:t>
            </w:r>
            <w:r>
              <w:rPr>
                <w:rFonts w:hint="eastAsia" w:ascii="Times New Roman" w:hAnsi="Times New Roman" w:eastAsia="宋体" w:cs="Times New Roman"/>
                <w:b/>
                <w:bCs/>
                <w:color w:val="auto"/>
                <w:sz w:val="24"/>
                <w:szCs w:val="22"/>
                <w:u w:val="none" w:color="auto"/>
                <w:lang w:val="en-US" w:eastAsia="zh-CN"/>
              </w:rPr>
              <w:t xml:space="preserve">  </w:t>
            </w:r>
            <w:r>
              <w:rPr>
                <w:rFonts w:hint="eastAsia" w:ascii="Times New Roman" w:hAnsi="Times New Roman" w:eastAsia="宋体" w:cs="Times New Roman"/>
                <w:b/>
                <w:bCs/>
                <w:color w:val="auto"/>
                <w:sz w:val="24"/>
                <w:szCs w:val="22"/>
                <w:u w:val="none" w:color="auto"/>
              </w:rPr>
              <w:t>项目产生的危险废物汇总表</w:t>
            </w:r>
          </w:p>
          <w:tbl>
            <w:tblPr>
              <w:tblStyle w:val="30"/>
              <w:tblW w:w="4994" w:type="pct"/>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2"/>
              <w:gridCol w:w="932"/>
              <w:gridCol w:w="598"/>
              <w:gridCol w:w="927"/>
              <w:gridCol w:w="571"/>
              <w:gridCol w:w="659"/>
              <w:gridCol w:w="363"/>
              <w:gridCol w:w="584"/>
              <w:gridCol w:w="524"/>
              <w:gridCol w:w="660"/>
              <w:gridCol w:w="625"/>
              <w:gridCol w:w="9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329"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序号</w:t>
                  </w:r>
                </w:p>
              </w:tc>
              <w:tc>
                <w:tcPr>
                  <w:tcW w:w="587"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危险废物名称</w:t>
                  </w:r>
                </w:p>
              </w:tc>
              <w:tc>
                <w:tcPr>
                  <w:tcW w:w="377"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危险废物类别</w:t>
                  </w:r>
                </w:p>
              </w:tc>
              <w:tc>
                <w:tcPr>
                  <w:tcW w:w="584"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危险废物代码</w:t>
                  </w:r>
                </w:p>
              </w:tc>
              <w:tc>
                <w:tcPr>
                  <w:tcW w:w="360"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产生量</w:t>
                  </w:r>
                </w:p>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（t/a）</w:t>
                  </w:r>
                </w:p>
              </w:tc>
              <w:tc>
                <w:tcPr>
                  <w:tcW w:w="415"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产生工序及装置</w:t>
                  </w:r>
                </w:p>
              </w:tc>
              <w:tc>
                <w:tcPr>
                  <w:tcW w:w="22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形态</w:t>
                  </w:r>
                </w:p>
              </w:tc>
              <w:tc>
                <w:tcPr>
                  <w:tcW w:w="3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主要成分</w:t>
                  </w:r>
                </w:p>
              </w:tc>
              <w:tc>
                <w:tcPr>
                  <w:tcW w:w="330"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有害成分</w:t>
                  </w:r>
                </w:p>
              </w:tc>
              <w:tc>
                <w:tcPr>
                  <w:tcW w:w="416"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产废</w:t>
                  </w:r>
                </w:p>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周期</w:t>
                  </w:r>
                </w:p>
              </w:tc>
              <w:tc>
                <w:tcPr>
                  <w:tcW w:w="394"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危险特</w:t>
                  </w:r>
                </w:p>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性</w:t>
                  </w:r>
                </w:p>
              </w:tc>
              <w:tc>
                <w:tcPr>
                  <w:tcW w:w="607"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329"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w:t>
                  </w:r>
                </w:p>
              </w:tc>
              <w:tc>
                <w:tcPr>
                  <w:tcW w:w="587"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eastAsia="zh-CN"/>
                    </w:rPr>
                    <w:t>废油墨瓶、废稀释剂瓶</w:t>
                  </w:r>
                </w:p>
              </w:tc>
              <w:tc>
                <w:tcPr>
                  <w:tcW w:w="377"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rPr>
                    <w:t>HW49</w:t>
                  </w:r>
                </w:p>
              </w:tc>
              <w:tc>
                <w:tcPr>
                  <w:tcW w:w="584"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rPr>
                    <w:t>900-041-49</w:t>
                  </w:r>
                </w:p>
              </w:tc>
              <w:tc>
                <w:tcPr>
                  <w:tcW w:w="36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rPr>
                    <w:t>0.</w:t>
                  </w:r>
                  <w:r>
                    <w:rPr>
                      <w:rFonts w:hint="eastAsia" w:ascii="Times New Roman" w:hAnsi="Times New Roman" w:eastAsia="宋体" w:cs="Times New Roman"/>
                      <w:color w:val="auto"/>
                      <w:sz w:val="21"/>
                      <w:szCs w:val="21"/>
                      <w:u w:val="none" w:color="auto"/>
                      <w:lang w:val="en-US" w:eastAsia="zh-CN"/>
                    </w:rPr>
                    <w:t>001</w:t>
                  </w:r>
                </w:p>
              </w:tc>
              <w:tc>
                <w:tcPr>
                  <w:tcW w:w="415"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喷码</w:t>
                  </w:r>
                </w:p>
              </w:tc>
              <w:tc>
                <w:tcPr>
                  <w:tcW w:w="228"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固态</w:t>
                  </w:r>
                </w:p>
              </w:tc>
              <w:tc>
                <w:tcPr>
                  <w:tcW w:w="368"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油墨</w:t>
                  </w:r>
                </w:p>
              </w:tc>
              <w:tc>
                <w:tcPr>
                  <w:tcW w:w="33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油墨</w:t>
                  </w:r>
                </w:p>
              </w:tc>
              <w:tc>
                <w:tcPr>
                  <w:tcW w:w="416"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月</w:t>
                  </w:r>
                </w:p>
              </w:tc>
              <w:tc>
                <w:tcPr>
                  <w:tcW w:w="394"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T/In</w:t>
                  </w:r>
                </w:p>
              </w:tc>
              <w:tc>
                <w:tcPr>
                  <w:tcW w:w="607" w:type="pct"/>
                  <w:vMerge w:val="restart"/>
                  <w:tcBorders>
                    <w:tl2br w:val="nil"/>
                    <w:tr2bl w:val="nil"/>
                  </w:tcBorders>
                  <w:noWrap w:val="0"/>
                  <w:vAlign w:val="center"/>
                </w:tcPr>
                <w:p>
                  <w:pPr>
                    <w:spacing w:line="240" w:lineRule="auto"/>
                    <w:ind w:firstLine="4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暂存于危废暂存间内，再交由有资质单位处置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329"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w:t>
                  </w:r>
                </w:p>
              </w:tc>
              <w:tc>
                <w:tcPr>
                  <w:tcW w:w="587"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废</w:t>
                  </w:r>
                  <w:r>
                    <w:rPr>
                      <w:rFonts w:hint="eastAsia" w:ascii="Times New Roman" w:hAnsi="Times New Roman" w:eastAsia="宋体" w:cs="Times New Roman"/>
                      <w:color w:val="auto"/>
                      <w:sz w:val="21"/>
                      <w:szCs w:val="21"/>
                      <w:u w:val="none" w:color="auto"/>
                      <w:lang w:eastAsia="zh-CN"/>
                    </w:rPr>
                    <w:t>润滑油</w:t>
                  </w:r>
                </w:p>
              </w:tc>
              <w:tc>
                <w:tcPr>
                  <w:tcW w:w="377"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HW08</w:t>
                  </w:r>
                </w:p>
              </w:tc>
              <w:tc>
                <w:tcPr>
                  <w:tcW w:w="584"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900-249-08</w:t>
                  </w:r>
                </w:p>
              </w:tc>
              <w:tc>
                <w:tcPr>
                  <w:tcW w:w="360"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0.0</w:t>
                  </w:r>
                  <w:r>
                    <w:rPr>
                      <w:rFonts w:hint="eastAsia" w:ascii="Times New Roman" w:hAnsi="Times New Roman" w:eastAsia="宋体" w:cs="Times New Roman"/>
                      <w:color w:val="auto"/>
                      <w:sz w:val="21"/>
                      <w:szCs w:val="21"/>
                      <w:u w:val="none" w:color="auto"/>
                      <w:lang w:val="en-US" w:eastAsia="zh-CN"/>
                    </w:rPr>
                    <w:t>2</w:t>
                  </w:r>
                </w:p>
              </w:tc>
              <w:tc>
                <w:tcPr>
                  <w:tcW w:w="415"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设备运</w:t>
                  </w:r>
                </w:p>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行</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维护</w:t>
                  </w:r>
                </w:p>
              </w:tc>
              <w:tc>
                <w:tcPr>
                  <w:tcW w:w="22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液</w:t>
                  </w:r>
                  <w:r>
                    <w:rPr>
                      <w:rFonts w:hint="eastAsia" w:ascii="Times New Roman" w:hAnsi="Times New Roman" w:eastAsia="宋体" w:cs="Times New Roman"/>
                      <w:color w:val="auto"/>
                      <w:sz w:val="21"/>
                      <w:szCs w:val="21"/>
                      <w:u w:val="none" w:color="auto"/>
                    </w:rPr>
                    <w:t>态</w:t>
                  </w:r>
                </w:p>
              </w:tc>
              <w:tc>
                <w:tcPr>
                  <w:tcW w:w="3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矿物</w:t>
                  </w:r>
                </w:p>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油</w:t>
                  </w:r>
                </w:p>
              </w:tc>
              <w:tc>
                <w:tcPr>
                  <w:tcW w:w="330"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矿物</w:t>
                  </w:r>
                </w:p>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油</w:t>
                  </w:r>
                </w:p>
              </w:tc>
              <w:tc>
                <w:tcPr>
                  <w:tcW w:w="416"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一年</w:t>
                  </w:r>
                </w:p>
              </w:tc>
              <w:tc>
                <w:tcPr>
                  <w:tcW w:w="394"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T，I</w:t>
                  </w:r>
                </w:p>
              </w:tc>
              <w:tc>
                <w:tcPr>
                  <w:tcW w:w="607" w:type="pct"/>
                  <w:vMerge w:val="continue"/>
                  <w:tcBorders>
                    <w:tl2br w:val="nil"/>
                    <w:tr2bl w:val="nil"/>
                  </w:tcBorders>
                  <w:noWrap w:val="0"/>
                  <w:vAlign w:val="center"/>
                </w:tcPr>
                <w:p>
                  <w:pPr>
                    <w:spacing w:line="240" w:lineRule="auto"/>
                    <w:ind w:firstLine="40"/>
                    <w:jc w:val="center"/>
                    <w:rPr>
                      <w:rFonts w:ascii="Times New Roman" w:hAnsi="Times New Roman" w:eastAsia="宋体" w:cs="Times New Roman"/>
                      <w:color w:val="auto"/>
                      <w:sz w:val="21"/>
                      <w:szCs w:val="21"/>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329"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587"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含油抹布手套</w:t>
                  </w:r>
                </w:p>
              </w:tc>
              <w:tc>
                <w:tcPr>
                  <w:tcW w:w="377"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HW49</w:t>
                  </w:r>
                </w:p>
              </w:tc>
              <w:tc>
                <w:tcPr>
                  <w:tcW w:w="584"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900-041-49</w:t>
                  </w:r>
                </w:p>
              </w:tc>
              <w:tc>
                <w:tcPr>
                  <w:tcW w:w="36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rPr>
                    <w:t>0.00</w:t>
                  </w:r>
                  <w:r>
                    <w:rPr>
                      <w:rFonts w:hint="eastAsia" w:ascii="Times New Roman" w:hAnsi="Times New Roman" w:eastAsia="宋体" w:cs="Times New Roman"/>
                      <w:color w:val="auto"/>
                      <w:sz w:val="21"/>
                      <w:szCs w:val="21"/>
                      <w:u w:val="none" w:color="auto"/>
                      <w:lang w:val="en-US" w:eastAsia="zh-CN"/>
                    </w:rPr>
                    <w:t>1</w:t>
                  </w:r>
                </w:p>
              </w:tc>
              <w:tc>
                <w:tcPr>
                  <w:tcW w:w="415"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设备运行</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维护</w:t>
                  </w:r>
                </w:p>
              </w:tc>
              <w:tc>
                <w:tcPr>
                  <w:tcW w:w="22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固态</w:t>
                  </w:r>
                </w:p>
              </w:tc>
              <w:tc>
                <w:tcPr>
                  <w:tcW w:w="3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矿物</w:t>
                  </w:r>
                </w:p>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油</w:t>
                  </w:r>
                </w:p>
              </w:tc>
              <w:tc>
                <w:tcPr>
                  <w:tcW w:w="330"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矿物</w:t>
                  </w:r>
                </w:p>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油</w:t>
                  </w:r>
                </w:p>
              </w:tc>
              <w:tc>
                <w:tcPr>
                  <w:tcW w:w="416"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一年</w:t>
                  </w:r>
                </w:p>
              </w:tc>
              <w:tc>
                <w:tcPr>
                  <w:tcW w:w="394"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T/In</w:t>
                  </w:r>
                </w:p>
              </w:tc>
              <w:tc>
                <w:tcPr>
                  <w:tcW w:w="607" w:type="pct"/>
                  <w:vMerge w:val="continue"/>
                  <w:tcBorders>
                    <w:tl2br w:val="nil"/>
                    <w:tr2bl w:val="nil"/>
                  </w:tcBorders>
                  <w:noWrap w:val="0"/>
                  <w:vAlign w:val="center"/>
                </w:tcPr>
                <w:p>
                  <w:pPr>
                    <w:spacing w:line="240" w:lineRule="auto"/>
                    <w:ind w:firstLine="40"/>
                    <w:jc w:val="center"/>
                    <w:rPr>
                      <w:rFonts w:ascii="Times New Roman" w:hAnsi="Times New Roman" w:eastAsia="宋体" w:cs="Times New Roman"/>
                      <w:color w:val="auto"/>
                      <w:sz w:val="21"/>
                      <w:szCs w:val="21"/>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329"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w:t>
                  </w:r>
                </w:p>
              </w:tc>
              <w:tc>
                <w:tcPr>
                  <w:tcW w:w="587"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废油桶</w:t>
                  </w:r>
                </w:p>
              </w:tc>
              <w:tc>
                <w:tcPr>
                  <w:tcW w:w="377"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HW08</w:t>
                  </w:r>
                </w:p>
              </w:tc>
              <w:tc>
                <w:tcPr>
                  <w:tcW w:w="58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900-249-08</w:t>
                  </w:r>
                </w:p>
              </w:tc>
              <w:tc>
                <w:tcPr>
                  <w:tcW w:w="36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eastAsia" w:ascii="Times New Roman" w:hAnsi="Times New Roman" w:eastAsia="宋体" w:cs="Times New Roman"/>
                      <w:color w:val="auto"/>
                      <w:sz w:val="21"/>
                      <w:szCs w:val="21"/>
                      <w:u w:val="none" w:color="auto"/>
                    </w:rPr>
                    <w:t>0.0</w:t>
                  </w:r>
                  <w:r>
                    <w:rPr>
                      <w:rFonts w:hint="eastAsia" w:ascii="Times New Roman" w:hAnsi="Times New Roman" w:eastAsia="宋体" w:cs="Times New Roman"/>
                      <w:color w:val="auto"/>
                      <w:sz w:val="21"/>
                      <w:szCs w:val="21"/>
                      <w:u w:val="none" w:color="auto"/>
                      <w:lang w:val="en-US" w:eastAsia="zh-CN"/>
                    </w:rPr>
                    <w:t>05</w:t>
                  </w:r>
                </w:p>
              </w:tc>
              <w:tc>
                <w:tcPr>
                  <w:tcW w:w="415"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设备运</w:t>
                  </w:r>
                </w:p>
                <w:p>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行</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维护</w:t>
                  </w:r>
                </w:p>
              </w:tc>
              <w:tc>
                <w:tcPr>
                  <w:tcW w:w="228"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固</w:t>
                  </w:r>
                  <w:r>
                    <w:rPr>
                      <w:rFonts w:hint="eastAsia" w:ascii="Times New Roman" w:hAnsi="Times New Roman" w:eastAsia="宋体" w:cs="Times New Roman"/>
                      <w:color w:val="auto"/>
                      <w:sz w:val="21"/>
                      <w:szCs w:val="21"/>
                      <w:u w:val="none" w:color="auto"/>
                    </w:rPr>
                    <w:t>态</w:t>
                  </w:r>
                </w:p>
              </w:tc>
              <w:tc>
                <w:tcPr>
                  <w:tcW w:w="3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矿物</w:t>
                  </w:r>
                </w:p>
                <w:p>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油</w:t>
                  </w:r>
                </w:p>
              </w:tc>
              <w:tc>
                <w:tcPr>
                  <w:tcW w:w="330"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矿物</w:t>
                  </w:r>
                </w:p>
                <w:p>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油</w:t>
                  </w:r>
                </w:p>
              </w:tc>
              <w:tc>
                <w:tcPr>
                  <w:tcW w:w="416"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一年</w:t>
                  </w:r>
                </w:p>
              </w:tc>
              <w:tc>
                <w:tcPr>
                  <w:tcW w:w="394"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T，I</w:t>
                  </w:r>
                </w:p>
              </w:tc>
              <w:tc>
                <w:tcPr>
                  <w:tcW w:w="607" w:type="pct"/>
                  <w:vMerge w:val="continue"/>
                  <w:tcBorders>
                    <w:tl2br w:val="nil"/>
                    <w:tr2bl w:val="nil"/>
                  </w:tcBorders>
                  <w:noWrap w:val="0"/>
                  <w:vAlign w:val="center"/>
                </w:tcPr>
                <w:p>
                  <w:pPr>
                    <w:spacing w:line="240" w:lineRule="auto"/>
                    <w:ind w:firstLine="40"/>
                    <w:jc w:val="center"/>
                    <w:rPr>
                      <w:rFonts w:ascii="Times New Roman" w:hAnsi="Times New Roman" w:eastAsia="宋体" w:cs="Times New Roman"/>
                      <w:color w:val="auto"/>
                      <w:sz w:val="21"/>
                      <w:szCs w:val="21"/>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329"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587"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清罐废渣</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HW08</w:t>
                  </w:r>
                </w:p>
              </w:tc>
              <w:tc>
                <w:tcPr>
                  <w:tcW w:w="58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900-2</w:t>
                  </w:r>
                  <w:r>
                    <w:rPr>
                      <w:rFonts w:hint="eastAsia" w:ascii="Times New Roman" w:hAnsi="Times New Roman" w:eastAsia="宋体" w:cs="Times New Roman"/>
                      <w:color w:val="auto"/>
                      <w:sz w:val="21"/>
                      <w:szCs w:val="21"/>
                      <w:u w:val="none" w:color="auto"/>
                      <w:lang w:val="en-US" w:eastAsia="zh-CN"/>
                    </w:rPr>
                    <w:t>21</w:t>
                  </w:r>
                  <w:r>
                    <w:rPr>
                      <w:rFonts w:hint="eastAsia" w:ascii="Times New Roman" w:hAnsi="Times New Roman" w:eastAsia="宋体" w:cs="Times New Roman"/>
                      <w:color w:val="auto"/>
                      <w:sz w:val="21"/>
                      <w:szCs w:val="21"/>
                      <w:u w:val="none" w:color="auto"/>
                    </w:rPr>
                    <w:t>-08</w:t>
                  </w:r>
                </w:p>
              </w:tc>
              <w:tc>
                <w:tcPr>
                  <w:tcW w:w="36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0.06</w:t>
                  </w:r>
                </w:p>
              </w:tc>
              <w:tc>
                <w:tcPr>
                  <w:tcW w:w="415"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柴油罐清洗</w:t>
                  </w:r>
                </w:p>
              </w:tc>
              <w:tc>
                <w:tcPr>
                  <w:tcW w:w="228"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固体、液体</w:t>
                  </w:r>
                </w:p>
              </w:tc>
              <w:tc>
                <w:tcPr>
                  <w:tcW w:w="368"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柴油、金属</w:t>
                  </w:r>
                </w:p>
              </w:tc>
              <w:tc>
                <w:tcPr>
                  <w:tcW w:w="33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柴油</w:t>
                  </w:r>
                </w:p>
              </w:tc>
              <w:tc>
                <w:tcPr>
                  <w:tcW w:w="416"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3-5年</w:t>
                  </w:r>
                </w:p>
              </w:tc>
              <w:tc>
                <w:tcPr>
                  <w:tcW w:w="39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T，I</w:t>
                  </w:r>
                </w:p>
              </w:tc>
              <w:tc>
                <w:tcPr>
                  <w:tcW w:w="607" w:type="pct"/>
                  <w:vMerge w:val="continue"/>
                  <w:tcBorders>
                    <w:tl2br w:val="nil"/>
                    <w:tr2bl w:val="nil"/>
                  </w:tcBorders>
                  <w:noWrap w:val="0"/>
                  <w:vAlign w:val="center"/>
                </w:tcPr>
                <w:p>
                  <w:pPr>
                    <w:spacing w:line="240" w:lineRule="auto"/>
                    <w:ind w:firstLine="40"/>
                    <w:jc w:val="center"/>
                    <w:rPr>
                      <w:rFonts w:ascii="Times New Roman" w:hAnsi="Times New Roman" w:eastAsia="宋体" w:cs="Times New Roman"/>
                      <w:color w:val="auto"/>
                      <w:sz w:val="21"/>
                      <w:szCs w:val="21"/>
                      <w:u w:val="none" w:color="auto"/>
                    </w:rPr>
                  </w:pPr>
                </w:p>
              </w:tc>
            </w:tr>
          </w:tbl>
          <w:p>
            <w:pPr>
              <w:keepLines w:val="0"/>
              <w:pageBreakBefore w:val="0"/>
              <w:kinsoku/>
              <w:wordWrap/>
              <w:topLinePunct w:val="0"/>
              <w:autoSpaceDE w:val="0"/>
              <w:autoSpaceDN w:val="0"/>
              <w:bidi w:val="0"/>
              <w:adjustRightInd w:val="0"/>
              <w:snapToGrid w:val="0"/>
              <w:spacing w:line="360" w:lineRule="auto"/>
              <w:ind w:right="0" w:rightChars="0" w:firstLine="482" w:firstLineChars="200"/>
              <w:rPr>
                <w:rFonts w:hint="default" w:ascii="Times New Roman" w:hAnsi="Times New Roman" w:eastAsia="宋体" w:cs="Times New Roman"/>
                <w:b/>
                <w:bCs/>
                <w:color w:val="auto"/>
                <w:kern w:val="0"/>
                <w:sz w:val="24"/>
                <w:szCs w:val="24"/>
                <w:u w:val="none" w:color="auto"/>
              </w:rPr>
            </w:pPr>
            <w:r>
              <w:rPr>
                <w:rFonts w:hint="default" w:ascii="Times New Roman" w:hAnsi="Times New Roman" w:eastAsia="宋体" w:cs="Times New Roman"/>
                <w:b/>
                <w:bCs/>
                <w:color w:val="auto"/>
                <w:kern w:val="0"/>
                <w:sz w:val="24"/>
                <w:szCs w:val="24"/>
                <w:u w:val="none" w:color="auto"/>
              </w:rPr>
              <w:t>（2）固体废物环境管理要求</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1）危险废物：</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根据业主的设计方案可知，项目危废间位于</w:t>
            </w:r>
            <w:r>
              <w:rPr>
                <w:rFonts w:hint="eastAsia" w:cs="Times New Roman"/>
                <w:color w:val="auto"/>
                <w:sz w:val="24"/>
                <w:szCs w:val="24"/>
                <w:u w:val="none" w:color="auto"/>
                <w:lang w:val="en-US" w:eastAsia="zh-CN"/>
              </w:rPr>
              <w:t>厂区西侧中部</w:t>
            </w:r>
            <w:r>
              <w:rPr>
                <w:rFonts w:hint="eastAsia" w:ascii="Times New Roman" w:hAnsi="Times New Roman" w:eastAsia="宋体" w:cs="Times New Roman"/>
                <w:color w:val="auto"/>
                <w:sz w:val="24"/>
                <w:szCs w:val="24"/>
                <w:u w:val="none" w:color="auto"/>
                <w:lang w:val="en-US" w:eastAsia="zh-CN"/>
              </w:rPr>
              <w:t>，面积约为</w:t>
            </w:r>
            <w:r>
              <w:rPr>
                <w:rFonts w:hint="eastAsia" w:cs="Times New Roman"/>
                <w:color w:val="auto"/>
                <w:sz w:val="24"/>
                <w:szCs w:val="24"/>
                <w:u w:val="none" w:color="auto"/>
                <w:lang w:val="en-US" w:eastAsia="zh-CN"/>
              </w:rPr>
              <w:t>15</w:t>
            </w:r>
            <w:r>
              <w:rPr>
                <w:rFonts w:hint="eastAsia" w:ascii="Times New Roman" w:hAnsi="Times New Roman" w:eastAsia="宋体" w:cs="Times New Roman"/>
                <w:color w:val="auto"/>
                <w:sz w:val="24"/>
                <w:szCs w:val="24"/>
                <w:u w:val="none" w:color="auto"/>
                <w:lang w:val="en-US" w:eastAsia="zh-CN"/>
              </w:rPr>
              <w:t>m</w:t>
            </w:r>
            <w:r>
              <w:rPr>
                <w:rFonts w:hint="eastAsia" w:ascii="Times New Roman" w:hAnsi="Times New Roman" w:eastAsia="宋体" w:cs="Times New Roman"/>
                <w:color w:val="auto"/>
                <w:sz w:val="24"/>
                <w:szCs w:val="24"/>
                <w:u w:val="none" w:color="auto"/>
                <w:vertAlign w:val="superscript"/>
                <w:lang w:val="en-US" w:eastAsia="zh-CN"/>
              </w:rPr>
              <w:t>2</w:t>
            </w:r>
            <w:r>
              <w:rPr>
                <w:rFonts w:hint="eastAsia" w:ascii="Times New Roman" w:hAnsi="Times New Roman" w:eastAsia="宋体" w:cs="Times New Roman"/>
                <w:color w:val="auto"/>
                <w:sz w:val="24"/>
                <w:szCs w:val="24"/>
                <w:u w:val="none" w:color="auto"/>
                <w:lang w:val="en-US" w:eastAsia="zh-CN"/>
              </w:rPr>
              <w:t>，</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根据上述资料可知，项目危废每年清理一次，危废年产生量为0.087t，故最大暂存量为0.087t，项目危废间最大储存量约为2t，满足储存要求。</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环评建议危险废物储存区需按照要求建设：根据《危险废物贮存污染控制标准》（GB18597-2023）和《危险废物收集贮存运输技术规范》（HJ 2025-2012）的要求，本项目危废贮存场所应按以下要求设置：</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①贮存设施应根据危险废物的形态、物理化学性质、包装形式和污染物迁移途径，采取必要的防风、防晒、防雨、防漏、防渗、防腐以及其他环境污染防治措施，不应露天堆放危险废物。</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②贮存设施应根据危险废物的类别、数量、形态、物理化学性质和污染防治等要求设置必要的贮存分区，避免不相容的危险废物接触、混合。</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③贮存设施或贮存分区内地面、墙面裙脚、堵截泄漏的围堰、接触危险废物的隔板和墙体等应采用坚固的材料建造，表面无裂缝。</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default" w:ascii="Times New Roman" w:hAnsi="Times New Roman" w:eastAsia="宋体" w:cs="Times New Roman"/>
                <w:color w:val="auto"/>
                <w:sz w:val="24"/>
                <w:szCs w:val="24"/>
                <w:u w:val="none" w:color="auto"/>
                <w:lang w:val="en-US" w:eastAsia="zh-CN"/>
              </w:rPr>
              <w:t>1m</w:t>
            </w:r>
            <w:r>
              <w:rPr>
                <w:rFonts w:hint="eastAsia" w:ascii="Times New Roman" w:hAnsi="Times New Roman" w:eastAsia="宋体" w:cs="Times New Roman"/>
                <w:color w:val="auto"/>
                <w:sz w:val="24"/>
                <w:szCs w:val="24"/>
                <w:u w:val="none" w:color="auto"/>
                <w:lang w:val="en-US" w:eastAsia="zh-CN"/>
              </w:rPr>
              <w:t>厚黏土层（渗透系数不大于</w:t>
            </w:r>
            <w:r>
              <w:rPr>
                <w:rFonts w:hint="default" w:ascii="Times New Roman" w:hAnsi="Times New Roman" w:eastAsia="宋体" w:cs="Times New Roman"/>
                <w:color w:val="auto"/>
                <w:sz w:val="24"/>
                <w:szCs w:val="24"/>
                <w:u w:val="none" w:color="auto"/>
                <w:lang w:val="en-US" w:eastAsia="zh-CN"/>
              </w:rPr>
              <w:t>10</w:t>
            </w:r>
            <w:r>
              <w:rPr>
                <w:rFonts w:hint="default" w:ascii="Times New Roman" w:hAnsi="Times New Roman" w:eastAsia="宋体" w:cs="Times New Roman"/>
                <w:color w:val="auto"/>
                <w:sz w:val="24"/>
                <w:szCs w:val="24"/>
                <w:u w:val="none" w:color="auto"/>
                <w:vertAlign w:val="superscript"/>
                <w:lang w:val="en-US" w:eastAsia="zh-CN"/>
              </w:rPr>
              <w:t>-7</w:t>
            </w:r>
            <w:r>
              <w:rPr>
                <w:rFonts w:hint="default" w:ascii="Times New Roman" w:hAnsi="Times New Roman" w:eastAsia="宋体" w:cs="Times New Roman"/>
                <w:color w:val="auto"/>
                <w:sz w:val="24"/>
                <w:szCs w:val="24"/>
                <w:u w:val="none" w:color="auto"/>
                <w:lang w:val="en-US" w:eastAsia="zh-CN"/>
              </w:rPr>
              <w:t>cm/s</w:t>
            </w:r>
            <w:r>
              <w:rPr>
                <w:rFonts w:hint="eastAsia" w:ascii="Times New Roman" w:hAnsi="Times New Roman" w:eastAsia="宋体" w:cs="Times New Roman"/>
                <w:color w:val="auto"/>
                <w:sz w:val="24"/>
                <w:szCs w:val="24"/>
                <w:u w:val="none" w:color="auto"/>
                <w:lang w:val="en-US" w:eastAsia="zh-CN"/>
              </w:rPr>
              <w:t>），或至少</w:t>
            </w:r>
            <w:r>
              <w:rPr>
                <w:rFonts w:hint="default" w:ascii="Times New Roman" w:hAnsi="Times New Roman" w:eastAsia="宋体" w:cs="Times New Roman"/>
                <w:color w:val="auto"/>
                <w:sz w:val="24"/>
                <w:szCs w:val="24"/>
                <w:u w:val="none" w:color="auto"/>
                <w:lang w:val="en-US" w:eastAsia="zh-CN"/>
              </w:rPr>
              <w:t>2mm</w:t>
            </w:r>
            <w:r>
              <w:rPr>
                <w:rFonts w:hint="eastAsia" w:ascii="Times New Roman" w:hAnsi="Times New Roman" w:eastAsia="宋体" w:cs="Times New Roman"/>
                <w:color w:val="auto"/>
                <w:sz w:val="24"/>
                <w:szCs w:val="24"/>
                <w:u w:val="none" w:color="auto"/>
                <w:lang w:val="en-US" w:eastAsia="zh-CN"/>
              </w:rPr>
              <w:t>厚高密度聚乙烯膜等人工防渗材料（渗透系数不大于</w:t>
            </w:r>
            <w:r>
              <w:rPr>
                <w:rFonts w:hint="default" w:ascii="Times New Roman" w:hAnsi="Times New Roman" w:eastAsia="宋体" w:cs="Times New Roman"/>
                <w:color w:val="auto"/>
                <w:sz w:val="24"/>
                <w:szCs w:val="24"/>
                <w:u w:val="none" w:color="auto"/>
                <w:lang w:val="en-US" w:eastAsia="zh-CN"/>
              </w:rPr>
              <w:t>10</w:t>
            </w:r>
            <w:r>
              <w:rPr>
                <w:rFonts w:hint="default" w:ascii="Times New Roman" w:hAnsi="Times New Roman" w:eastAsia="宋体" w:cs="Times New Roman"/>
                <w:color w:val="auto"/>
                <w:sz w:val="24"/>
                <w:szCs w:val="24"/>
                <w:u w:val="none" w:color="auto"/>
                <w:vertAlign w:val="superscript"/>
                <w:lang w:val="en-US" w:eastAsia="zh-CN"/>
              </w:rPr>
              <w:t>-10</w:t>
            </w:r>
            <w:r>
              <w:rPr>
                <w:rFonts w:hint="default" w:ascii="Times New Roman" w:hAnsi="Times New Roman" w:eastAsia="宋体" w:cs="Times New Roman"/>
                <w:color w:val="auto"/>
                <w:sz w:val="24"/>
                <w:szCs w:val="24"/>
                <w:u w:val="none" w:color="auto"/>
                <w:lang w:val="en-US" w:eastAsia="zh-CN"/>
              </w:rPr>
              <w:t>cm/s</w:t>
            </w:r>
            <w:r>
              <w:rPr>
                <w:rFonts w:hint="eastAsia" w:ascii="Times New Roman" w:hAnsi="Times New Roman" w:eastAsia="宋体" w:cs="Times New Roman"/>
                <w:color w:val="auto"/>
                <w:sz w:val="24"/>
                <w:szCs w:val="24"/>
                <w:u w:val="none" w:color="auto"/>
                <w:lang w:val="en-US" w:eastAsia="zh-CN"/>
              </w:rPr>
              <w:t xml:space="preserve">），或其他防渗性能等效的材料。 </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 xml:space="preserve">⑤同一贮存设施宜采用相同的防渗、防腐工艺（包括防渗、防腐结构或材料），防渗、防腐材料应覆盖所有可能与废物及其渗滤液、渗漏液等接触的构筑物表面；采用不同防渗、防腐工艺应分别建设贮存分区。 </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⑥贮存设施应采取技术和管理措施防止无关人员进入。</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2）贮存安全管理规定：</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危废的安全管理：必须将危废在桶装好后放入坚固的柜或箱中；盛装、贮存危险废物须作好记录，记录上须注明名称、来源、数量、特性和入库日期、废物出库日期及接收单位名称；必须定期对所贮存的贮存库进行检查，发现破损，应及时采取措施清理更换；贮存库必须设置警示标志。</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运输注意事项：危险废物产生单位在转移危险废物前，须按照国家有关规定报批危险废物转移计划，经批准后，产生单位应当向移出地环境保护行政主管部门申请领取联单。危险废物产生单位每转移一车、船（次）同类危险废物，应当填写一份联单。每车、船（次）有多类危险废物的，应当按每一类危险废物填写一份联单。 危险废物产生单位应当如实填写联单中产生单位栏目，并加盖公章，经交付危险废物运输单位核实验收签字后，将联单第一联副联自留存档，将联单第二联交移出地环境保护行政主管部门，联单第一联正联及其余各联交付运输单位随危险废物转移运行。危废的外运应委托有危险化学品运输质资的单位负责运输。运输车辆、司机、押运人员应具备危险化学品从业资质，有危险化学品从业资格证；运输时运输车辆应配备相应品种和数量的消防器材及泄漏应急处理设备；危险废物运输的收集应制定详细的操作规程，内容至少应包括适用范围、操作程序和方法、专业设备和工具、转移和交接、安全保障和应急防护等；夏季最好早晚运输。运输时所用的槽（罐）车应有接地链，槽内可设孔隔板以减少震荡产生静电；运输途中应</w:t>
            </w:r>
            <w:r>
              <w:rPr>
                <w:rFonts w:hint="eastAsia" w:cs="Times New Roman"/>
                <w:color w:val="auto"/>
                <w:sz w:val="24"/>
                <w:szCs w:val="24"/>
                <w:u w:val="none" w:color="auto"/>
                <w:lang w:val="en-US" w:eastAsia="zh-CN"/>
              </w:rPr>
              <w:t>防暴晒</w:t>
            </w:r>
            <w:r>
              <w:rPr>
                <w:rFonts w:hint="eastAsia" w:ascii="Times New Roman" w:hAnsi="Times New Roman" w:eastAsia="宋体" w:cs="Times New Roman"/>
                <w:color w:val="auto"/>
                <w:sz w:val="24"/>
                <w:szCs w:val="24"/>
                <w:u w:val="none" w:color="auto"/>
                <w:lang w:val="en-US" w:eastAsia="zh-CN"/>
              </w:rPr>
              <w:t>、雨淋，防高温。中途停留时应远离火种、热源、高温区；装运该物品的车辆排气管必须配备阻火装置，禁止使用易产生火花的机械设备和工具装卸；运输时要按规定路线行驶，勿在居民区和人口稠密区停留。</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（2）一般工业固体废物：</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本项目一般固废堆放区，设置在</w:t>
            </w:r>
            <w:r>
              <w:rPr>
                <w:rFonts w:hint="eastAsia" w:cs="Times New Roman"/>
                <w:color w:val="FF0000"/>
                <w:sz w:val="24"/>
                <w:szCs w:val="24"/>
                <w:u w:val="single" w:color="auto"/>
                <w:lang w:val="en-US" w:eastAsia="zh-CN"/>
              </w:rPr>
              <w:t>厂区西北侧</w:t>
            </w:r>
            <w:r>
              <w:rPr>
                <w:rFonts w:hint="eastAsia" w:ascii="Times New Roman" w:hAnsi="Times New Roman" w:eastAsia="宋体" w:cs="Times New Roman"/>
                <w:color w:val="FF0000"/>
                <w:sz w:val="24"/>
                <w:szCs w:val="24"/>
                <w:u w:val="single" w:color="auto"/>
                <w:lang w:val="en-US" w:eastAsia="zh-CN"/>
              </w:rPr>
              <w:t>，面积约为</w:t>
            </w:r>
            <w:r>
              <w:rPr>
                <w:rFonts w:hint="eastAsia" w:cs="Times New Roman"/>
                <w:color w:val="FF0000"/>
                <w:sz w:val="24"/>
                <w:szCs w:val="24"/>
                <w:u w:val="single" w:color="auto"/>
                <w:lang w:val="en-US" w:eastAsia="zh-CN"/>
              </w:rPr>
              <w:t>2</w:t>
            </w:r>
            <w:r>
              <w:rPr>
                <w:rFonts w:hint="eastAsia" w:ascii="Times New Roman" w:hAnsi="Times New Roman" w:eastAsia="宋体" w:cs="Times New Roman"/>
                <w:color w:val="FF0000"/>
                <w:sz w:val="24"/>
                <w:szCs w:val="24"/>
                <w:u w:val="single" w:color="auto"/>
                <w:lang w:val="en-US" w:eastAsia="zh-CN"/>
              </w:rPr>
              <w:t>0m</w:t>
            </w:r>
            <w:r>
              <w:rPr>
                <w:rFonts w:hint="eastAsia" w:ascii="Times New Roman" w:hAnsi="Times New Roman" w:eastAsia="宋体" w:cs="Times New Roman"/>
                <w:color w:val="FF0000"/>
                <w:sz w:val="24"/>
                <w:szCs w:val="24"/>
                <w:u w:val="single" w:color="auto"/>
                <w:vertAlign w:val="superscript"/>
                <w:lang w:val="en-US" w:eastAsia="zh-CN"/>
              </w:rPr>
              <w:t>2</w:t>
            </w:r>
            <w:r>
              <w:rPr>
                <w:rFonts w:hint="eastAsia" w:ascii="Times New Roman" w:hAnsi="Times New Roman" w:eastAsia="宋体" w:cs="Times New Roman"/>
                <w:color w:val="FF0000"/>
                <w:sz w:val="24"/>
                <w:szCs w:val="24"/>
                <w:u w:val="single" w:color="auto"/>
                <w:lang w:val="en-US" w:eastAsia="zh-CN"/>
              </w:rPr>
              <w:t>。</w:t>
            </w:r>
          </w:p>
          <w:p>
            <w:pPr>
              <w:keepLines w:val="0"/>
              <w:pageBreakBefore w:val="0"/>
              <w:kinsoku/>
              <w:wordWrap/>
              <w:topLinePunct w:val="0"/>
              <w:bidi w:val="0"/>
              <w:spacing w:line="360" w:lineRule="auto"/>
              <w:ind w:right="0" w:rightChars="0" w:firstLine="480" w:firstLineChars="200"/>
              <w:rPr>
                <w:rFonts w:hint="default"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固体废物分类放入仓库暂存，避免下雨冲刷，污染环境，并做好防渗措施，避免因雨水淋溶而污染区域地表水和地下水。厂区固废产生的固废及时清运，一般不在厂内储存超过两天</w:t>
            </w:r>
            <w:r>
              <w:rPr>
                <w:rFonts w:hint="eastAsia" w:cs="Times New Roman"/>
                <w:color w:val="FF0000"/>
                <w:sz w:val="24"/>
                <w:szCs w:val="24"/>
                <w:u w:val="single" w:color="auto"/>
                <w:lang w:val="en-US" w:eastAsia="zh-CN"/>
              </w:rPr>
              <w:t>，本环评建议日产日清</w:t>
            </w:r>
            <w:r>
              <w:rPr>
                <w:rFonts w:hint="eastAsia" w:ascii="Times New Roman" w:hAnsi="Times New Roman" w:eastAsia="宋体" w:cs="Times New Roman"/>
                <w:color w:val="FF0000"/>
                <w:sz w:val="24"/>
                <w:szCs w:val="24"/>
                <w:u w:val="single" w:color="auto"/>
                <w:lang w:val="en-US" w:eastAsia="zh-CN"/>
              </w:rPr>
              <w:t>，固废堆放过程的沥出的水经车间排水管道排至厂区自建的污水处理站处理处置。固废暂存区的地面清洗废水已纳入车间清洗废水中。</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建设要求：一般工业固堆放区应根据《一般工业固体废物贮存和填埋污染控制标准》（GB18599-2020）中的要求规范化建设，固废临时贮存场应满足如下要求：</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①临时堆放场应选在防渗性能好的地基上天然基础层地表距地下水位的距离不得小于1.5m。临时堆放场四周应建有围墙，防止固废流失以及造成粉尘污染。</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②临时堆放场应建有防雨淋、防渗透措施。本项目储存在构筑物内，地面进行硬化，可以满足防雨淋、防渗透要求。</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③为了便于管理，临时堆放场应按GB15562.2-1995《环境保护图形标识—固体废物贮存（处置）场》设置环境保护图形标志。</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④企业在生产过程中，应加强一般固废库的管理，定点收集堆存，并及时处理，不会对环境造成不利影响。</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⑤对暂时不利用或者不能回收利用的一般工业固体废物，配套建设防雨淋、防渗漏、易识别等符合环境保护标准和管理要求的贮存设施或场所，以及足够的流转空间，按国家环境保护的技术和管理要求，有专人看管，建立便于核查的进、出物料的台账记录和固体废物明细表。</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⑥废植物油储存区设置围堰或者托盘。</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FF0000"/>
                <w:sz w:val="24"/>
                <w:szCs w:val="24"/>
                <w:u w:val="single" w:color="auto"/>
                <w:lang w:val="en-US" w:eastAsia="zh-CN"/>
              </w:rPr>
            </w:pPr>
            <w:r>
              <w:rPr>
                <w:rFonts w:hint="eastAsia" w:ascii="Times New Roman" w:hAnsi="Times New Roman" w:cs="Times New Roman"/>
                <w:color w:val="FF0000"/>
                <w:kern w:val="0"/>
                <w:sz w:val="24"/>
                <w:szCs w:val="24"/>
                <w:u w:val="single" w:color="auto"/>
                <w:lang w:val="en-US" w:eastAsia="zh-CN"/>
              </w:rPr>
              <w:t>⑦项目储存间里面需增加导流沟，并使用管道接通至自建的污水处理站内，项目产生的固废在托运过程中需使用密闭容器（不透风、不漏水）进行储存及转运，转运的车辆需做好防流失、防滴漏措施，收集固废的容器需放置在车辆密闭车厢内，喷除臭剂，在运输过程中需做好防范措施，减少恶臭对运输道路周边居民的影响</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FF0000"/>
                <w:sz w:val="24"/>
                <w:szCs w:val="24"/>
                <w:u w:val="single" w:color="auto"/>
                <w:lang w:val="en-US" w:eastAsia="zh-CN"/>
              </w:rPr>
            </w:pPr>
            <w:r>
              <w:rPr>
                <w:rFonts w:hint="eastAsia" w:ascii="Times New Roman" w:hAnsi="Times New Roman" w:eastAsia="宋体" w:cs="Times New Roman"/>
                <w:color w:val="FF0000"/>
                <w:sz w:val="24"/>
                <w:szCs w:val="24"/>
                <w:u w:val="single" w:color="auto"/>
                <w:lang w:val="en-US" w:eastAsia="zh-CN"/>
              </w:rPr>
              <w:t>采取上述措施后，本工程固体废物可得到妥善</w:t>
            </w:r>
            <w:r>
              <w:rPr>
                <w:rFonts w:hint="eastAsia" w:cs="Times New Roman"/>
                <w:color w:val="FF0000"/>
                <w:sz w:val="24"/>
                <w:szCs w:val="24"/>
                <w:u w:val="single" w:color="auto"/>
                <w:lang w:val="en-US" w:eastAsia="zh-CN"/>
              </w:rPr>
              <w:t>地</w:t>
            </w:r>
            <w:r>
              <w:rPr>
                <w:rFonts w:hint="eastAsia" w:ascii="Times New Roman" w:hAnsi="Times New Roman" w:eastAsia="宋体" w:cs="Times New Roman"/>
                <w:color w:val="FF0000"/>
                <w:sz w:val="24"/>
                <w:szCs w:val="24"/>
                <w:u w:val="single" w:color="auto"/>
                <w:lang w:val="en-US" w:eastAsia="zh-CN"/>
              </w:rPr>
              <w:t>处理，对周围环境造成的影响较小。</w:t>
            </w:r>
          </w:p>
          <w:p>
            <w:pPr>
              <w:spacing w:line="360" w:lineRule="auto"/>
              <w:ind w:firstLine="482" w:firstLineChars="200"/>
              <w:rPr>
                <w:rFonts w:hint="default" w:ascii="Times New Roman" w:hAnsi="Times New Roman" w:eastAsia="宋体" w:cs="Times New Roman"/>
                <w:b/>
                <w:color w:val="auto"/>
                <w:sz w:val="24"/>
                <w:u w:val="none" w:color="auto"/>
              </w:rPr>
            </w:pPr>
            <w:r>
              <w:rPr>
                <w:rFonts w:hint="default" w:ascii="Times New Roman" w:hAnsi="Times New Roman" w:eastAsia="宋体" w:cs="Times New Roman"/>
                <w:b/>
                <w:color w:val="auto"/>
                <w:sz w:val="24"/>
                <w:u w:val="none" w:color="auto"/>
              </w:rPr>
              <w:t>污泥处置方案的确定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snapToGrid w:val="0"/>
                <w:color w:val="auto"/>
                <w:sz w:val="24"/>
                <w:szCs w:val="24"/>
                <w:u w:val="none" w:color="auto"/>
              </w:rPr>
            </w:pPr>
            <w:r>
              <w:rPr>
                <w:rFonts w:hint="default" w:ascii="Times New Roman" w:hAnsi="Times New Roman" w:eastAsia="宋体" w:cs="Times New Roman"/>
                <w:color w:val="auto"/>
                <w:sz w:val="24"/>
                <w:szCs w:val="24"/>
                <w:u w:val="none" w:color="auto"/>
              </w:rPr>
              <w:t>污泥定期清掏，</w:t>
            </w:r>
            <w:r>
              <w:rPr>
                <w:rFonts w:hint="eastAsia" w:ascii="Times New Roman" w:hAnsi="Times New Roman" w:eastAsia="宋体" w:cs="Times New Roman"/>
                <w:color w:val="auto"/>
                <w:sz w:val="24"/>
                <w:szCs w:val="24"/>
                <w:u w:val="none" w:color="auto"/>
                <w:lang w:val="en-US" w:eastAsia="zh-CN"/>
              </w:rPr>
              <w:t>自建的污水处理站</w:t>
            </w:r>
            <w:r>
              <w:rPr>
                <w:rFonts w:hint="default" w:ascii="Times New Roman" w:hAnsi="Times New Roman" w:eastAsia="宋体" w:cs="Times New Roman"/>
                <w:color w:val="auto"/>
                <w:sz w:val="24"/>
                <w:szCs w:val="24"/>
                <w:u w:val="none" w:color="auto"/>
                <w:lang w:val="en-US" w:eastAsia="zh-CN"/>
              </w:rPr>
              <w:t>产生的污泥采用“</w:t>
            </w:r>
            <w:r>
              <w:rPr>
                <w:rFonts w:hint="eastAsia" w:ascii="Times New Roman" w:hAnsi="Times New Roman" w:eastAsia="宋体" w:cs="Times New Roman"/>
                <w:color w:val="auto"/>
                <w:sz w:val="24"/>
                <w:szCs w:val="24"/>
                <w:u w:val="none" w:color="auto"/>
                <w:lang w:val="en-US" w:eastAsia="zh-CN"/>
              </w:rPr>
              <w:t>污泥池</w:t>
            </w:r>
            <w:r>
              <w:rPr>
                <w:rFonts w:hint="default" w:ascii="Times New Roman" w:hAnsi="Times New Roman" w:eastAsia="宋体" w:cs="Times New Roman"/>
                <w:color w:val="auto"/>
                <w:sz w:val="24"/>
                <w:szCs w:val="24"/>
                <w:u w:val="none" w:color="auto"/>
                <w:lang w:val="en-US" w:eastAsia="zh-CN"/>
              </w:rPr>
              <w:t>+板框压滤机”脱水处理工艺处理后，运至</w:t>
            </w:r>
            <w:r>
              <w:rPr>
                <w:rFonts w:hint="eastAsia" w:ascii="Times New Roman" w:hAnsi="Times New Roman" w:eastAsia="宋体" w:cs="Times New Roman"/>
                <w:color w:val="auto"/>
                <w:sz w:val="24"/>
                <w:szCs w:val="24"/>
                <w:u w:val="none" w:color="auto"/>
                <w:lang w:val="en-US" w:eastAsia="zh-CN"/>
              </w:rPr>
              <w:t>肥料厂作为堆肥基料</w:t>
            </w:r>
            <w:r>
              <w:rPr>
                <w:rFonts w:hint="default" w:ascii="Times New Roman" w:hAnsi="Times New Roman" w:eastAsia="宋体" w:cs="Times New Roman"/>
                <w:color w:val="auto"/>
                <w:sz w:val="24"/>
                <w:szCs w:val="24"/>
                <w:u w:val="none" w:color="auto"/>
                <w:lang w:val="en-US" w:eastAsia="zh-CN"/>
              </w:rPr>
              <w:t>。</w:t>
            </w:r>
            <w:r>
              <w:rPr>
                <w:rFonts w:hint="eastAsia" w:ascii="Times New Roman" w:hAnsi="Times New Roman" w:eastAsia="宋体" w:cs="Times New Roman"/>
                <w:color w:val="auto"/>
                <w:sz w:val="24"/>
                <w:szCs w:val="24"/>
                <w:u w:val="none" w:color="auto"/>
                <w:lang w:val="en-US" w:eastAsia="zh-CN"/>
              </w:rPr>
              <w:t>污泥池</w:t>
            </w:r>
            <w:r>
              <w:rPr>
                <w:rFonts w:hint="default" w:ascii="Times New Roman" w:hAnsi="Times New Roman" w:eastAsia="宋体" w:cs="Times New Roman"/>
                <w:color w:val="auto"/>
                <w:sz w:val="24"/>
                <w:szCs w:val="24"/>
                <w:u w:val="none" w:color="auto"/>
              </w:rPr>
              <w:t>作防渗、防雨处理。</w:t>
            </w:r>
          </w:p>
          <w:p>
            <w:pPr>
              <w:pStyle w:val="84"/>
              <w:spacing w:line="360" w:lineRule="auto"/>
              <w:ind w:firstLine="482"/>
              <w:rPr>
                <w:rFonts w:hint="default" w:ascii="Times New Roman" w:hAnsi="Times New Roman" w:eastAsia="宋体" w:cs="Times New Roman"/>
                <w:b/>
                <w:snapToGrid w:val="0"/>
                <w:color w:val="auto"/>
                <w:sz w:val="24"/>
                <w:szCs w:val="24"/>
                <w:u w:val="none" w:color="auto"/>
              </w:rPr>
            </w:pPr>
            <w:r>
              <w:rPr>
                <w:rFonts w:hint="default" w:ascii="Times New Roman" w:hAnsi="Times New Roman" w:eastAsia="宋体" w:cs="Times New Roman"/>
                <w:b/>
                <w:snapToGrid w:val="0"/>
                <w:color w:val="auto"/>
                <w:sz w:val="24"/>
                <w:szCs w:val="24"/>
                <w:u w:val="none" w:color="auto"/>
              </w:rPr>
              <w:t>污泥处置要求：</w:t>
            </w:r>
          </w:p>
          <w:p>
            <w:pPr>
              <w:pStyle w:val="84"/>
              <w:spacing w:line="360" w:lineRule="auto"/>
              <w:ind w:firstLine="480"/>
              <w:rPr>
                <w:rFonts w:hint="default" w:ascii="Times New Roman" w:hAnsi="Times New Roman" w:eastAsia="宋体" w:cs="Times New Roman"/>
                <w:snapToGrid w:val="0"/>
                <w:color w:val="auto"/>
                <w:sz w:val="24"/>
                <w:szCs w:val="24"/>
                <w:u w:val="none" w:color="auto"/>
              </w:rPr>
            </w:pPr>
            <w:r>
              <w:rPr>
                <w:rFonts w:hint="default" w:ascii="Times New Roman" w:hAnsi="Times New Roman" w:eastAsia="宋体" w:cs="Times New Roman"/>
                <w:snapToGrid w:val="0"/>
                <w:color w:val="auto"/>
                <w:sz w:val="24"/>
                <w:szCs w:val="24"/>
                <w:u w:val="none" w:color="auto"/>
              </w:rPr>
              <w:t>为确保本项目污泥不会对环境造成二次污染，环评提出如下要求：</w:t>
            </w:r>
          </w:p>
          <w:p>
            <w:pPr>
              <w:pStyle w:val="84"/>
              <w:ind w:firstLine="480"/>
              <w:rPr>
                <w:rFonts w:hint="default" w:ascii="Times New Roman" w:hAnsi="Times New Roman" w:eastAsia="宋体" w:cs="Times New Roman"/>
                <w:snapToGrid w:val="0"/>
                <w:color w:val="auto"/>
                <w:sz w:val="24"/>
                <w:szCs w:val="24"/>
                <w:u w:val="none" w:color="auto"/>
              </w:rPr>
            </w:pPr>
            <w:r>
              <w:rPr>
                <w:rFonts w:hint="default" w:ascii="Times New Roman" w:hAnsi="Times New Roman" w:eastAsia="宋体" w:cs="Times New Roman"/>
                <w:snapToGrid w:val="0"/>
                <w:color w:val="auto"/>
                <w:sz w:val="24"/>
                <w:szCs w:val="24"/>
                <w:u w:val="none" w:color="auto"/>
              </w:rPr>
              <w:t>①应对污水处理过程产生的污泥承担处理处置责任，其法定代表人或其主要负责人是污泥污染防治第一责任人。应当切实履行职责，对污泥产生、运输、贮存、处理、处置实施全过程管理，制定并落实污泥环境管理的规章制度、工作流程和要求，设置专门的监控部门或专（兼）职人员，确保污泥妥善处理处置，严禁擅自倾倒、堆放、丢弃、遗撒污泥。</w:t>
            </w:r>
          </w:p>
          <w:p>
            <w:pPr>
              <w:pStyle w:val="84"/>
              <w:ind w:firstLine="480"/>
              <w:rPr>
                <w:rFonts w:hint="default" w:ascii="Times New Roman" w:hAnsi="Times New Roman" w:eastAsia="宋体" w:cs="Times New Roman"/>
                <w:snapToGrid w:val="0"/>
                <w:color w:val="auto"/>
                <w:sz w:val="24"/>
                <w:szCs w:val="24"/>
                <w:u w:val="none" w:color="auto"/>
              </w:rPr>
            </w:pPr>
            <w:r>
              <w:rPr>
                <w:rFonts w:hint="default" w:ascii="Times New Roman" w:hAnsi="Times New Roman" w:eastAsia="宋体" w:cs="Times New Roman"/>
                <w:snapToGrid w:val="0"/>
                <w:color w:val="auto"/>
                <w:sz w:val="24"/>
                <w:szCs w:val="24"/>
                <w:u w:val="none" w:color="auto"/>
              </w:rPr>
              <w:t>②污泥处理处置应遵循减量化、稳定化、无害化的原则。污泥处理设施（污泥脱水设施）应当与污水处理设施同时规划、同时建设、同时投入运行。</w:t>
            </w:r>
          </w:p>
          <w:p>
            <w:pPr>
              <w:pStyle w:val="84"/>
              <w:ind w:firstLine="480"/>
              <w:rPr>
                <w:rFonts w:hint="default" w:ascii="Times New Roman" w:hAnsi="Times New Roman" w:eastAsia="宋体" w:cs="Times New Roman"/>
                <w:snapToGrid w:val="0"/>
                <w:color w:val="auto"/>
                <w:sz w:val="24"/>
                <w:szCs w:val="24"/>
                <w:u w:val="none" w:color="auto"/>
              </w:rPr>
            </w:pPr>
            <w:r>
              <w:rPr>
                <w:rFonts w:hint="default" w:ascii="Times New Roman" w:hAnsi="Times New Roman" w:eastAsia="宋体" w:cs="Times New Roman"/>
                <w:snapToGrid w:val="0"/>
                <w:color w:val="auto"/>
                <w:sz w:val="24"/>
                <w:szCs w:val="24"/>
                <w:u w:val="none" w:color="auto"/>
              </w:rPr>
              <w:t>③加强污泥环境风险防范。污泥产生、运输、贮存、处理处置的全过程应当遵守相关污染控制标准及技术规范。</w:t>
            </w:r>
          </w:p>
          <w:p>
            <w:pPr>
              <w:pStyle w:val="84"/>
              <w:ind w:firstLine="480"/>
              <w:rPr>
                <w:rFonts w:hint="default" w:ascii="Times New Roman" w:hAnsi="Times New Roman" w:eastAsia="宋体" w:cs="Times New Roman"/>
                <w:snapToGrid w:val="0"/>
                <w:color w:val="auto"/>
                <w:sz w:val="24"/>
                <w:szCs w:val="24"/>
                <w:u w:val="none" w:color="auto"/>
              </w:rPr>
            </w:pPr>
            <w:r>
              <w:rPr>
                <w:rFonts w:hint="default" w:ascii="Times New Roman" w:hAnsi="Times New Roman" w:eastAsia="宋体" w:cs="Times New Roman"/>
                <w:snapToGrid w:val="0"/>
                <w:color w:val="auto"/>
                <w:sz w:val="24"/>
                <w:szCs w:val="24"/>
                <w:u w:val="none" w:color="auto"/>
              </w:rPr>
              <w:t>④建立污泥管理台账和转移联单制度。污水</w:t>
            </w:r>
            <w:r>
              <w:rPr>
                <w:rFonts w:hint="default" w:ascii="Times New Roman" w:hAnsi="Times New Roman" w:eastAsia="宋体" w:cs="Times New Roman"/>
                <w:snapToGrid w:val="0"/>
                <w:color w:val="auto"/>
                <w:sz w:val="24"/>
                <w:szCs w:val="24"/>
                <w:u w:val="none" w:color="auto"/>
                <w:lang w:eastAsia="zh-CN"/>
              </w:rPr>
              <w:t>处理</w:t>
            </w:r>
            <w:r>
              <w:rPr>
                <w:rFonts w:hint="eastAsia" w:ascii="Times New Roman" w:hAnsi="Times New Roman" w:eastAsia="宋体" w:cs="Times New Roman"/>
                <w:snapToGrid w:val="0"/>
                <w:color w:val="auto"/>
                <w:sz w:val="24"/>
                <w:szCs w:val="24"/>
                <w:u w:val="none" w:color="auto"/>
                <w:lang w:val="en-US" w:eastAsia="zh-CN"/>
              </w:rPr>
              <w:t>站</w:t>
            </w:r>
            <w:r>
              <w:rPr>
                <w:rFonts w:hint="default" w:ascii="Times New Roman" w:hAnsi="Times New Roman" w:eastAsia="宋体" w:cs="Times New Roman"/>
                <w:snapToGrid w:val="0"/>
                <w:color w:val="auto"/>
                <w:sz w:val="24"/>
                <w:szCs w:val="24"/>
                <w:u w:val="none" w:color="auto"/>
              </w:rPr>
              <w:t>、污泥处理处置单位应当建立污泥管理台账，详细记录污泥产生量、转移量、处理处置量及其去向等情况。</w:t>
            </w:r>
          </w:p>
          <w:p>
            <w:pPr>
              <w:pStyle w:val="84"/>
              <w:ind w:firstLine="480"/>
              <w:rPr>
                <w:rFonts w:hint="default" w:ascii="Times New Roman" w:hAnsi="Times New Roman" w:eastAsia="宋体" w:cs="Times New Roman"/>
                <w:snapToGrid w:val="0"/>
                <w:color w:val="auto"/>
                <w:sz w:val="24"/>
                <w:szCs w:val="24"/>
                <w:u w:val="none" w:color="auto"/>
              </w:rPr>
            </w:pPr>
            <w:r>
              <w:rPr>
                <w:rFonts w:hint="default" w:ascii="Times New Roman" w:hAnsi="Times New Roman" w:eastAsia="宋体" w:cs="Times New Roman"/>
                <w:snapToGrid w:val="0"/>
                <w:color w:val="auto"/>
                <w:sz w:val="24"/>
                <w:szCs w:val="24"/>
                <w:u w:val="none" w:color="auto"/>
              </w:rPr>
              <w:t>⑤规范污泥运输。本项目污泥应交由具有相关的道路货物运营资质的从事污泥运输的单位运输，禁止将污泥交由个人和没有获得相关运营资质的单位。污泥运输车辆应当采取密封、防水、防渗漏和防遗撒等措施。</w:t>
            </w:r>
          </w:p>
          <w:p>
            <w:pPr>
              <w:pStyle w:val="84"/>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snapToGrid w:val="0"/>
                <w:color w:val="auto"/>
                <w:sz w:val="24"/>
                <w:szCs w:val="24"/>
                <w:u w:val="none" w:color="auto"/>
              </w:rPr>
              <w:t>⑥</w:t>
            </w:r>
            <w:r>
              <w:rPr>
                <w:rFonts w:hint="default" w:ascii="Times New Roman" w:hAnsi="Times New Roman" w:eastAsia="宋体" w:cs="Times New Roman"/>
                <w:color w:val="auto"/>
                <w:sz w:val="24"/>
                <w:szCs w:val="24"/>
                <w:u w:val="none" w:color="auto"/>
              </w:rPr>
              <w:t>污泥存放于污泥池内，污泥暂存池需作防腐、防渗处理；污泥应及时外运，污泥在搬运上车区域，设置专门排水沟和地坪坡降，以便使清扫不干净的污泥再回到处理系统；污泥堆放区设置专门的排水沟，收集滤出液返回至污水处理系统；设置污泥雨棚，避免雨水淋撒脱水污泥而外流。</w:t>
            </w:r>
          </w:p>
          <w:p>
            <w:pPr>
              <w:pStyle w:val="84"/>
              <w:ind w:firstLine="480"/>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rPr>
              <w:t>⑦对污泥运输过程中必须采用密封式翻斗车，避免沿途抛洒污染环境，必须确保运输途中不出现跑冒漏滴。清运车辆不得穿越城镇中心区域。外运时间应该避开上下班的高峰期及人流物流的高峰时间</w:t>
            </w:r>
            <w:r>
              <w:rPr>
                <w:rFonts w:hint="default" w:ascii="Times New Roman" w:hAnsi="Times New Roman" w:eastAsia="宋体" w:cs="Times New Roman"/>
                <w:color w:val="auto"/>
                <w:sz w:val="24"/>
                <w:szCs w:val="24"/>
                <w:u w:val="none" w:color="auto"/>
                <w:lang w:eastAsia="zh-CN"/>
              </w:rPr>
              <w:t>。</w:t>
            </w:r>
          </w:p>
          <w:p>
            <w:pPr>
              <w:keepLines w:val="0"/>
              <w:pageBreakBefore w:val="0"/>
              <w:kinsoku/>
              <w:wordWrap/>
              <w:topLinePunct w:val="0"/>
              <w:bidi w:val="0"/>
              <w:spacing w:line="360" w:lineRule="auto"/>
              <w:ind w:right="0" w:rightChars="0" w:firstLine="480" w:firstLineChars="200"/>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本项目污泥年产生量为</w:t>
            </w:r>
            <w:r>
              <w:rPr>
                <w:rFonts w:hint="eastAsia" w:cs="Times New Roman"/>
                <w:color w:val="auto"/>
                <w:sz w:val="24"/>
                <w:szCs w:val="24"/>
                <w:u w:val="none" w:color="auto"/>
                <w:lang w:val="en-US" w:eastAsia="zh-CN"/>
              </w:rPr>
              <w:t>1.03</w:t>
            </w:r>
            <w:r>
              <w:rPr>
                <w:rFonts w:hint="eastAsia" w:ascii="Times New Roman" w:hAnsi="Times New Roman" w:eastAsia="宋体" w:cs="Times New Roman"/>
                <w:color w:val="auto"/>
                <w:sz w:val="24"/>
                <w:szCs w:val="24"/>
                <w:u w:val="none" w:color="auto"/>
                <w:lang w:val="en-US" w:eastAsia="zh-CN"/>
              </w:rPr>
              <w:t>t，其污泥池容积为</w:t>
            </w:r>
            <w:r>
              <w:rPr>
                <w:rFonts w:hint="eastAsia" w:cs="Times New Roman"/>
                <w:color w:val="auto"/>
                <w:sz w:val="24"/>
                <w:szCs w:val="24"/>
                <w:u w:val="none" w:color="auto"/>
                <w:lang w:val="en-US" w:eastAsia="zh-CN"/>
              </w:rPr>
              <w:t>2</w:t>
            </w:r>
            <w:r>
              <w:rPr>
                <w:rFonts w:hint="eastAsia" w:ascii="Times New Roman" w:hAnsi="Times New Roman" w:eastAsia="宋体" w:cs="Times New Roman"/>
                <w:color w:val="auto"/>
                <w:sz w:val="24"/>
                <w:szCs w:val="24"/>
                <w:u w:val="none" w:color="auto"/>
                <w:lang w:val="en-US" w:eastAsia="zh-CN"/>
              </w:rPr>
              <w:t>m</w:t>
            </w:r>
            <w:r>
              <w:rPr>
                <w:rFonts w:hint="eastAsia" w:ascii="Times New Roman" w:hAnsi="Times New Roman" w:eastAsia="宋体" w:cs="Times New Roman"/>
                <w:color w:val="auto"/>
                <w:sz w:val="24"/>
                <w:szCs w:val="24"/>
                <w:u w:val="none" w:color="auto"/>
                <w:vertAlign w:val="superscript"/>
                <w:lang w:val="en-US" w:eastAsia="zh-CN"/>
              </w:rPr>
              <w:t>3</w:t>
            </w:r>
            <w:r>
              <w:rPr>
                <w:rFonts w:hint="eastAsia" w:ascii="Times New Roman" w:hAnsi="Times New Roman" w:eastAsia="宋体" w:cs="Times New Roman"/>
                <w:color w:val="auto"/>
                <w:sz w:val="24"/>
                <w:szCs w:val="24"/>
                <w:u w:val="none" w:color="auto"/>
                <w:lang w:val="en-US" w:eastAsia="zh-CN"/>
              </w:rPr>
              <w:t>，污泥池容积可以满足要求，但是由于污泥气味较大，虽然进行了加盖，仍需加大转移频次，故本环评建设项目每3天转运一次。</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综上所述，项目污泥按照本环评提出的相关措施后，其污泥可满足环保要求。</w:t>
            </w:r>
          </w:p>
          <w:p>
            <w:pPr>
              <w:keepLines w:val="0"/>
              <w:pageBreakBefore w:val="0"/>
              <w:kinsoku/>
              <w:wordWrap/>
              <w:topLinePunct w:val="0"/>
              <w:bidi w:val="0"/>
              <w:spacing w:line="360" w:lineRule="auto"/>
              <w:ind w:right="0" w:rightChars="0" w:firstLine="480" w:firstLineChars="200"/>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根据相关要求，项目污泥监测参照《排污单位自行监测技术指南 水处理 （HJ 1083-2020）》可知。</w:t>
            </w:r>
          </w:p>
          <w:p>
            <w:pPr>
              <w:autoSpaceDE w:val="0"/>
              <w:autoSpaceDN w:val="0"/>
              <w:spacing w:line="360" w:lineRule="auto"/>
              <w:jc w:val="center"/>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表4-</w:t>
            </w:r>
            <w:r>
              <w:rPr>
                <w:rFonts w:hint="eastAsia" w:ascii="Times New Roman" w:hAnsi="Times New Roman" w:eastAsia="宋体" w:cs="Times New Roman"/>
                <w:b/>
                <w:bCs/>
                <w:color w:val="auto"/>
                <w:sz w:val="24"/>
                <w:szCs w:val="24"/>
                <w:u w:val="none" w:color="auto"/>
                <w:lang w:val="en-US" w:eastAsia="zh-CN"/>
              </w:rPr>
              <w:t>2</w:t>
            </w:r>
            <w:r>
              <w:rPr>
                <w:rFonts w:hint="eastAsia" w:cs="Times New Roman"/>
                <w:b/>
                <w:bCs/>
                <w:color w:val="auto"/>
                <w:sz w:val="24"/>
                <w:szCs w:val="24"/>
                <w:u w:val="none" w:color="auto"/>
                <w:lang w:val="en-US" w:eastAsia="zh-CN"/>
              </w:rPr>
              <w:t>6</w:t>
            </w:r>
            <w:r>
              <w:rPr>
                <w:rFonts w:hint="default" w:ascii="Times New Roman" w:hAnsi="Times New Roman" w:eastAsia="宋体" w:cs="Times New Roman"/>
                <w:b/>
                <w:bCs/>
                <w:color w:val="auto"/>
                <w:sz w:val="24"/>
                <w:szCs w:val="24"/>
                <w:u w:val="none" w:color="auto"/>
              </w:rPr>
              <w:t xml:space="preserve"> </w:t>
            </w:r>
            <w:r>
              <w:rPr>
                <w:rFonts w:hint="eastAsia" w:ascii="Times New Roman" w:hAnsi="Times New Roman" w:eastAsia="宋体" w:cs="Times New Roman"/>
                <w:b/>
                <w:bCs/>
                <w:color w:val="auto"/>
                <w:sz w:val="24"/>
                <w:szCs w:val="24"/>
                <w:u w:val="none" w:color="auto"/>
                <w:lang w:val="en-US" w:eastAsia="zh-CN"/>
              </w:rPr>
              <w:t>污泥</w:t>
            </w:r>
            <w:r>
              <w:rPr>
                <w:rFonts w:hint="default" w:ascii="Times New Roman" w:hAnsi="Times New Roman" w:eastAsia="宋体" w:cs="Times New Roman"/>
                <w:b/>
                <w:bCs/>
                <w:color w:val="auto"/>
                <w:sz w:val="24"/>
                <w:szCs w:val="24"/>
                <w:u w:val="none" w:color="auto"/>
              </w:rPr>
              <w:t>监测计划表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3456"/>
              <w:gridCol w:w="1292"/>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4"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监测点位</w:t>
                  </w:r>
                </w:p>
              </w:tc>
              <w:tc>
                <w:tcPr>
                  <w:tcW w:w="2177"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监测因子</w:t>
                  </w:r>
                </w:p>
              </w:tc>
              <w:tc>
                <w:tcPr>
                  <w:tcW w:w="814"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监测频次</w:t>
                  </w:r>
                </w:p>
              </w:tc>
              <w:tc>
                <w:tcPr>
                  <w:tcW w:w="1002"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004"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污泥</w:t>
                  </w:r>
                </w:p>
              </w:tc>
              <w:tc>
                <w:tcPr>
                  <w:tcW w:w="2177"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含水率、蠕虫卵死亡率、粪大肠菌群菌值、有机物降解率</w:t>
                  </w:r>
                </w:p>
              </w:tc>
              <w:tc>
                <w:tcPr>
                  <w:tcW w:w="814"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年/一次</w:t>
                  </w:r>
                </w:p>
              </w:tc>
              <w:tc>
                <w:tcPr>
                  <w:tcW w:w="1002" w:type="pct"/>
                  <w:tcBorders>
                    <w:tl2br w:val="nil"/>
                    <w:tr2bl w:val="nil"/>
                  </w:tcBorders>
                  <w:noWrap w:val="0"/>
                  <w:vAlign w:val="center"/>
                </w:tcPr>
                <w:p>
                  <w:pPr>
                    <w:pStyle w:val="67"/>
                    <w:spacing w:before="47"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手工监测</w:t>
                  </w:r>
                </w:p>
              </w:tc>
            </w:tr>
          </w:tbl>
          <w:p>
            <w:pPr>
              <w:keepLines w:val="0"/>
              <w:pageBreakBefore w:val="0"/>
              <w:tabs>
                <w:tab w:val="left" w:pos="-423"/>
              </w:tabs>
              <w:kinsoku/>
              <w:wordWrap/>
              <w:topLinePunct w:val="0"/>
              <w:bidi w:val="0"/>
              <w:spacing w:line="360" w:lineRule="auto"/>
              <w:ind w:right="0" w:rightChars="0"/>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b/>
                <w:color w:val="auto"/>
                <w:sz w:val="24"/>
                <w:szCs w:val="24"/>
                <w:u w:val="none" w:color="auto"/>
                <w:lang w:val="en-US" w:eastAsia="zh-CN"/>
              </w:rPr>
              <w:t>5</w:t>
            </w:r>
            <w:r>
              <w:rPr>
                <w:rFonts w:hint="default" w:ascii="Times New Roman" w:hAnsi="Times New Roman" w:eastAsia="宋体" w:cs="Times New Roman"/>
                <w:b/>
                <w:color w:val="auto"/>
                <w:sz w:val="24"/>
                <w:szCs w:val="24"/>
                <w:u w:val="none" w:color="auto"/>
              </w:rPr>
              <w:t>、生态影响</w:t>
            </w:r>
          </w:p>
          <w:p>
            <w:pPr>
              <w:keepLines w:val="0"/>
              <w:pageBreakBefore w:val="0"/>
              <w:kinsoku/>
              <w:wordWrap/>
              <w:topLinePunct w:val="0"/>
              <w:bidi w:val="0"/>
              <w:spacing w:line="360" w:lineRule="auto"/>
              <w:ind w:right="0" w:rightChars="0" w:firstLine="480" w:firstLineChars="200"/>
              <w:rPr>
                <w:rFonts w:hint="eastAsia" w:ascii="Times New Roman" w:hAnsi="Times New Roman" w:eastAsia="宋体" w:cs="Times New Roman"/>
                <w:b/>
                <w:color w:val="auto"/>
                <w:spacing w:val="10"/>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本项目</w:t>
            </w:r>
            <w:r>
              <w:rPr>
                <w:rFonts w:hint="default" w:ascii="Times New Roman" w:hAnsi="Times New Roman" w:eastAsia="宋体" w:cs="Times New Roman"/>
                <w:color w:val="auto"/>
                <w:sz w:val="24"/>
                <w:szCs w:val="24"/>
                <w:u w:val="none" w:color="auto"/>
              </w:rPr>
              <w:t>周边动植物物种简单，无国家重点保护植物，无古树名木，无国家珍稀保护动物。</w:t>
            </w:r>
            <w:r>
              <w:rPr>
                <w:rFonts w:hint="eastAsia" w:ascii="Times New Roman" w:hAnsi="Times New Roman" w:eastAsia="宋体" w:cs="Times New Roman"/>
                <w:color w:val="auto"/>
                <w:sz w:val="24"/>
                <w:szCs w:val="24"/>
                <w:u w:val="none" w:color="auto"/>
                <w:lang w:val="en-US" w:eastAsia="zh-CN"/>
              </w:rPr>
              <w:t>公司按照要求对周边种植绿化，故</w:t>
            </w:r>
            <w:r>
              <w:rPr>
                <w:rFonts w:hint="default" w:ascii="Times New Roman" w:hAnsi="Times New Roman" w:eastAsia="宋体" w:cs="Times New Roman"/>
                <w:color w:val="auto"/>
                <w:sz w:val="24"/>
                <w:szCs w:val="24"/>
                <w:u w:val="none" w:color="auto"/>
              </w:rPr>
              <w:t>项目建设对周边的生态环境不会产生明显的影响。</w:t>
            </w:r>
          </w:p>
          <w:p>
            <w:pPr>
              <w:keepLines w:val="0"/>
              <w:pageBreakBefore w:val="0"/>
              <w:kinsoku/>
              <w:wordWrap/>
              <w:topLinePunct w:val="0"/>
              <w:bidi w:val="0"/>
              <w:spacing w:line="360" w:lineRule="auto"/>
              <w:ind w:right="0" w:rightChars="0"/>
              <w:rPr>
                <w:rFonts w:hint="default" w:ascii="Times New Roman" w:hAnsi="Times New Roman" w:eastAsia="宋体" w:cs="Times New Roman"/>
                <w:b/>
                <w:color w:val="auto"/>
                <w:spacing w:val="10"/>
                <w:sz w:val="24"/>
                <w:szCs w:val="24"/>
                <w:u w:val="none" w:color="auto"/>
              </w:rPr>
            </w:pPr>
            <w:r>
              <w:rPr>
                <w:rFonts w:hint="eastAsia" w:ascii="Times New Roman" w:hAnsi="Times New Roman" w:eastAsia="宋体" w:cs="Times New Roman"/>
                <w:b/>
                <w:color w:val="auto"/>
                <w:spacing w:val="10"/>
                <w:sz w:val="24"/>
                <w:szCs w:val="24"/>
                <w:u w:val="none" w:color="auto"/>
                <w:lang w:val="en-US" w:eastAsia="zh-CN"/>
              </w:rPr>
              <w:t>6</w:t>
            </w:r>
            <w:r>
              <w:rPr>
                <w:rFonts w:hint="default" w:ascii="Times New Roman" w:hAnsi="Times New Roman" w:eastAsia="宋体" w:cs="Times New Roman"/>
                <w:b/>
                <w:color w:val="auto"/>
                <w:spacing w:val="10"/>
                <w:sz w:val="24"/>
                <w:szCs w:val="24"/>
                <w:u w:val="none" w:color="auto"/>
              </w:rPr>
              <w:t>、风险分析</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val="en-US" w:eastAsia="zh-CN"/>
              </w:rPr>
              <w:t>评价依据</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计算所涉及的每种危险物质在厂界内的最大存在总量与其在</w:t>
            </w:r>
            <w:r>
              <w:rPr>
                <w:rFonts w:hint="default" w:ascii="Times New Roman" w:hAnsi="Times New Roman" w:eastAsia="宋体" w:cs="Times New Roman"/>
                <w:color w:val="auto"/>
                <w:sz w:val="24"/>
                <w:szCs w:val="24"/>
                <w:u w:val="none" w:color="auto"/>
                <w:lang w:val="zh-CN"/>
              </w:rPr>
              <w:t>《建设项目环境风险评价技术导则》（HJ169-20</w:t>
            </w:r>
            <w:r>
              <w:rPr>
                <w:rFonts w:hint="default" w:ascii="Times New Roman" w:hAnsi="Times New Roman" w:eastAsia="宋体" w:cs="Times New Roman"/>
                <w:color w:val="auto"/>
                <w:sz w:val="24"/>
                <w:szCs w:val="24"/>
                <w:u w:val="none" w:color="auto"/>
              </w:rPr>
              <w:t>18</w:t>
            </w:r>
            <w:r>
              <w:rPr>
                <w:rFonts w:hint="default" w:ascii="Times New Roman" w:hAnsi="Times New Roman" w:eastAsia="宋体" w:cs="Times New Roman"/>
                <w:color w:val="auto"/>
                <w:sz w:val="24"/>
                <w:szCs w:val="24"/>
                <w:u w:val="none" w:color="auto"/>
                <w:lang w:val="zh-CN"/>
              </w:rPr>
              <w:t>）</w:t>
            </w:r>
            <w:r>
              <w:rPr>
                <w:rFonts w:hint="default" w:ascii="Times New Roman" w:hAnsi="Times New Roman" w:eastAsia="宋体" w:cs="Times New Roman"/>
                <w:color w:val="auto"/>
                <w:sz w:val="24"/>
                <w:szCs w:val="24"/>
                <w:u w:val="none" w:color="auto"/>
              </w:rPr>
              <w:t>附录B 中对应临界量的比值Q。</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rPr>
              <w:t>本项目</w:t>
            </w:r>
            <w:r>
              <w:rPr>
                <w:rFonts w:hint="eastAsia" w:ascii="Times New Roman" w:hAnsi="Times New Roman" w:eastAsia="宋体" w:cs="Times New Roman"/>
                <w:color w:val="auto"/>
                <w:sz w:val="24"/>
                <w:szCs w:val="24"/>
                <w:u w:val="none" w:color="auto"/>
                <w:lang w:val="en-US" w:eastAsia="zh-CN"/>
              </w:rPr>
              <w:t>为农副食品加工制造行业，其使用的植物油和油墨、稀释剂</w:t>
            </w:r>
            <w:r>
              <w:rPr>
                <w:rFonts w:hint="eastAsia" w:ascii="Times New Roman" w:hAnsi="Times New Roman" w:cs="Times New Roman"/>
                <w:color w:val="auto"/>
                <w:sz w:val="24"/>
                <w:szCs w:val="24"/>
                <w:u w:val="none" w:color="auto"/>
                <w:lang w:val="en-US" w:eastAsia="zh-CN"/>
              </w:rPr>
              <w:t>、柴油等</w:t>
            </w:r>
            <w:r>
              <w:rPr>
                <w:rFonts w:hint="eastAsia" w:ascii="Times New Roman" w:hAnsi="Times New Roman" w:eastAsia="宋体" w:cs="Times New Roman"/>
                <w:color w:val="auto"/>
                <w:sz w:val="24"/>
                <w:szCs w:val="24"/>
                <w:u w:val="none" w:color="auto"/>
                <w:lang w:val="en-US" w:eastAsia="zh-CN"/>
              </w:rPr>
              <w:t>为风险物质，其余原辅材料、产品等不属于风险物质，但设备维修有润滑油使用，且会产生废油等，其均属于风险物质，根据建设单位提供的资料可知，项目润滑油不在厂内进行储存，需要使用时，直接进行购买，危险废物主要为废</w:t>
            </w:r>
            <w:r>
              <w:rPr>
                <w:rFonts w:hint="eastAsia" w:ascii="Times New Roman" w:hAnsi="Times New Roman" w:cs="Times New Roman"/>
                <w:color w:val="auto"/>
                <w:sz w:val="24"/>
                <w:szCs w:val="24"/>
                <w:u w:val="none" w:color="auto"/>
                <w:lang w:val="en-US" w:eastAsia="zh-CN"/>
              </w:rPr>
              <w:t>润滑油</w:t>
            </w:r>
            <w:r>
              <w:rPr>
                <w:rFonts w:hint="eastAsia" w:ascii="Times New Roman" w:hAnsi="Times New Roman" w:eastAsia="宋体" w:cs="Times New Roman"/>
                <w:color w:val="auto"/>
                <w:sz w:val="24"/>
                <w:szCs w:val="24"/>
                <w:u w:val="none" w:color="auto"/>
                <w:lang w:val="en-US" w:eastAsia="zh-CN"/>
              </w:rPr>
              <w:t>、废油墨瓶、废稀释剂瓶及含油抹布等最大储存量为0.087t</w:t>
            </w:r>
            <w:r>
              <w:rPr>
                <w:rFonts w:hint="eastAsia" w:eastAsia="宋体" w:cs="Times New Roman"/>
                <w:color w:val="auto"/>
                <w:sz w:val="24"/>
                <w:szCs w:val="24"/>
                <w:u w:val="none" w:color="auto"/>
                <w:lang w:val="en-US" w:eastAsia="zh-CN"/>
              </w:rPr>
              <w:t>，</w:t>
            </w:r>
          </w:p>
          <w:p>
            <w:pPr>
              <w:keepNext w:val="0"/>
              <w:keepLines w:val="0"/>
              <w:pageBreakBefore w:val="0"/>
              <w:widowControl/>
              <w:suppressLineNumbers w:val="0"/>
              <w:kinsoku/>
              <w:wordWrap/>
              <w:overflowPunct/>
              <w:topLinePunct w:val="0"/>
              <w:autoSpaceDE/>
              <w:autoSpaceDN/>
              <w:bidi w:val="0"/>
              <w:adjustRightInd/>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根据建设项目环境风险评价技术导则附录</w:t>
            </w:r>
            <w:r>
              <w:rPr>
                <w:rFonts w:hint="default" w:ascii="Times New Roman" w:hAnsi="Times New Roman" w:eastAsia="TimesNewRomanPSMT" w:cs="Times New Roman"/>
                <w:color w:val="auto"/>
                <w:kern w:val="0"/>
                <w:sz w:val="24"/>
                <w:szCs w:val="24"/>
                <w:u w:val="none" w:color="auto"/>
                <w:lang w:val="en-US" w:eastAsia="zh-CN" w:bidi="ar"/>
              </w:rPr>
              <w:t>B.1</w:t>
            </w:r>
            <w:r>
              <w:rPr>
                <w:rFonts w:hint="default" w:ascii="Times New Roman" w:hAnsi="Times New Roman" w:eastAsia="宋体" w:cs="Times New Roman"/>
                <w:color w:val="auto"/>
                <w:kern w:val="0"/>
                <w:sz w:val="24"/>
                <w:szCs w:val="24"/>
                <w:u w:val="none" w:color="auto"/>
                <w:lang w:val="en-US" w:eastAsia="zh-CN" w:bidi="ar"/>
              </w:rPr>
              <w:t>和</w:t>
            </w:r>
            <w:r>
              <w:rPr>
                <w:rFonts w:hint="default" w:ascii="Times New Roman" w:hAnsi="Times New Roman" w:eastAsia="TimesNewRomanPSMT" w:cs="Times New Roman"/>
                <w:color w:val="auto"/>
                <w:kern w:val="0"/>
                <w:sz w:val="24"/>
                <w:szCs w:val="24"/>
                <w:u w:val="none" w:color="auto"/>
                <w:lang w:val="en-US" w:eastAsia="zh-CN" w:bidi="ar"/>
              </w:rPr>
              <w:t>B.2，具体详见下表</w:t>
            </w:r>
            <w:r>
              <w:rPr>
                <w:rFonts w:hint="default" w:ascii="Times New Roman" w:hAnsi="Times New Roman" w:eastAsia="宋体" w:cs="Times New Roman"/>
                <w:color w:val="auto"/>
                <w:kern w:val="0"/>
                <w:sz w:val="24"/>
                <w:szCs w:val="24"/>
                <w:u w:val="none" w:color="auto"/>
                <w:lang w:val="en-US" w:eastAsia="zh-CN" w:bidi="ar"/>
              </w:rPr>
              <w:t>。</w:t>
            </w:r>
          </w:p>
          <w:p>
            <w:pPr>
              <w:keepNext w:val="0"/>
              <w:keepLines w:val="0"/>
              <w:pageBreakBefore w:val="0"/>
              <w:widowControl/>
              <w:suppressLineNumbers w:val="0"/>
              <w:kinsoku/>
              <w:wordWrap/>
              <w:overflowPunct/>
              <w:topLinePunct w:val="0"/>
              <w:autoSpaceDE/>
              <w:autoSpaceDN/>
              <w:bidi w:val="0"/>
              <w:adjustRightInd/>
              <w:spacing w:line="360" w:lineRule="auto"/>
              <w:ind w:left="0" w:leftChars="0" w:right="0" w:rightChars="0"/>
              <w:jc w:val="center"/>
              <w:textAlignment w:val="auto"/>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表</w:t>
            </w:r>
            <w:r>
              <w:rPr>
                <w:rFonts w:hint="eastAsia" w:ascii="Times New Roman" w:hAnsi="Times New Roman" w:eastAsia="宋体" w:cs="Times New Roman"/>
                <w:b/>
                <w:bCs/>
                <w:color w:val="auto"/>
                <w:sz w:val="24"/>
                <w:szCs w:val="24"/>
                <w:u w:val="none" w:color="auto"/>
                <w:lang w:val="en-US" w:eastAsia="zh-CN"/>
              </w:rPr>
              <w:t>4-2</w:t>
            </w:r>
            <w:r>
              <w:rPr>
                <w:rFonts w:hint="eastAsia" w:cs="Times New Roman"/>
                <w:b/>
                <w:bCs/>
                <w:color w:val="auto"/>
                <w:sz w:val="24"/>
                <w:szCs w:val="24"/>
                <w:u w:val="none" w:color="auto"/>
                <w:lang w:val="en-US" w:eastAsia="zh-CN"/>
              </w:rPr>
              <w:t>7</w:t>
            </w:r>
            <w:r>
              <w:rPr>
                <w:rFonts w:hint="default" w:ascii="Times New Roman" w:hAnsi="Times New Roman" w:eastAsia="宋体" w:cs="Times New Roman"/>
                <w:b/>
                <w:bCs/>
                <w:color w:val="auto"/>
                <w:kern w:val="0"/>
                <w:sz w:val="24"/>
                <w:szCs w:val="24"/>
                <w:u w:val="none" w:color="auto"/>
                <w:lang w:val="en-US" w:eastAsia="zh-CN" w:bidi="ar"/>
              </w:rPr>
              <w:t>本项目突发环境事件风险物质贮存量及临界量一览表</w:t>
            </w:r>
          </w:p>
          <w:tbl>
            <w:tblPr>
              <w:tblStyle w:val="3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76"/>
              <w:gridCol w:w="2239"/>
              <w:gridCol w:w="1738"/>
              <w:gridCol w:w="1244"/>
              <w:gridCol w:w="181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553"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序号</w:t>
                  </w:r>
                </w:p>
              </w:tc>
              <w:tc>
                <w:tcPr>
                  <w:tcW w:w="1414"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名称</w:t>
                  </w:r>
                </w:p>
              </w:tc>
              <w:tc>
                <w:tcPr>
                  <w:tcW w:w="1098"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最大储存量（t）</w:t>
                  </w:r>
                </w:p>
              </w:tc>
              <w:tc>
                <w:tcPr>
                  <w:tcW w:w="786"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临界量（t）</w:t>
                  </w:r>
                </w:p>
              </w:tc>
              <w:tc>
                <w:tcPr>
                  <w:tcW w:w="1147"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qi/Qi</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553"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w:t>
                  </w:r>
                </w:p>
              </w:tc>
              <w:tc>
                <w:tcPr>
                  <w:tcW w:w="1414"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lang w:eastAsia="zh-CN"/>
                    </w:rPr>
                  </w:pPr>
                  <w:r>
                    <w:rPr>
                      <w:rFonts w:hint="eastAsia" w:cs="Times New Roman"/>
                      <w:color w:val="auto"/>
                      <w:sz w:val="21"/>
                      <w:szCs w:val="21"/>
                      <w:u w:val="none" w:color="auto"/>
                      <w:lang w:val="en-US" w:eastAsia="zh-CN"/>
                    </w:rPr>
                    <w:t>植物油</w:t>
                  </w:r>
                </w:p>
              </w:tc>
              <w:tc>
                <w:tcPr>
                  <w:tcW w:w="1098"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p>
              </w:tc>
              <w:tc>
                <w:tcPr>
                  <w:tcW w:w="786"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2500</w:t>
                  </w:r>
                </w:p>
              </w:tc>
              <w:tc>
                <w:tcPr>
                  <w:tcW w:w="11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553"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w:t>
                  </w:r>
                </w:p>
              </w:tc>
              <w:tc>
                <w:tcPr>
                  <w:tcW w:w="1414"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危险废物（</w:t>
                  </w:r>
                  <w:r>
                    <w:rPr>
                      <w:rFonts w:hint="eastAsia" w:ascii="Times New Roman" w:hAnsi="Times New Roman" w:cs="Times New Roman"/>
                      <w:color w:val="auto"/>
                      <w:sz w:val="21"/>
                      <w:szCs w:val="21"/>
                      <w:u w:val="none" w:color="auto"/>
                      <w:lang w:val="en-US" w:eastAsia="zh-CN"/>
                    </w:rPr>
                    <w:t>废</w:t>
                  </w:r>
                  <w:r>
                    <w:rPr>
                      <w:rFonts w:hint="eastAsia" w:cs="Times New Roman"/>
                      <w:color w:val="auto"/>
                      <w:sz w:val="21"/>
                      <w:szCs w:val="21"/>
                      <w:u w:val="none" w:color="auto"/>
                      <w:lang w:val="en-US" w:eastAsia="zh-CN"/>
                    </w:rPr>
                    <w:t>油、含油抹布、废油墨瓶、废稀释剂瓶）</w:t>
                  </w:r>
                </w:p>
              </w:tc>
              <w:tc>
                <w:tcPr>
                  <w:tcW w:w="1098"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0.087</w:t>
                  </w:r>
                </w:p>
              </w:tc>
              <w:tc>
                <w:tcPr>
                  <w:tcW w:w="786"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50</w:t>
                  </w:r>
                </w:p>
              </w:tc>
              <w:tc>
                <w:tcPr>
                  <w:tcW w:w="11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0.00174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553"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3</w:t>
                  </w:r>
                </w:p>
              </w:tc>
              <w:tc>
                <w:tcPr>
                  <w:tcW w:w="1414"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油墨</w:t>
                  </w:r>
                </w:p>
              </w:tc>
              <w:tc>
                <w:tcPr>
                  <w:tcW w:w="1098"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0.001</w:t>
                  </w:r>
                </w:p>
              </w:tc>
              <w:tc>
                <w:tcPr>
                  <w:tcW w:w="786"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100</w:t>
                  </w:r>
                </w:p>
              </w:tc>
              <w:tc>
                <w:tcPr>
                  <w:tcW w:w="11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9" w:hRule="atLeast"/>
                <w:jc w:val="center"/>
              </w:trPr>
              <w:tc>
                <w:tcPr>
                  <w:tcW w:w="553"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4</w:t>
                  </w:r>
                </w:p>
              </w:tc>
              <w:tc>
                <w:tcPr>
                  <w:tcW w:w="1414"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稀释剂</w:t>
                  </w:r>
                </w:p>
              </w:tc>
              <w:tc>
                <w:tcPr>
                  <w:tcW w:w="1098"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0.0005</w:t>
                  </w:r>
                </w:p>
              </w:tc>
              <w:tc>
                <w:tcPr>
                  <w:tcW w:w="786" w:type="pct"/>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100</w:t>
                  </w:r>
                </w:p>
              </w:tc>
              <w:tc>
                <w:tcPr>
                  <w:tcW w:w="11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0.000005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5" w:hRule="atLeast"/>
                <w:jc w:val="center"/>
              </w:trPr>
              <w:tc>
                <w:tcPr>
                  <w:tcW w:w="553" w:type="pct"/>
                  <w:tcBorders>
                    <w:bottom w:val="single" w:color="auto" w:sz="4" w:space="0"/>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1414" w:type="pct"/>
                  <w:tcBorders>
                    <w:bottom w:val="single" w:color="auto" w:sz="4" w:space="0"/>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废植物油</w:t>
                  </w:r>
                </w:p>
              </w:tc>
              <w:tc>
                <w:tcPr>
                  <w:tcW w:w="1098" w:type="pct"/>
                  <w:tcBorders>
                    <w:bottom w:val="single" w:color="auto" w:sz="4" w:space="0"/>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bidi="ar"/>
                    </w:rPr>
                    <w:t>8.3703</w:t>
                  </w:r>
                </w:p>
              </w:tc>
              <w:tc>
                <w:tcPr>
                  <w:tcW w:w="786" w:type="pct"/>
                  <w:tcBorders>
                    <w:bottom w:val="single" w:color="auto" w:sz="4" w:space="0"/>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2500</w:t>
                  </w:r>
                </w:p>
              </w:tc>
              <w:tc>
                <w:tcPr>
                  <w:tcW w:w="1147" w:type="pct"/>
                  <w:tcBorders>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0.00334812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7" w:hRule="atLeast"/>
                <w:jc w:val="center"/>
              </w:trPr>
              <w:tc>
                <w:tcPr>
                  <w:tcW w:w="553" w:type="pct"/>
                  <w:tcBorders>
                    <w:top w:val="single" w:color="auto" w:sz="4" w:space="0"/>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6</w:t>
                  </w:r>
                </w:p>
              </w:tc>
              <w:tc>
                <w:tcPr>
                  <w:tcW w:w="1414" w:type="pct"/>
                  <w:tcBorders>
                    <w:top w:val="single" w:color="auto" w:sz="4" w:space="0"/>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柴油</w:t>
                  </w:r>
                </w:p>
              </w:tc>
              <w:tc>
                <w:tcPr>
                  <w:tcW w:w="1098" w:type="pct"/>
                  <w:tcBorders>
                    <w:top w:val="single" w:color="auto" w:sz="4" w:space="0"/>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cs="Times New Roman"/>
                      <w:color w:val="auto"/>
                      <w:sz w:val="21"/>
                      <w:szCs w:val="21"/>
                      <w:u w:val="none" w:color="auto"/>
                      <w:lang w:val="en-US" w:eastAsia="zh-CN" w:bidi="ar"/>
                    </w:rPr>
                  </w:pPr>
                  <w:r>
                    <w:rPr>
                      <w:rFonts w:hint="eastAsia" w:cs="Times New Roman"/>
                      <w:color w:val="auto"/>
                      <w:sz w:val="21"/>
                      <w:szCs w:val="21"/>
                      <w:u w:val="none" w:color="auto"/>
                      <w:lang w:val="en-US" w:eastAsia="zh-CN" w:bidi="ar"/>
                    </w:rPr>
                    <w:t>4</w:t>
                  </w:r>
                </w:p>
              </w:tc>
              <w:tc>
                <w:tcPr>
                  <w:tcW w:w="786" w:type="pct"/>
                  <w:tcBorders>
                    <w:top w:val="single" w:color="auto" w:sz="4" w:space="0"/>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2500</w:t>
                  </w:r>
                </w:p>
              </w:tc>
              <w:tc>
                <w:tcPr>
                  <w:tcW w:w="1147" w:type="pct"/>
                  <w:tcBorders>
                    <w:top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0.0016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3852" w:type="pct"/>
                  <w:gridSpan w:val="4"/>
                  <w:tcBorders>
                    <w:tl2br w:val="nil"/>
                    <w:tr2bl w:val="nil"/>
                  </w:tcBorders>
                  <w:noWrap w:val="0"/>
                  <w:vAlign w:val="center"/>
                </w:tcPr>
                <w:p>
                  <w:pPr>
                    <w:pStyle w:val="69"/>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合计</w:t>
                  </w:r>
                </w:p>
              </w:tc>
              <w:tc>
                <w:tcPr>
                  <w:tcW w:w="11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0.00710312</w:t>
                  </w:r>
                </w:p>
              </w:tc>
            </w:tr>
          </w:tbl>
          <w:p>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bidi="ar-SA"/>
              </w:rPr>
              <w:t>所以本项目危险物质数量与临界量比值Q=</w:t>
            </w:r>
            <w:r>
              <w:rPr>
                <w:rFonts w:hint="eastAsia" w:cs="Times New Roman"/>
                <w:color w:val="auto"/>
                <w:kern w:val="0"/>
                <w:sz w:val="24"/>
                <w:szCs w:val="24"/>
                <w:u w:val="none" w:color="auto"/>
                <w:lang w:val="en-US" w:eastAsia="zh-CN" w:bidi="ar-SA"/>
              </w:rPr>
              <w:t>0.00710312</w:t>
            </w:r>
            <w:r>
              <w:rPr>
                <w:rFonts w:hint="default" w:ascii="Times New Roman" w:hAnsi="Times New Roman" w:eastAsia="宋体" w:cs="Times New Roman"/>
                <w:color w:val="auto"/>
                <w:kern w:val="0"/>
                <w:sz w:val="24"/>
                <w:szCs w:val="24"/>
                <w:u w:val="none" w:color="auto"/>
                <w:lang w:val="en-US" w:eastAsia="zh-CN" w:bidi="ar-SA"/>
              </w:rPr>
              <w:t>＜1。</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default" w:ascii="Times New Roman" w:hAnsi="Times New Roman" w:eastAsia="宋体" w:cs="Times New Roman"/>
                <w:color w:val="auto"/>
                <w:sz w:val="24"/>
                <w:szCs w:val="24"/>
                <w:u w:val="none" w:color="auto"/>
                <w:lang w:val="en-US" w:eastAsia="zh-CN"/>
              </w:rPr>
            </w:pPr>
            <w:r>
              <w:rPr>
                <w:rFonts w:hint="eastAsia" w:eastAsia="宋体" w:cs="Times New Roman"/>
                <w:color w:val="auto"/>
                <w:sz w:val="24"/>
                <w:szCs w:val="24"/>
                <w:u w:val="none" w:color="auto"/>
                <w:lang w:val="en-US" w:eastAsia="zh-CN"/>
              </w:rPr>
              <w:t>根据风险评价技术导则可知，</w:t>
            </w:r>
            <w:r>
              <w:rPr>
                <w:rFonts w:hint="default" w:ascii="Times New Roman" w:hAnsi="Times New Roman" w:eastAsia="宋体" w:cs="Times New Roman"/>
                <w:color w:val="auto"/>
                <w:sz w:val="24"/>
                <w:szCs w:val="24"/>
                <w:u w:val="none" w:color="auto"/>
              </w:rPr>
              <w:t>按式（C.1）计算风险物</w:t>
            </w:r>
            <w:r>
              <w:rPr>
                <w:rFonts w:hint="default" w:ascii="Times New Roman" w:hAnsi="Times New Roman" w:eastAsia="宋体" w:cs="Times New Roman"/>
                <w:color w:val="auto"/>
                <w:sz w:val="24"/>
                <w:szCs w:val="24"/>
                <w:u w:val="none" w:color="auto"/>
                <w:lang w:val="en-US" w:eastAsia="zh-CN"/>
              </w:rPr>
              <w:t>质总量与其临界量比值（Q）Q=</w:t>
            </w:r>
            <w:r>
              <w:rPr>
                <w:rFonts w:hint="eastAsia" w:ascii="Times New Roman" w:hAnsi="Times New Roman" w:cs="Times New Roman"/>
                <w:color w:val="auto"/>
                <w:kern w:val="0"/>
                <w:sz w:val="24"/>
                <w:szCs w:val="24"/>
                <w:u w:val="none" w:color="auto"/>
                <w:lang w:val="en-US" w:eastAsia="zh-CN" w:bidi="ar-SA"/>
              </w:rPr>
              <w:t>0.00710312</w:t>
            </w:r>
            <w:r>
              <w:rPr>
                <w:rFonts w:hint="default" w:ascii="Times New Roman" w:hAnsi="Times New Roman" w:eastAsia="宋体" w:cs="Times New Roman"/>
                <w:color w:val="auto"/>
                <w:sz w:val="24"/>
                <w:szCs w:val="24"/>
                <w:u w:val="none" w:color="auto"/>
                <w:lang w:val="en-US" w:eastAsia="zh-CN"/>
              </w:rPr>
              <w:t>＜1 ，</w:t>
            </w:r>
            <w:r>
              <w:rPr>
                <w:rFonts w:hint="eastAsia" w:ascii="Times New Roman" w:hAnsi="Times New Roman" w:eastAsia="宋体" w:cs="Times New Roman"/>
                <w:color w:val="auto"/>
                <w:sz w:val="24"/>
                <w:szCs w:val="24"/>
                <w:u w:val="none" w:color="auto"/>
                <w:lang w:val="en-US" w:eastAsia="zh-CN"/>
              </w:rPr>
              <w:t>故直接判定</w:t>
            </w:r>
            <w:r>
              <w:rPr>
                <w:rFonts w:hint="default" w:ascii="Times New Roman" w:hAnsi="Times New Roman" w:eastAsia="宋体" w:cs="Times New Roman"/>
                <w:color w:val="auto"/>
                <w:sz w:val="24"/>
                <w:szCs w:val="24"/>
                <w:u w:val="none" w:color="auto"/>
                <w:lang w:val="en-US" w:eastAsia="zh-CN"/>
              </w:rPr>
              <w:t>项目环境风险潜势为</w:t>
            </w:r>
            <w:r>
              <w:rPr>
                <w:rFonts w:hint="default" w:ascii="Times New Roman" w:hAnsi="Times New Roman" w:eastAsia="宋体" w:cs="Times New Roman"/>
                <w:color w:val="auto"/>
                <w:sz w:val="24"/>
                <w:szCs w:val="24"/>
                <w:u w:val="none" w:color="auto"/>
                <w:lang w:val="en-US" w:eastAsia="zh-CN"/>
              </w:rPr>
              <w:fldChar w:fldCharType="begin"/>
            </w:r>
            <w:r>
              <w:rPr>
                <w:rFonts w:hint="default" w:ascii="Times New Roman" w:hAnsi="Times New Roman" w:eastAsia="宋体" w:cs="Times New Roman"/>
                <w:color w:val="auto"/>
                <w:sz w:val="24"/>
                <w:szCs w:val="24"/>
                <w:u w:val="none" w:color="auto"/>
                <w:lang w:val="en-US" w:eastAsia="zh-CN"/>
              </w:rPr>
              <w:instrText xml:space="preserve"> = 1 \* ROMAN \* MERGEFORMAT </w:instrText>
            </w:r>
            <w:r>
              <w:rPr>
                <w:rFonts w:hint="default" w:ascii="Times New Roman" w:hAnsi="Times New Roman" w:eastAsia="宋体" w:cs="Times New Roman"/>
                <w:color w:val="auto"/>
                <w:sz w:val="24"/>
                <w:szCs w:val="24"/>
                <w:u w:val="none" w:color="auto"/>
                <w:lang w:val="en-US" w:eastAsia="zh-CN"/>
              </w:rPr>
              <w:fldChar w:fldCharType="separate"/>
            </w:r>
            <w:r>
              <w:rPr>
                <w:rFonts w:hint="default" w:ascii="Times New Roman" w:hAnsi="Times New Roman" w:eastAsia="宋体" w:cs="Times New Roman"/>
                <w:color w:val="auto"/>
                <w:sz w:val="24"/>
                <w:szCs w:val="24"/>
                <w:u w:val="none" w:color="auto"/>
                <w:lang w:val="en-US" w:eastAsia="zh-CN"/>
              </w:rPr>
              <w:t>I</w:t>
            </w:r>
            <w:r>
              <w:rPr>
                <w:rFonts w:hint="default" w:ascii="Times New Roman" w:hAnsi="Times New Roman" w:eastAsia="宋体" w:cs="Times New Roman"/>
                <w:color w:val="auto"/>
                <w:sz w:val="24"/>
                <w:szCs w:val="24"/>
                <w:u w:val="none" w:color="auto"/>
                <w:lang w:val="en-US" w:eastAsia="zh-CN"/>
              </w:rPr>
              <w:fldChar w:fldCharType="end"/>
            </w:r>
            <w:r>
              <w:rPr>
                <w:rFonts w:hint="eastAsia" w:ascii="Times New Roman" w:hAnsi="Times New Roman" w:eastAsia="宋体" w:cs="Times New Roman"/>
                <w:color w:val="auto"/>
                <w:sz w:val="24"/>
                <w:szCs w:val="24"/>
                <w:u w:val="none" w:color="auto"/>
                <w:lang w:val="en-US" w:eastAsia="zh-CN"/>
              </w:rPr>
              <w:t>，可开展简单分析。</w:t>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bidi="ar-SA"/>
              </w:rPr>
              <w:t>（2）</w:t>
            </w:r>
            <w:r>
              <w:rPr>
                <w:rFonts w:hint="default" w:ascii="Times New Roman" w:hAnsi="Times New Roman" w:eastAsia="宋体" w:cs="Times New Roman"/>
                <w:color w:val="auto"/>
                <w:kern w:val="0"/>
                <w:sz w:val="24"/>
                <w:szCs w:val="24"/>
                <w:u w:val="none" w:color="auto"/>
                <w:lang w:val="en-US" w:eastAsia="zh-CN" w:bidi="ar-SA"/>
              </w:rPr>
              <w:t>环境敏感目标概况</w:t>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bidi="ar-SA"/>
              </w:rPr>
              <w:t>根据风险潜势分析，本项目风险潜势为 I，仅需要进行简单分析</w:t>
            </w:r>
            <w:r>
              <w:rPr>
                <w:rFonts w:hint="eastAsia" w:ascii="Times New Roman" w:hAnsi="Times New Roman" w:eastAsia="宋体" w:cs="Times New Roman"/>
                <w:color w:val="auto"/>
                <w:kern w:val="0"/>
                <w:sz w:val="24"/>
                <w:szCs w:val="24"/>
                <w:u w:val="none" w:color="auto"/>
                <w:lang w:val="en-US" w:eastAsia="zh-CN" w:bidi="ar-SA"/>
              </w:rPr>
              <w:t>。</w:t>
            </w:r>
            <w:r>
              <w:rPr>
                <w:rFonts w:hint="default" w:ascii="Times New Roman" w:hAnsi="Times New Roman" w:eastAsia="宋体" w:cs="Times New Roman"/>
                <w:color w:val="auto"/>
                <w:kern w:val="0"/>
                <w:sz w:val="24"/>
                <w:szCs w:val="24"/>
                <w:u w:val="none" w:color="auto"/>
                <w:lang w:val="en-US" w:eastAsia="zh-CN" w:bidi="ar-SA"/>
              </w:rPr>
              <w:t>根据危险物质可能的影响途径，本项目周围环境敏感目标主要为周边居民区，环境保护目标详细信息详见表3-</w:t>
            </w:r>
            <w:r>
              <w:rPr>
                <w:rFonts w:hint="eastAsia" w:cs="Times New Roman"/>
                <w:color w:val="auto"/>
                <w:kern w:val="0"/>
                <w:sz w:val="24"/>
                <w:szCs w:val="24"/>
                <w:u w:val="none" w:color="auto"/>
                <w:lang w:val="en-US" w:eastAsia="zh-CN" w:bidi="ar-SA"/>
              </w:rPr>
              <w:t>5</w:t>
            </w:r>
            <w:r>
              <w:rPr>
                <w:rFonts w:hint="default" w:ascii="Times New Roman" w:hAnsi="Times New Roman" w:eastAsia="宋体" w:cs="Times New Roman"/>
                <w:color w:val="auto"/>
                <w:kern w:val="0"/>
                <w:sz w:val="24"/>
                <w:szCs w:val="24"/>
                <w:u w:val="none" w:color="auto"/>
                <w:lang w:val="en-US" w:eastAsia="zh-CN" w:bidi="ar-SA"/>
              </w:rPr>
              <w:t>，环境保护目标区位分布图详见附图</w:t>
            </w:r>
            <w:r>
              <w:rPr>
                <w:rFonts w:hint="eastAsia" w:cs="Times New Roman"/>
                <w:color w:val="auto"/>
                <w:kern w:val="0"/>
                <w:sz w:val="24"/>
                <w:szCs w:val="24"/>
                <w:u w:val="none" w:color="auto"/>
                <w:lang w:val="en-US" w:eastAsia="zh-CN" w:bidi="ar-SA"/>
              </w:rPr>
              <w:t>3</w:t>
            </w:r>
            <w:r>
              <w:rPr>
                <w:rFonts w:hint="default" w:ascii="Times New Roman" w:hAnsi="Times New Roman" w:eastAsia="宋体" w:cs="Times New Roman"/>
                <w:color w:val="auto"/>
                <w:kern w:val="0"/>
                <w:sz w:val="24"/>
                <w:szCs w:val="24"/>
                <w:u w:val="none" w:color="auto"/>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bidi="ar-SA"/>
              </w:rPr>
              <w:t>（3）</w:t>
            </w:r>
            <w:r>
              <w:rPr>
                <w:rFonts w:hint="default" w:ascii="Times New Roman" w:hAnsi="Times New Roman" w:eastAsia="宋体" w:cs="Times New Roman"/>
                <w:color w:val="auto"/>
                <w:kern w:val="0"/>
                <w:sz w:val="24"/>
                <w:szCs w:val="24"/>
                <w:u w:val="none" w:color="auto"/>
                <w:lang w:val="en-US" w:eastAsia="zh-CN" w:bidi="ar-SA"/>
              </w:rPr>
              <w:t>环境风险识别</w:t>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bidi="ar-SA"/>
              </w:rPr>
              <w:t>本项目发生事故风险的过程包括生产使用过程，生产过程中建议实行安全检查制度，对各类安全设施，消防器材进行各种日常的、定期的、专业的防火安全检查，并将发现的问题定人、限期落实整改。</w:t>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bidi="ar-SA"/>
              </w:rPr>
              <w:t>（4）</w:t>
            </w:r>
            <w:r>
              <w:rPr>
                <w:rFonts w:hint="default" w:ascii="Times New Roman" w:hAnsi="Times New Roman" w:eastAsia="宋体" w:cs="Times New Roman"/>
                <w:color w:val="auto"/>
                <w:kern w:val="0"/>
                <w:sz w:val="24"/>
                <w:szCs w:val="24"/>
                <w:u w:val="none" w:color="auto"/>
                <w:lang w:val="en-US" w:eastAsia="zh-CN" w:bidi="ar-SA"/>
              </w:rPr>
              <w:t>环境风险分析</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eastAsia" w:ascii="Times New Roman" w:hAnsi="Times New Roman" w:eastAsia="宋体" w:cs="Times New Roman"/>
                <w:color w:val="auto"/>
                <w:sz w:val="24"/>
                <w:szCs w:val="24"/>
                <w:u w:val="none" w:color="auto"/>
                <w:lang w:eastAsia="zh-CN"/>
              </w:rPr>
            </w:pPr>
            <w:r>
              <w:rPr>
                <w:rFonts w:hint="eastAsia" w:eastAsia="宋体" w:cs="Times New Roman"/>
                <w:color w:val="auto"/>
                <w:sz w:val="24"/>
                <w:szCs w:val="24"/>
                <w:u w:val="none" w:color="auto"/>
                <w:lang w:val="en-US" w:eastAsia="zh-CN"/>
              </w:rPr>
              <w:t>根据项目情况，</w:t>
            </w:r>
            <w:r>
              <w:rPr>
                <w:rFonts w:hint="default" w:ascii="Times New Roman" w:hAnsi="Times New Roman" w:eastAsia="宋体" w:cs="Times New Roman"/>
                <w:color w:val="auto"/>
                <w:sz w:val="24"/>
                <w:szCs w:val="24"/>
                <w:u w:val="none" w:color="auto"/>
              </w:rPr>
              <w:t>本项目主要事故类型</w:t>
            </w:r>
            <w:r>
              <w:rPr>
                <w:rFonts w:hint="eastAsia" w:ascii="Times New Roman" w:hAnsi="Times New Roman" w:eastAsia="宋体" w:cs="Times New Roman"/>
                <w:color w:val="auto"/>
                <w:sz w:val="24"/>
                <w:szCs w:val="24"/>
                <w:u w:val="none" w:color="auto"/>
                <w:lang w:eastAsia="zh-CN"/>
              </w:rPr>
              <w:t>：</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default" w:ascii="Times New Roman" w:hAnsi="Times New Roman" w:eastAsia="宋体" w:cs="Times New Roman"/>
                <w:color w:val="auto"/>
                <w:sz w:val="24"/>
                <w:szCs w:val="24"/>
                <w:u w:val="none" w:color="auto"/>
                <w:lang w:val="en-US" w:eastAsia="zh-CN"/>
              </w:rPr>
            </w:pPr>
            <w:r>
              <w:rPr>
                <w:rFonts w:hint="eastAsia" w:eastAsia="宋体" w:cs="Times New Roman"/>
                <w:color w:val="auto"/>
                <w:sz w:val="24"/>
                <w:szCs w:val="24"/>
                <w:u w:val="none" w:color="auto"/>
                <w:lang w:val="en-US" w:eastAsia="zh-CN"/>
              </w:rPr>
              <w:t>①</w:t>
            </w:r>
            <w:r>
              <w:rPr>
                <w:rFonts w:hint="default" w:ascii="Times New Roman" w:hAnsi="Times New Roman" w:eastAsia="宋体" w:cs="Times New Roman"/>
                <w:color w:val="auto"/>
                <w:sz w:val="24"/>
                <w:szCs w:val="24"/>
                <w:u w:val="none" w:color="auto"/>
                <w:lang w:val="zh-CN"/>
              </w:rPr>
              <w:t>厂区发生火灾</w:t>
            </w:r>
            <w:r>
              <w:rPr>
                <w:rFonts w:hint="eastAsia" w:ascii="Times New Roman" w:hAnsi="Times New Roman" w:eastAsia="宋体" w:cs="Times New Roman"/>
                <w:color w:val="auto"/>
                <w:sz w:val="24"/>
                <w:szCs w:val="24"/>
                <w:u w:val="none" w:color="auto"/>
                <w:lang w:val="en-US" w:eastAsia="zh-CN"/>
              </w:rPr>
              <w:t>爆炸</w:t>
            </w:r>
            <w:r>
              <w:rPr>
                <w:rFonts w:hint="default" w:ascii="Times New Roman" w:hAnsi="Times New Roman" w:eastAsia="宋体" w:cs="Times New Roman"/>
                <w:color w:val="auto"/>
                <w:sz w:val="24"/>
                <w:szCs w:val="24"/>
                <w:u w:val="none" w:color="auto"/>
                <w:lang w:val="en-US" w:eastAsia="zh-CN"/>
              </w:rPr>
              <w:t>次生环境事件</w:t>
            </w:r>
            <w:r>
              <w:rPr>
                <w:rFonts w:hint="eastAsia" w:eastAsia="宋体" w:cs="Times New Roman"/>
                <w:color w:val="auto"/>
                <w:sz w:val="24"/>
                <w:szCs w:val="24"/>
                <w:u w:val="none" w:color="auto"/>
                <w:lang w:val="en-US" w:eastAsia="zh-CN"/>
              </w:rPr>
              <w:t>；</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eastAsia" w:ascii="Times New Roman" w:hAnsi="Times New Roman" w:eastAsia="宋体" w:cs="Times New Roman"/>
                <w:color w:val="auto"/>
                <w:sz w:val="24"/>
                <w:szCs w:val="24"/>
                <w:u w:val="none" w:color="auto"/>
                <w:lang w:val="en-US" w:eastAsia="zh-CN"/>
              </w:rPr>
            </w:pPr>
            <w:r>
              <w:rPr>
                <w:rFonts w:hint="eastAsia" w:eastAsia="宋体" w:cs="Times New Roman"/>
                <w:color w:val="auto"/>
                <w:sz w:val="24"/>
                <w:szCs w:val="24"/>
                <w:u w:val="none" w:color="auto"/>
                <w:lang w:val="en-US" w:eastAsia="zh-CN"/>
              </w:rPr>
              <w:t>②危险废物泄漏突发环境</w:t>
            </w:r>
            <w:r>
              <w:rPr>
                <w:rFonts w:hint="default" w:ascii="Times New Roman" w:hAnsi="Times New Roman" w:eastAsia="宋体" w:cs="Times New Roman"/>
                <w:color w:val="auto"/>
                <w:sz w:val="24"/>
                <w:szCs w:val="24"/>
                <w:u w:val="none" w:color="auto"/>
                <w:lang w:val="en-US" w:eastAsia="zh-CN"/>
              </w:rPr>
              <w:t>事件</w:t>
            </w:r>
            <w:r>
              <w:rPr>
                <w:rFonts w:hint="eastAsia" w:ascii="Times New Roman" w:hAnsi="Times New Roman" w:eastAsia="宋体" w:cs="Times New Roman"/>
                <w:color w:val="auto"/>
                <w:sz w:val="24"/>
                <w:szCs w:val="24"/>
                <w:u w:val="none" w:color="auto"/>
                <w:lang w:val="en-US" w:eastAsia="zh-CN"/>
              </w:rPr>
              <w:t>；</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③植物油及废植物油泄漏突发环境事件；</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④自建的污水处理站故障、废水池破裂、管道破损导致废水泄漏突发环境事件；</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⑤废气超标排放突发环境事件；</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⑥油墨、稀释剂泄漏突发环境事件</w:t>
            </w:r>
            <w:r>
              <w:rPr>
                <w:rFonts w:hint="default" w:ascii="Times New Roman" w:hAnsi="Times New Roman" w:eastAsia="宋体" w:cs="Times New Roman"/>
                <w:color w:val="auto"/>
                <w:sz w:val="24"/>
                <w:szCs w:val="24"/>
                <w:u w:val="none" w:color="auto"/>
              </w:rPr>
              <w:t>。</w:t>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bidi="ar-SA"/>
              </w:rPr>
              <w:t>（5）环境风险防范措施及应急要求</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lang w:val="en-US" w:eastAsia="zh-CN"/>
              </w:rPr>
              <w:t>1）</w:t>
            </w:r>
            <w:r>
              <w:rPr>
                <w:rFonts w:hint="default" w:ascii="Times New Roman" w:hAnsi="Times New Roman" w:eastAsia="宋体" w:cs="Times New Roman"/>
                <w:b w:val="0"/>
                <w:bCs w:val="0"/>
                <w:color w:val="auto"/>
                <w:sz w:val="24"/>
                <w:szCs w:val="24"/>
                <w:u w:val="none" w:color="auto"/>
                <w:lang w:val="zh-CN"/>
              </w:rPr>
              <w:t>厂区发生火灾</w:t>
            </w:r>
            <w:r>
              <w:rPr>
                <w:rFonts w:hint="eastAsia" w:eastAsia="宋体" w:cs="Times New Roman"/>
                <w:b w:val="0"/>
                <w:bCs w:val="0"/>
                <w:color w:val="auto"/>
                <w:sz w:val="24"/>
                <w:szCs w:val="24"/>
                <w:u w:val="none" w:color="auto"/>
                <w:lang w:val="en-US" w:eastAsia="zh-CN"/>
              </w:rPr>
              <w:t>及</w:t>
            </w:r>
            <w:r>
              <w:rPr>
                <w:rFonts w:hint="default" w:ascii="Times New Roman" w:hAnsi="Times New Roman" w:eastAsia="宋体" w:cs="Times New Roman"/>
                <w:b w:val="0"/>
                <w:bCs w:val="0"/>
                <w:color w:val="auto"/>
                <w:sz w:val="24"/>
                <w:szCs w:val="24"/>
                <w:u w:val="none" w:color="auto"/>
                <w:lang w:val="en-US" w:eastAsia="zh-CN"/>
              </w:rPr>
              <w:t>次生环境事件防范措施</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为防止事故的发生，项目应严格按照相关规范进行设计与施工，采取完善的风险防范措施，其中主要包括：</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①严格控制各生产区域的安全防护距离；</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②按规范设计设置有效的消防系统，做到以防为主，安全可靠；</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③工艺设备、运输设施及工艺系统选用高质、高效可靠性的产品；</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④对各类贮存容器、机电装置、安全设施、消防器材等，进行各种日常的、定期的、专业的防火安全检查，并将发现的问题落实到人、限期落实整改。</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default"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sz w:val="24"/>
                <w:szCs w:val="24"/>
                <w:u w:val="none" w:color="auto"/>
              </w:rPr>
              <w:t>⑤项目区域内禁止吸烟，</w:t>
            </w:r>
            <w:r>
              <w:rPr>
                <w:rFonts w:hint="eastAsia" w:ascii="Times New Roman" w:hAnsi="Times New Roman" w:cs="Times New Roman"/>
                <w:color w:val="auto"/>
                <w:sz w:val="24"/>
                <w:szCs w:val="24"/>
                <w:u w:val="none" w:color="auto"/>
                <w:lang w:eastAsia="zh-CN"/>
              </w:rPr>
              <w:t>建立巡察制度</w:t>
            </w:r>
            <w:r>
              <w:rPr>
                <w:rFonts w:hint="default" w:ascii="Times New Roman" w:hAnsi="Times New Roman" w:eastAsia="宋体" w:cs="Times New Roman"/>
                <w:color w:val="auto"/>
                <w:sz w:val="24"/>
                <w:szCs w:val="24"/>
                <w:u w:val="none" w:color="auto"/>
              </w:rPr>
              <w:t>、火险报告制度、安全奖惩制度等</w:t>
            </w:r>
            <w:r>
              <w:rPr>
                <w:rFonts w:hint="default" w:ascii="Times New Roman" w:hAnsi="Times New Roman" w:eastAsia="宋体" w:cs="Times New Roman"/>
                <w:color w:val="auto"/>
                <w:kern w:val="0"/>
                <w:sz w:val="24"/>
                <w:szCs w:val="24"/>
                <w:u w:val="none" w:color="auto"/>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u w:val="none" w:color="auto"/>
                <w:lang w:val="en-US" w:eastAsia="zh-CN" w:bidi="ar"/>
              </w:rPr>
            </w:pPr>
            <w:r>
              <w:rPr>
                <w:rFonts w:hint="eastAsia" w:ascii="Times New Roman" w:hAnsi="Times New Roman" w:eastAsia="宋体" w:cs="Times New Roman"/>
                <w:color w:val="auto"/>
                <w:kern w:val="0"/>
                <w:sz w:val="24"/>
                <w:szCs w:val="24"/>
                <w:u w:val="none" w:color="auto"/>
                <w:lang w:val="en-US" w:eastAsia="zh-CN" w:bidi="ar-SA"/>
              </w:rPr>
              <w:t>2）</w:t>
            </w:r>
            <w:r>
              <w:rPr>
                <w:rFonts w:hint="eastAsia" w:cs="Times New Roman"/>
                <w:color w:val="auto"/>
                <w:kern w:val="0"/>
                <w:sz w:val="24"/>
                <w:szCs w:val="24"/>
                <w:u w:val="none" w:color="auto"/>
                <w:lang w:val="en-US" w:eastAsia="zh-CN" w:bidi="ar-SA"/>
              </w:rPr>
              <w:t>危险</w:t>
            </w:r>
            <w:r>
              <w:rPr>
                <w:rFonts w:hint="eastAsia" w:ascii="Times New Roman" w:hAnsi="Times New Roman" w:eastAsia="宋体" w:cs="Times New Roman"/>
                <w:color w:val="auto"/>
                <w:kern w:val="0"/>
                <w:sz w:val="24"/>
                <w:szCs w:val="24"/>
                <w:u w:val="none" w:color="auto"/>
                <w:lang w:val="en-US" w:eastAsia="zh-CN" w:bidi="ar-SA"/>
              </w:rPr>
              <w:t>废物泄漏</w:t>
            </w:r>
            <w:r>
              <w:rPr>
                <w:rFonts w:hint="default" w:ascii="Times New Roman" w:hAnsi="Times New Roman" w:eastAsia="宋体" w:cs="Times New Roman"/>
                <w:color w:val="auto"/>
                <w:kern w:val="0"/>
                <w:sz w:val="24"/>
                <w:szCs w:val="24"/>
                <w:u w:val="none" w:color="auto"/>
                <w:lang w:val="en-US" w:eastAsia="zh-CN" w:bidi="ar-SA"/>
              </w:rPr>
              <w:t>应急处理措施：</w:t>
            </w:r>
          </w:p>
          <w:p>
            <w:pPr>
              <w:keepNext w:val="0"/>
              <w:keepLines w:val="0"/>
              <w:pageBreakBefore w:val="0"/>
              <w:widowControl/>
              <w:suppressLineNumbers w:val="0"/>
              <w:kinsoku/>
              <w:wordWrap/>
              <w:overflowPunct/>
              <w:topLinePunct w:val="0"/>
              <w:autoSpaceDE/>
              <w:autoSpaceDN/>
              <w:bidi w:val="0"/>
              <w:adjustRightInd/>
              <w:spacing w:line="360" w:lineRule="auto"/>
              <w:ind w:left="0" w:leftChars="0" w:right="0" w:rightChars="0" w:firstLine="480" w:firstLineChars="200"/>
              <w:jc w:val="left"/>
              <w:textAlignment w:val="auto"/>
              <w:rPr>
                <w:rFonts w:hint="eastAsia" w:ascii="Times New Roman" w:hAnsi="Times New Roman" w:eastAsia="宋体" w:cs="Times New Roman"/>
                <w:color w:val="auto"/>
                <w:kern w:val="0"/>
                <w:sz w:val="24"/>
                <w:szCs w:val="24"/>
                <w:u w:val="none" w:color="auto"/>
                <w:lang w:val="en-US" w:eastAsia="zh-CN" w:bidi="ar"/>
              </w:rPr>
            </w:pPr>
            <w:r>
              <w:rPr>
                <w:rFonts w:hint="eastAsia" w:ascii="Times New Roman" w:hAnsi="Times New Roman" w:eastAsia="宋体" w:cs="Times New Roman"/>
                <w:color w:val="auto"/>
                <w:kern w:val="0"/>
                <w:sz w:val="24"/>
                <w:szCs w:val="24"/>
                <w:u w:val="none" w:color="auto"/>
                <w:lang w:val="en-US" w:eastAsia="zh-CN" w:bidi="ar"/>
              </w:rPr>
              <w:t>①</w:t>
            </w:r>
            <w:r>
              <w:rPr>
                <w:rFonts w:hint="default" w:ascii="Times New Roman" w:hAnsi="Times New Roman" w:eastAsia="宋体" w:cs="Times New Roman"/>
                <w:color w:val="auto"/>
                <w:kern w:val="0"/>
                <w:sz w:val="24"/>
                <w:szCs w:val="24"/>
                <w:u w:val="none" w:color="auto"/>
                <w:lang w:val="en-US" w:eastAsia="zh-CN" w:bidi="ar"/>
              </w:rPr>
              <w:t>定期检查</w:t>
            </w:r>
            <w:r>
              <w:rPr>
                <w:rFonts w:hint="eastAsia" w:ascii="Times New Roman" w:hAnsi="Times New Roman" w:eastAsia="宋体" w:cs="Times New Roman"/>
                <w:color w:val="auto"/>
                <w:kern w:val="0"/>
                <w:sz w:val="24"/>
                <w:szCs w:val="24"/>
                <w:u w:val="none" w:color="auto"/>
                <w:lang w:val="en-US" w:eastAsia="zh-CN" w:bidi="ar"/>
              </w:rPr>
              <w:t>废润滑油储存桶</w:t>
            </w:r>
            <w:r>
              <w:rPr>
                <w:rFonts w:hint="default" w:ascii="Times New Roman" w:hAnsi="Times New Roman" w:eastAsia="宋体" w:cs="Times New Roman"/>
                <w:color w:val="auto"/>
                <w:kern w:val="0"/>
                <w:sz w:val="24"/>
                <w:szCs w:val="24"/>
                <w:u w:val="none" w:color="auto"/>
                <w:lang w:val="en-US" w:eastAsia="zh-CN" w:bidi="ar"/>
              </w:rPr>
              <w:t>是否</w:t>
            </w:r>
            <w:r>
              <w:rPr>
                <w:rFonts w:hint="eastAsia" w:ascii="Times New Roman" w:hAnsi="Times New Roman" w:eastAsia="宋体" w:cs="Times New Roman"/>
                <w:color w:val="auto"/>
                <w:kern w:val="0"/>
                <w:sz w:val="24"/>
                <w:szCs w:val="24"/>
                <w:u w:val="none" w:color="auto"/>
                <w:lang w:val="en-US" w:eastAsia="zh-CN" w:bidi="ar"/>
              </w:rPr>
              <w:t>有破损；</w:t>
            </w:r>
          </w:p>
          <w:p>
            <w:pPr>
              <w:keepNext w:val="0"/>
              <w:keepLines w:val="0"/>
              <w:pageBreakBefore w:val="0"/>
              <w:widowControl/>
              <w:suppressLineNumbers w:val="0"/>
              <w:kinsoku/>
              <w:wordWrap/>
              <w:overflowPunct/>
              <w:topLinePunct w:val="0"/>
              <w:autoSpaceDE/>
              <w:autoSpaceDN/>
              <w:bidi w:val="0"/>
              <w:adjustRightInd/>
              <w:spacing w:line="360" w:lineRule="auto"/>
              <w:ind w:left="0" w:leftChars="0" w:right="0" w:rightChars="0" w:firstLine="480" w:firstLineChars="200"/>
              <w:jc w:val="left"/>
              <w:textAlignment w:val="auto"/>
              <w:rPr>
                <w:rFonts w:hint="eastAsia" w:ascii="Times New Roman" w:hAnsi="Times New Roman" w:eastAsia="宋体" w:cs="Times New Roman"/>
                <w:color w:val="auto"/>
                <w:kern w:val="0"/>
                <w:sz w:val="24"/>
                <w:szCs w:val="24"/>
                <w:u w:val="none" w:color="auto"/>
                <w:lang w:val="en-US" w:eastAsia="zh-CN" w:bidi="ar"/>
              </w:rPr>
            </w:pPr>
            <w:r>
              <w:rPr>
                <w:rFonts w:hint="eastAsia" w:ascii="Times New Roman" w:hAnsi="Times New Roman" w:eastAsia="宋体" w:cs="Times New Roman"/>
                <w:color w:val="auto"/>
                <w:kern w:val="0"/>
                <w:sz w:val="24"/>
                <w:szCs w:val="24"/>
                <w:u w:val="none" w:color="auto"/>
                <w:lang w:val="en-US" w:eastAsia="zh-CN" w:bidi="ar"/>
              </w:rPr>
              <w:t>②</w:t>
            </w:r>
            <w:r>
              <w:rPr>
                <w:rFonts w:hint="default" w:ascii="Times New Roman" w:hAnsi="Times New Roman" w:eastAsia="宋体" w:cs="Times New Roman"/>
                <w:color w:val="auto"/>
                <w:kern w:val="0"/>
                <w:sz w:val="24"/>
                <w:szCs w:val="24"/>
                <w:u w:val="none" w:color="auto"/>
                <w:lang w:val="en-US" w:eastAsia="zh-CN" w:bidi="ar"/>
              </w:rPr>
              <w:t>地面进行水泥硬化，并</w:t>
            </w:r>
            <w:r>
              <w:rPr>
                <w:rFonts w:hint="eastAsia" w:cs="Times New Roman"/>
                <w:color w:val="auto"/>
                <w:kern w:val="0"/>
                <w:sz w:val="24"/>
                <w:szCs w:val="24"/>
                <w:u w:val="none" w:color="auto"/>
                <w:lang w:val="en-US" w:eastAsia="zh-CN" w:bidi="ar"/>
              </w:rPr>
              <w:t>做</w:t>
            </w:r>
            <w:r>
              <w:rPr>
                <w:rFonts w:hint="default" w:ascii="Times New Roman" w:hAnsi="Times New Roman" w:eastAsia="宋体" w:cs="Times New Roman"/>
                <w:color w:val="auto"/>
                <w:kern w:val="0"/>
                <w:sz w:val="24"/>
                <w:szCs w:val="24"/>
                <w:u w:val="none" w:color="auto"/>
                <w:lang w:val="en-US" w:eastAsia="zh-CN" w:bidi="ar"/>
              </w:rPr>
              <w:t>防渗处理</w:t>
            </w:r>
            <w:r>
              <w:rPr>
                <w:rFonts w:hint="eastAsia" w:ascii="Times New Roman" w:hAnsi="Times New Roman" w:eastAsia="宋体" w:cs="Times New Roman"/>
                <w:color w:val="auto"/>
                <w:kern w:val="0"/>
                <w:sz w:val="24"/>
                <w:szCs w:val="24"/>
                <w:u w:val="none" w:color="auto"/>
                <w:lang w:val="en-US" w:eastAsia="zh-CN" w:bidi="ar"/>
              </w:rPr>
              <w:t>；</w:t>
            </w:r>
          </w:p>
          <w:p>
            <w:pPr>
              <w:keepNext w:val="0"/>
              <w:keepLines w:val="0"/>
              <w:pageBreakBefore w:val="0"/>
              <w:widowControl/>
              <w:suppressLineNumbers w:val="0"/>
              <w:kinsoku/>
              <w:wordWrap/>
              <w:overflowPunct/>
              <w:topLinePunct w:val="0"/>
              <w:autoSpaceDE/>
              <w:autoSpaceDN/>
              <w:bidi w:val="0"/>
              <w:adjustRightInd/>
              <w:spacing w:line="360" w:lineRule="auto"/>
              <w:ind w:left="0" w:leftChars="0" w:right="0" w:rightChars="0" w:firstLine="480" w:firstLineChars="200"/>
              <w:jc w:val="left"/>
              <w:textAlignment w:val="auto"/>
              <w:rPr>
                <w:rFonts w:hint="default" w:ascii="Times New Roman" w:hAnsi="Times New Roman" w:eastAsia="宋体" w:cs="Times New Roman"/>
                <w:color w:val="auto"/>
                <w:kern w:val="0"/>
                <w:sz w:val="24"/>
                <w:szCs w:val="24"/>
                <w:u w:val="none" w:color="auto"/>
                <w:lang w:val="en-US" w:eastAsia="zh-CN" w:bidi="ar"/>
              </w:rPr>
            </w:pPr>
            <w:r>
              <w:rPr>
                <w:rFonts w:hint="eastAsia" w:ascii="Times New Roman" w:hAnsi="Times New Roman" w:eastAsia="宋体" w:cs="Times New Roman"/>
                <w:color w:val="auto"/>
                <w:kern w:val="0"/>
                <w:sz w:val="24"/>
                <w:szCs w:val="24"/>
                <w:u w:val="none" w:color="auto"/>
                <w:lang w:val="en-US" w:eastAsia="zh-CN" w:bidi="ar"/>
              </w:rPr>
              <w:t>③废润滑油</w:t>
            </w:r>
            <w:r>
              <w:rPr>
                <w:rFonts w:hint="default" w:ascii="Times New Roman" w:hAnsi="Times New Roman" w:eastAsia="宋体" w:cs="Times New Roman"/>
                <w:color w:val="auto"/>
                <w:kern w:val="0"/>
                <w:sz w:val="24"/>
                <w:szCs w:val="24"/>
                <w:u w:val="none" w:color="auto"/>
                <w:lang w:val="en-US" w:eastAsia="zh-CN" w:bidi="ar"/>
              </w:rPr>
              <w:t xml:space="preserve">储存桶底部设置托盘。按照有关消防规范储存，并配备必要的消防设施。 </w:t>
            </w:r>
          </w:p>
          <w:p>
            <w:pPr>
              <w:pStyle w:val="1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3</w:t>
            </w:r>
            <w:r>
              <w:rPr>
                <w:rFonts w:hint="default" w:ascii="Times New Roman" w:hAnsi="Times New Roman" w:eastAsia="宋体" w:cs="Times New Roman"/>
                <w:b w:val="0"/>
                <w:bCs w:val="0"/>
                <w:color w:val="auto"/>
                <w:sz w:val="24"/>
                <w:szCs w:val="24"/>
                <w:u w:val="none" w:color="auto"/>
                <w:lang w:val="en-US" w:eastAsia="zh-CN"/>
              </w:rPr>
              <w:t>）废水</w:t>
            </w:r>
            <w:r>
              <w:rPr>
                <w:rFonts w:hint="eastAsia" w:ascii="Times New Roman" w:hAnsi="Times New Roman" w:eastAsia="宋体" w:cs="Times New Roman"/>
                <w:b w:val="0"/>
                <w:bCs w:val="0"/>
                <w:color w:val="auto"/>
                <w:sz w:val="24"/>
                <w:szCs w:val="24"/>
                <w:u w:val="none" w:color="auto"/>
                <w:lang w:val="en-US" w:eastAsia="zh-CN"/>
              </w:rPr>
              <w:t>泄漏突发</w:t>
            </w:r>
            <w:r>
              <w:rPr>
                <w:rFonts w:hint="default" w:ascii="Times New Roman" w:hAnsi="Times New Roman" w:eastAsia="宋体" w:cs="Times New Roman"/>
                <w:b w:val="0"/>
                <w:bCs w:val="0"/>
                <w:color w:val="auto"/>
                <w:sz w:val="24"/>
                <w:szCs w:val="24"/>
                <w:u w:val="none" w:color="auto"/>
                <w:lang w:val="en-US" w:eastAsia="zh-CN"/>
              </w:rPr>
              <w:t>事件防范措施</w:t>
            </w:r>
          </w:p>
          <w:p>
            <w:pPr>
              <w:pStyle w:val="1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w:t>
            </w:r>
            <w:r>
              <w:rPr>
                <w:rFonts w:hint="default" w:ascii="Times New Roman" w:hAnsi="Times New Roman" w:eastAsia="宋体" w:cs="Times New Roman"/>
                <w:color w:val="auto"/>
                <w:sz w:val="24"/>
                <w:szCs w:val="24"/>
                <w:u w:val="none" w:color="auto"/>
                <w:lang w:val="en-US" w:eastAsia="zh-CN"/>
              </w:rPr>
              <w:t>制定废水处理设施维护、检查制度，设置了标识标牌</w:t>
            </w:r>
            <w:r>
              <w:rPr>
                <w:rFonts w:hint="default" w:ascii="Times New Roman" w:hAnsi="Times New Roman" w:eastAsia="宋体" w:cs="Times New Roman"/>
                <w:color w:val="auto"/>
                <w:sz w:val="24"/>
                <w:szCs w:val="24"/>
                <w:u w:val="none" w:color="auto"/>
              </w:rPr>
              <w:t>；</w:t>
            </w:r>
          </w:p>
          <w:p>
            <w:pPr>
              <w:pStyle w:val="1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rPr>
              <w:t>②</w:t>
            </w:r>
            <w:r>
              <w:rPr>
                <w:rFonts w:hint="eastAsia" w:eastAsia="宋体" w:cs="Times New Roman"/>
                <w:color w:val="auto"/>
                <w:sz w:val="24"/>
                <w:szCs w:val="24"/>
                <w:u w:val="none" w:color="auto"/>
                <w:lang w:val="en-US" w:eastAsia="zh-CN"/>
              </w:rPr>
              <w:t>厂区内放置</w:t>
            </w:r>
            <w:r>
              <w:rPr>
                <w:rFonts w:hint="default" w:ascii="Times New Roman" w:hAnsi="Times New Roman" w:eastAsia="宋体" w:cs="Times New Roman"/>
                <w:color w:val="auto"/>
                <w:sz w:val="24"/>
                <w:szCs w:val="24"/>
                <w:u w:val="none" w:color="auto"/>
                <w:lang w:val="en-US" w:eastAsia="zh-CN"/>
              </w:rPr>
              <w:t>应急物资</w:t>
            </w:r>
            <w:r>
              <w:rPr>
                <w:rFonts w:hint="eastAsia" w:eastAsia="宋体" w:cs="Times New Roman"/>
                <w:color w:val="auto"/>
                <w:sz w:val="24"/>
                <w:szCs w:val="24"/>
                <w:u w:val="none" w:color="auto"/>
                <w:lang w:val="en-US" w:eastAsia="zh-CN"/>
              </w:rPr>
              <w:t>（如应急泵+管道、空桶等）；</w:t>
            </w:r>
          </w:p>
          <w:p>
            <w:pPr>
              <w:pStyle w:val="14"/>
              <w:keepNext w:val="0"/>
              <w:keepLines w:val="0"/>
              <w:pageBreakBefore w:val="0"/>
              <w:widowControl w:val="0"/>
              <w:kinsoku/>
              <w:wordWrap/>
              <w:overflowPunct/>
              <w:topLinePunct w:val="0"/>
              <w:autoSpaceDE/>
              <w:autoSpaceDN/>
              <w:bidi w:val="0"/>
              <w:spacing w:after="0" w:line="360" w:lineRule="auto"/>
              <w:ind w:firstLine="480"/>
              <w:textAlignment w:val="auto"/>
              <w:rPr>
                <w:rFonts w:hint="eastAsia"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rPr>
              <w:t>③</w:t>
            </w:r>
            <w:r>
              <w:rPr>
                <w:rFonts w:hint="eastAsia" w:eastAsia="宋体" w:cs="Times New Roman"/>
                <w:color w:val="auto"/>
                <w:sz w:val="24"/>
                <w:szCs w:val="24"/>
                <w:u w:val="none" w:color="auto"/>
                <w:lang w:val="en-US" w:eastAsia="zh-CN"/>
              </w:rPr>
              <w:t>设置关闭阀门及应急池；</w:t>
            </w:r>
          </w:p>
          <w:p>
            <w:pPr>
              <w:pStyle w:val="1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eastAsia="宋体" w:cs="Times New Roman"/>
                <w:color w:val="auto"/>
                <w:sz w:val="24"/>
                <w:szCs w:val="24"/>
                <w:u w:val="none" w:color="auto"/>
                <w:lang w:val="en-US" w:eastAsia="zh-CN"/>
              </w:rPr>
            </w:pPr>
            <w:r>
              <w:rPr>
                <w:rFonts w:hint="eastAsia" w:eastAsia="宋体" w:cs="Times New Roman"/>
                <w:color w:val="auto"/>
                <w:sz w:val="24"/>
                <w:szCs w:val="24"/>
                <w:u w:val="none" w:color="auto"/>
                <w:lang w:val="en-US" w:eastAsia="zh-CN"/>
              </w:rPr>
              <w:t>④</w:t>
            </w:r>
            <w:r>
              <w:rPr>
                <w:rFonts w:hint="eastAsia" w:ascii="Times New Roman" w:hAnsi="Times New Roman" w:eastAsia="宋体" w:cs="Times New Roman"/>
                <w:color w:val="auto"/>
                <w:sz w:val="24"/>
                <w:szCs w:val="24"/>
                <w:u w:val="none" w:color="auto"/>
                <w:lang w:val="en-US" w:eastAsia="zh-CN"/>
              </w:rPr>
              <w:t>定期委托第三方监测公司进行监测，确定达标</w:t>
            </w:r>
            <w:r>
              <w:rPr>
                <w:rFonts w:hint="default" w:ascii="Times New Roman" w:hAnsi="Times New Roman" w:eastAsia="宋体" w:cs="Times New Roman"/>
                <w:color w:val="auto"/>
                <w:sz w:val="24"/>
                <w:szCs w:val="24"/>
                <w:u w:val="none" w:color="auto"/>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bidi="ar-SA"/>
              </w:rPr>
              <w:t>4）</w:t>
            </w:r>
            <w:r>
              <w:rPr>
                <w:rFonts w:hint="eastAsia" w:ascii="Times New Roman" w:hAnsi="Times New Roman" w:eastAsia="宋体" w:cs="Times New Roman"/>
                <w:color w:val="auto"/>
                <w:sz w:val="24"/>
                <w:szCs w:val="24"/>
                <w:u w:val="none" w:color="auto"/>
                <w:lang w:val="en-US" w:eastAsia="zh-CN"/>
              </w:rPr>
              <w:t>植物油及废植物油泄漏应急措施</w:t>
            </w:r>
          </w:p>
          <w:p>
            <w:pPr>
              <w:keepNext w:val="0"/>
              <w:keepLines w:val="0"/>
              <w:pageBreakBefore w:val="0"/>
              <w:widowControl/>
              <w:suppressLineNumbers w:val="0"/>
              <w:kinsoku/>
              <w:wordWrap/>
              <w:overflowPunct/>
              <w:topLinePunct w:val="0"/>
              <w:autoSpaceDE/>
              <w:autoSpaceDN/>
              <w:bidi w:val="0"/>
              <w:adjustRightInd/>
              <w:spacing w:line="360" w:lineRule="auto"/>
              <w:ind w:left="0" w:leftChars="0" w:right="0" w:rightChars="0" w:firstLine="480" w:firstLineChars="200"/>
              <w:jc w:val="left"/>
              <w:textAlignment w:val="auto"/>
              <w:rPr>
                <w:rFonts w:hint="eastAsia" w:ascii="Times New Roman" w:hAnsi="Times New Roman" w:eastAsia="宋体" w:cs="Times New Roman"/>
                <w:color w:val="auto"/>
                <w:kern w:val="0"/>
                <w:sz w:val="24"/>
                <w:szCs w:val="24"/>
                <w:u w:val="none" w:color="auto"/>
                <w:lang w:val="en-US" w:eastAsia="zh-CN" w:bidi="ar"/>
              </w:rPr>
            </w:pPr>
            <w:r>
              <w:rPr>
                <w:rFonts w:hint="eastAsia" w:ascii="Times New Roman" w:hAnsi="Times New Roman" w:eastAsia="宋体" w:cs="Times New Roman"/>
                <w:color w:val="auto"/>
                <w:kern w:val="0"/>
                <w:sz w:val="24"/>
                <w:szCs w:val="24"/>
                <w:u w:val="none" w:color="auto"/>
                <w:lang w:val="en-US" w:eastAsia="zh-CN" w:bidi="ar"/>
              </w:rPr>
              <w:t>①</w:t>
            </w:r>
            <w:r>
              <w:rPr>
                <w:rFonts w:hint="default" w:ascii="Times New Roman" w:hAnsi="Times New Roman" w:eastAsia="宋体" w:cs="Times New Roman"/>
                <w:color w:val="auto"/>
                <w:kern w:val="0"/>
                <w:sz w:val="24"/>
                <w:szCs w:val="24"/>
                <w:u w:val="none" w:color="auto"/>
                <w:lang w:val="en-US" w:eastAsia="zh-CN" w:bidi="ar"/>
              </w:rPr>
              <w:t>定期检查</w:t>
            </w:r>
            <w:r>
              <w:rPr>
                <w:rFonts w:hint="eastAsia" w:ascii="Times New Roman" w:hAnsi="Times New Roman" w:eastAsia="宋体" w:cs="Times New Roman"/>
                <w:color w:val="auto"/>
                <w:kern w:val="0"/>
                <w:sz w:val="24"/>
                <w:szCs w:val="24"/>
                <w:u w:val="none" w:color="auto"/>
                <w:lang w:val="en-US" w:eastAsia="zh-CN" w:bidi="ar"/>
              </w:rPr>
              <w:t>储存桶</w:t>
            </w:r>
            <w:r>
              <w:rPr>
                <w:rFonts w:hint="default" w:ascii="Times New Roman" w:hAnsi="Times New Roman" w:eastAsia="宋体" w:cs="Times New Roman"/>
                <w:color w:val="auto"/>
                <w:kern w:val="0"/>
                <w:sz w:val="24"/>
                <w:szCs w:val="24"/>
                <w:u w:val="none" w:color="auto"/>
                <w:lang w:val="en-US" w:eastAsia="zh-CN" w:bidi="ar"/>
              </w:rPr>
              <w:t>是否</w:t>
            </w:r>
            <w:r>
              <w:rPr>
                <w:rFonts w:hint="eastAsia" w:ascii="Times New Roman" w:hAnsi="Times New Roman" w:eastAsia="宋体" w:cs="Times New Roman"/>
                <w:color w:val="auto"/>
                <w:kern w:val="0"/>
                <w:sz w:val="24"/>
                <w:szCs w:val="24"/>
                <w:u w:val="none" w:color="auto"/>
                <w:lang w:val="en-US" w:eastAsia="zh-CN" w:bidi="ar"/>
              </w:rPr>
              <w:t>有破损；</w:t>
            </w:r>
          </w:p>
          <w:p>
            <w:pPr>
              <w:keepNext w:val="0"/>
              <w:keepLines w:val="0"/>
              <w:pageBreakBefore w:val="0"/>
              <w:widowControl/>
              <w:suppressLineNumbers w:val="0"/>
              <w:kinsoku/>
              <w:wordWrap/>
              <w:overflowPunct/>
              <w:topLinePunct w:val="0"/>
              <w:autoSpaceDE/>
              <w:autoSpaceDN/>
              <w:bidi w:val="0"/>
              <w:adjustRightInd/>
              <w:spacing w:line="360" w:lineRule="auto"/>
              <w:ind w:left="0" w:leftChars="0" w:right="0" w:rightChars="0" w:firstLine="480" w:firstLineChars="200"/>
              <w:jc w:val="left"/>
              <w:textAlignment w:val="auto"/>
              <w:rPr>
                <w:rFonts w:hint="eastAsia" w:ascii="Times New Roman" w:hAnsi="Times New Roman" w:eastAsia="宋体" w:cs="Times New Roman"/>
                <w:color w:val="auto"/>
                <w:kern w:val="0"/>
                <w:sz w:val="24"/>
                <w:szCs w:val="24"/>
                <w:u w:val="none" w:color="auto"/>
                <w:lang w:val="en-US" w:eastAsia="zh-CN" w:bidi="ar"/>
              </w:rPr>
            </w:pPr>
            <w:r>
              <w:rPr>
                <w:rFonts w:hint="eastAsia" w:ascii="Times New Roman" w:hAnsi="Times New Roman" w:eastAsia="宋体" w:cs="Times New Roman"/>
                <w:color w:val="auto"/>
                <w:kern w:val="0"/>
                <w:sz w:val="24"/>
                <w:szCs w:val="24"/>
                <w:u w:val="none" w:color="auto"/>
                <w:lang w:val="en-US" w:eastAsia="zh-CN" w:bidi="ar"/>
              </w:rPr>
              <w:t>②</w:t>
            </w:r>
            <w:r>
              <w:rPr>
                <w:rFonts w:hint="default" w:ascii="Times New Roman" w:hAnsi="Times New Roman" w:eastAsia="宋体" w:cs="Times New Roman"/>
                <w:color w:val="auto"/>
                <w:kern w:val="0"/>
                <w:sz w:val="24"/>
                <w:szCs w:val="24"/>
                <w:u w:val="none" w:color="auto"/>
                <w:lang w:val="en-US" w:eastAsia="zh-CN" w:bidi="ar"/>
              </w:rPr>
              <w:t>地面进行水泥硬化，并</w:t>
            </w:r>
            <w:r>
              <w:rPr>
                <w:rFonts w:hint="eastAsia" w:cs="Times New Roman"/>
                <w:color w:val="auto"/>
                <w:kern w:val="0"/>
                <w:sz w:val="24"/>
                <w:szCs w:val="24"/>
                <w:u w:val="none" w:color="auto"/>
                <w:lang w:val="en-US" w:eastAsia="zh-CN" w:bidi="ar"/>
              </w:rPr>
              <w:t>做</w:t>
            </w:r>
            <w:r>
              <w:rPr>
                <w:rFonts w:hint="default" w:ascii="Times New Roman" w:hAnsi="Times New Roman" w:eastAsia="宋体" w:cs="Times New Roman"/>
                <w:color w:val="auto"/>
                <w:kern w:val="0"/>
                <w:sz w:val="24"/>
                <w:szCs w:val="24"/>
                <w:u w:val="none" w:color="auto"/>
                <w:lang w:val="en-US" w:eastAsia="zh-CN" w:bidi="ar"/>
              </w:rPr>
              <w:t>防渗处理</w:t>
            </w:r>
            <w:r>
              <w:rPr>
                <w:rFonts w:hint="eastAsia" w:ascii="Times New Roman" w:hAnsi="Times New Roman" w:eastAsia="宋体" w:cs="Times New Roman"/>
                <w:color w:val="auto"/>
                <w:kern w:val="0"/>
                <w:sz w:val="24"/>
                <w:szCs w:val="24"/>
                <w:u w:val="none" w:color="auto"/>
                <w:lang w:val="en-US" w:eastAsia="zh-CN" w:bidi="ar"/>
              </w:rPr>
              <w:t>；</w:t>
            </w:r>
          </w:p>
          <w:p>
            <w:pPr>
              <w:keepNext w:val="0"/>
              <w:keepLines w:val="0"/>
              <w:pageBreakBefore w:val="0"/>
              <w:widowControl/>
              <w:suppressLineNumbers w:val="0"/>
              <w:kinsoku/>
              <w:wordWrap/>
              <w:overflowPunct/>
              <w:topLinePunct w:val="0"/>
              <w:autoSpaceDE/>
              <w:autoSpaceDN/>
              <w:bidi w:val="0"/>
              <w:adjustRightInd/>
              <w:spacing w:line="360" w:lineRule="auto"/>
              <w:ind w:left="0" w:leftChars="0" w:right="0" w:rightChars="0" w:firstLine="480" w:firstLineChars="200"/>
              <w:jc w:val="left"/>
              <w:textAlignment w:val="auto"/>
              <w:rPr>
                <w:rFonts w:hint="default" w:ascii="Times New Roman" w:hAnsi="Times New Roman" w:eastAsia="宋体" w:cs="Times New Roman"/>
                <w:color w:val="auto"/>
                <w:kern w:val="0"/>
                <w:sz w:val="24"/>
                <w:szCs w:val="24"/>
                <w:u w:val="none" w:color="auto"/>
                <w:lang w:val="en-US" w:eastAsia="zh-CN" w:bidi="ar"/>
              </w:rPr>
            </w:pPr>
            <w:r>
              <w:rPr>
                <w:rFonts w:hint="eastAsia" w:ascii="Times New Roman" w:hAnsi="Times New Roman" w:eastAsia="宋体" w:cs="Times New Roman"/>
                <w:color w:val="auto"/>
                <w:kern w:val="0"/>
                <w:sz w:val="24"/>
                <w:szCs w:val="24"/>
                <w:u w:val="none" w:color="auto"/>
                <w:lang w:val="en-US" w:eastAsia="zh-CN" w:bidi="ar"/>
              </w:rPr>
              <w:t>③植物油和废植物油</w:t>
            </w:r>
            <w:r>
              <w:rPr>
                <w:rFonts w:hint="default" w:ascii="Times New Roman" w:hAnsi="Times New Roman" w:eastAsia="宋体" w:cs="Times New Roman"/>
                <w:color w:val="auto"/>
                <w:kern w:val="0"/>
                <w:sz w:val="24"/>
                <w:szCs w:val="24"/>
                <w:u w:val="none" w:color="auto"/>
                <w:lang w:val="en-US" w:eastAsia="zh-CN" w:bidi="ar"/>
              </w:rPr>
              <w:t>储存桶底部设置托盘</w:t>
            </w:r>
            <w:r>
              <w:rPr>
                <w:rFonts w:hint="eastAsia" w:ascii="Times New Roman" w:hAnsi="Times New Roman" w:eastAsia="宋体" w:cs="Times New Roman"/>
                <w:color w:val="auto"/>
                <w:kern w:val="0"/>
                <w:sz w:val="24"/>
                <w:szCs w:val="24"/>
                <w:u w:val="none" w:color="auto"/>
                <w:lang w:val="en-US" w:eastAsia="zh-CN" w:bidi="ar"/>
              </w:rPr>
              <w:t>或者周围设置围堰</w:t>
            </w:r>
            <w:r>
              <w:rPr>
                <w:rFonts w:hint="default" w:ascii="Times New Roman" w:hAnsi="Times New Roman" w:eastAsia="宋体" w:cs="Times New Roman"/>
                <w:color w:val="auto"/>
                <w:kern w:val="0"/>
                <w:sz w:val="24"/>
                <w:szCs w:val="24"/>
                <w:u w:val="none" w:color="auto"/>
                <w:lang w:val="en-US" w:eastAsia="zh-CN" w:bidi="ar"/>
              </w:rPr>
              <w:t xml:space="preserve">。按照有关消防规范储存，并配备必要的消防设施。 </w:t>
            </w:r>
          </w:p>
          <w:p>
            <w:pPr>
              <w:pStyle w:val="14"/>
              <w:keepNext w:val="0"/>
              <w:keepLines w:val="0"/>
              <w:pageBreakBefore w:val="0"/>
              <w:widowControl w:val="0"/>
              <w:kinsoku/>
              <w:wordWrap/>
              <w:overflowPunct/>
              <w:topLinePunct w:val="0"/>
              <w:autoSpaceDE/>
              <w:autoSpaceDN/>
              <w:bidi w:val="0"/>
              <w:spacing w:line="360" w:lineRule="auto"/>
              <w:ind w:right="0" w:rightChars="0" w:firstLine="48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bidi="ar-SA"/>
              </w:rPr>
              <w:t>5）</w:t>
            </w:r>
            <w:r>
              <w:rPr>
                <w:rFonts w:hint="eastAsia" w:ascii="Times New Roman" w:hAnsi="Times New Roman" w:eastAsia="宋体" w:cs="Times New Roman"/>
                <w:color w:val="auto"/>
                <w:sz w:val="24"/>
                <w:szCs w:val="24"/>
                <w:u w:val="none" w:color="auto"/>
                <w:lang w:val="en-US" w:eastAsia="zh-CN"/>
              </w:rPr>
              <w:t>废气超标排放突发环境事件；</w:t>
            </w:r>
          </w:p>
          <w:p>
            <w:pPr>
              <w:pStyle w:val="1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w:t>
            </w:r>
            <w:r>
              <w:rPr>
                <w:rFonts w:hint="default" w:ascii="Times New Roman" w:hAnsi="Times New Roman" w:eastAsia="宋体" w:cs="Times New Roman"/>
                <w:color w:val="auto"/>
                <w:sz w:val="24"/>
                <w:szCs w:val="24"/>
                <w:u w:val="none" w:color="auto"/>
                <w:lang w:val="en-US" w:eastAsia="zh-CN"/>
              </w:rPr>
              <w:t>制定废</w:t>
            </w:r>
            <w:r>
              <w:rPr>
                <w:rFonts w:hint="eastAsia" w:ascii="Times New Roman" w:hAnsi="Times New Roman" w:eastAsia="宋体" w:cs="Times New Roman"/>
                <w:color w:val="auto"/>
                <w:sz w:val="24"/>
                <w:szCs w:val="24"/>
                <w:u w:val="none" w:color="auto"/>
                <w:lang w:val="en-US" w:eastAsia="zh-CN"/>
              </w:rPr>
              <w:t>气</w:t>
            </w:r>
            <w:r>
              <w:rPr>
                <w:rFonts w:hint="default" w:ascii="Times New Roman" w:hAnsi="Times New Roman" w:eastAsia="宋体" w:cs="Times New Roman"/>
                <w:color w:val="auto"/>
                <w:sz w:val="24"/>
                <w:szCs w:val="24"/>
                <w:u w:val="none" w:color="auto"/>
                <w:lang w:val="en-US" w:eastAsia="zh-CN"/>
              </w:rPr>
              <w:t>处理设施维护、检查制度，设置标识标牌</w:t>
            </w:r>
            <w:r>
              <w:rPr>
                <w:rFonts w:hint="default" w:ascii="Times New Roman" w:hAnsi="Times New Roman" w:eastAsia="宋体" w:cs="Times New Roman"/>
                <w:color w:val="auto"/>
                <w:sz w:val="24"/>
                <w:szCs w:val="24"/>
                <w:u w:val="none" w:color="auto"/>
              </w:rPr>
              <w:t>；</w:t>
            </w:r>
          </w:p>
          <w:p>
            <w:pPr>
              <w:pStyle w:val="1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rPr>
              <w:t>②</w:t>
            </w:r>
            <w:r>
              <w:rPr>
                <w:rFonts w:hint="eastAsia" w:eastAsia="宋体" w:cs="Times New Roman"/>
                <w:color w:val="auto"/>
                <w:sz w:val="24"/>
                <w:szCs w:val="24"/>
                <w:u w:val="none" w:color="auto"/>
                <w:lang w:val="en-US" w:eastAsia="zh-CN"/>
              </w:rPr>
              <w:t>厂区内放置</w:t>
            </w:r>
            <w:r>
              <w:rPr>
                <w:rFonts w:hint="default" w:ascii="Times New Roman" w:hAnsi="Times New Roman" w:eastAsia="宋体" w:cs="Times New Roman"/>
                <w:color w:val="auto"/>
                <w:sz w:val="24"/>
                <w:szCs w:val="24"/>
                <w:u w:val="none" w:color="auto"/>
                <w:lang w:val="en-US" w:eastAsia="zh-CN"/>
              </w:rPr>
              <w:t>应急物资</w:t>
            </w:r>
            <w:r>
              <w:rPr>
                <w:rFonts w:hint="eastAsia" w:eastAsia="宋体" w:cs="Times New Roman"/>
                <w:color w:val="auto"/>
                <w:sz w:val="24"/>
                <w:szCs w:val="24"/>
                <w:u w:val="none" w:color="auto"/>
                <w:lang w:val="en-US" w:eastAsia="zh-CN"/>
              </w:rPr>
              <w:t>（如灭火器、备用风机等）；</w:t>
            </w:r>
          </w:p>
          <w:p>
            <w:pPr>
              <w:pStyle w:val="1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rPr>
              <w:t>③</w:t>
            </w:r>
            <w:r>
              <w:rPr>
                <w:rFonts w:hint="eastAsia" w:ascii="Times New Roman" w:hAnsi="Times New Roman" w:eastAsia="宋体" w:cs="Times New Roman"/>
                <w:color w:val="auto"/>
                <w:sz w:val="24"/>
                <w:szCs w:val="24"/>
                <w:u w:val="none" w:color="auto"/>
                <w:lang w:val="en-US" w:eastAsia="zh-CN"/>
              </w:rPr>
              <w:t>定期委托第三方监测公司进行监测，确保达标</w:t>
            </w:r>
            <w:r>
              <w:rPr>
                <w:rFonts w:hint="default" w:ascii="Times New Roman" w:hAnsi="Times New Roman" w:eastAsia="宋体" w:cs="Times New Roman"/>
                <w:color w:val="auto"/>
                <w:sz w:val="24"/>
                <w:szCs w:val="24"/>
                <w:u w:val="none" w:color="auto"/>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sz w:val="24"/>
                <w:szCs w:val="24"/>
                <w:u w:val="none" w:color="auto"/>
                <w:lang w:val="en-US" w:eastAsia="zh-CN"/>
              </w:rPr>
              <w:t>6）油墨、稀释剂泄漏突发环境事件</w:t>
            </w:r>
          </w:p>
          <w:p>
            <w:pPr>
              <w:keepNext w:val="0"/>
              <w:keepLines w:val="0"/>
              <w:pageBreakBefore w:val="0"/>
              <w:widowControl/>
              <w:suppressLineNumbers w:val="0"/>
              <w:kinsoku/>
              <w:wordWrap/>
              <w:overflowPunct/>
              <w:topLinePunct w:val="0"/>
              <w:autoSpaceDE/>
              <w:autoSpaceDN/>
              <w:bidi w:val="0"/>
              <w:adjustRightInd/>
              <w:spacing w:line="360" w:lineRule="auto"/>
              <w:ind w:left="0" w:leftChars="0" w:right="0" w:rightChars="0" w:firstLine="480" w:firstLineChars="200"/>
              <w:jc w:val="left"/>
              <w:textAlignment w:val="auto"/>
              <w:rPr>
                <w:rFonts w:hint="eastAsia" w:ascii="Times New Roman" w:hAnsi="Times New Roman" w:eastAsia="宋体" w:cs="Times New Roman"/>
                <w:color w:val="auto"/>
                <w:kern w:val="0"/>
                <w:sz w:val="24"/>
                <w:szCs w:val="24"/>
                <w:u w:val="none" w:color="auto"/>
                <w:lang w:val="en-US" w:eastAsia="zh-CN" w:bidi="ar"/>
              </w:rPr>
            </w:pPr>
            <w:r>
              <w:rPr>
                <w:rFonts w:hint="eastAsia" w:ascii="Times New Roman" w:hAnsi="Times New Roman" w:eastAsia="宋体" w:cs="Times New Roman"/>
                <w:color w:val="auto"/>
                <w:kern w:val="0"/>
                <w:sz w:val="24"/>
                <w:szCs w:val="24"/>
                <w:u w:val="none" w:color="auto"/>
                <w:lang w:val="en-US" w:eastAsia="zh-CN" w:bidi="ar"/>
              </w:rPr>
              <w:t>①</w:t>
            </w:r>
            <w:r>
              <w:rPr>
                <w:rFonts w:hint="default" w:ascii="Times New Roman" w:hAnsi="Times New Roman" w:eastAsia="宋体" w:cs="Times New Roman"/>
                <w:color w:val="auto"/>
                <w:kern w:val="0"/>
                <w:sz w:val="24"/>
                <w:szCs w:val="24"/>
                <w:u w:val="none" w:color="auto"/>
                <w:lang w:val="en-US" w:eastAsia="zh-CN" w:bidi="ar"/>
              </w:rPr>
              <w:t>定期检查</w:t>
            </w:r>
            <w:r>
              <w:rPr>
                <w:rFonts w:hint="eastAsia" w:ascii="Times New Roman" w:hAnsi="Times New Roman" w:eastAsia="宋体" w:cs="Times New Roman"/>
                <w:color w:val="auto"/>
                <w:kern w:val="0"/>
                <w:sz w:val="24"/>
                <w:szCs w:val="24"/>
                <w:u w:val="none" w:color="auto"/>
                <w:lang w:val="en-US" w:eastAsia="zh-CN" w:bidi="ar"/>
              </w:rPr>
              <w:t>储存瓶</w:t>
            </w:r>
            <w:r>
              <w:rPr>
                <w:rFonts w:hint="default" w:ascii="Times New Roman" w:hAnsi="Times New Roman" w:eastAsia="宋体" w:cs="Times New Roman"/>
                <w:color w:val="auto"/>
                <w:kern w:val="0"/>
                <w:sz w:val="24"/>
                <w:szCs w:val="24"/>
                <w:u w:val="none" w:color="auto"/>
                <w:lang w:val="en-US" w:eastAsia="zh-CN" w:bidi="ar"/>
              </w:rPr>
              <w:t>是否</w:t>
            </w:r>
            <w:r>
              <w:rPr>
                <w:rFonts w:hint="eastAsia" w:ascii="Times New Roman" w:hAnsi="Times New Roman" w:eastAsia="宋体" w:cs="Times New Roman"/>
                <w:color w:val="auto"/>
                <w:kern w:val="0"/>
                <w:sz w:val="24"/>
                <w:szCs w:val="24"/>
                <w:u w:val="none" w:color="auto"/>
                <w:lang w:val="en-US" w:eastAsia="zh-CN" w:bidi="ar"/>
              </w:rPr>
              <w:t>有破损；</w:t>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bidi="ar"/>
              </w:rPr>
              <w:t>②储存瓶</w:t>
            </w:r>
            <w:r>
              <w:rPr>
                <w:rFonts w:hint="default" w:ascii="Times New Roman" w:hAnsi="Times New Roman" w:eastAsia="宋体" w:cs="Times New Roman"/>
                <w:color w:val="auto"/>
                <w:kern w:val="0"/>
                <w:sz w:val="24"/>
                <w:szCs w:val="24"/>
                <w:u w:val="none" w:color="auto"/>
                <w:lang w:val="en-US" w:eastAsia="zh-CN" w:bidi="ar"/>
              </w:rPr>
              <w:t>底部设置托盘。</w:t>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bidi="ar-SA"/>
              </w:rPr>
              <w:t>在采取以上措施的情况下，项目风险事故发生概率很低，本项目环境风险在可接受范围内。</w:t>
            </w:r>
          </w:p>
          <w:p>
            <w:pPr>
              <w:pStyle w:val="80"/>
              <w:keepNext w:val="0"/>
              <w:keepLines w:val="0"/>
              <w:pageBreakBefore w:val="0"/>
              <w:kinsoku/>
              <w:wordWrap/>
              <w:topLinePunct w:val="0"/>
              <w:bidi w:val="0"/>
              <w:spacing w:line="360" w:lineRule="auto"/>
              <w:ind w:left="0" w:leftChars="0" w:right="0" w:rightChars="0" w:firstLine="480" w:firstLineChars="200"/>
              <w:rPr>
                <w:rFonts w:hint="default" w:ascii="Times New Roman" w:hAnsi="Times New Roman" w:eastAsia="宋体" w:cs="Times New Roman"/>
                <w:color w:val="auto"/>
                <w:sz w:val="24"/>
                <w:szCs w:val="24"/>
                <w:u w:val="none" w:color="auto"/>
              </w:rPr>
            </w:pPr>
            <w:bookmarkStart w:id="7" w:name="_Toc280188871"/>
            <w:bookmarkStart w:id="8" w:name="_Toc424919844"/>
            <w:bookmarkStart w:id="9" w:name="_Toc299377553"/>
            <w:bookmarkStart w:id="10" w:name="_Toc312221061"/>
            <w:r>
              <w:rPr>
                <w:rFonts w:hint="eastAsia" w:ascii="Times New Roman" w:hAnsi="Times New Roman" w:eastAsia="宋体" w:cs="Times New Roman"/>
                <w:color w:val="auto"/>
                <w:sz w:val="24"/>
                <w:szCs w:val="24"/>
                <w:u w:val="none" w:color="auto"/>
                <w:lang w:val="en-US" w:eastAsia="zh-CN"/>
              </w:rPr>
              <w:t>（6）</w:t>
            </w:r>
            <w:r>
              <w:rPr>
                <w:rFonts w:hint="default" w:ascii="Times New Roman" w:hAnsi="Times New Roman" w:eastAsia="宋体" w:cs="Times New Roman"/>
                <w:color w:val="auto"/>
                <w:sz w:val="24"/>
                <w:szCs w:val="24"/>
                <w:u w:val="none" w:color="auto"/>
              </w:rPr>
              <w:t>风险评价结论</w:t>
            </w:r>
            <w:bookmarkEnd w:id="7"/>
            <w:bookmarkEnd w:id="8"/>
            <w:bookmarkEnd w:id="9"/>
            <w:bookmarkEnd w:id="10"/>
          </w:p>
          <w:p>
            <w:pPr>
              <w:pStyle w:val="80"/>
              <w:keepNext w:val="0"/>
              <w:keepLines w:val="0"/>
              <w:pageBreakBefore w:val="0"/>
              <w:kinsoku/>
              <w:wordWrap/>
              <w:topLinePunct w:val="0"/>
              <w:bidi w:val="0"/>
              <w:spacing w:line="360" w:lineRule="auto"/>
              <w:ind w:left="0" w:leftChars="0" w:right="0" w:rightChars="0" w:firstLine="480" w:firstLineChars="20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在严格落实本报告的提出各项事故防范和应急措施，加强管理，可最大限度地减少可能发生的环境风险。且一旦发生事故，也可将影响范围控制在较小程度之内，减小损失。企业在运营期间应不断完善企业事故防范和应急体系，实现企业联防联动，减少项目环境风险事故发生的概率，其影响危害可控制在厂区内，其风险在可接受范围内。</w:t>
            </w:r>
          </w:p>
          <w:p>
            <w:pPr>
              <w:pStyle w:val="14"/>
              <w:keepLines w:val="0"/>
              <w:pageBreakBefore w:val="0"/>
              <w:kinsoku/>
              <w:wordWrap/>
              <w:topLinePunct w:val="0"/>
              <w:bidi w:val="0"/>
              <w:spacing w:line="360" w:lineRule="auto"/>
              <w:ind w:right="0" w:rightChars="0"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建设项目环境风险简单分析内容表如下：</w:t>
            </w:r>
          </w:p>
          <w:p>
            <w:pPr>
              <w:keepLines w:val="0"/>
              <w:pageBreakBefore w:val="0"/>
              <w:kinsoku/>
              <w:wordWrap/>
              <w:topLinePunct w:val="0"/>
              <w:bidi w:val="0"/>
              <w:spacing w:line="360" w:lineRule="auto"/>
              <w:ind w:right="0" w:rightChars="0"/>
              <w:jc w:val="center"/>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表4-</w:t>
            </w:r>
            <w:r>
              <w:rPr>
                <w:rFonts w:hint="eastAsia" w:ascii="Times New Roman" w:hAnsi="Times New Roman" w:eastAsia="宋体" w:cs="Times New Roman"/>
                <w:b/>
                <w:bCs/>
                <w:color w:val="auto"/>
                <w:sz w:val="24"/>
                <w:szCs w:val="24"/>
                <w:u w:val="none" w:color="auto"/>
                <w:lang w:val="en-US" w:eastAsia="zh-CN"/>
              </w:rPr>
              <w:t>2</w:t>
            </w:r>
            <w:r>
              <w:rPr>
                <w:rFonts w:hint="eastAsia" w:cs="Times New Roman"/>
                <w:b/>
                <w:bCs/>
                <w:color w:val="auto"/>
                <w:sz w:val="24"/>
                <w:szCs w:val="24"/>
                <w:u w:val="none" w:color="auto"/>
                <w:lang w:val="en-US" w:eastAsia="zh-CN"/>
              </w:rPr>
              <w:t>8</w:t>
            </w:r>
            <w:r>
              <w:rPr>
                <w:rFonts w:hint="default" w:ascii="Times New Roman" w:hAnsi="Times New Roman" w:eastAsia="宋体" w:cs="Times New Roman"/>
                <w:b/>
                <w:bCs/>
                <w:color w:val="auto"/>
                <w:sz w:val="24"/>
                <w:szCs w:val="24"/>
                <w:u w:val="none" w:color="auto"/>
              </w:rPr>
              <w:t xml:space="preserve">  建设项目环境风险简单分析内容表</w:t>
            </w:r>
          </w:p>
          <w:tbl>
            <w:tblPr>
              <w:tblStyle w:val="30"/>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3"/>
              <w:gridCol w:w="1073"/>
              <w:gridCol w:w="1730"/>
              <w:gridCol w:w="928"/>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84" w:type="pct"/>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建设项目名称</w:t>
                  </w:r>
                </w:p>
              </w:tc>
              <w:tc>
                <w:tcPr>
                  <w:tcW w:w="3415" w:type="pct"/>
                  <w:gridSpan w:val="4"/>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eastAsia"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鱼及肉制品改扩建项目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4" w:type="pct"/>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建设地点</w:t>
                  </w:r>
                </w:p>
              </w:tc>
              <w:tc>
                <w:tcPr>
                  <w:tcW w:w="676" w:type="pct"/>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default"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lang w:eastAsia="zh-CN"/>
                    </w:rPr>
                    <w:t>湖南省</w:t>
                  </w:r>
                </w:p>
              </w:tc>
              <w:tc>
                <w:tcPr>
                  <w:tcW w:w="1090" w:type="pct"/>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default"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lang w:eastAsia="zh-CN"/>
                    </w:rPr>
                    <w:t>岳阳市</w:t>
                  </w:r>
                </w:p>
              </w:tc>
              <w:tc>
                <w:tcPr>
                  <w:tcW w:w="1648" w:type="pct"/>
                  <w:gridSpan w:val="2"/>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湘阴县南湖洲镇百福村长福片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584" w:type="pct"/>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地理坐标</w:t>
                  </w:r>
                </w:p>
              </w:tc>
              <w:tc>
                <w:tcPr>
                  <w:tcW w:w="676" w:type="pct"/>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default"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lang w:eastAsia="zh-CN"/>
                    </w:rPr>
                    <w:t>经度</w:t>
                  </w:r>
                </w:p>
              </w:tc>
              <w:tc>
                <w:tcPr>
                  <w:tcW w:w="1090" w:type="pct"/>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default"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lang w:eastAsia="zh-CN"/>
                    </w:rPr>
                    <w:t>112度35分46.267秒</w:t>
                  </w:r>
                </w:p>
              </w:tc>
              <w:tc>
                <w:tcPr>
                  <w:tcW w:w="585" w:type="pct"/>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default"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lang w:eastAsia="zh-CN"/>
                    </w:rPr>
                    <w:t>纬度</w:t>
                  </w:r>
                </w:p>
              </w:tc>
              <w:tc>
                <w:tcPr>
                  <w:tcW w:w="1063" w:type="pct"/>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default"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lang w:eastAsia="zh-CN"/>
                    </w:rPr>
                    <w:t>28度40分47.212秒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584" w:type="pct"/>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主要危险物质及分布</w:t>
                  </w:r>
                </w:p>
              </w:tc>
              <w:tc>
                <w:tcPr>
                  <w:tcW w:w="3415" w:type="pct"/>
                  <w:gridSpan w:val="4"/>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eastAsia"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①</w:t>
                  </w:r>
                  <w:r>
                    <w:rPr>
                      <w:rFonts w:hint="eastAsia" w:ascii="Times New Roman" w:hAnsi="Times New Roman" w:eastAsia="宋体" w:cs="Times New Roman"/>
                      <w:color w:val="auto"/>
                      <w:kern w:val="0"/>
                      <w:sz w:val="21"/>
                      <w:szCs w:val="21"/>
                      <w:u w:val="none" w:color="auto"/>
                      <w:lang w:val="en-US" w:eastAsia="zh-CN"/>
                    </w:rPr>
                    <w:t>废油：一般固废储存区；</w:t>
                  </w:r>
                </w:p>
                <w:p>
                  <w:pPr>
                    <w:keepLines w:val="0"/>
                    <w:pageBreakBefore w:val="0"/>
                    <w:tabs>
                      <w:tab w:val="left" w:pos="942"/>
                    </w:tabs>
                    <w:kinsoku/>
                    <w:wordWrap/>
                    <w:topLinePunct w:val="0"/>
                    <w:bidi w:val="0"/>
                    <w:adjustRightInd w:val="0"/>
                    <w:snapToGrid w:val="0"/>
                    <w:spacing w:line="240" w:lineRule="auto"/>
                    <w:ind w:right="0" w:rightChars="0"/>
                    <w:jc w:val="center"/>
                    <w:rPr>
                      <w:rFonts w:hint="eastAsia"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②</w:t>
                  </w:r>
                  <w:r>
                    <w:rPr>
                      <w:rFonts w:hint="eastAsia" w:ascii="Times New Roman" w:hAnsi="Times New Roman" w:eastAsia="宋体" w:cs="Times New Roman"/>
                      <w:color w:val="auto"/>
                      <w:kern w:val="0"/>
                      <w:sz w:val="21"/>
                      <w:szCs w:val="21"/>
                      <w:u w:val="none" w:color="auto"/>
                      <w:lang w:val="en-US" w:eastAsia="zh-CN"/>
                    </w:rPr>
                    <w:t>危险废物：危废暂存间</w:t>
                  </w:r>
                  <w:r>
                    <w:rPr>
                      <w:rFonts w:hint="eastAsia" w:cs="Times New Roman"/>
                      <w:color w:val="auto"/>
                      <w:kern w:val="0"/>
                      <w:sz w:val="21"/>
                      <w:szCs w:val="21"/>
                      <w:u w:val="none" w:color="auto"/>
                      <w:lang w:val="en-US" w:eastAsia="zh-CN"/>
                    </w:rPr>
                    <w:t>；</w:t>
                  </w:r>
                </w:p>
                <w:p>
                  <w:pPr>
                    <w:keepLines w:val="0"/>
                    <w:pageBreakBefore w:val="0"/>
                    <w:tabs>
                      <w:tab w:val="left" w:pos="942"/>
                    </w:tabs>
                    <w:kinsoku/>
                    <w:wordWrap/>
                    <w:topLinePunct w:val="0"/>
                    <w:bidi w:val="0"/>
                    <w:adjustRightInd w:val="0"/>
                    <w:snapToGrid w:val="0"/>
                    <w:spacing w:line="240" w:lineRule="auto"/>
                    <w:ind w:right="0" w:rightChars="0"/>
                    <w:jc w:val="center"/>
                    <w:rPr>
                      <w:rFonts w:hint="eastAsia"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③植物油、油墨、稀释剂：原料储存区；</w:t>
                  </w:r>
                </w:p>
                <w:p>
                  <w:pPr>
                    <w:keepLines w:val="0"/>
                    <w:pageBreakBefore w:val="0"/>
                    <w:tabs>
                      <w:tab w:val="left" w:pos="942"/>
                    </w:tabs>
                    <w:kinsoku/>
                    <w:wordWrap/>
                    <w:topLinePunct w:val="0"/>
                    <w:bidi w:val="0"/>
                    <w:adjustRightInd w:val="0"/>
                    <w:snapToGrid w:val="0"/>
                    <w:spacing w:line="240" w:lineRule="auto"/>
                    <w:ind w:right="0" w:right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④柴油：柴油储存区。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4" w:type="pct"/>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环境影响途径及危害后果(大气、地表水、地下水等)</w:t>
                  </w:r>
                </w:p>
              </w:tc>
              <w:tc>
                <w:tcPr>
                  <w:tcW w:w="3415" w:type="pct"/>
                  <w:gridSpan w:val="4"/>
                  <w:tcBorders>
                    <w:tl2br w:val="nil"/>
                    <w:tr2bl w:val="nil"/>
                  </w:tcBorders>
                  <w:noWrap w:val="0"/>
                  <w:vAlign w:val="center"/>
                </w:tcPr>
                <w:p>
                  <w:pPr>
                    <w:keepLines w:val="0"/>
                    <w:pageBreakBefore w:val="0"/>
                    <w:widowControl/>
                    <w:kinsoku/>
                    <w:wordWrap/>
                    <w:topLinePunct w:val="0"/>
                    <w:bidi w:val="0"/>
                    <w:adjustRightInd w:val="0"/>
                    <w:snapToGrid w:val="0"/>
                    <w:spacing w:line="240" w:lineRule="auto"/>
                    <w:ind w:right="0" w:rightChars="0"/>
                    <w:jc w:val="both"/>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val="en-US" w:eastAsia="zh-CN"/>
                    </w:rPr>
                    <w:t>①发生</w:t>
                  </w:r>
                  <w:r>
                    <w:rPr>
                      <w:rFonts w:hint="default" w:ascii="Times New Roman" w:hAnsi="Times New Roman" w:eastAsia="宋体" w:cs="Times New Roman"/>
                      <w:color w:val="auto"/>
                      <w:kern w:val="0"/>
                      <w:sz w:val="21"/>
                      <w:szCs w:val="21"/>
                      <w:u w:val="none" w:color="auto"/>
                    </w:rPr>
                    <w:t>火灾</w:t>
                  </w:r>
                  <w:r>
                    <w:rPr>
                      <w:rFonts w:hint="eastAsia" w:ascii="Times New Roman" w:hAnsi="Times New Roman" w:eastAsia="宋体" w:cs="Times New Roman"/>
                      <w:color w:val="auto"/>
                      <w:kern w:val="0"/>
                      <w:sz w:val="21"/>
                      <w:szCs w:val="21"/>
                      <w:u w:val="none" w:color="auto"/>
                      <w:lang w:val="en-US" w:eastAsia="zh-CN"/>
                    </w:rPr>
                    <w:t>及次生环境</w:t>
                  </w:r>
                  <w:r>
                    <w:rPr>
                      <w:rFonts w:hint="default" w:ascii="Times New Roman" w:hAnsi="Times New Roman" w:eastAsia="宋体" w:cs="Times New Roman"/>
                      <w:color w:val="auto"/>
                      <w:kern w:val="0"/>
                      <w:sz w:val="21"/>
                      <w:szCs w:val="21"/>
                      <w:u w:val="none" w:color="auto"/>
                    </w:rPr>
                    <w:t>事故</w:t>
                  </w:r>
                  <w:r>
                    <w:rPr>
                      <w:rFonts w:hint="eastAsia" w:ascii="Times New Roman" w:hAnsi="Times New Roman" w:eastAsia="宋体" w:cs="Times New Roman"/>
                      <w:color w:val="auto"/>
                      <w:kern w:val="0"/>
                      <w:sz w:val="21"/>
                      <w:szCs w:val="21"/>
                      <w:u w:val="none" w:color="auto"/>
                      <w:lang w:val="en-US" w:eastAsia="zh-CN"/>
                    </w:rPr>
                    <w:t>时，其燃烧废气会对周边环境空气造成影响，其消防废水若流出厂外，将对周边地表水和土壤造成影响</w:t>
                  </w:r>
                  <w:r>
                    <w:rPr>
                      <w:rFonts w:hint="default" w:ascii="Times New Roman" w:hAnsi="Times New Roman" w:eastAsia="宋体" w:cs="Times New Roman"/>
                      <w:color w:val="auto"/>
                      <w:kern w:val="0"/>
                      <w:sz w:val="21"/>
                      <w:szCs w:val="21"/>
                      <w:u w:val="none" w:color="auto"/>
                    </w:rPr>
                    <w:t>；</w:t>
                  </w:r>
                </w:p>
                <w:p>
                  <w:pPr>
                    <w:keepLines w:val="0"/>
                    <w:pageBreakBefore w:val="0"/>
                    <w:tabs>
                      <w:tab w:val="left" w:pos="942"/>
                    </w:tabs>
                    <w:kinsoku/>
                    <w:wordWrap/>
                    <w:topLinePunct w:val="0"/>
                    <w:bidi w:val="0"/>
                    <w:adjustRightInd w:val="0"/>
                    <w:snapToGrid w:val="0"/>
                    <w:spacing w:line="240" w:lineRule="auto"/>
                    <w:ind w:right="0" w:rightChars="0"/>
                    <w:jc w:val="both"/>
                    <w:rPr>
                      <w:rFonts w:hint="eastAsia" w:ascii="Times New Roman" w:hAnsi="Times New Roman" w:eastAsia="宋体" w:cs="Times New Roman"/>
                      <w:color w:val="auto"/>
                      <w:kern w:val="0"/>
                      <w:sz w:val="21"/>
                      <w:szCs w:val="21"/>
                      <w:u w:val="none" w:color="auto"/>
                      <w:lang w:eastAsia="zh-CN"/>
                    </w:rPr>
                  </w:pPr>
                  <w:r>
                    <w:rPr>
                      <w:rFonts w:hint="eastAsia" w:ascii="Times New Roman" w:hAnsi="Times New Roman" w:eastAsia="宋体" w:cs="Times New Roman"/>
                      <w:color w:val="auto"/>
                      <w:kern w:val="0"/>
                      <w:sz w:val="21"/>
                      <w:szCs w:val="21"/>
                      <w:u w:val="none" w:color="auto"/>
                      <w:lang w:val="en-US" w:eastAsia="zh-CN"/>
                    </w:rPr>
                    <w:t>②危险废物、植物油、废植物油、油墨、稀释剂泄漏突发事故时，</w:t>
                  </w:r>
                  <w:r>
                    <w:rPr>
                      <w:rFonts w:hint="default" w:ascii="Times New Roman" w:hAnsi="Times New Roman" w:eastAsia="宋体" w:cs="Times New Roman"/>
                      <w:color w:val="auto"/>
                      <w:kern w:val="0"/>
                      <w:sz w:val="21"/>
                      <w:szCs w:val="21"/>
                      <w:u w:val="none" w:color="auto"/>
                    </w:rPr>
                    <w:t>可能造成</w:t>
                  </w:r>
                  <w:r>
                    <w:rPr>
                      <w:rFonts w:hint="eastAsia" w:ascii="Times New Roman" w:hAnsi="Times New Roman" w:eastAsia="宋体" w:cs="Times New Roman"/>
                      <w:color w:val="auto"/>
                      <w:kern w:val="0"/>
                      <w:sz w:val="21"/>
                      <w:szCs w:val="21"/>
                      <w:u w:val="none" w:color="auto"/>
                      <w:lang w:val="en-US" w:eastAsia="zh-CN"/>
                    </w:rPr>
                    <w:t>周边</w:t>
                  </w:r>
                  <w:r>
                    <w:rPr>
                      <w:rFonts w:hint="default" w:ascii="Times New Roman" w:hAnsi="Times New Roman" w:eastAsia="宋体" w:cs="Times New Roman"/>
                      <w:color w:val="auto"/>
                      <w:kern w:val="0"/>
                      <w:sz w:val="21"/>
                      <w:szCs w:val="21"/>
                      <w:u w:val="none" w:color="auto"/>
                    </w:rPr>
                    <w:t>地表水污染</w:t>
                  </w:r>
                  <w:r>
                    <w:rPr>
                      <w:rFonts w:hint="eastAsia" w:ascii="Times New Roman" w:hAnsi="Times New Roman" w:eastAsia="宋体" w:cs="Times New Roman"/>
                      <w:color w:val="auto"/>
                      <w:kern w:val="0"/>
                      <w:sz w:val="21"/>
                      <w:szCs w:val="21"/>
                      <w:u w:val="none" w:color="auto"/>
                      <w:lang w:eastAsia="zh-CN"/>
                    </w:rPr>
                    <w:t>；</w:t>
                  </w:r>
                </w:p>
                <w:p>
                  <w:pPr>
                    <w:keepLines w:val="0"/>
                    <w:pageBreakBefore w:val="0"/>
                    <w:tabs>
                      <w:tab w:val="left" w:pos="942"/>
                    </w:tabs>
                    <w:kinsoku/>
                    <w:wordWrap/>
                    <w:topLinePunct w:val="0"/>
                    <w:bidi w:val="0"/>
                    <w:adjustRightInd w:val="0"/>
                    <w:snapToGrid w:val="0"/>
                    <w:spacing w:line="240" w:lineRule="auto"/>
                    <w:ind w:right="0" w:rightChars="0"/>
                    <w:jc w:val="both"/>
                    <w:rPr>
                      <w:rFonts w:hint="eastAsia" w:ascii="Times New Roman" w:hAnsi="Times New Roman" w:eastAsia="宋体" w:cs="Times New Roman"/>
                      <w:color w:val="auto"/>
                      <w:kern w:val="0"/>
                      <w:sz w:val="21"/>
                      <w:szCs w:val="21"/>
                      <w:u w:val="none" w:color="auto"/>
                      <w:lang w:eastAsia="zh-CN"/>
                    </w:rPr>
                  </w:pPr>
                  <w:r>
                    <w:rPr>
                      <w:rFonts w:hint="eastAsia" w:ascii="Times New Roman" w:hAnsi="Times New Roman" w:eastAsia="宋体" w:cs="Times New Roman"/>
                      <w:color w:val="auto"/>
                      <w:kern w:val="0"/>
                      <w:sz w:val="21"/>
                      <w:szCs w:val="21"/>
                      <w:u w:val="none" w:color="auto"/>
                      <w:lang w:val="en-US" w:eastAsia="zh-CN"/>
                    </w:rPr>
                    <w:t>③废水超标排放事故时，</w:t>
                  </w:r>
                  <w:r>
                    <w:rPr>
                      <w:rFonts w:hint="default" w:ascii="Times New Roman" w:hAnsi="Times New Roman" w:eastAsia="宋体" w:cs="Times New Roman"/>
                      <w:color w:val="auto"/>
                      <w:kern w:val="0"/>
                      <w:sz w:val="21"/>
                      <w:szCs w:val="21"/>
                      <w:u w:val="none" w:color="auto"/>
                    </w:rPr>
                    <w:t>可能造成</w:t>
                  </w:r>
                  <w:r>
                    <w:rPr>
                      <w:rFonts w:hint="eastAsia" w:ascii="Times New Roman" w:hAnsi="Times New Roman" w:eastAsia="宋体" w:cs="Times New Roman"/>
                      <w:color w:val="auto"/>
                      <w:kern w:val="0"/>
                      <w:sz w:val="21"/>
                      <w:szCs w:val="21"/>
                      <w:u w:val="none" w:color="auto"/>
                      <w:lang w:val="en-US" w:eastAsia="zh-CN"/>
                    </w:rPr>
                    <w:t>周边</w:t>
                  </w:r>
                  <w:r>
                    <w:rPr>
                      <w:rFonts w:hint="default" w:ascii="Times New Roman" w:hAnsi="Times New Roman" w:eastAsia="宋体" w:cs="Times New Roman"/>
                      <w:color w:val="auto"/>
                      <w:kern w:val="0"/>
                      <w:sz w:val="21"/>
                      <w:szCs w:val="21"/>
                      <w:u w:val="none" w:color="auto"/>
                    </w:rPr>
                    <w:t>地表水污染</w:t>
                  </w:r>
                  <w:r>
                    <w:rPr>
                      <w:rFonts w:hint="eastAsia" w:ascii="Times New Roman" w:hAnsi="Times New Roman" w:eastAsia="宋体" w:cs="Times New Roman"/>
                      <w:color w:val="auto"/>
                      <w:kern w:val="0"/>
                      <w:sz w:val="21"/>
                      <w:szCs w:val="21"/>
                      <w:u w:val="none" w:color="auto"/>
                      <w:lang w:eastAsia="zh-CN"/>
                    </w:rPr>
                    <w:t>；</w:t>
                  </w:r>
                </w:p>
                <w:p>
                  <w:pPr>
                    <w:keepLines w:val="0"/>
                    <w:pageBreakBefore w:val="0"/>
                    <w:tabs>
                      <w:tab w:val="left" w:pos="942"/>
                    </w:tabs>
                    <w:kinsoku/>
                    <w:wordWrap/>
                    <w:topLinePunct w:val="0"/>
                    <w:bidi w:val="0"/>
                    <w:adjustRightInd w:val="0"/>
                    <w:snapToGrid w:val="0"/>
                    <w:spacing w:line="240" w:lineRule="auto"/>
                    <w:ind w:right="0" w:rightChars="0"/>
                    <w:jc w:val="both"/>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④废气超标排放事故时，可能会造成周边环境空气污染</w:t>
                  </w:r>
                  <w:r>
                    <w:rPr>
                      <w:rFonts w:hint="eastAsia" w:ascii="Times New Roman" w:hAnsi="Times New Roman" w:eastAsia="宋体" w:cs="Times New Roman"/>
                      <w:color w:val="auto"/>
                      <w:kern w:val="0"/>
                      <w:sz w:val="21"/>
                      <w:szCs w:val="21"/>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4" w:type="pct"/>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风险防范措施要求</w:t>
                  </w:r>
                </w:p>
              </w:tc>
              <w:tc>
                <w:tcPr>
                  <w:tcW w:w="3415" w:type="pct"/>
                  <w:gridSpan w:val="4"/>
                  <w:tcBorders>
                    <w:tl2br w:val="nil"/>
                    <w:tr2bl w:val="nil"/>
                  </w:tcBorders>
                  <w:noWrap w:val="0"/>
                  <w:vAlign w:val="center"/>
                </w:tcPr>
                <w:p>
                  <w:pPr>
                    <w:keepNext w:val="0"/>
                    <w:keepLines w:val="0"/>
                    <w:pageBreakBefore w:val="0"/>
                    <w:widowControl w:val="0"/>
                    <w:tabs>
                      <w:tab w:val="left" w:pos="942"/>
                    </w:tabs>
                    <w:kinsoku/>
                    <w:wordWrap/>
                    <w:overflowPunct/>
                    <w:topLinePunct w:val="0"/>
                    <w:autoSpaceDE/>
                    <w:autoSpaceDN/>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①设置“严禁烟火”的警示牌，②灭火器应布置在明显便于取用的地方，并定期维护检查，③制定和落实防火安全责任制及消防安全规章制度；④保证消防设施正常运作；⑤对电路定期予以检查，用电负荷与电路的设计要匹配；⑥制定灭火和应急疏散预案，同时设置安全疏散通道</w:t>
                  </w:r>
                  <w:r>
                    <w:rPr>
                      <w:rFonts w:hint="eastAsia" w:ascii="Times New Roman" w:hAnsi="Times New Roman" w:eastAsia="宋体" w:cs="Times New Roman"/>
                      <w:color w:val="auto"/>
                      <w:kern w:val="0"/>
                      <w:sz w:val="21"/>
                      <w:szCs w:val="21"/>
                      <w:u w:val="none" w:color="auto"/>
                      <w:lang w:val="en-US" w:eastAsia="zh-CN"/>
                    </w:rPr>
                    <w:t>；</w:t>
                  </w:r>
                  <w:r>
                    <w:rPr>
                      <w:rFonts w:hint="eastAsia" w:ascii="宋体" w:hAnsi="宋体" w:eastAsia="宋体" w:cs="宋体"/>
                      <w:color w:val="auto"/>
                      <w:kern w:val="0"/>
                      <w:sz w:val="21"/>
                      <w:szCs w:val="21"/>
                      <w:u w:val="none" w:color="auto"/>
                      <w:lang w:val="en-US" w:eastAsia="zh-CN"/>
                    </w:rPr>
                    <w:t>⑦</w:t>
                  </w:r>
                  <w:r>
                    <w:rPr>
                      <w:rFonts w:hint="eastAsia" w:ascii="Times New Roman" w:hAnsi="Times New Roman" w:eastAsia="宋体" w:cs="Times New Roman"/>
                      <w:color w:val="auto"/>
                      <w:kern w:val="0"/>
                      <w:sz w:val="21"/>
                      <w:szCs w:val="21"/>
                      <w:u w:val="none" w:color="auto"/>
                      <w:lang w:val="en-US" w:eastAsia="zh-CN"/>
                    </w:rPr>
                    <w:t>危险废物、植物油、废植物油</w:t>
                  </w:r>
                  <w:r>
                    <w:rPr>
                      <w:rFonts w:hint="eastAsia" w:ascii="宋体" w:hAnsi="宋体" w:eastAsia="宋体" w:cs="宋体"/>
                      <w:color w:val="auto"/>
                      <w:kern w:val="0"/>
                      <w:sz w:val="21"/>
                      <w:szCs w:val="21"/>
                      <w:u w:val="none" w:color="auto"/>
                      <w:lang w:val="en-US" w:eastAsia="zh-CN"/>
                    </w:rPr>
                    <w:t>储存桶底部设置托盘，废油及时进行处置；⑧</w:t>
                  </w:r>
                  <w:r>
                    <w:rPr>
                      <w:rFonts w:hint="eastAsia" w:ascii="Times New Roman" w:hAnsi="Times New Roman" w:eastAsia="宋体" w:cs="Times New Roman"/>
                      <w:color w:val="auto"/>
                      <w:kern w:val="0"/>
                      <w:sz w:val="21"/>
                      <w:szCs w:val="21"/>
                      <w:u w:val="none" w:color="auto"/>
                      <w:lang w:val="en-US" w:eastAsia="zh-CN"/>
                    </w:rPr>
                    <w:t>定期对自建的污水处理站进行巡查和维护，定期检查，发生事故时，立即关闭阀门；⑨定期对废气处理设施进行检查及维护；⑩</w:t>
                  </w:r>
                  <w:r>
                    <w:rPr>
                      <w:rFonts w:hint="eastAsia" w:ascii="宋体" w:hAnsi="宋体" w:eastAsia="宋体" w:cs="宋体"/>
                      <w:color w:val="auto"/>
                      <w:kern w:val="0"/>
                      <w:sz w:val="21"/>
                      <w:szCs w:val="21"/>
                      <w:u w:val="none" w:color="auto"/>
                      <w:lang w:val="en-US" w:eastAsia="zh-CN"/>
                    </w:rPr>
                    <w:t>完善突发环境事件应急预案编制及备案</w:t>
                  </w:r>
                  <w:r>
                    <w:rPr>
                      <w:rFonts w:hint="default" w:ascii="Times New Roman" w:hAnsi="Times New Roman" w:eastAsia="宋体" w:cs="Times New Roman"/>
                      <w:color w:val="auto"/>
                      <w:kern w:val="0"/>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4" w:type="pct"/>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lang w:val="en-US" w:eastAsia="zh-CN"/>
                    </w:rPr>
                    <w:t>填表说明（列出项目相关信息及评价说明）</w:t>
                  </w:r>
                </w:p>
              </w:tc>
              <w:tc>
                <w:tcPr>
                  <w:tcW w:w="3415" w:type="pct"/>
                  <w:gridSpan w:val="4"/>
                  <w:tcBorders>
                    <w:tl2br w:val="nil"/>
                    <w:tr2bl w:val="nil"/>
                  </w:tcBorders>
                  <w:noWrap w:val="0"/>
                  <w:vAlign w:val="center"/>
                </w:tcPr>
                <w:p>
                  <w:pPr>
                    <w:keepLines w:val="0"/>
                    <w:pageBreakBefore w:val="0"/>
                    <w:tabs>
                      <w:tab w:val="left" w:pos="942"/>
                    </w:tabs>
                    <w:kinsoku/>
                    <w:wordWrap/>
                    <w:topLinePunct w:val="0"/>
                    <w:bidi w:val="0"/>
                    <w:adjustRightInd w:val="0"/>
                    <w:snapToGrid w:val="0"/>
                    <w:spacing w:line="240" w:lineRule="auto"/>
                    <w:ind w:right="0" w:rightChars="0"/>
                    <w:jc w:val="left"/>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项目Q值为</w:t>
                  </w:r>
                  <w:r>
                    <w:rPr>
                      <w:rFonts w:hint="eastAsia" w:cs="Times New Roman"/>
                      <w:color w:val="auto"/>
                      <w:kern w:val="0"/>
                      <w:sz w:val="21"/>
                      <w:szCs w:val="21"/>
                      <w:u w:val="none" w:color="auto"/>
                      <w:lang w:val="en-US" w:eastAsia="zh-CN"/>
                    </w:rPr>
                    <w:t>0.00710312</w:t>
                  </w:r>
                  <w:r>
                    <w:rPr>
                      <w:rFonts w:hint="default" w:ascii="Times New Roman" w:hAnsi="Times New Roman" w:eastAsia="宋体" w:cs="Times New Roman"/>
                      <w:color w:val="auto"/>
                      <w:kern w:val="0"/>
                      <w:sz w:val="21"/>
                      <w:szCs w:val="21"/>
                      <w:u w:val="none" w:color="auto"/>
                    </w:rPr>
                    <w:t>＜1，风险潜势为I，本项目环境风险在可接受的范围内。</w:t>
                  </w:r>
                </w:p>
              </w:tc>
            </w:tr>
          </w:tbl>
          <w:p>
            <w:pPr>
              <w:keepLines w:val="0"/>
              <w:pageBreakBefore w:val="0"/>
              <w:tabs>
                <w:tab w:val="left" w:pos="-423"/>
              </w:tabs>
              <w:kinsoku/>
              <w:wordWrap/>
              <w:topLinePunct w:val="0"/>
              <w:bidi w:val="0"/>
              <w:spacing w:line="360" w:lineRule="auto"/>
              <w:ind w:right="0" w:rightChars="0"/>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b/>
                <w:color w:val="auto"/>
                <w:sz w:val="24"/>
                <w:szCs w:val="24"/>
                <w:u w:val="none" w:color="auto"/>
                <w:lang w:val="en-US" w:eastAsia="zh-CN"/>
              </w:rPr>
              <w:t>7</w:t>
            </w:r>
            <w:r>
              <w:rPr>
                <w:rFonts w:hint="default" w:ascii="Times New Roman" w:hAnsi="Times New Roman" w:eastAsia="宋体" w:cs="Times New Roman"/>
                <w:b/>
                <w:color w:val="auto"/>
                <w:sz w:val="24"/>
                <w:szCs w:val="24"/>
                <w:u w:val="none" w:color="auto"/>
              </w:rPr>
              <w:t>、电磁辐射</w:t>
            </w:r>
          </w:p>
          <w:p>
            <w:pPr>
              <w:keepLines w:val="0"/>
              <w:pageBreakBefore w:val="0"/>
              <w:kinsoku/>
              <w:wordWrap/>
              <w:topLinePunct w:val="0"/>
              <w:bidi w:val="0"/>
              <w:adjustRightInd w:val="0"/>
              <w:snapToGrid w:val="0"/>
              <w:spacing w:line="360" w:lineRule="auto"/>
              <w:ind w:right="0" w:rightChars="0" w:firstLine="480" w:firstLineChars="200"/>
              <w:rPr>
                <w:rFonts w:hint="eastAsia"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rPr>
              <w:t>本项目不涉及电磁辐射</w:t>
            </w:r>
            <w:r>
              <w:rPr>
                <w:rFonts w:hint="eastAsia" w:ascii="Times New Roman" w:hAnsi="Times New Roman" w:eastAsia="宋体" w:cs="Times New Roman"/>
                <w:color w:val="auto"/>
                <w:sz w:val="24"/>
                <w:szCs w:val="24"/>
                <w:u w:val="none" w:color="auto"/>
                <w:lang w:eastAsia="zh-CN"/>
              </w:rPr>
              <w:t>。</w:t>
            </w:r>
          </w:p>
          <w:p>
            <w:pPr>
              <w:spacing w:line="360" w:lineRule="auto"/>
              <w:rPr>
                <w:rFonts w:hint="default"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8、</w:t>
            </w:r>
            <w:r>
              <w:rPr>
                <w:rFonts w:hint="default" w:ascii="Times New Roman" w:hAnsi="Times New Roman" w:eastAsia="宋体" w:cs="Times New Roman"/>
                <w:b/>
                <w:bCs/>
                <w:color w:val="auto"/>
                <w:sz w:val="24"/>
                <w:szCs w:val="24"/>
                <w:u w:val="none" w:color="auto"/>
                <w:lang w:val="en-US" w:eastAsia="zh-CN"/>
              </w:rPr>
              <w:t>地下水</w:t>
            </w:r>
            <w:r>
              <w:rPr>
                <w:rFonts w:hint="eastAsia" w:ascii="Times New Roman" w:hAnsi="Times New Roman" w:eastAsia="宋体" w:cs="Times New Roman"/>
                <w:b/>
                <w:bCs/>
                <w:color w:val="auto"/>
                <w:sz w:val="24"/>
                <w:szCs w:val="24"/>
                <w:u w:val="none" w:color="auto"/>
                <w:lang w:val="en-US" w:eastAsia="zh-CN"/>
              </w:rPr>
              <w:t>、土壤</w:t>
            </w:r>
            <w:r>
              <w:rPr>
                <w:rFonts w:hint="default" w:ascii="Times New Roman" w:hAnsi="Times New Roman" w:eastAsia="宋体" w:cs="Times New Roman"/>
                <w:b/>
                <w:bCs/>
                <w:color w:val="auto"/>
                <w:sz w:val="24"/>
                <w:szCs w:val="24"/>
                <w:u w:val="none" w:color="auto"/>
                <w:lang w:val="en-US" w:eastAsia="zh-CN"/>
              </w:rPr>
              <w:t>环境</w:t>
            </w:r>
          </w:p>
          <w:p>
            <w:pPr>
              <w:keepLines w:val="0"/>
              <w:pageBreakBefore w:val="0"/>
              <w:kinsoku/>
              <w:wordWrap/>
              <w:topLinePunct w:val="0"/>
              <w:bidi w:val="0"/>
              <w:adjustRightInd w:val="0"/>
              <w:snapToGrid w:val="0"/>
              <w:spacing w:line="360" w:lineRule="auto"/>
              <w:ind w:right="0" w:rightChars="0" w:firstLine="480" w:firstLineChars="20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2"/>
                <w:sz w:val="24"/>
                <w:szCs w:val="24"/>
                <w:u w:val="none" w:color="auto"/>
                <w:lang w:val="en-US" w:eastAsia="zh-CN" w:bidi="ar-SA"/>
              </w:rPr>
              <w:t>本项目为</w:t>
            </w:r>
            <w:r>
              <w:rPr>
                <w:rFonts w:hint="eastAsia" w:ascii="Times New Roman" w:hAnsi="Times New Roman" w:eastAsia="宋体" w:cs="Times New Roman"/>
                <w:color w:val="auto"/>
                <w:kern w:val="2"/>
                <w:sz w:val="24"/>
                <w:szCs w:val="24"/>
                <w:u w:val="none" w:color="auto"/>
                <w:lang w:val="en-US" w:eastAsia="zh-CN" w:bidi="ar-SA"/>
              </w:rPr>
              <w:t>农副食品加工行业项目，项目建设后地面均已进行了硬化处理，池体均进行了硬化，生产车间全部进行防渗漏措施，不</w:t>
            </w:r>
            <w:r>
              <w:rPr>
                <w:rFonts w:hint="default" w:ascii="Times New Roman" w:hAnsi="Times New Roman" w:eastAsia="宋体" w:cs="Times New Roman"/>
                <w:color w:val="auto"/>
                <w:kern w:val="2"/>
                <w:sz w:val="24"/>
                <w:szCs w:val="24"/>
                <w:u w:val="none" w:color="auto"/>
                <w:lang w:val="en-US" w:eastAsia="zh-CN" w:bidi="ar-SA"/>
              </w:rPr>
              <w:t>存在土壤、地下水环境污染途径</w:t>
            </w:r>
            <w:r>
              <w:rPr>
                <w:rFonts w:hint="eastAsia" w:ascii="Times New Roman" w:hAnsi="Times New Roman" w:eastAsia="宋体" w:cs="Times New Roman"/>
                <w:color w:val="auto"/>
                <w:kern w:val="2"/>
                <w:sz w:val="24"/>
                <w:szCs w:val="24"/>
                <w:u w:val="none" w:color="auto"/>
                <w:lang w:val="en-US" w:eastAsia="zh-CN" w:bidi="ar-SA"/>
              </w:rPr>
              <w:t>，根据要求可知，本项目可不进行土壤及地下水环境影响分析</w:t>
            </w:r>
            <w:r>
              <w:rPr>
                <w:rFonts w:hint="default" w:ascii="Times New Roman" w:hAnsi="Times New Roman" w:eastAsia="宋体" w:cs="Times New Roman"/>
                <w:color w:val="auto"/>
                <w:sz w:val="24"/>
                <w:szCs w:val="24"/>
                <w:u w:val="none" w:color="auto"/>
              </w:rPr>
              <w:t>。</w:t>
            </w:r>
          </w:p>
          <w:p>
            <w:pPr>
              <w:keepLines w:val="0"/>
              <w:pageBreakBefore w:val="0"/>
              <w:tabs>
                <w:tab w:val="left" w:pos="870"/>
              </w:tabs>
              <w:kinsoku/>
              <w:wordWrap/>
              <w:topLinePunct w:val="0"/>
              <w:bidi w:val="0"/>
              <w:spacing w:line="360" w:lineRule="auto"/>
              <w:ind w:right="0" w:rightChars="0"/>
              <w:rPr>
                <w:rFonts w:hint="default" w:ascii="Times New Roman" w:hAnsi="Times New Roman" w:eastAsia="宋体" w:cs="Times New Roman"/>
                <w:color w:val="auto"/>
                <w:sz w:val="24"/>
                <w:szCs w:val="24"/>
                <w:u w:val="none" w:color="auto"/>
                <w:lang w:val="en-US"/>
              </w:rPr>
            </w:pPr>
            <w:r>
              <w:rPr>
                <w:rFonts w:hint="eastAsia" w:ascii="Times New Roman" w:hAnsi="Times New Roman" w:eastAsia="宋体" w:cs="Times New Roman"/>
                <w:b/>
                <w:color w:val="auto"/>
                <w:sz w:val="24"/>
                <w:szCs w:val="24"/>
                <w:u w:val="none" w:color="auto"/>
                <w:lang w:val="en-US" w:eastAsia="zh-CN"/>
              </w:rPr>
              <w:t>9</w:t>
            </w:r>
            <w:r>
              <w:rPr>
                <w:rFonts w:hint="default" w:ascii="Times New Roman" w:hAnsi="Times New Roman" w:eastAsia="宋体" w:cs="Times New Roman"/>
                <w:b/>
                <w:color w:val="auto"/>
                <w:sz w:val="24"/>
                <w:szCs w:val="24"/>
                <w:u w:val="none" w:color="auto"/>
              </w:rPr>
              <w:t>、</w:t>
            </w:r>
            <w:r>
              <w:rPr>
                <w:rFonts w:hint="default" w:ascii="Times New Roman" w:hAnsi="Times New Roman" w:eastAsia="宋体" w:cs="Times New Roman"/>
                <w:b/>
                <w:bCs/>
                <w:color w:val="auto"/>
                <w:sz w:val="24"/>
                <w:u w:val="none" w:color="auto"/>
              </w:rPr>
              <w:t>竣工环境保护验收</w:t>
            </w:r>
          </w:p>
          <w:p>
            <w:pPr>
              <w:keepLines w:val="0"/>
              <w:pageBreakBefore w:val="0"/>
              <w:tabs>
                <w:tab w:val="left" w:pos="870"/>
              </w:tabs>
              <w:kinsoku/>
              <w:wordWrap/>
              <w:topLinePunct w:val="0"/>
              <w:bidi w:val="0"/>
              <w:spacing w:line="360" w:lineRule="auto"/>
              <w:ind w:right="0" w:rightChars="0" w:firstLine="480" w:firstLineChars="20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项目运营</w:t>
            </w:r>
            <w:r>
              <w:rPr>
                <w:rFonts w:hint="eastAsia" w:ascii="Times New Roman" w:hAnsi="Times New Roman" w:eastAsia="宋体" w:cs="Times New Roman"/>
                <w:color w:val="auto"/>
                <w:sz w:val="24"/>
                <w:szCs w:val="24"/>
                <w:u w:val="none" w:color="auto"/>
                <w:lang w:val="en-US" w:eastAsia="zh-CN"/>
              </w:rPr>
              <w:t>期</w:t>
            </w:r>
            <w:r>
              <w:rPr>
                <w:rFonts w:hint="default" w:ascii="Times New Roman" w:hAnsi="Times New Roman" w:eastAsia="宋体" w:cs="Times New Roman"/>
                <w:color w:val="auto"/>
                <w:sz w:val="24"/>
                <w:szCs w:val="24"/>
                <w:u w:val="none" w:color="auto"/>
                <w:lang w:val="en-US" w:eastAsia="zh-CN"/>
              </w:rPr>
              <w:t>，应对环保措施进行验收，</w:t>
            </w:r>
            <w:r>
              <w:rPr>
                <w:rFonts w:hint="default" w:ascii="Times New Roman" w:hAnsi="Times New Roman" w:eastAsia="宋体" w:cs="Times New Roman"/>
                <w:color w:val="auto"/>
                <w:sz w:val="24"/>
                <w:szCs w:val="24"/>
                <w:u w:val="none" w:color="auto"/>
              </w:rPr>
              <w:t>本</w:t>
            </w:r>
            <w:r>
              <w:rPr>
                <w:rFonts w:hint="eastAsia" w:ascii="Times New Roman" w:hAnsi="Times New Roman" w:eastAsia="宋体" w:cs="Times New Roman"/>
                <w:color w:val="auto"/>
                <w:sz w:val="24"/>
                <w:szCs w:val="24"/>
                <w:u w:val="none" w:color="auto"/>
                <w:lang w:val="en-US" w:eastAsia="zh-CN"/>
              </w:rPr>
              <w:t>项目拟</w:t>
            </w:r>
            <w:r>
              <w:rPr>
                <w:rFonts w:hint="default" w:ascii="Times New Roman" w:hAnsi="Times New Roman" w:eastAsia="宋体" w:cs="Times New Roman"/>
                <w:color w:val="auto"/>
                <w:sz w:val="24"/>
                <w:szCs w:val="24"/>
                <w:u w:val="none" w:color="auto"/>
              </w:rPr>
              <w:t>总投资</w:t>
            </w:r>
            <w:r>
              <w:rPr>
                <w:rFonts w:hint="eastAsia" w:ascii="Times New Roman" w:hAnsi="Times New Roman" w:eastAsia="宋体" w:cs="Times New Roman"/>
                <w:color w:val="auto"/>
                <w:sz w:val="24"/>
                <w:szCs w:val="24"/>
                <w:u w:val="none" w:color="auto"/>
                <w:lang w:val="en-US" w:eastAsia="zh-CN"/>
              </w:rPr>
              <w:t>3000</w:t>
            </w:r>
            <w:r>
              <w:rPr>
                <w:rFonts w:hint="default" w:ascii="Times New Roman" w:hAnsi="Times New Roman" w:eastAsia="宋体" w:cs="Times New Roman"/>
                <w:color w:val="auto"/>
                <w:sz w:val="24"/>
                <w:szCs w:val="24"/>
                <w:u w:val="none" w:color="auto"/>
                <w:lang w:val="en-US" w:eastAsia="zh-CN"/>
              </w:rPr>
              <w:t>万元</w:t>
            </w:r>
            <w:r>
              <w:rPr>
                <w:rFonts w:hint="default" w:ascii="Times New Roman" w:hAnsi="Times New Roman" w:eastAsia="宋体" w:cs="Times New Roman"/>
                <w:color w:val="auto"/>
                <w:sz w:val="24"/>
                <w:szCs w:val="24"/>
                <w:u w:val="none" w:color="auto"/>
              </w:rPr>
              <w:t>，其中</w:t>
            </w:r>
            <w:r>
              <w:rPr>
                <w:rFonts w:hint="eastAsia" w:ascii="Times New Roman" w:hAnsi="Times New Roman" w:eastAsia="宋体" w:cs="Times New Roman"/>
                <w:color w:val="auto"/>
                <w:sz w:val="24"/>
                <w:szCs w:val="24"/>
                <w:u w:val="none" w:color="auto"/>
                <w:lang w:val="en-US" w:eastAsia="zh-CN"/>
              </w:rPr>
              <w:t>环保投资</w:t>
            </w:r>
            <w:r>
              <w:rPr>
                <w:rFonts w:hint="eastAsia" w:cs="Times New Roman"/>
                <w:color w:val="auto"/>
                <w:sz w:val="24"/>
                <w:szCs w:val="24"/>
                <w:u w:val="none" w:color="auto"/>
                <w:lang w:val="en-US" w:eastAsia="zh-CN"/>
              </w:rPr>
              <w:t>74</w:t>
            </w:r>
            <w:r>
              <w:rPr>
                <w:rFonts w:hint="eastAsia" w:ascii="Times New Roman" w:hAnsi="Times New Roman" w:eastAsia="宋体" w:cs="Times New Roman"/>
                <w:color w:val="auto"/>
                <w:sz w:val="24"/>
                <w:szCs w:val="24"/>
                <w:u w:val="none" w:color="auto"/>
                <w:lang w:val="en-US" w:eastAsia="zh-CN"/>
              </w:rPr>
              <w:t>万元，</w:t>
            </w:r>
            <w:r>
              <w:rPr>
                <w:rFonts w:hint="default" w:ascii="Times New Roman" w:hAnsi="Times New Roman" w:eastAsia="宋体" w:cs="Times New Roman"/>
                <w:bCs/>
                <w:color w:val="auto"/>
                <w:sz w:val="24"/>
                <w:szCs w:val="24"/>
                <w:u w:val="none" w:color="auto"/>
              </w:rPr>
              <w:t>环保投资占总投资比例的</w:t>
            </w:r>
            <w:r>
              <w:rPr>
                <w:rFonts w:hint="eastAsia" w:cs="Times New Roman"/>
                <w:bCs/>
                <w:color w:val="auto"/>
                <w:sz w:val="24"/>
                <w:szCs w:val="24"/>
                <w:u w:val="none" w:color="auto"/>
                <w:lang w:val="en-US" w:eastAsia="zh-CN"/>
              </w:rPr>
              <w:t>2.5</w:t>
            </w:r>
            <w:r>
              <w:rPr>
                <w:rFonts w:hint="default" w:ascii="Times New Roman" w:hAnsi="Times New Roman" w:eastAsia="宋体" w:cs="Times New Roman"/>
                <w:bCs/>
                <w:color w:val="auto"/>
                <w:sz w:val="24"/>
                <w:szCs w:val="24"/>
                <w:u w:val="none" w:color="auto"/>
              </w:rPr>
              <w:t>%。</w:t>
            </w:r>
            <w:r>
              <w:rPr>
                <w:rFonts w:hint="default" w:ascii="Times New Roman" w:hAnsi="Times New Roman" w:eastAsia="宋体" w:cs="Times New Roman"/>
                <w:color w:val="auto"/>
                <w:sz w:val="24"/>
                <w:szCs w:val="24"/>
                <w:u w:val="none" w:color="auto"/>
                <w:lang w:val="en-US" w:eastAsia="zh-CN"/>
              </w:rPr>
              <w:t>项目竣工环境保护验收内容及要求见下表</w:t>
            </w:r>
            <w:r>
              <w:rPr>
                <w:rFonts w:hint="default" w:ascii="Times New Roman" w:hAnsi="Times New Roman" w:eastAsia="宋体" w:cs="Times New Roman"/>
                <w:color w:val="auto"/>
                <w:sz w:val="24"/>
                <w:szCs w:val="24"/>
                <w:u w:val="none" w:color="auto"/>
              </w:rPr>
              <w:t>。</w:t>
            </w:r>
          </w:p>
          <w:p>
            <w:pPr>
              <w:keepLines w:val="0"/>
              <w:pageBreakBefore w:val="0"/>
              <w:kinsoku/>
              <w:wordWrap/>
              <w:topLinePunct w:val="0"/>
              <w:bidi w:val="0"/>
              <w:spacing w:line="360" w:lineRule="auto"/>
              <w:ind w:right="0" w:rightChars="0" w:firstLine="475" w:firstLineChars="197"/>
              <w:jc w:val="center"/>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sz w:val="24"/>
                <w:szCs w:val="24"/>
                <w:u w:val="none" w:color="auto"/>
              </w:rPr>
              <w:t>表</w:t>
            </w:r>
            <w:r>
              <w:rPr>
                <w:rFonts w:hint="eastAsia" w:ascii="Times New Roman" w:hAnsi="Times New Roman" w:eastAsia="宋体" w:cs="Times New Roman"/>
                <w:b/>
                <w:color w:val="auto"/>
                <w:sz w:val="24"/>
                <w:szCs w:val="24"/>
                <w:u w:val="none" w:color="auto"/>
                <w:lang w:val="en-US" w:eastAsia="zh-CN"/>
              </w:rPr>
              <w:t>4-2</w:t>
            </w:r>
            <w:r>
              <w:rPr>
                <w:rFonts w:hint="eastAsia" w:cs="Times New Roman"/>
                <w:b/>
                <w:color w:val="auto"/>
                <w:sz w:val="24"/>
                <w:szCs w:val="24"/>
                <w:u w:val="none" w:color="auto"/>
                <w:lang w:val="en-US" w:eastAsia="zh-CN"/>
              </w:rPr>
              <w:t>9</w:t>
            </w:r>
            <w:r>
              <w:rPr>
                <w:rFonts w:hint="default" w:ascii="Times New Roman" w:hAnsi="Times New Roman" w:eastAsia="宋体" w:cs="Times New Roman"/>
                <w:b/>
                <w:color w:val="auto"/>
                <w:sz w:val="24"/>
                <w:szCs w:val="24"/>
                <w:u w:val="none" w:color="auto"/>
              </w:rPr>
              <w:t xml:space="preserve"> </w:t>
            </w:r>
            <w:r>
              <w:rPr>
                <w:rFonts w:hint="default" w:ascii="Times New Roman" w:hAnsi="Times New Roman" w:eastAsia="宋体" w:cs="Times New Roman"/>
                <w:b/>
                <w:color w:val="auto"/>
                <w:sz w:val="24"/>
                <w:szCs w:val="24"/>
                <w:u w:val="none" w:color="auto"/>
                <w:lang w:val="en-US" w:eastAsia="zh-CN"/>
              </w:rPr>
              <w:t>竣工验收一览</w:t>
            </w:r>
            <w:r>
              <w:rPr>
                <w:rFonts w:hint="default" w:ascii="Times New Roman" w:hAnsi="Times New Roman" w:eastAsia="宋体" w:cs="Times New Roman"/>
                <w:b/>
                <w:color w:val="auto"/>
                <w:sz w:val="24"/>
                <w:szCs w:val="24"/>
                <w:u w:val="none" w:color="auto"/>
              </w:rPr>
              <w:t>表</w:t>
            </w:r>
          </w:p>
          <w:tbl>
            <w:tblPr>
              <w:tblStyle w:val="30"/>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925"/>
              <w:gridCol w:w="2880"/>
              <w:gridCol w:w="1054"/>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实施阶段</w:t>
                  </w:r>
                </w:p>
              </w:tc>
              <w:tc>
                <w:tcPr>
                  <w:tcW w:w="583"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污染源</w:t>
                  </w:r>
                </w:p>
              </w:tc>
              <w:tc>
                <w:tcPr>
                  <w:tcW w:w="1815"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环保设施</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投资（万元）</w:t>
                  </w:r>
                </w:p>
              </w:tc>
              <w:tc>
                <w:tcPr>
                  <w:tcW w:w="1479"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56" w:type="pct"/>
                  <w:vMerge w:val="restar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运营期</w:t>
                  </w:r>
                </w:p>
              </w:tc>
              <w:tc>
                <w:tcPr>
                  <w:tcW w:w="583" w:type="pct"/>
                  <w:vMerge w:val="restart"/>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eastAsia="宋体" w:cs="Times New Roman"/>
                      <w:b w:val="0"/>
                      <w:bCs w:val="0"/>
                      <w:color w:val="auto"/>
                      <w:sz w:val="21"/>
                      <w:szCs w:val="21"/>
                      <w:u w:val="none" w:color="auto"/>
                      <w:lang w:eastAsia="zh-CN"/>
                    </w:rPr>
                    <w:t>废水</w:t>
                  </w:r>
                </w:p>
              </w:tc>
              <w:tc>
                <w:tcPr>
                  <w:tcW w:w="1815" w:type="pct"/>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现有隔油化粪池（生活污水预处理设施）</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0</w:t>
                  </w:r>
                </w:p>
              </w:tc>
              <w:tc>
                <w:tcPr>
                  <w:tcW w:w="1479" w:type="pct"/>
                  <w:vMerge w:val="restar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《污水综合排放标准》（GB8976-1996）三级排放标准（其中氯化物《污水排入城镇下水道水质标准》（</w:t>
                  </w:r>
                  <w:r>
                    <w:rPr>
                      <w:rFonts w:hint="default" w:ascii="Times New Roman" w:hAnsi="Times New Roman" w:eastAsia="宋体" w:cs="Times New Roman"/>
                      <w:color w:val="auto"/>
                      <w:sz w:val="21"/>
                      <w:szCs w:val="21"/>
                      <w:highlight w:val="none"/>
                      <w:u w:val="none" w:color="auto"/>
                      <w:lang w:val="en-US" w:eastAsia="zh-CN"/>
                    </w:rPr>
                    <w:t>GB/T31962-2015</w:t>
                  </w:r>
                  <w:r>
                    <w:rPr>
                      <w:rFonts w:hint="eastAsia" w:ascii="Times New Roman" w:hAnsi="Times New Roman" w:eastAsia="宋体" w:cs="Times New Roman"/>
                      <w:color w:val="auto"/>
                      <w:sz w:val="21"/>
                      <w:szCs w:val="21"/>
                      <w:highlight w:val="none"/>
                      <w:u w:val="none" w:color="auto"/>
                      <w:lang w:val="en-US" w:eastAsia="zh-CN"/>
                    </w:rPr>
                    <w:t>）表</w:t>
                  </w:r>
                  <w:r>
                    <w:rPr>
                      <w:rFonts w:hint="default" w:ascii="Times New Roman" w:hAnsi="Times New Roman" w:eastAsia="宋体" w:cs="Times New Roman"/>
                      <w:color w:val="auto"/>
                      <w:sz w:val="21"/>
                      <w:szCs w:val="21"/>
                      <w:highlight w:val="none"/>
                      <w:u w:val="none" w:color="auto"/>
                      <w:lang w:val="en-US" w:eastAsia="zh-CN"/>
                    </w:rPr>
                    <w:t>1</w:t>
                  </w:r>
                  <w:r>
                    <w:rPr>
                      <w:rFonts w:hint="eastAsia" w:ascii="Times New Roman" w:hAnsi="Times New Roman" w:eastAsia="宋体" w:cs="Times New Roman"/>
                      <w:color w:val="auto"/>
                      <w:sz w:val="21"/>
                      <w:szCs w:val="21"/>
                      <w:highlight w:val="none"/>
                      <w:u w:val="none" w:color="auto"/>
                      <w:lang w:val="en-US" w:eastAsia="zh-CN"/>
                    </w:rPr>
                    <w:t>中</w:t>
                  </w:r>
                  <w:r>
                    <w:rPr>
                      <w:rFonts w:hint="eastAsia" w:cs="Times New Roman"/>
                      <w:color w:val="auto"/>
                      <w:sz w:val="21"/>
                      <w:szCs w:val="21"/>
                      <w:highlight w:val="none"/>
                      <w:u w:val="none" w:color="auto"/>
                      <w:lang w:val="en-US" w:eastAsia="zh-CN"/>
                    </w:rPr>
                    <w:t>B等级</w:t>
                  </w:r>
                  <w:r>
                    <w:rPr>
                      <w:rFonts w:hint="eastAsia" w:ascii="Times New Roman" w:hAnsi="Times New Roman" w:eastAsia="宋体" w:cs="Times New Roman"/>
                      <w:color w:val="auto"/>
                      <w:sz w:val="21"/>
                      <w:szCs w:val="21"/>
                      <w:highlight w:val="none"/>
                      <w:u w:val="none" w:color="auto"/>
                      <w:lang w:val="en-US" w:eastAsia="zh-CN"/>
                    </w:rPr>
                    <w:t>标准</w:t>
                  </w:r>
                  <w:r>
                    <w:rPr>
                      <w:rFonts w:hint="eastAsia" w:cs="Times New Roman"/>
                      <w:color w:val="auto"/>
                      <w:sz w:val="21"/>
                      <w:szCs w:val="21"/>
                      <w:highlight w:val="none"/>
                      <w:u w:val="none" w:color="auto"/>
                      <w:lang w:val="en-US" w:eastAsia="zh-CN"/>
                    </w:rPr>
                    <w:t>、氨氮、总磷执行湘阴县南湖洲镇污水处理厂</w:t>
                  </w:r>
                  <w:r>
                    <w:rPr>
                      <w:rFonts w:hint="eastAsia" w:ascii="Times New Roman" w:hAnsi="Times New Roman" w:eastAsia="宋体" w:cs="Times New Roman"/>
                      <w:color w:val="auto"/>
                      <w:sz w:val="21"/>
                      <w:szCs w:val="21"/>
                      <w:highlight w:val="none"/>
                      <w:u w:val="none" w:color="auto"/>
                      <w:lang w:val="en-US" w:eastAsia="zh-CN"/>
                    </w:rPr>
                    <w:t>进水水质标准）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pct"/>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p>
              </w:tc>
              <w:tc>
                <w:tcPr>
                  <w:tcW w:w="583" w:type="pct"/>
                  <w:vMerge w:val="continue"/>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eastAsia="zh-CN"/>
                    </w:rPr>
                  </w:pPr>
                </w:p>
              </w:tc>
              <w:tc>
                <w:tcPr>
                  <w:tcW w:w="1815" w:type="pct"/>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生产废水</w:t>
                  </w:r>
                  <w:r>
                    <w:rPr>
                      <w:rFonts w:hint="eastAsia" w:cs="Times New Roman"/>
                      <w:b w:val="0"/>
                      <w:bCs w:val="0"/>
                      <w:color w:val="auto"/>
                      <w:sz w:val="21"/>
                      <w:szCs w:val="21"/>
                      <w:u w:val="none" w:color="auto"/>
                      <w:lang w:val="en-US" w:eastAsia="zh-CN"/>
                    </w:rPr>
                    <w:t>：</w:t>
                  </w:r>
                  <w:r>
                    <w:rPr>
                      <w:rFonts w:hint="eastAsia" w:ascii="Times New Roman" w:hAnsi="Times New Roman" w:eastAsia="宋体" w:cs="Times New Roman"/>
                      <w:b w:val="0"/>
                      <w:bCs w:val="0"/>
                      <w:color w:val="auto"/>
                      <w:sz w:val="21"/>
                      <w:szCs w:val="21"/>
                      <w:u w:val="none" w:color="auto"/>
                      <w:lang w:val="en-US" w:eastAsia="zh-CN"/>
                    </w:rPr>
                    <w:t>自建污水处理站</w:t>
                  </w:r>
                  <w:r>
                    <w:rPr>
                      <w:rFonts w:hint="default" w:ascii="Times New Roman" w:hAnsi="Times New Roman" w:eastAsia="宋体" w:cs="Times New Roman"/>
                      <w:color w:val="auto"/>
                      <w:sz w:val="21"/>
                      <w:szCs w:val="21"/>
                      <w:u w:val="none" w:color="auto"/>
                      <w:lang w:val="en-US" w:eastAsia="zh-CN"/>
                    </w:rPr>
                    <w:t>（拟采“</w:t>
                  </w:r>
                  <w:r>
                    <w:rPr>
                      <w:rFonts w:hint="eastAsia" w:cs="Times New Roman"/>
                      <w:b w:val="0"/>
                      <w:bCs/>
                      <w:color w:val="auto"/>
                      <w:sz w:val="21"/>
                      <w:szCs w:val="21"/>
                      <w:u w:val="none" w:color="auto"/>
                      <w:lang w:val="en-US" w:eastAsia="zh-CN"/>
                    </w:rPr>
                    <w:t>隔油沉渣池+调节池+混凝池+初沉池+厌氧池+中沉池+2级氧化池+二沉淀池</w:t>
                  </w:r>
                  <w:r>
                    <w:rPr>
                      <w:rFonts w:hint="default" w:ascii="Times New Roman" w:hAnsi="Times New Roman" w:eastAsia="宋体" w:cs="Times New Roman"/>
                      <w:color w:val="auto"/>
                      <w:sz w:val="21"/>
                      <w:szCs w:val="21"/>
                      <w:u w:val="none" w:color="auto"/>
                      <w:lang w:val="en-US" w:eastAsia="zh-CN"/>
                    </w:rPr>
                    <w:t>”组合处理工艺，处理能力为</w:t>
                  </w:r>
                  <w:r>
                    <w:rPr>
                      <w:rFonts w:hint="eastAsia" w:cs="Times New Roman"/>
                      <w:color w:val="auto"/>
                      <w:sz w:val="21"/>
                      <w:szCs w:val="21"/>
                      <w:u w:val="none" w:color="auto"/>
                      <w:lang w:val="en-US" w:eastAsia="zh-CN"/>
                    </w:rPr>
                    <w:t>3</w:t>
                  </w:r>
                  <w:r>
                    <w:rPr>
                      <w:rFonts w:hint="default" w:ascii="Times New Roman" w:hAnsi="Times New Roman" w:eastAsia="宋体" w:cs="Times New Roman"/>
                      <w:color w:val="auto"/>
                      <w:sz w:val="21"/>
                      <w:szCs w:val="21"/>
                      <w:u w:val="none" w:color="auto"/>
                      <w:lang w:val="en-US" w:eastAsia="zh-CN"/>
                    </w:rPr>
                    <w:t>0m</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/d）</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30</w:t>
                  </w:r>
                  <w:r>
                    <w:rPr>
                      <w:rFonts w:hint="default" w:ascii="Times New Roman" w:hAnsi="Times New Roman" w:eastAsia="宋体" w:cs="Times New Roman"/>
                      <w:b w:val="0"/>
                      <w:bCs w:val="0"/>
                      <w:color w:val="auto"/>
                      <w:sz w:val="21"/>
                      <w:szCs w:val="21"/>
                      <w:u w:val="none" w:color="auto"/>
                      <w:lang w:val="en-US" w:eastAsia="zh-CN"/>
                    </w:rPr>
                    <w:t>.0</w:t>
                  </w:r>
                </w:p>
              </w:tc>
              <w:tc>
                <w:tcPr>
                  <w:tcW w:w="1479" w:type="pct"/>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456" w:type="pct"/>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p>
              </w:tc>
              <w:tc>
                <w:tcPr>
                  <w:tcW w:w="583" w:type="pct"/>
                  <w:vMerge w:val="restart"/>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废气</w:t>
                  </w:r>
                </w:p>
              </w:tc>
              <w:tc>
                <w:tcPr>
                  <w:tcW w:w="1815" w:type="pct"/>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食堂油烟：集气设施+油烟净化器+高于屋顶排气筒</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1</w:t>
                  </w:r>
                  <w:r>
                    <w:rPr>
                      <w:rFonts w:hint="default" w:ascii="Times New Roman" w:hAnsi="Times New Roman" w:eastAsia="宋体" w:cs="Times New Roman"/>
                      <w:b w:val="0"/>
                      <w:bCs w:val="0"/>
                      <w:color w:val="auto"/>
                      <w:sz w:val="21"/>
                      <w:szCs w:val="21"/>
                      <w:u w:val="none" w:color="auto"/>
                      <w:lang w:val="en-US" w:eastAsia="zh-CN"/>
                    </w:rPr>
                    <w:t>.0</w:t>
                  </w:r>
                </w:p>
              </w:tc>
              <w:tc>
                <w:tcPr>
                  <w:tcW w:w="1479"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《饮食业油烟排放标准》（GB18483-2001）标准</w:t>
                  </w:r>
                  <w:r>
                    <w:rPr>
                      <w:rFonts w:hint="eastAsia" w:cs="Times New Roman"/>
                      <w:color w:val="auto"/>
                      <w:kern w:val="0"/>
                      <w:sz w:val="21"/>
                      <w:szCs w:val="21"/>
                      <w:u w:val="none" w:color="auto"/>
                      <w:lang w:val="en-US" w:eastAsia="zh-CN"/>
                    </w:rPr>
                    <w:t>、</w:t>
                  </w:r>
                  <w:r>
                    <w:rPr>
                      <w:rFonts w:hint="default"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val="en-US" w:eastAsia="zh-CN"/>
                    </w:rPr>
                    <w:t>大气污染物综合排放标准</w:t>
                  </w:r>
                  <w:r>
                    <w:rPr>
                      <w:rFonts w:hint="default" w:ascii="Times New Roman" w:hAnsi="Times New Roman" w:eastAsia="宋体" w:cs="Times New Roman"/>
                      <w:color w:val="auto"/>
                      <w:kern w:val="0"/>
                      <w:sz w:val="21"/>
                      <w:szCs w:val="21"/>
                      <w:u w:val="none" w:color="auto"/>
                      <w:lang w:val="en-US" w:eastAsia="zh-CN"/>
                    </w:rPr>
                    <w:t>》（GB</w:t>
                  </w:r>
                  <w:r>
                    <w:rPr>
                      <w:rFonts w:hint="eastAsia" w:ascii="Times New Roman" w:hAnsi="Times New Roman" w:eastAsia="宋体" w:cs="Times New Roman"/>
                      <w:color w:val="auto"/>
                      <w:kern w:val="0"/>
                      <w:sz w:val="21"/>
                      <w:szCs w:val="21"/>
                      <w:u w:val="none" w:color="auto"/>
                      <w:lang w:val="en-US" w:eastAsia="zh-CN"/>
                    </w:rPr>
                    <w:t>16297-1996</w:t>
                  </w:r>
                  <w:r>
                    <w:rPr>
                      <w:rFonts w:hint="default" w:ascii="Times New Roman" w:hAnsi="Times New Roman" w:eastAsia="宋体" w:cs="Times New Roman"/>
                      <w:color w:val="auto"/>
                      <w:kern w:val="0"/>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456" w:type="pct"/>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p>
              </w:tc>
              <w:tc>
                <w:tcPr>
                  <w:tcW w:w="583" w:type="pct"/>
                  <w:vMerge w:val="continue"/>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p>
              </w:tc>
              <w:tc>
                <w:tcPr>
                  <w:tcW w:w="1815" w:type="pct"/>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车间废气</w:t>
                  </w:r>
                  <w:r>
                    <w:rPr>
                      <w:rFonts w:hint="eastAsia" w:cs="Times New Roman"/>
                      <w:b w:val="0"/>
                      <w:bCs w:val="0"/>
                      <w:color w:val="auto"/>
                      <w:sz w:val="21"/>
                      <w:szCs w:val="21"/>
                      <w:u w:val="none" w:color="auto"/>
                      <w:lang w:val="en-US" w:eastAsia="zh-CN"/>
                    </w:rPr>
                    <w:t>、一般固废间废气</w:t>
                  </w:r>
                  <w:r>
                    <w:rPr>
                      <w:rFonts w:hint="eastAsia" w:ascii="Times New Roman" w:hAnsi="Times New Roman" w:eastAsia="宋体" w:cs="Times New Roman"/>
                      <w:b w:val="0"/>
                      <w:bCs w:val="0"/>
                      <w:color w:val="auto"/>
                      <w:sz w:val="21"/>
                      <w:szCs w:val="21"/>
                      <w:u w:val="none" w:color="auto"/>
                      <w:lang w:val="en-US" w:eastAsia="zh-CN"/>
                    </w:rPr>
                    <w:t>：</w:t>
                  </w:r>
                  <w:r>
                    <w:rPr>
                      <w:rFonts w:hint="eastAsia" w:cs="Times New Roman"/>
                      <w:b w:val="0"/>
                      <w:bCs w:val="0"/>
                      <w:color w:val="auto"/>
                      <w:sz w:val="21"/>
                      <w:szCs w:val="21"/>
                      <w:u w:val="none" w:color="auto"/>
                      <w:lang w:val="en-US" w:eastAsia="zh-CN"/>
                    </w:rPr>
                    <w:t>位于密闭房间+</w:t>
                  </w:r>
                  <w:r>
                    <w:rPr>
                      <w:rFonts w:hint="eastAsia" w:ascii="Times New Roman" w:hAnsi="Times New Roman" w:eastAsia="宋体" w:cs="Times New Roman"/>
                      <w:b w:val="0"/>
                      <w:bCs w:val="0"/>
                      <w:color w:val="auto"/>
                      <w:sz w:val="21"/>
                      <w:szCs w:val="21"/>
                      <w:u w:val="none" w:color="auto"/>
                      <w:lang w:val="en-US" w:eastAsia="zh-CN"/>
                    </w:rPr>
                    <w:t>集气罩+活性炭吸附设施+</w:t>
                  </w:r>
                  <w:r>
                    <w:rPr>
                      <w:rFonts w:hint="eastAsia" w:cs="Times New Roman"/>
                      <w:b w:val="0"/>
                      <w:bCs w:val="0"/>
                      <w:color w:val="auto"/>
                      <w:sz w:val="21"/>
                      <w:szCs w:val="21"/>
                      <w:u w:val="none" w:color="auto"/>
                      <w:lang w:val="en-US" w:eastAsia="zh-CN"/>
                    </w:rPr>
                    <w:t>24</w:t>
                  </w:r>
                  <w:r>
                    <w:rPr>
                      <w:rFonts w:hint="eastAsia" w:ascii="Times New Roman" w:hAnsi="Times New Roman" w:eastAsia="宋体" w:cs="Times New Roman"/>
                      <w:b w:val="0"/>
                      <w:bCs w:val="0"/>
                      <w:color w:val="auto"/>
                      <w:sz w:val="21"/>
                      <w:szCs w:val="21"/>
                      <w:u w:val="none" w:color="auto"/>
                      <w:lang w:val="en-US" w:eastAsia="zh-CN"/>
                    </w:rPr>
                    <w:t>m高排气筒（DA00</w:t>
                  </w:r>
                  <w:r>
                    <w:rPr>
                      <w:rFonts w:hint="eastAsia" w:cs="Times New Roman"/>
                      <w:b w:val="0"/>
                      <w:bCs w:val="0"/>
                      <w:color w:val="auto"/>
                      <w:sz w:val="21"/>
                      <w:szCs w:val="21"/>
                      <w:u w:val="none" w:color="auto"/>
                      <w:lang w:val="en-US" w:eastAsia="zh-CN"/>
                    </w:rPr>
                    <w:t>1</w:t>
                  </w:r>
                  <w:r>
                    <w:rPr>
                      <w:rFonts w:hint="eastAsia" w:ascii="Times New Roman" w:hAnsi="Times New Roman" w:eastAsia="宋体" w:cs="Times New Roman"/>
                      <w:b w:val="0"/>
                      <w:bCs w:val="0"/>
                      <w:color w:val="auto"/>
                      <w:sz w:val="21"/>
                      <w:szCs w:val="21"/>
                      <w:u w:val="none" w:color="auto"/>
                      <w:lang w:val="en-US" w:eastAsia="zh-CN"/>
                    </w:rPr>
                    <w:t>）高空排放</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5.5</w:t>
                  </w:r>
                </w:p>
              </w:tc>
              <w:tc>
                <w:tcPr>
                  <w:tcW w:w="1479" w:type="pct"/>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456" w:type="pct"/>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p>
              </w:tc>
              <w:tc>
                <w:tcPr>
                  <w:tcW w:w="583" w:type="pct"/>
                  <w:vMerge w:val="continue"/>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p>
              </w:tc>
              <w:tc>
                <w:tcPr>
                  <w:tcW w:w="1815" w:type="pct"/>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喷码废气：车间通风</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1.0</w:t>
                  </w:r>
                </w:p>
              </w:tc>
              <w:tc>
                <w:tcPr>
                  <w:tcW w:w="1479" w:type="pct"/>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湖南省地方标准《印刷业挥发性有机物排放标准》（DB43/135-2017）表2中无组织排放标准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56" w:type="pct"/>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p>
              </w:tc>
              <w:tc>
                <w:tcPr>
                  <w:tcW w:w="583" w:type="pct"/>
                  <w:vMerge w:val="continue"/>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p>
              </w:tc>
              <w:tc>
                <w:tcPr>
                  <w:tcW w:w="1815" w:type="pct"/>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过油油炸工序废气：</w:t>
                  </w:r>
                  <w:r>
                    <w:rPr>
                      <w:rFonts w:hint="eastAsia" w:cs="Times New Roman"/>
                      <w:b w:val="0"/>
                      <w:bCs w:val="0"/>
                      <w:color w:val="auto"/>
                      <w:sz w:val="21"/>
                      <w:szCs w:val="21"/>
                      <w:u w:val="none" w:color="auto"/>
                      <w:lang w:val="en-US" w:eastAsia="zh-CN"/>
                    </w:rPr>
                    <w:t>位于密闭房间+</w:t>
                  </w:r>
                  <w:r>
                    <w:rPr>
                      <w:rFonts w:hint="eastAsia" w:ascii="Times New Roman" w:hAnsi="Times New Roman" w:eastAsia="宋体" w:cs="Times New Roman"/>
                      <w:b w:val="0"/>
                      <w:bCs w:val="0"/>
                      <w:color w:val="auto"/>
                      <w:sz w:val="21"/>
                      <w:szCs w:val="21"/>
                      <w:u w:val="none" w:color="auto"/>
                      <w:lang w:val="en-US" w:eastAsia="zh-CN"/>
                    </w:rPr>
                    <w:t>集气罩+油烟净化器+</w:t>
                  </w:r>
                  <w:r>
                    <w:rPr>
                      <w:rFonts w:hint="eastAsia" w:cs="Times New Roman"/>
                      <w:b w:val="0"/>
                      <w:bCs w:val="0"/>
                      <w:color w:val="auto"/>
                      <w:sz w:val="21"/>
                      <w:szCs w:val="21"/>
                      <w:u w:val="none" w:color="auto"/>
                      <w:lang w:val="en-US" w:eastAsia="zh-CN"/>
                    </w:rPr>
                    <w:t>24</w:t>
                  </w:r>
                  <w:r>
                    <w:rPr>
                      <w:rFonts w:hint="eastAsia" w:ascii="Times New Roman" w:hAnsi="Times New Roman" w:eastAsia="宋体" w:cs="Times New Roman"/>
                      <w:b w:val="0"/>
                      <w:bCs w:val="0"/>
                      <w:color w:val="auto"/>
                      <w:sz w:val="21"/>
                      <w:szCs w:val="21"/>
                      <w:u w:val="none" w:color="auto"/>
                      <w:lang w:val="en-US" w:eastAsia="zh-CN"/>
                    </w:rPr>
                    <w:t>m高排气筒（DA003）高空排放</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4.0</w:t>
                  </w:r>
                </w:p>
              </w:tc>
              <w:tc>
                <w:tcPr>
                  <w:tcW w:w="1479" w:type="pct"/>
                  <w:tcBorders>
                    <w:tl2br w:val="nil"/>
                    <w:tr2bl w:val="nil"/>
                  </w:tcBorders>
                  <w:noWrap w:val="0"/>
                  <w:vAlign w:val="center"/>
                </w:tcPr>
                <w:p>
                  <w:pPr>
                    <w:spacing w:line="360" w:lineRule="auto"/>
                    <w:jc w:val="center"/>
                    <w:rPr>
                      <w:rFonts w:hint="eastAsia"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《饮食业油烟排放标准》（GB18483-2001）标准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pct"/>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p>
              </w:tc>
              <w:tc>
                <w:tcPr>
                  <w:tcW w:w="583" w:type="pct"/>
                  <w:vMerge w:val="continue"/>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p>
              </w:tc>
              <w:tc>
                <w:tcPr>
                  <w:tcW w:w="1815" w:type="pct"/>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自建的污水处理站恶臭：喷洒除臭剂、周边绿化、</w:t>
                  </w:r>
                  <w:r>
                    <w:rPr>
                      <w:rFonts w:hint="eastAsia" w:cs="Times New Roman"/>
                      <w:b w:val="0"/>
                      <w:bCs w:val="0"/>
                      <w:color w:val="auto"/>
                      <w:sz w:val="21"/>
                      <w:szCs w:val="21"/>
                      <w:u w:val="none" w:color="auto"/>
                      <w:lang w:val="en-US" w:eastAsia="zh-CN"/>
                    </w:rPr>
                    <w:t>合理</w:t>
                  </w:r>
                  <w:r>
                    <w:rPr>
                      <w:rFonts w:hint="eastAsia" w:ascii="Times New Roman" w:hAnsi="Times New Roman" w:eastAsia="宋体" w:cs="Times New Roman"/>
                      <w:b w:val="0"/>
                      <w:bCs w:val="0"/>
                      <w:color w:val="auto"/>
                      <w:sz w:val="21"/>
                      <w:szCs w:val="21"/>
                      <w:u w:val="none" w:color="auto"/>
                      <w:lang w:val="en-US" w:eastAsia="zh-CN"/>
                    </w:rPr>
                    <w:t>通风，加强管理，污泥池加盖</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2.0</w:t>
                  </w:r>
                </w:p>
              </w:tc>
              <w:tc>
                <w:tcPr>
                  <w:tcW w:w="1479" w:type="pct"/>
                  <w:tcBorders>
                    <w:tl2br w:val="nil"/>
                    <w:tr2bl w:val="nil"/>
                  </w:tcBorders>
                  <w:noWrap w:val="0"/>
                  <w:vAlign w:val="center"/>
                </w:tcPr>
                <w:p>
                  <w:pPr>
                    <w:adjustRightInd w:val="0"/>
                    <w:snapToGrid w:val="0"/>
                    <w:spacing w:line="360" w:lineRule="auto"/>
                    <w:jc w:val="center"/>
                    <w:rPr>
                      <w:rFonts w:hint="eastAsia"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456" w:type="pct"/>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p>
              </w:tc>
              <w:tc>
                <w:tcPr>
                  <w:tcW w:w="583" w:type="pct"/>
                  <w:vMerge w:val="continue"/>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p>
              </w:tc>
              <w:tc>
                <w:tcPr>
                  <w:tcW w:w="1815" w:type="pct"/>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锅炉燃烧废气</w:t>
                  </w:r>
                  <w:r>
                    <w:rPr>
                      <w:rFonts w:hint="eastAsia" w:cs="Times New Roman"/>
                      <w:b w:val="0"/>
                      <w:bCs w:val="0"/>
                      <w:color w:val="auto"/>
                      <w:sz w:val="21"/>
                      <w:szCs w:val="21"/>
                      <w:u w:val="none" w:color="auto"/>
                      <w:lang w:val="en-US" w:eastAsia="zh-CN"/>
                    </w:rPr>
                    <w:t>：经26m高排气筒（DA002）高空排放</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1.0</w:t>
                  </w:r>
                </w:p>
              </w:tc>
              <w:tc>
                <w:tcPr>
                  <w:tcW w:w="1479"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bCs/>
                      <w:snapToGrid w:val="0"/>
                      <w:color w:val="auto"/>
                      <w:kern w:val="2"/>
                      <w:sz w:val="21"/>
                      <w:szCs w:val="21"/>
                      <w:u w:val="none" w:color="auto"/>
                      <w:lang w:val="en-US" w:eastAsia="zh-CN" w:bidi="ar-SA"/>
                    </w:rPr>
                    <w:t>《锅炉大气污染物排放标准》（GB13271-2014）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56" w:type="pct"/>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p>
              </w:tc>
              <w:tc>
                <w:tcPr>
                  <w:tcW w:w="583" w:type="pct"/>
                  <w:vMerge w:val="continue"/>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p>
              </w:tc>
              <w:tc>
                <w:tcPr>
                  <w:tcW w:w="1815" w:type="pct"/>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熏烤废气：烟雾净化器+24m排气筒（DA004）</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Cs/>
                      <w:snapToGrid w:val="0"/>
                      <w:color w:val="auto"/>
                      <w:kern w:val="2"/>
                      <w:sz w:val="21"/>
                      <w:szCs w:val="21"/>
                      <w:u w:val="none" w:color="auto"/>
                      <w:lang w:val="en-US" w:eastAsia="zh-CN" w:bidi="ar-SA"/>
                    </w:rPr>
                  </w:pPr>
                  <w:r>
                    <w:rPr>
                      <w:rFonts w:hint="eastAsia" w:ascii="Times New Roman" w:hAnsi="Times New Roman" w:eastAsia="宋体" w:cs="Times New Roman"/>
                      <w:bCs/>
                      <w:snapToGrid w:val="0"/>
                      <w:color w:val="auto"/>
                      <w:kern w:val="2"/>
                      <w:sz w:val="21"/>
                      <w:szCs w:val="21"/>
                      <w:u w:val="none" w:color="auto"/>
                      <w:lang w:val="en-US" w:eastAsia="zh-CN" w:bidi="ar-SA"/>
                    </w:rPr>
                    <w:t>5.0</w:t>
                  </w:r>
                </w:p>
              </w:tc>
              <w:tc>
                <w:tcPr>
                  <w:tcW w:w="1479"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Cs/>
                      <w:snapToGrid w:val="0"/>
                      <w:color w:val="auto"/>
                      <w:kern w:val="2"/>
                      <w:sz w:val="21"/>
                      <w:szCs w:val="21"/>
                      <w:u w:val="none" w:color="auto"/>
                      <w:lang w:val="en-US" w:eastAsia="zh-CN" w:bidi="ar-SA"/>
                    </w:rPr>
                  </w:pPr>
                  <w:r>
                    <w:rPr>
                      <w:rFonts w:hint="eastAsia" w:ascii="Times New Roman" w:hAnsi="Times New Roman" w:eastAsia="宋体" w:cs="Times New Roman"/>
                      <w:bCs/>
                      <w:snapToGrid w:val="0"/>
                      <w:color w:val="auto"/>
                      <w:kern w:val="2"/>
                      <w:sz w:val="21"/>
                      <w:szCs w:val="21"/>
                      <w:u w:val="none" w:color="auto"/>
                      <w:lang w:val="en-US" w:eastAsia="zh-CN" w:bidi="ar-SA"/>
                    </w:rPr>
                    <w:t>《湖南省工业炉窑大气污染综合治理实施方案》湘环发〔2020〕6号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56" w:type="pct"/>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p>
              </w:tc>
              <w:tc>
                <w:tcPr>
                  <w:tcW w:w="583" w:type="pct"/>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设备噪声</w:t>
                  </w:r>
                </w:p>
              </w:tc>
              <w:tc>
                <w:tcPr>
                  <w:tcW w:w="1815" w:type="pct"/>
                  <w:tcBorders>
                    <w:tl2br w:val="nil"/>
                    <w:tr2bl w:val="nil"/>
                  </w:tcBorders>
                  <w:noWrap w:val="0"/>
                  <w:vAlign w:val="center"/>
                </w:tcPr>
                <w:p>
                  <w:pPr>
                    <w:spacing w:line="360" w:lineRule="auto"/>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墙体隔声、吸声、合理布局</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rPr>
                  </w:pPr>
                  <w:r>
                    <w:rPr>
                      <w:rFonts w:hint="default" w:ascii="Times New Roman" w:hAnsi="Times New Roman" w:eastAsia="宋体" w:cs="Times New Roman"/>
                      <w:b w:val="0"/>
                      <w:bCs w:val="0"/>
                      <w:color w:val="auto"/>
                      <w:sz w:val="21"/>
                      <w:szCs w:val="21"/>
                      <w:u w:val="none" w:color="auto"/>
                      <w:lang w:val="en-US" w:eastAsia="zh-CN"/>
                    </w:rPr>
                    <w:t>3.0</w:t>
                  </w:r>
                </w:p>
              </w:tc>
              <w:tc>
                <w:tcPr>
                  <w:tcW w:w="1479"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456" w:type="pct"/>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p>
              </w:tc>
              <w:tc>
                <w:tcPr>
                  <w:tcW w:w="583"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一般固体废物</w:t>
                  </w:r>
                </w:p>
              </w:tc>
              <w:tc>
                <w:tcPr>
                  <w:tcW w:w="1815"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rPr>
                  </w:pPr>
                  <w:r>
                    <w:rPr>
                      <w:rFonts w:hint="default" w:ascii="Times New Roman" w:hAnsi="Times New Roman" w:eastAsia="宋体" w:cs="Times New Roman"/>
                      <w:b w:val="0"/>
                      <w:bCs w:val="0"/>
                      <w:color w:val="auto"/>
                      <w:sz w:val="21"/>
                      <w:szCs w:val="21"/>
                      <w:u w:val="none" w:color="auto"/>
                      <w:lang w:val="en-US" w:eastAsia="zh-CN"/>
                    </w:rPr>
                    <w:t>一般固废堆放间</w:t>
                  </w:r>
                  <w:r>
                    <w:rPr>
                      <w:rFonts w:hint="eastAsia" w:cs="Times New Roman"/>
                      <w:b w:val="0"/>
                      <w:bCs w:val="0"/>
                      <w:color w:val="auto"/>
                      <w:sz w:val="21"/>
                      <w:szCs w:val="21"/>
                      <w:u w:val="none" w:color="auto"/>
                      <w:lang w:val="en-US" w:eastAsia="zh-CN"/>
                    </w:rPr>
                    <w:t>2</w:t>
                  </w:r>
                  <w:r>
                    <w:rPr>
                      <w:rFonts w:hint="eastAsia" w:ascii="Times New Roman" w:hAnsi="Times New Roman" w:eastAsia="宋体" w:cs="Times New Roman"/>
                      <w:b w:val="0"/>
                      <w:bCs w:val="0"/>
                      <w:color w:val="auto"/>
                      <w:sz w:val="21"/>
                      <w:szCs w:val="21"/>
                      <w:u w:val="none" w:color="auto"/>
                      <w:lang w:val="en-US" w:eastAsia="zh-CN"/>
                    </w:rPr>
                    <w:t>0m</w:t>
                  </w:r>
                  <w:r>
                    <w:rPr>
                      <w:rFonts w:hint="eastAsia" w:ascii="Times New Roman" w:hAnsi="Times New Roman" w:eastAsia="宋体" w:cs="Times New Roman"/>
                      <w:b w:val="0"/>
                      <w:bCs w:val="0"/>
                      <w:color w:val="auto"/>
                      <w:sz w:val="21"/>
                      <w:szCs w:val="21"/>
                      <w:u w:val="none" w:color="auto"/>
                      <w:vertAlign w:val="superscript"/>
                      <w:lang w:val="en-US" w:eastAsia="zh-CN"/>
                    </w:rPr>
                    <w:t>2</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2</w:t>
                  </w:r>
                  <w:r>
                    <w:rPr>
                      <w:rFonts w:hint="default" w:ascii="Times New Roman" w:hAnsi="Times New Roman" w:eastAsia="宋体" w:cs="Times New Roman"/>
                      <w:b w:val="0"/>
                      <w:bCs w:val="0"/>
                      <w:color w:val="auto"/>
                      <w:sz w:val="21"/>
                      <w:szCs w:val="21"/>
                      <w:u w:val="none" w:color="auto"/>
                      <w:lang w:val="en-US" w:eastAsia="zh-CN"/>
                    </w:rPr>
                    <w:t>.0</w:t>
                  </w:r>
                </w:p>
              </w:tc>
              <w:tc>
                <w:tcPr>
                  <w:tcW w:w="1479"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一般工业固体废物贮存和填埋污染控制标准</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（GB18599-20</w:t>
                  </w:r>
                  <w:r>
                    <w:rPr>
                      <w:rFonts w:hint="default" w:ascii="Times New Roman" w:hAnsi="Times New Roman" w:eastAsia="宋体" w:cs="Times New Roman"/>
                      <w:color w:val="auto"/>
                      <w:sz w:val="21"/>
                      <w:szCs w:val="21"/>
                      <w:u w:val="none" w:color="auto"/>
                      <w:lang w:val="en-US" w:eastAsia="zh-CN"/>
                    </w:rPr>
                    <w:t>20</w:t>
                  </w:r>
                  <w:r>
                    <w:rPr>
                      <w:rFonts w:hint="default" w:ascii="Times New Roman" w:hAnsi="Times New Roman" w:eastAsia="宋体" w:cs="Times New Roman"/>
                      <w:color w:val="auto"/>
                      <w:sz w:val="21"/>
                      <w:szCs w:val="21"/>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456" w:type="pct"/>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p>
              </w:tc>
              <w:tc>
                <w:tcPr>
                  <w:tcW w:w="583" w:type="pct"/>
                  <w:tcBorders>
                    <w:tl2br w:val="nil"/>
                    <w:tr2bl w:val="nil"/>
                  </w:tcBorders>
                  <w:noWrap w:val="0"/>
                  <w:vAlign w:val="center"/>
                </w:tcPr>
                <w:p>
                  <w:pPr>
                    <w:adjustRightInd w:val="0"/>
                    <w:snapToGrid w:val="0"/>
                    <w:spacing w:line="360" w:lineRule="auto"/>
                    <w:jc w:val="center"/>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危废暂</w:t>
                  </w:r>
                </w:p>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存间</w:t>
                  </w:r>
                </w:p>
              </w:tc>
              <w:tc>
                <w:tcPr>
                  <w:tcW w:w="1815"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危废暂存间</w:t>
                  </w:r>
                  <w:r>
                    <w:rPr>
                      <w:rFonts w:hint="eastAsia" w:cs="Times New Roman"/>
                      <w:b w:val="0"/>
                      <w:bCs w:val="0"/>
                      <w:color w:val="auto"/>
                      <w:sz w:val="21"/>
                      <w:szCs w:val="21"/>
                      <w:u w:val="none" w:color="auto"/>
                      <w:lang w:val="en-US" w:eastAsia="zh-CN"/>
                    </w:rPr>
                    <w:t>15</w:t>
                  </w:r>
                  <w:r>
                    <w:rPr>
                      <w:rFonts w:hint="eastAsia" w:ascii="Times New Roman" w:hAnsi="Times New Roman" w:eastAsia="宋体" w:cs="Times New Roman"/>
                      <w:b w:val="0"/>
                      <w:bCs w:val="0"/>
                      <w:color w:val="auto"/>
                      <w:sz w:val="21"/>
                      <w:szCs w:val="21"/>
                      <w:u w:val="none" w:color="auto"/>
                      <w:lang w:val="en-US" w:eastAsia="zh-CN"/>
                    </w:rPr>
                    <w:t>m</w:t>
                  </w:r>
                  <w:r>
                    <w:rPr>
                      <w:rFonts w:hint="eastAsia" w:ascii="Times New Roman" w:hAnsi="Times New Roman" w:eastAsia="宋体" w:cs="Times New Roman"/>
                      <w:b w:val="0"/>
                      <w:bCs w:val="0"/>
                      <w:color w:val="auto"/>
                      <w:sz w:val="21"/>
                      <w:szCs w:val="21"/>
                      <w:u w:val="none" w:color="auto"/>
                      <w:vertAlign w:val="superscript"/>
                      <w:lang w:val="en-US" w:eastAsia="zh-CN"/>
                    </w:rPr>
                    <w:t>2</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1.0</w:t>
                  </w:r>
                </w:p>
              </w:tc>
              <w:tc>
                <w:tcPr>
                  <w:tcW w:w="1479"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kern w:val="0"/>
                      <w:sz w:val="21"/>
                      <w:szCs w:val="21"/>
                      <w:u w:val="none" w:color="auto"/>
                      <w:lang w:val="en-US" w:eastAsia="zh-CN" w:bidi="ar-SA"/>
                    </w:rPr>
                    <w:t>《危险废物贮存污染控制标准》（GB18597-20</w:t>
                  </w:r>
                  <w:r>
                    <w:rPr>
                      <w:rFonts w:hint="eastAsia" w:ascii="Times New Roman" w:hAnsi="Times New Roman" w:eastAsia="宋体" w:cs="Times New Roman"/>
                      <w:color w:val="auto"/>
                      <w:kern w:val="0"/>
                      <w:sz w:val="21"/>
                      <w:szCs w:val="21"/>
                      <w:u w:val="none" w:color="auto"/>
                      <w:lang w:val="en-US" w:eastAsia="zh-CN" w:bidi="ar-SA"/>
                    </w:rPr>
                    <w:t>23</w:t>
                  </w:r>
                  <w:r>
                    <w:rPr>
                      <w:rFonts w:hint="default" w:ascii="Times New Roman" w:hAnsi="Times New Roman" w:eastAsia="宋体" w:cs="Times New Roman"/>
                      <w:color w:val="auto"/>
                      <w:kern w:val="0"/>
                      <w:sz w:val="21"/>
                      <w:szCs w:val="21"/>
                      <w:u w:val="non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456" w:type="pct"/>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p>
              </w:tc>
              <w:tc>
                <w:tcPr>
                  <w:tcW w:w="583"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eastAsia="宋体" w:cs="Times New Roman"/>
                      <w:b w:val="0"/>
                      <w:bCs w:val="0"/>
                      <w:color w:val="auto"/>
                      <w:sz w:val="21"/>
                      <w:szCs w:val="21"/>
                      <w:u w:val="none" w:color="auto"/>
                      <w:lang w:eastAsia="zh-CN"/>
                    </w:rPr>
                    <w:t>生活垃圾</w:t>
                  </w:r>
                </w:p>
              </w:tc>
              <w:tc>
                <w:tcPr>
                  <w:tcW w:w="1815"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eastAsia="宋体" w:cs="Times New Roman"/>
                      <w:b w:val="0"/>
                      <w:bCs w:val="0"/>
                      <w:color w:val="auto"/>
                      <w:sz w:val="21"/>
                      <w:szCs w:val="21"/>
                      <w:u w:val="none" w:color="auto"/>
                      <w:lang w:eastAsia="zh-CN"/>
                    </w:rPr>
                    <w:t>生活垃圾桶</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0.5</w:t>
                  </w:r>
                </w:p>
              </w:tc>
              <w:tc>
                <w:tcPr>
                  <w:tcW w:w="1479"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456" w:type="pct"/>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p>
              </w:tc>
              <w:tc>
                <w:tcPr>
                  <w:tcW w:w="583"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其他</w:t>
                  </w:r>
                </w:p>
              </w:tc>
              <w:tc>
                <w:tcPr>
                  <w:tcW w:w="1815"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绿化</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5.0</w:t>
                  </w:r>
                </w:p>
              </w:tc>
              <w:tc>
                <w:tcPr>
                  <w:tcW w:w="1479"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456" w:type="pct"/>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p>
              </w:tc>
              <w:tc>
                <w:tcPr>
                  <w:tcW w:w="583"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风险</w:t>
                  </w:r>
                </w:p>
              </w:tc>
              <w:tc>
                <w:tcPr>
                  <w:tcW w:w="1815"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防渗处理，应急池，植物油及废油储存区设置围堰，完成突发环境事件应急预案等</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13.0</w:t>
                  </w:r>
                </w:p>
              </w:tc>
              <w:tc>
                <w:tcPr>
                  <w:tcW w:w="1479"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2855" w:type="pct"/>
                  <w:gridSpan w:val="3"/>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合计</w:t>
                  </w:r>
                </w:p>
              </w:tc>
              <w:tc>
                <w:tcPr>
                  <w:tcW w:w="664"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74.0</w:t>
                  </w:r>
                </w:p>
              </w:tc>
              <w:tc>
                <w:tcPr>
                  <w:tcW w:w="1479" w:type="pc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1"/>
                      <w:szCs w:val="21"/>
                      <w:u w:val="none" w:color="auto"/>
                      <w:lang w:val="en-US" w:eastAsia="zh-CN"/>
                    </w:rPr>
                  </w:pPr>
                </w:p>
              </w:tc>
            </w:tr>
          </w:tbl>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keepLines w:val="0"/>
              <w:pageBreakBefore w:val="0"/>
              <w:kinsoku/>
              <w:wordWrap/>
              <w:topLinePunct w:val="0"/>
              <w:bidi w:val="0"/>
              <w:spacing w:line="360" w:lineRule="auto"/>
              <w:ind w:right="0" w:rightChars="0" w:firstLine="440" w:firstLineChars="200"/>
              <w:textAlignment w:val="baseline"/>
              <w:rPr>
                <w:rFonts w:hint="eastAsia" w:cs="Times New Roman"/>
                <w:bCs/>
                <w:color w:val="auto"/>
                <w:spacing w:val="-10"/>
                <w:sz w:val="24"/>
                <w:szCs w:val="24"/>
                <w:u w:val="none" w:color="auto"/>
                <w:lang w:eastAsia="zh-CN"/>
              </w:rPr>
            </w:pPr>
          </w:p>
          <w:p>
            <w:pPr>
              <w:adjustRightInd w:val="0"/>
              <w:snapToGrid w:val="0"/>
              <w:rPr>
                <w:rFonts w:ascii="宋体" w:hAnsi="宋体" w:cs="宋体"/>
                <w:bCs/>
                <w:color w:val="auto"/>
                <w:spacing w:val="-10"/>
                <w:szCs w:val="21"/>
                <w:u w:val="none" w:color="auto"/>
              </w:rPr>
            </w:pPr>
          </w:p>
        </w:tc>
      </w:tr>
    </w:tbl>
    <w:p>
      <w:pPr>
        <w:adjustRightInd w:val="0"/>
        <w:snapToGrid w:val="0"/>
        <w:spacing w:line="360" w:lineRule="auto"/>
        <w:rPr>
          <w:rFonts w:hint="eastAsia" w:ascii="宋体" w:cs="宋体"/>
          <w:b/>
          <w:color w:val="auto"/>
          <w:kern w:val="0"/>
          <w:sz w:val="28"/>
          <w:szCs w:val="28"/>
          <w:u w:val="none" w:color="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8"/>
        <w:jc w:val="center"/>
        <w:outlineLvl w:val="0"/>
        <w:rPr>
          <w:rFonts w:ascii="黑体" w:hAnsi="黑体" w:eastAsia="黑体"/>
          <w:snapToGrid w:val="0"/>
          <w:color w:val="auto"/>
          <w:sz w:val="30"/>
          <w:szCs w:val="30"/>
          <w:u w:val="none" w:color="auto"/>
        </w:rPr>
      </w:pPr>
      <w:bookmarkStart w:id="11" w:name="_Toc28916"/>
      <w:r>
        <w:rPr>
          <w:rFonts w:hint="eastAsia" w:ascii="黑体" w:hAnsi="黑体" w:eastAsia="黑体"/>
          <w:snapToGrid w:val="0"/>
          <w:color w:val="auto"/>
          <w:sz w:val="30"/>
          <w:szCs w:val="30"/>
          <w:u w:val="none" w:color="auto"/>
        </w:rPr>
        <w:t>五、</w:t>
      </w:r>
      <w:bookmarkStart w:id="12" w:name="_Hlk54167917"/>
      <w:r>
        <w:rPr>
          <w:rFonts w:hint="eastAsia" w:ascii="黑体" w:hAnsi="黑体" w:eastAsia="黑体"/>
          <w:snapToGrid w:val="0"/>
          <w:color w:val="auto"/>
          <w:sz w:val="30"/>
          <w:szCs w:val="30"/>
          <w:u w:val="none" w:color="auto"/>
        </w:rPr>
        <w:t>环境保护措施监督检查清单</w:t>
      </w:r>
      <w:bookmarkEnd w:id="11"/>
      <w:bookmarkEnd w:id="12"/>
    </w:p>
    <w:tbl>
      <w:tblPr>
        <w:tblStyle w:val="30"/>
        <w:tblW w:w="96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555"/>
        <w:gridCol w:w="1841"/>
        <w:gridCol w:w="2262"/>
        <w:gridCol w:w="2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jc w:val="center"/>
        </w:trPr>
        <w:tc>
          <w:tcPr>
            <w:tcW w:w="1185" w:type="dxa"/>
            <w:tcBorders>
              <w:tl2br w:val="nil"/>
              <w:tr2bl w:val="nil"/>
            </w:tcBorders>
            <w:noWrap w:val="0"/>
            <w:vAlign w:val="top"/>
          </w:tcPr>
          <w:p>
            <w:pPr>
              <w:adjustRightInd w:val="0"/>
              <w:snapToGrid w:val="0"/>
              <w:spacing w:line="360" w:lineRule="auto"/>
              <w:jc w:val="right"/>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内容</w:t>
            </w:r>
          </w:p>
          <w:p>
            <w:pPr>
              <w:adjustRightInd w:val="0"/>
              <w:snapToGrid w:val="0"/>
              <w:spacing w:line="360" w:lineRule="auto"/>
              <w:rPr>
                <w:rFonts w:hint="default" w:ascii="Times New Roman" w:hAnsi="Times New Roman" w:eastAsia="宋体" w:cs="Times New Roman"/>
                <w:color w:val="auto"/>
                <w:sz w:val="22"/>
                <w:szCs w:val="22"/>
                <w:u w:val="none" w:color="auto"/>
              </w:rPr>
            </w:pPr>
          </w:p>
          <w:p>
            <w:pPr>
              <w:adjustRightInd w:val="0"/>
              <w:snapToGrid w:val="0"/>
              <w:spacing w:line="360" w:lineRule="auto"/>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要素</w:t>
            </w:r>
          </w:p>
        </w:tc>
        <w:tc>
          <w:tcPr>
            <w:tcW w:w="155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排放口(编号、名称)/污染源</w:t>
            </w:r>
          </w:p>
        </w:tc>
        <w:tc>
          <w:tcPr>
            <w:tcW w:w="1841"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污染物项目</w:t>
            </w:r>
          </w:p>
        </w:tc>
        <w:tc>
          <w:tcPr>
            <w:tcW w:w="2262"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环境保护措施</w:t>
            </w:r>
          </w:p>
        </w:tc>
        <w:tc>
          <w:tcPr>
            <w:tcW w:w="2780"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1185" w:type="dxa"/>
            <w:vMerge w:val="restar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大气环境</w:t>
            </w:r>
          </w:p>
        </w:tc>
        <w:tc>
          <w:tcPr>
            <w:tcW w:w="155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食堂油烟</w:t>
            </w:r>
            <w:r>
              <w:rPr>
                <w:rFonts w:hint="eastAsia" w:cs="Times New Roman"/>
                <w:color w:val="auto"/>
                <w:sz w:val="22"/>
                <w:szCs w:val="22"/>
                <w:u w:val="none" w:color="auto"/>
                <w:lang w:val="en-US" w:eastAsia="zh-CN"/>
              </w:rPr>
              <w:t>废气</w:t>
            </w:r>
          </w:p>
        </w:tc>
        <w:tc>
          <w:tcPr>
            <w:tcW w:w="1841"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食堂油烟</w:t>
            </w:r>
          </w:p>
        </w:tc>
        <w:tc>
          <w:tcPr>
            <w:tcW w:w="2262"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油烟净化器+高于屋顶</w:t>
            </w:r>
            <w:r>
              <w:rPr>
                <w:rFonts w:hint="eastAsia" w:ascii="Times New Roman" w:hAnsi="Times New Roman" w:eastAsia="宋体" w:cs="Times New Roman"/>
                <w:color w:val="auto"/>
                <w:sz w:val="22"/>
                <w:szCs w:val="22"/>
                <w:u w:val="none" w:color="auto"/>
                <w:lang w:val="en-US" w:eastAsia="zh-CN"/>
              </w:rPr>
              <w:t>3m</w:t>
            </w:r>
            <w:r>
              <w:rPr>
                <w:rFonts w:hint="default" w:ascii="Times New Roman" w:hAnsi="Times New Roman" w:eastAsia="宋体" w:cs="Times New Roman"/>
                <w:color w:val="auto"/>
                <w:sz w:val="22"/>
                <w:szCs w:val="22"/>
                <w:u w:val="none" w:color="auto"/>
                <w:lang w:val="en-US" w:eastAsia="zh-CN"/>
              </w:rPr>
              <w:t>排气筒</w:t>
            </w:r>
          </w:p>
        </w:tc>
        <w:tc>
          <w:tcPr>
            <w:tcW w:w="2780"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《饮食业油烟排放标准》（GB18483-2001）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185" w:type="dxa"/>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p>
        </w:tc>
        <w:tc>
          <w:tcPr>
            <w:tcW w:w="155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自建的</w:t>
            </w:r>
            <w:r>
              <w:rPr>
                <w:rFonts w:hint="default" w:ascii="Times New Roman" w:hAnsi="Times New Roman" w:eastAsia="宋体" w:cs="Times New Roman"/>
                <w:color w:val="auto"/>
                <w:sz w:val="22"/>
                <w:szCs w:val="22"/>
                <w:u w:val="none" w:color="auto"/>
                <w:lang w:val="en-US" w:eastAsia="zh-CN"/>
              </w:rPr>
              <w:t>污水处理站恶臭</w:t>
            </w:r>
          </w:p>
        </w:tc>
        <w:tc>
          <w:tcPr>
            <w:tcW w:w="1841"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硫化氢、氨、臭气浓度</w:t>
            </w:r>
          </w:p>
        </w:tc>
        <w:tc>
          <w:tcPr>
            <w:tcW w:w="2262"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周边绿化，定期喷洒除臭剂</w:t>
            </w:r>
            <w:r>
              <w:rPr>
                <w:rFonts w:hint="eastAsia" w:cs="Times New Roman"/>
                <w:color w:val="auto"/>
                <w:sz w:val="22"/>
                <w:szCs w:val="22"/>
                <w:u w:val="none" w:color="auto"/>
                <w:lang w:val="en-US" w:eastAsia="zh-CN"/>
              </w:rPr>
              <w:t>、加盖密闭</w:t>
            </w:r>
            <w:r>
              <w:rPr>
                <w:rFonts w:hint="default" w:ascii="Times New Roman" w:hAnsi="Times New Roman" w:eastAsia="宋体" w:cs="Times New Roman"/>
                <w:color w:val="auto"/>
                <w:sz w:val="22"/>
                <w:szCs w:val="22"/>
                <w:u w:val="none" w:color="auto"/>
                <w:lang w:val="en-US" w:eastAsia="zh-CN"/>
              </w:rPr>
              <w:t>等</w:t>
            </w:r>
          </w:p>
        </w:tc>
        <w:tc>
          <w:tcPr>
            <w:tcW w:w="2780"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lang w:val="en-US" w:eastAsia="zh-CN"/>
              </w:rPr>
              <w:t>《恶臭污染物排放标准》（GB14554-93</w:t>
            </w:r>
            <w:r>
              <w:rPr>
                <w:rFonts w:hint="eastAsia" w:cs="Times New Roman"/>
                <w:color w:val="auto"/>
                <w:sz w:val="22"/>
                <w:szCs w:val="22"/>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185" w:type="dxa"/>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p>
        </w:tc>
        <w:tc>
          <w:tcPr>
            <w:tcW w:w="155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车间废气</w:t>
            </w:r>
            <w:r>
              <w:rPr>
                <w:rFonts w:hint="eastAsia" w:cs="Times New Roman"/>
                <w:color w:val="auto"/>
                <w:sz w:val="22"/>
                <w:szCs w:val="22"/>
                <w:u w:val="none" w:color="auto"/>
                <w:lang w:val="en-US" w:eastAsia="zh-CN"/>
              </w:rPr>
              <w:t>、固废间废气</w:t>
            </w:r>
          </w:p>
        </w:tc>
        <w:tc>
          <w:tcPr>
            <w:tcW w:w="1841"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臭气浓度</w:t>
            </w:r>
          </w:p>
        </w:tc>
        <w:tc>
          <w:tcPr>
            <w:tcW w:w="2262"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cs="Times New Roman"/>
                <w:b w:val="0"/>
                <w:bCs w:val="0"/>
                <w:color w:val="auto"/>
                <w:sz w:val="21"/>
                <w:szCs w:val="21"/>
                <w:u w:val="none" w:color="auto"/>
                <w:lang w:val="en-US" w:eastAsia="zh-CN"/>
              </w:rPr>
              <w:t>位于密闭房间+</w:t>
            </w:r>
            <w:r>
              <w:rPr>
                <w:rFonts w:hint="eastAsia" w:ascii="Times New Roman" w:hAnsi="Times New Roman" w:eastAsia="宋体" w:cs="Times New Roman"/>
                <w:b w:val="0"/>
                <w:bCs w:val="0"/>
                <w:color w:val="auto"/>
                <w:sz w:val="21"/>
                <w:szCs w:val="21"/>
                <w:u w:val="none" w:color="auto"/>
                <w:lang w:val="en-US" w:eastAsia="zh-CN"/>
              </w:rPr>
              <w:t>集气罩</w:t>
            </w:r>
            <w:r>
              <w:rPr>
                <w:rFonts w:hint="eastAsia" w:ascii="Times New Roman" w:hAnsi="Times New Roman" w:eastAsia="宋体" w:cs="Times New Roman"/>
                <w:b w:val="0"/>
                <w:bCs w:val="0"/>
                <w:color w:val="auto"/>
                <w:sz w:val="22"/>
                <w:szCs w:val="22"/>
                <w:u w:val="none" w:color="auto"/>
                <w:lang w:val="en-US" w:eastAsia="zh-CN"/>
              </w:rPr>
              <w:t>+活性炭吸附设施+</w:t>
            </w:r>
            <w:r>
              <w:rPr>
                <w:rFonts w:hint="eastAsia" w:cs="Times New Roman"/>
                <w:b w:val="0"/>
                <w:bCs w:val="0"/>
                <w:color w:val="auto"/>
                <w:sz w:val="22"/>
                <w:szCs w:val="22"/>
                <w:u w:val="none" w:color="auto"/>
                <w:lang w:val="en-US" w:eastAsia="zh-CN"/>
              </w:rPr>
              <w:t>24</w:t>
            </w:r>
            <w:r>
              <w:rPr>
                <w:rFonts w:hint="eastAsia" w:ascii="Times New Roman" w:hAnsi="Times New Roman" w:eastAsia="宋体" w:cs="Times New Roman"/>
                <w:b w:val="0"/>
                <w:bCs w:val="0"/>
                <w:color w:val="auto"/>
                <w:sz w:val="22"/>
                <w:szCs w:val="22"/>
                <w:u w:val="none" w:color="auto"/>
                <w:lang w:val="en-US" w:eastAsia="zh-CN"/>
              </w:rPr>
              <w:t>m高排气筒</w:t>
            </w:r>
            <w:r>
              <w:rPr>
                <w:rFonts w:hint="eastAsia" w:cs="Times New Roman"/>
                <w:b w:val="0"/>
                <w:bCs w:val="0"/>
                <w:color w:val="auto"/>
                <w:sz w:val="22"/>
                <w:szCs w:val="22"/>
                <w:u w:val="none" w:color="auto"/>
                <w:lang w:val="en-US" w:eastAsia="zh-CN"/>
              </w:rPr>
              <w:t>（DA001）</w:t>
            </w:r>
            <w:r>
              <w:rPr>
                <w:rFonts w:hint="eastAsia" w:ascii="Times New Roman" w:hAnsi="Times New Roman" w:eastAsia="宋体" w:cs="Times New Roman"/>
                <w:b w:val="0"/>
                <w:bCs w:val="0"/>
                <w:color w:val="auto"/>
                <w:sz w:val="22"/>
                <w:szCs w:val="22"/>
                <w:u w:val="none" w:color="auto"/>
                <w:lang w:val="en-US" w:eastAsia="zh-CN"/>
              </w:rPr>
              <w:t>高空排放</w:t>
            </w:r>
          </w:p>
        </w:tc>
        <w:tc>
          <w:tcPr>
            <w:tcW w:w="2780"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lang w:val="en-US" w:eastAsia="zh-CN"/>
              </w:rPr>
              <w:t>《恶臭污染物排放标准》（GB14554-93</w:t>
            </w:r>
            <w:r>
              <w:rPr>
                <w:rFonts w:hint="eastAsia" w:cs="Times New Roman"/>
                <w:color w:val="auto"/>
                <w:sz w:val="22"/>
                <w:szCs w:val="22"/>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185" w:type="dxa"/>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p>
        </w:tc>
        <w:tc>
          <w:tcPr>
            <w:tcW w:w="155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喷码废气</w:t>
            </w:r>
          </w:p>
        </w:tc>
        <w:tc>
          <w:tcPr>
            <w:tcW w:w="1841"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VOC</w:t>
            </w:r>
            <w:r>
              <w:rPr>
                <w:rFonts w:hint="eastAsia" w:ascii="Times New Roman" w:hAnsi="Times New Roman" w:eastAsia="宋体" w:cs="Times New Roman"/>
                <w:color w:val="auto"/>
                <w:sz w:val="22"/>
                <w:szCs w:val="22"/>
                <w:u w:val="none" w:color="auto"/>
                <w:vertAlign w:val="subscript"/>
                <w:lang w:val="en-US" w:eastAsia="zh-CN"/>
              </w:rPr>
              <w:t>S</w:t>
            </w:r>
          </w:p>
        </w:tc>
        <w:tc>
          <w:tcPr>
            <w:tcW w:w="2262"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车间通风</w:t>
            </w:r>
          </w:p>
        </w:tc>
        <w:tc>
          <w:tcPr>
            <w:tcW w:w="2780"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湖南省地方标准《印刷业挥发性有机物排放标准》（DB43/135-2017）表2中无组织排放标准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3" w:hRule="atLeast"/>
          <w:jc w:val="center"/>
        </w:trPr>
        <w:tc>
          <w:tcPr>
            <w:tcW w:w="1185" w:type="dxa"/>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p>
        </w:tc>
        <w:tc>
          <w:tcPr>
            <w:tcW w:w="155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过油油炸工序废气排气筒</w:t>
            </w:r>
          </w:p>
        </w:tc>
        <w:tc>
          <w:tcPr>
            <w:tcW w:w="1841"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油烟</w:t>
            </w:r>
            <w:r>
              <w:rPr>
                <w:rFonts w:hint="eastAsia" w:cs="Times New Roman"/>
                <w:color w:val="auto"/>
                <w:sz w:val="22"/>
                <w:szCs w:val="22"/>
                <w:u w:val="none" w:color="auto"/>
                <w:lang w:val="en-US" w:eastAsia="zh-CN"/>
              </w:rPr>
              <w:t>、非甲烷总烃</w:t>
            </w:r>
          </w:p>
        </w:tc>
        <w:tc>
          <w:tcPr>
            <w:tcW w:w="2262" w:type="dxa"/>
            <w:tcBorders>
              <w:tl2br w:val="nil"/>
              <w:tr2bl w:val="nil"/>
            </w:tcBorders>
            <w:noWrap w:val="0"/>
            <w:vAlign w:val="center"/>
          </w:tcPr>
          <w:p>
            <w:pPr>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cs="Times New Roman"/>
                <w:b w:val="0"/>
                <w:bCs w:val="0"/>
                <w:color w:val="auto"/>
                <w:sz w:val="21"/>
                <w:szCs w:val="21"/>
                <w:u w:val="none" w:color="auto"/>
                <w:lang w:val="en-US" w:eastAsia="zh-CN"/>
              </w:rPr>
              <w:t>位于密闭房间+</w:t>
            </w:r>
            <w:r>
              <w:rPr>
                <w:rFonts w:hint="eastAsia" w:ascii="Times New Roman" w:hAnsi="Times New Roman" w:eastAsia="宋体" w:cs="Times New Roman"/>
                <w:b w:val="0"/>
                <w:bCs w:val="0"/>
                <w:color w:val="auto"/>
                <w:sz w:val="21"/>
                <w:szCs w:val="21"/>
                <w:u w:val="none" w:color="auto"/>
                <w:lang w:val="en-US" w:eastAsia="zh-CN"/>
              </w:rPr>
              <w:t>集气罩</w:t>
            </w:r>
            <w:r>
              <w:rPr>
                <w:rFonts w:hint="eastAsia" w:ascii="Times New Roman" w:hAnsi="Times New Roman" w:eastAsia="宋体" w:cs="Times New Roman"/>
                <w:b w:val="0"/>
                <w:bCs w:val="0"/>
                <w:color w:val="auto"/>
                <w:sz w:val="22"/>
                <w:szCs w:val="22"/>
                <w:u w:val="none" w:color="auto"/>
                <w:lang w:val="en-US" w:eastAsia="zh-CN"/>
              </w:rPr>
              <w:t>+油烟净化器+</w:t>
            </w:r>
            <w:r>
              <w:rPr>
                <w:rFonts w:hint="eastAsia" w:cs="Times New Roman"/>
                <w:b w:val="0"/>
                <w:bCs w:val="0"/>
                <w:color w:val="auto"/>
                <w:sz w:val="22"/>
                <w:szCs w:val="22"/>
                <w:u w:val="none" w:color="auto"/>
                <w:lang w:val="en-US" w:eastAsia="zh-CN"/>
              </w:rPr>
              <w:t>24</w:t>
            </w:r>
            <w:r>
              <w:rPr>
                <w:rFonts w:hint="eastAsia" w:ascii="Times New Roman" w:hAnsi="Times New Roman" w:eastAsia="宋体" w:cs="Times New Roman"/>
                <w:b w:val="0"/>
                <w:bCs w:val="0"/>
                <w:color w:val="auto"/>
                <w:sz w:val="22"/>
                <w:szCs w:val="22"/>
                <w:u w:val="none" w:color="auto"/>
                <w:lang w:val="en-US" w:eastAsia="zh-CN"/>
              </w:rPr>
              <w:t>m高排气筒（DA003）高空排放</w:t>
            </w:r>
          </w:p>
        </w:tc>
        <w:tc>
          <w:tcPr>
            <w:tcW w:w="2780" w:type="dxa"/>
            <w:tcBorders>
              <w:tl2br w:val="nil"/>
              <w:tr2bl w:val="nil"/>
            </w:tcBorders>
            <w:noWrap w:val="0"/>
            <w:vAlign w:val="center"/>
          </w:tcPr>
          <w:p>
            <w:pPr>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kern w:val="0"/>
                <w:sz w:val="22"/>
                <w:szCs w:val="22"/>
                <w:u w:val="none" w:color="auto"/>
                <w:lang w:val="en-US" w:eastAsia="zh-CN"/>
              </w:rPr>
              <w:t>《饮食业油烟排放标准》（GB18483-2001）</w:t>
            </w:r>
            <w:r>
              <w:rPr>
                <w:rFonts w:hint="eastAsia" w:cs="Times New Roman"/>
                <w:color w:val="auto"/>
                <w:kern w:val="0"/>
                <w:sz w:val="22"/>
                <w:szCs w:val="22"/>
                <w:u w:val="none" w:color="auto"/>
                <w:lang w:val="en-US" w:eastAsia="zh-CN"/>
              </w:rPr>
              <w:t>、</w:t>
            </w:r>
            <w:r>
              <w:rPr>
                <w:rFonts w:hint="default"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val="en-US" w:eastAsia="zh-CN"/>
              </w:rPr>
              <w:t>大气污染物综合排放标准</w:t>
            </w:r>
            <w:r>
              <w:rPr>
                <w:rFonts w:hint="default" w:ascii="Times New Roman" w:hAnsi="Times New Roman" w:eastAsia="宋体" w:cs="Times New Roman"/>
                <w:color w:val="auto"/>
                <w:kern w:val="0"/>
                <w:sz w:val="21"/>
                <w:szCs w:val="21"/>
                <w:u w:val="none" w:color="auto"/>
                <w:lang w:val="en-US" w:eastAsia="zh-CN"/>
              </w:rPr>
              <w:t>》（GB</w:t>
            </w:r>
            <w:r>
              <w:rPr>
                <w:rFonts w:hint="eastAsia" w:ascii="Times New Roman" w:hAnsi="Times New Roman" w:eastAsia="宋体" w:cs="Times New Roman"/>
                <w:color w:val="auto"/>
                <w:kern w:val="0"/>
                <w:sz w:val="21"/>
                <w:szCs w:val="21"/>
                <w:u w:val="none" w:color="auto"/>
                <w:lang w:val="en-US" w:eastAsia="zh-CN"/>
              </w:rPr>
              <w:t>16297-1996</w:t>
            </w:r>
            <w:r>
              <w:rPr>
                <w:rFonts w:hint="default" w:ascii="Times New Roman" w:hAnsi="Times New Roman" w:eastAsia="宋体" w:cs="Times New Roman"/>
                <w:color w:val="auto"/>
                <w:kern w:val="0"/>
                <w:sz w:val="21"/>
                <w:szCs w:val="21"/>
                <w:u w:val="none" w:color="auto"/>
                <w:lang w:val="en-US" w:eastAsia="zh-CN"/>
              </w:rPr>
              <w:t>）</w:t>
            </w:r>
            <w:r>
              <w:rPr>
                <w:rFonts w:hint="default" w:ascii="Times New Roman" w:hAnsi="Times New Roman" w:eastAsia="宋体" w:cs="Times New Roman"/>
                <w:color w:val="auto"/>
                <w:kern w:val="0"/>
                <w:sz w:val="22"/>
                <w:szCs w:val="22"/>
                <w:u w:val="none" w:color="auto"/>
                <w:lang w:val="en-US" w:eastAsia="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5" w:type="dxa"/>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p>
        </w:tc>
        <w:tc>
          <w:tcPr>
            <w:tcW w:w="1555" w:type="dxa"/>
            <w:tcBorders>
              <w:bottom w:val="single" w:color="000000" w:sz="4" w:space="0"/>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锅炉燃烧废气</w:t>
            </w:r>
          </w:p>
        </w:tc>
        <w:tc>
          <w:tcPr>
            <w:tcW w:w="1841" w:type="dxa"/>
            <w:tcBorders>
              <w:bottom w:val="single" w:color="000000" w:sz="4" w:space="0"/>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烟尘、二氧化硫、颗粒物</w:t>
            </w:r>
            <w:r>
              <w:rPr>
                <w:rFonts w:hint="eastAsia" w:cs="Times New Roman"/>
                <w:color w:val="auto"/>
                <w:sz w:val="22"/>
                <w:szCs w:val="22"/>
                <w:u w:val="none" w:color="auto"/>
                <w:lang w:val="en-US" w:eastAsia="zh-CN"/>
              </w:rPr>
              <w:t>、林格曼黑度</w:t>
            </w:r>
          </w:p>
        </w:tc>
        <w:tc>
          <w:tcPr>
            <w:tcW w:w="2262" w:type="dxa"/>
            <w:tcBorders>
              <w:bottom w:val="single" w:color="000000" w:sz="4" w:space="0"/>
              <w:tl2br w:val="nil"/>
              <w:tr2bl w:val="nil"/>
            </w:tcBorders>
            <w:noWrap w:val="0"/>
            <w:vAlign w:val="center"/>
          </w:tcPr>
          <w:p>
            <w:pPr>
              <w:spacing w:line="360" w:lineRule="auto"/>
              <w:jc w:val="center"/>
              <w:rPr>
                <w:rFonts w:hint="eastAsia" w:ascii="Times New Roman" w:hAnsi="Times New Roman" w:eastAsia="宋体" w:cs="Times New Roman"/>
                <w:b w:val="0"/>
                <w:bCs w:val="0"/>
                <w:color w:val="auto"/>
                <w:sz w:val="22"/>
                <w:szCs w:val="22"/>
                <w:u w:val="none" w:color="auto"/>
                <w:lang w:val="en-US" w:eastAsia="zh-CN"/>
              </w:rPr>
            </w:pPr>
            <w:r>
              <w:rPr>
                <w:rFonts w:hint="eastAsia" w:cs="Times New Roman"/>
                <w:b w:val="0"/>
                <w:bCs w:val="0"/>
                <w:color w:val="auto"/>
                <w:sz w:val="22"/>
                <w:szCs w:val="22"/>
                <w:u w:val="none" w:color="auto"/>
                <w:lang w:val="en-US" w:eastAsia="zh-CN"/>
              </w:rPr>
              <w:t>经26</w:t>
            </w:r>
            <w:r>
              <w:rPr>
                <w:rFonts w:hint="eastAsia" w:ascii="Times New Roman" w:hAnsi="Times New Roman" w:eastAsia="宋体" w:cs="Times New Roman"/>
                <w:b w:val="0"/>
                <w:bCs w:val="0"/>
                <w:color w:val="auto"/>
                <w:sz w:val="22"/>
                <w:szCs w:val="22"/>
                <w:u w:val="none" w:color="auto"/>
                <w:lang w:val="en-US" w:eastAsia="zh-CN"/>
              </w:rPr>
              <w:t>m高排气筒</w:t>
            </w:r>
            <w:r>
              <w:rPr>
                <w:rFonts w:hint="eastAsia" w:cs="Times New Roman"/>
                <w:b w:val="0"/>
                <w:bCs w:val="0"/>
                <w:color w:val="auto"/>
                <w:sz w:val="22"/>
                <w:szCs w:val="22"/>
                <w:u w:val="none" w:color="auto"/>
                <w:lang w:val="en-US" w:eastAsia="zh-CN"/>
              </w:rPr>
              <w:t>（DA002）</w:t>
            </w:r>
            <w:r>
              <w:rPr>
                <w:rFonts w:hint="eastAsia" w:ascii="Times New Roman" w:hAnsi="Times New Roman" w:eastAsia="宋体" w:cs="Times New Roman"/>
                <w:b w:val="0"/>
                <w:bCs w:val="0"/>
                <w:color w:val="auto"/>
                <w:sz w:val="22"/>
                <w:szCs w:val="22"/>
                <w:u w:val="none" w:color="auto"/>
                <w:lang w:val="en-US" w:eastAsia="zh-CN"/>
              </w:rPr>
              <w:t>高空排放</w:t>
            </w:r>
          </w:p>
        </w:tc>
        <w:tc>
          <w:tcPr>
            <w:tcW w:w="2780" w:type="dxa"/>
            <w:tcBorders>
              <w:bottom w:val="single" w:color="000000" w:sz="4" w:space="0"/>
              <w:tl2br w:val="nil"/>
              <w:tr2bl w:val="nil"/>
            </w:tcBorders>
            <w:noWrap w:val="0"/>
            <w:vAlign w:val="center"/>
          </w:tcPr>
          <w:p>
            <w:pPr>
              <w:spacing w:line="360" w:lineRule="auto"/>
              <w:jc w:val="center"/>
              <w:rPr>
                <w:rFonts w:hint="default" w:ascii="Times New Roman" w:hAnsi="Times New Roman" w:eastAsia="宋体" w:cs="Times New Roman"/>
                <w:color w:val="auto"/>
                <w:kern w:val="0"/>
                <w:sz w:val="22"/>
                <w:szCs w:val="22"/>
                <w:u w:val="none" w:color="auto"/>
                <w:lang w:val="en-US" w:eastAsia="zh-CN"/>
              </w:rPr>
            </w:pPr>
            <w:r>
              <w:rPr>
                <w:rFonts w:hint="default" w:ascii="Times New Roman" w:hAnsi="Times New Roman" w:eastAsia="宋体" w:cs="Times New Roman"/>
                <w:bCs/>
                <w:snapToGrid w:val="0"/>
                <w:color w:val="auto"/>
                <w:kern w:val="2"/>
                <w:sz w:val="21"/>
                <w:szCs w:val="21"/>
                <w:u w:val="none" w:color="auto"/>
                <w:lang w:val="en-US" w:eastAsia="zh-CN" w:bidi="ar-SA"/>
              </w:rPr>
              <w:t>《锅炉大气污染物排放标准》（GB13271-2014）</w:t>
            </w:r>
            <w:r>
              <w:rPr>
                <w:rFonts w:hint="eastAsia" w:cs="Times New Roman"/>
                <w:bCs/>
                <w:snapToGrid w:val="0"/>
                <w:color w:val="auto"/>
                <w:kern w:val="2"/>
                <w:sz w:val="21"/>
                <w:szCs w:val="21"/>
                <w:u w:val="none" w:color="auto"/>
                <w:lang w:val="en-US" w:eastAsia="zh-CN" w:bidi="ar-SA"/>
              </w:rPr>
              <w:t>表3排放标准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185" w:type="dxa"/>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p>
        </w:tc>
        <w:tc>
          <w:tcPr>
            <w:tcW w:w="1555" w:type="dxa"/>
            <w:tcBorders>
              <w:top w:val="single" w:color="000000" w:sz="4" w:space="0"/>
              <w:tl2br w:val="nil"/>
              <w:tr2bl w:val="nil"/>
            </w:tcBorders>
            <w:noWrap w:val="0"/>
            <w:vAlign w:val="center"/>
          </w:tcPr>
          <w:p>
            <w:pPr>
              <w:adjustRightInd w:val="0"/>
              <w:snapToGrid w:val="0"/>
              <w:spacing w:line="360" w:lineRule="auto"/>
              <w:jc w:val="center"/>
              <w:rPr>
                <w:rFonts w:hint="eastAsia"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熏烤废气</w:t>
            </w:r>
          </w:p>
        </w:tc>
        <w:tc>
          <w:tcPr>
            <w:tcW w:w="1841" w:type="dxa"/>
            <w:tcBorders>
              <w:top w:val="single" w:color="000000" w:sz="4" w:space="0"/>
              <w:tl2br w:val="nil"/>
              <w:tr2bl w:val="nil"/>
            </w:tcBorders>
            <w:noWrap w:val="0"/>
            <w:vAlign w:val="center"/>
          </w:tcPr>
          <w:p>
            <w:pPr>
              <w:adjustRightInd w:val="0"/>
              <w:snapToGrid w:val="0"/>
              <w:spacing w:line="360" w:lineRule="auto"/>
              <w:jc w:val="center"/>
              <w:rPr>
                <w:rFonts w:hint="eastAsia"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烟尘、二氧化硫、颗粒物</w:t>
            </w:r>
          </w:p>
        </w:tc>
        <w:tc>
          <w:tcPr>
            <w:tcW w:w="2262" w:type="dxa"/>
            <w:tcBorders>
              <w:top w:val="single" w:color="000000" w:sz="4" w:space="0"/>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2"/>
                <w:szCs w:val="22"/>
                <w:u w:val="none" w:color="auto"/>
                <w:lang w:val="en-US" w:eastAsia="zh-CN"/>
              </w:rPr>
            </w:pPr>
            <w:r>
              <w:rPr>
                <w:rFonts w:hint="eastAsia" w:cs="Times New Roman"/>
                <w:b w:val="0"/>
                <w:bCs w:val="0"/>
                <w:color w:val="auto"/>
                <w:sz w:val="22"/>
                <w:szCs w:val="22"/>
                <w:u w:val="none" w:color="auto"/>
                <w:lang w:val="en-US" w:eastAsia="zh-CN"/>
              </w:rPr>
              <w:t>烟雾净化器</w:t>
            </w:r>
            <w:r>
              <w:rPr>
                <w:rFonts w:hint="eastAsia" w:ascii="Times New Roman" w:hAnsi="Times New Roman" w:eastAsia="宋体" w:cs="Times New Roman"/>
                <w:b w:val="0"/>
                <w:bCs w:val="0"/>
                <w:color w:val="auto"/>
                <w:sz w:val="22"/>
                <w:szCs w:val="22"/>
                <w:u w:val="none" w:color="auto"/>
                <w:lang w:val="en-US" w:eastAsia="zh-CN"/>
              </w:rPr>
              <w:t>+</w:t>
            </w:r>
            <w:r>
              <w:rPr>
                <w:rFonts w:hint="eastAsia" w:cs="Times New Roman"/>
                <w:b w:val="0"/>
                <w:bCs w:val="0"/>
                <w:color w:val="auto"/>
                <w:sz w:val="22"/>
                <w:szCs w:val="22"/>
                <w:u w:val="none" w:color="auto"/>
                <w:lang w:val="en-US" w:eastAsia="zh-CN"/>
              </w:rPr>
              <w:t>24</w:t>
            </w:r>
            <w:r>
              <w:rPr>
                <w:rFonts w:hint="eastAsia" w:ascii="Times New Roman" w:hAnsi="Times New Roman" w:eastAsia="宋体" w:cs="Times New Roman"/>
                <w:b w:val="0"/>
                <w:bCs w:val="0"/>
                <w:color w:val="auto"/>
                <w:sz w:val="22"/>
                <w:szCs w:val="22"/>
                <w:u w:val="none" w:color="auto"/>
                <w:lang w:val="en-US" w:eastAsia="zh-CN"/>
              </w:rPr>
              <w:t>m排气筒（DA004）排放</w:t>
            </w:r>
          </w:p>
        </w:tc>
        <w:tc>
          <w:tcPr>
            <w:tcW w:w="2780" w:type="dxa"/>
            <w:tcBorders>
              <w:top w:val="single" w:color="000000" w:sz="4" w:space="0"/>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b w:val="0"/>
                <w:bCs w:val="0"/>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《湖南省工业炉窑大气污染综合治理实施方案》湘环发〔2020〕6号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1185" w:type="dxa"/>
            <w:vMerge w:val="restart"/>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地表水环境</w:t>
            </w:r>
          </w:p>
        </w:tc>
        <w:tc>
          <w:tcPr>
            <w:tcW w:w="155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生活污水</w:t>
            </w:r>
          </w:p>
        </w:tc>
        <w:tc>
          <w:tcPr>
            <w:tcW w:w="1841"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rPr>
            </w:pPr>
            <w:r>
              <w:rPr>
                <w:rFonts w:hint="default" w:ascii="Times New Roman" w:hAnsi="Times New Roman" w:eastAsia="宋体" w:cs="Times New Roman"/>
                <w:color w:val="auto"/>
                <w:sz w:val="22"/>
                <w:szCs w:val="22"/>
                <w:u w:val="none" w:color="auto"/>
                <w:lang w:val="en-US" w:eastAsia="zh-CN"/>
              </w:rPr>
              <w:t>COD</w:t>
            </w:r>
            <w:r>
              <w:rPr>
                <w:rFonts w:hint="default" w:ascii="Times New Roman" w:hAnsi="Times New Roman" w:eastAsia="宋体" w:cs="Times New Roman"/>
                <w:color w:val="auto"/>
                <w:sz w:val="22"/>
                <w:szCs w:val="22"/>
                <w:u w:val="none" w:color="auto"/>
                <w:vertAlign w:val="subscript"/>
                <w:lang w:val="en-US" w:eastAsia="zh-CN"/>
              </w:rPr>
              <w:t>Cr</w:t>
            </w:r>
            <w:r>
              <w:rPr>
                <w:rFonts w:hint="default" w:ascii="Times New Roman" w:hAnsi="Times New Roman" w:eastAsia="宋体" w:cs="Times New Roman"/>
                <w:color w:val="auto"/>
                <w:sz w:val="22"/>
                <w:szCs w:val="22"/>
                <w:u w:val="none" w:color="auto"/>
                <w:lang w:val="en-US" w:eastAsia="zh-CN"/>
              </w:rPr>
              <w:t>、NH</w:t>
            </w:r>
            <w:r>
              <w:rPr>
                <w:rFonts w:hint="default" w:ascii="Times New Roman" w:hAnsi="Times New Roman" w:eastAsia="宋体" w:cs="Times New Roman"/>
                <w:color w:val="auto"/>
                <w:sz w:val="22"/>
                <w:szCs w:val="22"/>
                <w:u w:val="none" w:color="auto"/>
                <w:vertAlign w:val="subscript"/>
                <w:lang w:val="en-US" w:eastAsia="zh-CN"/>
              </w:rPr>
              <w:t>3</w:t>
            </w:r>
            <w:r>
              <w:rPr>
                <w:rFonts w:hint="default" w:ascii="Times New Roman" w:hAnsi="Times New Roman" w:eastAsia="宋体" w:cs="Times New Roman"/>
                <w:color w:val="auto"/>
                <w:sz w:val="22"/>
                <w:szCs w:val="22"/>
                <w:u w:val="none" w:color="auto"/>
                <w:lang w:val="en-US" w:eastAsia="zh-CN"/>
              </w:rPr>
              <w:t>-N、SS、五日生化需氧量、动植物油</w:t>
            </w:r>
            <w:r>
              <w:rPr>
                <w:rFonts w:hint="eastAsia" w:ascii="Times New Roman" w:hAnsi="Times New Roman" w:eastAsia="宋体" w:cs="Times New Roman"/>
                <w:color w:val="auto"/>
                <w:sz w:val="22"/>
                <w:szCs w:val="22"/>
                <w:u w:val="none" w:color="auto"/>
                <w:lang w:val="en-US" w:eastAsia="zh-CN"/>
              </w:rPr>
              <w:t>、氯化物</w:t>
            </w:r>
          </w:p>
        </w:tc>
        <w:tc>
          <w:tcPr>
            <w:tcW w:w="2262"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生活污水</w:t>
            </w:r>
            <w:r>
              <w:rPr>
                <w:rFonts w:hint="default" w:ascii="Times New Roman" w:hAnsi="Times New Roman" w:eastAsia="宋体" w:cs="Times New Roman"/>
                <w:b w:val="0"/>
                <w:bCs w:val="0"/>
                <w:color w:val="auto"/>
                <w:sz w:val="22"/>
                <w:szCs w:val="22"/>
                <w:u w:val="none" w:color="auto"/>
                <w:lang w:val="en-US" w:eastAsia="zh-CN"/>
              </w:rPr>
              <w:t>经隔油化粪池预处理</w:t>
            </w:r>
            <w:r>
              <w:rPr>
                <w:rFonts w:hint="eastAsia" w:ascii="Times New Roman" w:hAnsi="Times New Roman" w:eastAsia="宋体" w:cs="Times New Roman"/>
                <w:b w:val="0"/>
                <w:bCs w:val="0"/>
                <w:color w:val="auto"/>
                <w:sz w:val="22"/>
                <w:szCs w:val="22"/>
                <w:u w:val="none" w:color="auto"/>
                <w:lang w:val="en-US" w:eastAsia="zh-CN"/>
              </w:rPr>
              <w:t>后经管网</w:t>
            </w:r>
            <w:r>
              <w:rPr>
                <w:rFonts w:hint="eastAsia" w:cs="Times New Roman"/>
                <w:b w:val="0"/>
                <w:bCs w:val="0"/>
                <w:color w:val="auto"/>
                <w:sz w:val="22"/>
                <w:szCs w:val="22"/>
                <w:u w:val="none" w:color="auto"/>
                <w:lang w:val="en-US" w:eastAsia="zh-CN"/>
              </w:rPr>
              <w:t>排入湘阴县南湖洲镇污水处理厂</w:t>
            </w:r>
            <w:r>
              <w:rPr>
                <w:rFonts w:hint="eastAsia" w:ascii="Times New Roman" w:hAnsi="Times New Roman" w:eastAsia="宋体" w:cs="Times New Roman"/>
                <w:b w:val="0"/>
                <w:bCs w:val="0"/>
                <w:color w:val="auto"/>
                <w:sz w:val="22"/>
                <w:szCs w:val="22"/>
                <w:u w:val="none" w:color="auto"/>
                <w:lang w:val="en-US" w:eastAsia="zh-CN"/>
              </w:rPr>
              <w:t>进一步处理</w:t>
            </w:r>
          </w:p>
        </w:tc>
        <w:tc>
          <w:tcPr>
            <w:tcW w:w="2780"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eastAsia" w:ascii="Times New Roman" w:hAnsi="Times New Roman" w:eastAsia="宋体" w:cs="Times New Roman"/>
                <w:color w:val="auto"/>
                <w:sz w:val="22"/>
                <w:szCs w:val="22"/>
                <w:highlight w:val="none"/>
                <w:u w:val="none" w:color="auto"/>
                <w:lang w:val="en-US" w:eastAsia="zh-CN"/>
              </w:rPr>
              <w:t>《污水综合排放标准》（GB8976-1996）三级排放标准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0" w:hRule="atLeast"/>
          <w:jc w:val="center"/>
        </w:trPr>
        <w:tc>
          <w:tcPr>
            <w:tcW w:w="1185" w:type="dxa"/>
            <w:vMerge w:val="continue"/>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p>
        </w:tc>
        <w:tc>
          <w:tcPr>
            <w:tcW w:w="155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color w:val="auto"/>
                <w:sz w:val="22"/>
                <w:szCs w:val="22"/>
                <w:u w:val="none" w:color="auto"/>
                <w:lang w:val="en-US" w:eastAsia="zh-CN"/>
              </w:rPr>
              <w:t>生产废水</w:t>
            </w:r>
          </w:p>
        </w:tc>
        <w:tc>
          <w:tcPr>
            <w:tcW w:w="1841"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COD</w:t>
            </w:r>
            <w:r>
              <w:rPr>
                <w:rFonts w:hint="default" w:ascii="Times New Roman" w:hAnsi="Times New Roman" w:eastAsia="宋体" w:cs="Times New Roman"/>
                <w:color w:val="auto"/>
                <w:sz w:val="22"/>
                <w:szCs w:val="22"/>
                <w:u w:val="none" w:color="auto"/>
                <w:vertAlign w:val="subscript"/>
                <w:lang w:val="en-US" w:eastAsia="zh-CN"/>
              </w:rPr>
              <w:t>Cr</w:t>
            </w:r>
            <w:r>
              <w:rPr>
                <w:rFonts w:hint="default" w:ascii="Times New Roman" w:hAnsi="Times New Roman" w:eastAsia="宋体" w:cs="Times New Roman"/>
                <w:color w:val="auto"/>
                <w:sz w:val="22"/>
                <w:szCs w:val="22"/>
                <w:u w:val="none" w:color="auto"/>
                <w:lang w:val="en-US" w:eastAsia="zh-CN"/>
              </w:rPr>
              <w:t>、NH</w:t>
            </w:r>
            <w:r>
              <w:rPr>
                <w:rFonts w:hint="default" w:ascii="Times New Roman" w:hAnsi="Times New Roman" w:eastAsia="宋体" w:cs="Times New Roman"/>
                <w:color w:val="auto"/>
                <w:sz w:val="22"/>
                <w:szCs w:val="22"/>
                <w:u w:val="none" w:color="auto"/>
                <w:vertAlign w:val="subscript"/>
                <w:lang w:val="en-US" w:eastAsia="zh-CN"/>
              </w:rPr>
              <w:t>3</w:t>
            </w:r>
            <w:r>
              <w:rPr>
                <w:rFonts w:hint="default" w:ascii="Times New Roman" w:hAnsi="Times New Roman" w:eastAsia="宋体" w:cs="Times New Roman"/>
                <w:color w:val="auto"/>
                <w:sz w:val="22"/>
                <w:szCs w:val="22"/>
                <w:u w:val="none" w:color="auto"/>
                <w:lang w:val="en-US" w:eastAsia="zh-CN"/>
              </w:rPr>
              <w:t>-N、SS、五日生化需氧量、动植物油</w:t>
            </w:r>
            <w:r>
              <w:rPr>
                <w:rFonts w:hint="eastAsia" w:ascii="Times New Roman" w:hAnsi="Times New Roman" w:eastAsia="宋体" w:cs="Times New Roman"/>
                <w:color w:val="auto"/>
                <w:sz w:val="22"/>
                <w:szCs w:val="22"/>
                <w:u w:val="none" w:color="auto"/>
                <w:lang w:val="en-US" w:eastAsia="zh-CN"/>
              </w:rPr>
              <w:t>、氯化物</w:t>
            </w:r>
          </w:p>
        </w:tc>
        <w:tc>
          <w:tcPr>
            <w:tcW w:w="2262"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eastAsia" w:ascii="Times New Roman" w:hAnsi="Times New Roman" w:eastAsia="宋体" w:cs="Times New Roman"/>
                <w:b w:val="0"/>
                <w:bCs w:val="0"/>
                <w:color w:val="auto"/>
                <w:sz w:val="22"/>
                <w:szCs w:val="22"/>
                <w:u w:val="none" w:color="auto"/>
                <w:lang w:val="en-US" w:eastAsia="zh-CN"/>
              </w:rPr>
              <w:t>生产废水</w:t>
            </w:r>
            <w:r>
              <w:rPr>
                <w:rFonts w:hint="default" w:ascii="Times New Roman" w:hAnsi="Times New Roman" w:eastAsia="宋体" w:cs="Times New Roman"/>
                <w:b w:val="0"/>
                <w:bCs w:val="0"/>
                <w:color w:val="auto"/>
                <w:sz w:val="22"/>
                <w:szCs w:val="22"/>
                <w:u w:val="none" w:color="auto"/>
                <w:lang w:val="en-US" w:eastAsia="zh-CN"/>
              </w:rPr>
              <w:t>经自建污水处理设施处理</w:t>
            </w:r>
            <w:r>
              <w:rPr>
                <w:rFonts w:hint="eastAsia" w:ascii="Times New Roman" w:hAnsi="Times New Roman" w:eastAsia="宋体" w:cs="Times New Roman"/>
                <w:b w:val="0"/>
                <w:bCs w:val="0"/>
                <w:color w:val="auto"/>
                <w:sz w:val="22"/>
                <w:szCs w:val="22"/>
                <w:u w:val="none" w:color="auto"/>
                <w:lang w:val="en-US" w:eastAsia="zh-CN"/>
              </w:rPr>
              <w:t>后</w:t>
            </w:r>
            <w:r>
              <w:rPr>
                <w:rFonts w:hint="default" w:ascii="Times New Roman" w:hAnsi="Times New Roman" w:eastAsia="宋体" w:cs="Times New Roman"/>
                <w:b w:val="0"/>
                <w:bCs w:val="0"/>
                <w:color w:val="auto"/>
                <w:sz w:val="22"/>
                <w:szCs w:val="22"/>
                <w:u w:val="none" w:color="auto"/>
                <w:lang w:val="en-US" w:eastAsia="zh-CN"/>
              </w:rPr>
              <w:t>经</w:t>
            </w:r>
            <w:r>
              <w:rPr>
                <w:rFonts w:hint="eastAsia" w:ascii="Times New Roman" w:hAnsi="Times New Roman" w:eastAsia="宋体" w:cs="Times New Roman"/>
                <w:b w:val="0"/>
                <w:bCs w:val="0"/>
                <w:color w:val="auto"/>
                <w:sz w:val="22"/>
                <w:szCs w:val="22"/>
                <w:u w:val="none" w:color="auto"/>
                <w:lang w:val="en-US" w:eastAsia="zh-CN"/>
              </w:rPr>
              <w:t>管网</w:t>
            </w:r>
            <w:r>
              <w:rPr>
                <w:rFonts w:hint="eastAsia" w:cs="Times New Roman"/>
                <w:b w:val="0"/>
                <w:bCs w:val="0"/>
                <w:color w:val="auto"/>
                <w:sz w:val="22"/>
                <w:szCs w:val="22"/>
                <w:u w:val="none" w:color="auto"/>
                <w:lang w:val="en-US" w:eastAsia="zh-CN"/>
              </w:rPr>
              <w:t>排入湘阴县南湖洲镇污水处理厂</w:t>
            </w:r>
            <w:r>
              <w:rPr>
                <w:rFonts w:hint="eastAsia" w:ascii="Times New Roman" w:hAnsi="Times New Roman" w:eastAsia="宋体" w:cs="Times New Roman"/>
                <w:b w:val="0"/>
                <w:bCs w:val="0"/>
                <w:color w:val="auto"/>
                <w:sz w:val="22"/>
                <w:szCs w:val="22"/>
                <w:u w:val="none" w:color="auto"/>
                <w:lang w:val="en-US" w:eastAsia="zh-CN"/>
              </w:rPr>
              <w:t>进一步处理</w:t>
            </w:r>
          </w:p>
        </w:tc>
        <w:tc>
          <w:tcPr>
            <w:tcW w:w="2780" w:type="dxa"/>
            <w:tcBorders>
              <w:tl2br w:val="nil"/>
              <w:tr2bl w:val="nil"/>
            </w:tcBorders>
            <w:noWrap w:val="0"/>
            <w:vAlign w:val="center"/>
          </w:tcPr>
          <w:p>
            <w:pPr>
              <w:adjustRightInd w:val="0"/>
              <w:snapToGrid w:val="0"/>
              <w:spacing w:line="360" w:lineRule="auto"/>
              <w:jc w:val="center"/>
              <w:rPr>
                <w:rFonts w:hint="eastAsia" w:ascii="Times New Roman" w:hAnsi="Times New Roman" w:eastAsia="宋体" w:cs="Times New Roman"/>
                <w:color w:val="auto"/>
                <w:sz w:val="22"/>
                <w:szCs w:val="22"/>
                <w:highlight w:val="none"/>
                <w:u w:val="none" w:color="auto"/>
                <w:lang w:val="en-US" w:eastAsia="zh-CN"/>
              </w:rPr>
            </w:pPr>
            <w:r>
              <w:rPr>
                <w:rFonts w:hint="eastAsia" w:ascii="Times New Roman" w:hAnsi="Times New Roman" w:eastAsia="宋体" w:cs="Times New Roman"/>
                <w:color w:val="auto"/>
                <w:sz w:val="22"/>
                <w:szCs w:val="22"/>
                <w:highlight w:val="none"/>
                <w:u w:val="none" w:color="auto"/>
                <w:lang w:val="en-US" w:eastAsia="zh-CN"/>
              </w:rPr>
              <w:t>《污水综合排放标准》（GB8976-1996）三级排放标准（其中氯化物《污水排入城镇下水道水质标准》（</w:t>
            </w:r>
            <w:r>
              <w:rPr>
                <w:rFonts w:hint="default" w:ascii="Times New Roman" w:hAnsi="Times New Roman" w:eastAsia="宋体" w:cs="Times New Roman"/>
                <w:color w:val="auto"/>
                <w:sz w:val="22"/>
                <w:szCs w:val="22"/>
                <w:highlight w:val="none"/>
                <w:u w:val="none" w:color="auto"/>
                <w:lang w:val="en-US" w:eastAsia="zh-CN"/>
              </w:rPr>
              <w:t>GB/T31962-2015</w:t>
            </w:r>
            <w:r>
              <w:rPr>
                <w:rFonts w:hint="eastAsia" w:ascii="Times New Roman" w:hAnsi="Times New Roman" w:eastAsia="宋体" w:cs="Times New Roman"/>
                <w:color w:val="auto"/>
                <w:sz w:val="22"/>
                <w:szCs w:val="22"/>
                <w:highlight w:val="none"/>
                <w:u w:val="none" w:color="auto"/>
                <w:lang w:val="en-US" w:eastAsia="zh-CN"/>
              </w:rPr>
              <w:t>）表</w:t>
            </w:r>
            <w:r>
              <w:rPr>
                <w:rFonts w:hint="default" w:ascii="Times New Roman" w:hAnsi="Times New Roman" w:eastAsia="宋体" w:cs="Times New Roman"/>
                <w:color w:val="auto"/>
                <w:sz w:val="22"/>
                <w:szCs w:val="22"/>
                <w:highlight w:val="none"/>
                <w:u w:val="none" w:color="auto"/>
                <w:lang w:val="en-US" w:eastAsia="zh-CN"/>
              </w:rPr>
              <w:t>1</w:t>
            </w:r>
            <w:r>
              <w:rPr>
                <w:rFonts w:hint="eastAsia" w:ascii="Times New Roman" w:hAnsi="Times New Roman" w:eastAsia="宋体" w:cs="Times New Roman"/>
                <w:color w:val="auto"/>
                <w:sz w:val="22"/>
                <w:szCs w:val="22"/>
                <w:highlight w:val="none"/>
                <w:u w:val="none" w:color="auto"/>
                <w:lang w:val="en-US" w:eastAsia="zh-CN"/>
              </w:rPr>
              <w:t>中</w:t>
            </w:r>
            <w:r>
              <w:rPr>
                <w:rFonts w:hint="eastAsia" w:cs="Times New Roman"/>
                <w:color w:val="auto"/>
                <w:sz w:val="22"/>
                <w:szCs w:val="22"/>
                <w:highlight w:val="none"/>
                <w:u w:val="none" w:color="auto"/>
                <w:lang w:val="en-US" w:eastAsia="zh-CN"/>
              </w:rPr>
              <w:t>B等级</w:t>
            </w:r>
            <w:r>
              <w:rPr>
                <w:rFonts w:hint="eastAsia" w:ascii="Times New Roman" w:hAnsi="Times New Roman" w:eastAsia="宋体" w:cs="Times New Roman"/>
                <w:color w:val="auto"/>
                <w:sz w:val="22"/>
                <w:szCs w:val="22"/>
                <w:highlight w:val="none"/>
                <w:u w:val="none" w:color="auto"/>
                <w:lang w:val="en-US" w:eastAsia="zh-CN"/>
              </w:rPr>
              <w:t>标准、氨氮、总磷执行湘阴县南湖洲镇污水处理厂进水水质标准）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18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声环境</w:t>
            </w:r>
          </w:p>
        </w:tc>
        <w:tc>
          <w:tcPr>
            <w:tcW w:w="155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生产设备</w:t>
            </w:r>
          </w:p>
        </w:tc>
        <w:tc>
          <w:tcPr>
            <w:tcW w:w="1841"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连续等效A 声级</w:t>
            </w:r>
          </w:p>
        </w:tc>
        <w:tc>
          <w:tcPr>
            <w:tcW w:w="2262"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优化布局，采取隔音、减振等措施，做好设备的维护保养工作</w:t>
            </w:r>
          </w:p>
        </w:tc>
        <w:tc>
          <w:tcPr>
            <w:tcW w:w="2780"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lang w:eastAsia="zh-CN"/>
              </w:rPr>
              <w:t>《</w:t>
            </w:r>
            <w:r>
              <w:rPr>
                <w:rFonts w:hint="default" w:ascii="Times New Roman" w:hAnsi="Times New Roman" w:eastAsia="宋体" w:cs="Times New Roman"/>
                <w:color w:val="auto"/>
                <w:sz w:val="22"/>
                <w:szCs w:val="22"/>
                <w:u w:val="none" w:color="auto"/>
                <w:lang w:val="en-US" w:eastAsia="zh-CN"/>
              </w:rPr>
              <w:t>工业企业厂界环境噪声排放标准</w:t>
            </w:r>
            <w:r>
              <w:rPr>
                <w:rFonts w:hint="default" w:ascii="Times New Roman" w:hAnsi="Times New Roman" w:eastAsia="宋体" w:cs="Times New Roman"/>
                <w:color w:val="auto"/>
                <w:sz w:val="22"/>
                <w:szCs w:val="22"/>
                <w:u w:val="none" w:color="auto"/>
                <w:lang w:eastAsia="zh-CN"/>
              </w:rPr>
              <w:t>》（</w:t>
            </w:r>
            <w:r>
              <w:rPr>
                <w:rFonts w:hint="default" w:ascii="Times New Roman" w:hAnsi="Times New Roman" w:eastAsia="宋体" w:cs="Times New Roman"/>
                <w:color w:val="auto"/>
                <w:sz w:val="22"/>
                <w:szCs w:val="22"/>
                <w:u w:val="none" w:color="auto"/>
                <w:lang w:val="en-US" w:eastAsia="zh-CN"/>
              </w:rPr>
              <w:t>GB12348-2008</w:t>
            </w:r>
            <w:r>
              <w:rPr>
                <w:rFonts w:hint="default" w:ascii="Times New Roman" w:hAnsi="Times New Roman" w:eastAsia="宋体" w:cs="Times New Roman"/>
                <w:color w:val="auto"/>
                <w:sz w:val="22"/>
                <w:szCs w:val="22"/>
                <w:u w:val="none" w:color="auto"/>
                <w:lang w:eastAsia="zh-CN"/>
              </w:rPr>
              <w:t>）表1中的2类标准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8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电磁辐射</w:t>
            </w:r>
          </w:p>
        </w:tc>
        <w:tc>
          <w:tcPr>
            <w:tcW w:w="155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w:t>
            </w:r>
          </w:p>
        </w:tc>
        <w:tc>
          <w:tcPr>
            <w:tcW w:w="1841"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w:t>
            </w:r>
          </w:p>
        </w:tc>
        <w:tc>
          <w:tcPr>
            <w:tcW w:w="2262"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w:t>
            </w:r>
          </w:p>
        </w:tc>
        <w:tc>
          <w:tcPr>
            <w:tcW w:w="2780"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18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固体废物</w:t>
            </w:r>
          </w:p>
        </w:tc>
        <w:tc>
          <w:tcPr>
            <w:tcW w:w="8438" w:type="dxa"/>
            <w:gridSpan w:val="4"/>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rPr>
            </w:pPr>
            <w:r>
              <w:rPr>
                <w:rFonts w:hint="default" w:ascii="Times New Roman" w:hAnsi="Times New Roman" w:eastAsia="宋体" w:cs="Times New Roman"/>
                <w:color w:val="auto"/>
                <w:kern w:val="2"/>
                <w:sz w:val="22"/>
                <w:szCs w:val="22"/>
                <w:u w:val="none" w:color="auto"/>
                <w:lang w:val="en-US" w:eastAsia="zh-CN" w:bidi="ar-SA"/>
              </w:rPr>
              <w:t>生活垃圾</w:t>
            </w:r>
            <w:r>
              <w:rPr>
                <w:rFonts w:hint="eastAsia" w:ascii="Times New Roman" w:hAnsi="Times New Roman" w:eastAsia="宋体" w:cs="Times New Roman"/>
                <w:color w:val="auto"/>
                <w:kern w:val="2"/>
                <w:sz w:val="22"/>
                <w:szCs w:val="22"/>
                <w:u w:val="none" w:color="auto"/>
                <w:lang w:val="en-US" w:eastAsia="zh-CN" w:bidi="ar-SA"/>
              </w:rPr>
              <w:t>、卤渣</w:t>
            </w:r>
            <w:r>
              <w:rPr>
                <w:rFonts w:hint="default" w:ascii="Times New Roman" w:hAnsi="Times New Roman" w:eastAsia="宋体" w:cs="Times New Roman"/>
                <w:color w:val="auto"/>
                <w:kern w:val="2"/>
                <w:sz w:val="22"/>
                <w:szCs w:val="22"/>
                <w:u w:val="none" w:color="auto"/>
                <w:lang w:val="en-US" w:eastAsia="zh-CN" w:bidi="ar-SA"/>
              </w:rPr>
              <w:t>：分类收集后，再交由环卫部门处置。</w:t>
            </w:r>
            <w:r>
              <w:rPr>
                <w:rFonts w:hint="eastAsia" w:ascii="Times New Roman" w:hAnsi="Times New Roman" w:eastAsia="宋体" w:cs="Times New Roman"/>
                <w:color w:val="auto"/>
                <w:kern w:val="2"/>
                <w:sz w:val="22"/>
                <w:szCs w:val="22"/>
                <w:u w:val="none" w:color="auto"/>
                <w:lang w:val="en-US" w:eastAsia="zh-CN" w:bidi="ar-SA"/>
              </w:rPr>
              <w:t>废边角料、不合格产品</w:t>
            </w:r>
            <w:r>
              <w:rPr>
                <w:rFonts w:hint="default" w:ascii="Times New Roman" w:hAnsi="Times New Roman" w:eastAsia="宋体" w:cs="Times New Roman"/>
                <w:color w:val="auto"/>
                <w:kern w:val="2"/>
                <w:sz w:val="22"/>
                <w:szCs w:val="22"/>
                <w:u w:val="none" w:color="auto"/>
                <w:lang w:val="en-US" w:eastAsia="zh-CN" w:bidi="ar-SA"/>
              </w:rPr>
              <w:t>：定期交由</w:t>
            </w:r>
            <w:r>
              <w:rPr>
                <w:rFonts w:hint="eastAsia" w:ascii="Times New Roman" w:hAnsi="Times New Roman" w:eastAsia="宋体" w:cs="Times New Roman"/>
                <w:color w:val="auto"/>
                <w:kern w:val="2"/>
                <w:sz w:val="22"/>
                <w:szCs w:val="22"/>
                <w:u w:val="none" w:color="auto"/>
                <w:lang w:val="en-US" w:eastAsia="zh-CN" w:bidi="ar-SA"/>
              </w:rPr>
              <w:t>饲料加工厂</w:t>
            </w:r>
            <w:r>
              <w:rPr>
                <w:rFonts w:hint="default" w:ascii="Times New Roman" w:hAnsi="Times New Roman" w:eastAsia="宋体" w:cs="Times New Roman"/>
                <w:color w:val="auto"/>
                <w:kern w:val="2"/>
                <w:sz w:val="22"/>
                <w:szCs w:val="22"/>
                <w:u w:val="none" w:color="auto"/>
                <w:lang w:val="en-US" w:eastAsia="zh-CN" w:bidi="ar-SA"/>
              </w:rPr>
              <w:t>进行处理。废包装材料：定期外售物资回收公司综合利用</w:t>
            </w:r>
            <w:r>
              <w:rPr>
                <w:rFonts w:hint="eastAsia" w:ascii="Times New Roman" w:hAnsi="Times New Roman" w:eastAsia="宋体" w:cs="Times New Roman"/>
                <w:color w:val="auto"/>
                <w:kern w:val="2"/>
                <w:sz w:val="22"/>
                <w:szCs w:val="22"/>
                <w:u w:val="none" w:color="auto"/>
                <w:lang w:val="en-US" w:eastAsia="zh-CN" w:bidi="ar-SA"/>
              </w:rPr>
              <w:t>。废植物油收集后外售回收公司综合利用</w:t>
            </w:r>
            <w:r>
              <w:rPr>
                <w:rFonts w:hint="default" w:ascii="Times New Roman" w:hAnsi="Times New Roman" w:eastAsia="宋体" w:cs="Times New Roman"/>
                <w:color w:val="auto"/>
                <w:kern w:val="2"/>
                <w:sz w:val="22"/>
                <w:szCs w:val="22"/>
                <w:u w:val="none" w:color="auto"/>
                <w:lang w:val="en-US" w:eastAsia="zh-CN" w:bidi="ar-SA"/>
              </w:rPr>
              <w:t>。污泥</w:t>
            </w:r>
            <w:r>
              <w:rPr>
                <w:rFonts w:hint="eastAsia" w:cs="Times New Roman"/>
                <w:color w:val="auto"/>
                <w:kern w:val="2"/>
                <w:sz w:val="22"/>
                <w:szCs w:val="22"/>
                <w:u w:val="none" w:color="auto"/>
                <w:lang w:val="en-US" w:eastAsia="zh-CN" w:bidi="ar-SA"/>
              </w:rPr>
              <w:t>、收集的烟尘</w:t>
            </w:r>
            <w:r>
              <w:rPr>
                <w:rFonts w:hint="default" w:ascii="Times New Roman" w:hAnsi="Times New Roman" w:eastAsia="宋体" w:cs="Times New Roman"/>
                <w:color w:val="auto"/>
                <w:kern w:val="2"/>
                <w:sz w:val="22"/>
                <w:szCs w:val="22"/>
                <w:u w:val="none" w:color="auto"/>
                <w:lang w:val="en-US" w:eastAsia="zh-CN" w:bidi="ar-SA"/>
              </w:rPr>
              <w:t>：</w:t>
            </w:r>
            <w:r>
              <w:rPr>
                <w:rFonts w:hint="default" w:ascii="Times New Roman" w:hAnsi="Times New Roman" w:eastAsia="宋体" w:cs="Times New Roman"/>
                <w:color w:val="auto"/>
                <w:sz w:val="22"/>
                <w:szCs w:val="22"/>
                <w:u w:val="none" w:color="auto"/>
                <w:lang w:val="en-US" w:eastAsia="zh-CN"/>
              </w:rPr>
              <w:t>定期清</w:t>
            </w:r>
            <w:r>
              <w:rPr>
                <w:rFonts w:hint="default" w:ascii="Times New Roman" w:hAnsi="Times New Roman" w:eastAsia="宋体" w:cs="Times New Roman"/>
                <w:color w:val="auto"/>
                <w:kern w:val="2"/>
                <w:sz w:val="22"/>
                <w:szCs w:val="22"/>
                <w:u w:val="none" w:color="auto"/>
                <w:lang w:val="en-US" w:eastAsia="zh-CN" w:bidi="ar-SA"/>
              </w:rPr>
              <w:t>理外售作为堆肥基料。</w:t>
            </w:r>
            <w:r>
              <w:rPr>
                <w:rFonts w:hint="eastAsia" w:ascii="Times New Roman" w:hAnsi="Times New Roman" w:eastAsia="宋体" w:cs="Times New Roman"/>
                <w:color w:val="auto"/>
                <w:kern w:val="2"/>
                <w:sz w:val="22"/>
                <w:szCs w:val="22"/>
                <w:u w:val="none" w:color="auto"/>
                <w:lang w:val="en-US" w:eastAsia="zh-CN" w:bidi="ar-SA"/>
              </w:rPr>
              <w:t>废活性炭、</w:t>
            </w:r>
            <w:r>
              <w:rPr>
                <w:rFonts w:hint="default" w:ascii="Times New Roman" w:hAnsi="Times New Roman" w:eastAsia="宋体" w:cs="Times New Roman"/>
                <w:color w:val="auto"/>
                <w:kern w:val="2"/>
                <w:sz w:val="22"/>
                <w:szCs w:val="22"/>
                <w:u w:val="none" w:color="auto"/>
                <w:lang w:val="en-US" w:eastAsia="zh-CN" w:bidi="ar-SA"/>
              </w:rPr>
              <w:t>废离子交换树脂</w:t>
            </w:r>
            <w:r>
              <w:rPr>
                <w:rFonts w:hint="eastAsia" w:cs="Times New Roman"/>
                <w:color w:val="auto"/>
                <w:kern w:val="2"/>
                <w:sz w:val="22"/>
                <w:szCs w:val="22"/>
                <w:u w:val="none" w:color="auto"/>
                <w:lang w:val="en-US" w:eastAsia="zh-CN" w:bidi="ar-SA"/>
              </w:rPr>
              <w:t>、废过滤网</w:t>
            </w:r>
            <w:r>
              <w:rPr>
                <w:rFonts w:hint="default" w:ascii="Times New Roman" w:hAnsi="Times New Roman" w:eastAsia="宋体" w:cs="Times New Roman"/>
                <w:color w:val="auto"/>
                <w:kern w:val="2"/>
                <w:sz w:val="22"/>
                <w:szCs w:val="22"/>
                <w:u w:val="none" w:color="auto"/>
                <w:lang w:val="en-US" w:eastAsia="zh-CN" w:bidi="ar-SA"/>
              </w:rPr>
              <w:t>：收集后交由环卫部门进行处理</w:t>
            </w:r>
            <w:r>
              <w:rPr>
                <w:rFonts w:hint="eastAsia" w:ascii="Times New Roman" w:hAnsi="Times New Roman" w:eastAsia="宋体" w:cs="Times New Roman"/>
                <w:color w:val="auto"/>
                <w:kern w:val="2"/>
                <w:sz w:val="22"/>
                <w:szCs w:val="22"/>
                <w:u w:val="none" w:color="auto"/>
                <w:lang w:val="en-US" w:eastAsia="zh-CN" w:bidi="ar-SA"/>
              </w:rPr>
              <w:t>。废润滑油、含油抹布手套、废油墨瓶、废稀释剂瓶</w:t>
            </w:r>
            <w:r>
              <w:rPr>
                <w:rFonts w:hint="eastAsia" w:cs="Times New Roman"/>
                <w:color w:val="auto"/>
                <w:kern w:val="2"/>
                <w:sz w:val="22"/>
                <w:szCs w:val="22"/>
                <w:u w:val="none" w:color="auto"/>
                <w:lang w:val="en-US" w:eastAsia="zh-CN" w:bidi="ar-SA"/>
              </w:rPr>
              <w:t>、清罐废渣</w:t>
            </w:r>
            <w:r>
              <w:rPr>
                <w:rFonts w:hint="eastAsia" w:ascii="Times New Roman" w:hAnsi="Times New Roman" w:eastAsia="宋体" w:cs="Times New Roman"/>
                <w:color w:val="auto"/>
                <w:kern w:val="2"/>
                <w:sz w:val="22"/>
                <w:szCs w:val="22"/>
                <w:u w:val="none" w:color="auto"/>
                <w:lang w:val="en-US" w:eastAsia="zh-CN" w:bidi="ar-SA"/>
              </w:rPr>
              <w:t>：收集于危废暂存间内，并交由有资质单位进行处理。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18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土壤及地下水污染防治措施</w:t>
            </w:r>
          </w:p>
        </w:tc>
        <w:tc>
          <w:tcPr>
            <w:tcW w:w="8438" w:type="dxa"/>
            <w:gridSpan w:val="4"/>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lang w:val="en-US" w:eastAsia="zh-CN"/>
              </w:rPr>
            </w:pPr>
            <w:r>
              <w:rPr>
                <w:rFonts w:hint="default" w:ascii="Times New Roman" w:hAnsi="Times New Roman" w:eastAsia="宋体" w:cs="Times New Roman"/>
                <w:color w:val="auto"/>
                <w:sz w:val="22"/>
                <w:szCs w:val="22"/>
                <w:u w:val="none" w:color="auto"/>
                <w:lang w:val="en-US" w:eastAsia="zh-CN"/>
              </w:rPr>
              <w:t>本项目不需开展地下水、土壤环境影响评价</w:t>
            </w:r>
            <w:r>
              <w:rPr>
                <w:rFonts w:hint="default" w:ascii="Times New Roman" w:hAnsi="Times New Roman" w:eastAsia="宋体" w:cs="Times New Roman"/>
                <w:color w:val="auto"/>
                <w:sz w:val="22"/>
                <w:szCs w:val="22"/>
                <w:u w:val="none" w:color="auto"/>
              </w:rPr>
              <w:t>，项目地下水影响轻微，无需采取特别的防护措施；本项目将通过</w:t>
            </w:r>
            <w:r>
              <w:rPr>
                <w:rFonts w:hint="default" w:ascii="Times New Roman" w:hAnsi="Times New Roman" w:eastAsia="宋体" w:cs="Times New Roman"/>
                <w:color w:val="auto"/>
                <w:sz w:val="22"/>
                <w:szCs w:val="22"/>
                <w:u w:val="none" w:color="auto"/>
                <w:lang w:val="en-US" w:eastAsia="zh-CN"/>
              </w:rPr>
              <w:t>生产车间地面进行了硬化处理、</w:t>
            </w:r>
            <w:r>
              <w:rPr>
                <w:rFonts w:hint="eastAsia" w:ascii="Times New Roman" w:hAnsi="Times New Roman" w:eastAsia="宋体" w:cs="Times New Roman"/>
                <w:color w:val="auto"/>
                <w:sz w:val="22"/>
                <w:szCs w:val="22"/>
                <w:u w:val="none" w:color="auto"/>
                <w:lang w:val="en-US" w:eastAsia="zh-CN"/>
              </w:rPr>
              <w:t>自建的污水处理站及收集沟、污水池</w:t>
            </w:r>
            <w:r>
              <w:rPr>
                <w:rFonts w:hint="default" w:ascii="Times New Roman" w:hAnsi="Times New Roman" w:eastAsia="宋体" w:cs="Times New Roman"/>
                <w:color w:val="auto"/>
                <w:sz w:val="22"/>
                <w:szCs w:val="22"/>
                <w:u w:val="none" w:color="auto"/>
                <w:lang w:val="en-US" w:eastAsia="zh-CN"/>
              </w:rPr>
              <w:t>进行了防渗处理、</w:t>
            </w:r>
            <w:r>
              <w:rPr>
                <w:rFonts w:hint="eastAsia" w:ascii="Times New Roman" w:hAnsi="Times New Roman" w:eastAsia="宋体" w:cs="Times New Roman"/>
                <w:color w:val="auto"/>
                <w:sz w:val="22"/>
                <w:szCs w:val="22"/>
                <w:u w:val="none" w:color="auto"/>
                <w:lang w:val="en-US" w:eastAsia="zh-CN"/>
              </w:rPr>
              <w:t>一般固废储存间、危废间及植物油储存间</w:t>
            </w:r>
            <w:r>
              <w:rPr>
                <w:rFonts w:hint="default" w:ascii="Times New Roman" w:hAnsi="Times New Roman" w:eastAsia="宋体" w:cs="Times New Roman"/>
                <w:color w:val="auto"/>
                <w:sz w:val="22"/>
                <w:szCs w:val="22"/>
                <w:u w:val="none" w:color="auto"/>
                <w:lang w:val="en-US" w:eastAsia="zh-CN"/>
              </w:rPr>
              <w:t>进行防渗等处理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8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生态保护</w:t>
            </w:r>
          </w:p>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措施</w:t>
            </w:r>
          </w:p>
        </w:tc>
        <w:tc>
          <w:tcPr>
            <w:tcW w:w="8438" w:type="dxa"/>
            <w:gridSpan w:val="4"/>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sz w:val="22"/>
                <w:szCs w:val="22"/>
                <w:u w:val="none" w:color="auto"/>
              </w:rPr>
              <w:t>本项目</w:t>
            </w:r>
            <w:r>
              <w:rPr>
                <w:rFonts w:hint="default" w:ascii="Times New Roman" w:hAnsi="Times New Roman" w:eastAsia="宋体" w:cs="Times New Roman"/>
                <w:color w:val="auto"/>
                <w:sz w:val="22"/>
                <w:szCs w:val="22"/>
                <w:u w:val="none" w:color="auto"/>
                <w:lang w:val="en-US" w:eastAsia="zh-CN"/>
              </w:rPr>
              <w:t>在现有区域内进行建设，建设期间均按照要求进行防护，不会对生态环境造成影响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8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pacing w:val="-8"/>
                <w:sz w:val="22"/>
                <w:szCs w:val="22"/>
                <w:u w:val="none" w:color="auto"/>
              </w:rPr>
            </w:pPr>
            <w:r>
              <w:rPr>
                <w:rFonts w:hint="default" w:ascii="Times New Roman" w:hAnsi="Times New Roman" w:eastAsia="宋体" w:cs="Times New Roman"/>
                <w:color w:val="auto"/>
                <w:spacing w:val="-8"/>
                <w:sz w:val="22"/>
                <w:szCs w:val="22"/>
                <w:u w:val="none" w:color="auto"/>
              </w:rPr>
              <w:t>环境风险</w:t>
            </w:r>
          </w:p>
          <w:p>
            <w:pPr>
              <w:adjustRightInd w:val="0"/>
              <w:snapToGrid w:val="0"/>
              <w:spacing w:line="360" w:lineRule="auto"/>
              <w:jc w:val="center"/>
              <w:rPr>
                <w:rFonts w:hint="default" w:ascii="Times New Roman" w:hAnsi="Times New Roman" w:eastAsia="宋体" w:cs="Times New Roman"/>
                <w:color w:val="auto"/>
                <w:spacing w:val="-8"/>
                <w:sz w:val="22"/>
                <w:szCs w:val="22"/>
                <w:u w:val="none" w:color="auto"/>
              </w:rPr>
            </w:pPr>
            <w:r>
              <w:rPr>
                <w:rFonts w:hint="default" w:ascii="Times New Roman" w:hAnsi="Times New Roman" w:eastAsia="宋体" w:cs="Times New Roman"/>
                <w:color w:val="auto"/>
                <w:spacing w:val="-8"/>
                <w:sz w:val="22"/>
                <w:szCs w:val="22"/>
                <w:u w:val="none" w:color="auto"/>
              </w:rPr>
              <w:t>防范措施</w:t>
            </w:r>
          </w:p>
        </w:tc>
        <w:tc>
          <w:tcPr>
            <w:tcW w:w="8438" w:type="dxa"/>
            <w:gridSpan w:val="4"/>
            <w:tcBorders>
              <w:tl2br w:val="nil"/>
              <w:tr2bl w:val="nil"/>
            </w:tcBorders>
            <w:noWrap w:val="0"/>
            <w:vAlign w:val="center"/>
          </w:tcPr>
          <w:p>
            <w:pPr>
              <w:adjustRightInd w:val="0"/>
              <w:snapToGrid w:val="0"/>
              <w:spacing w:line="360" w:lineRule="auto"/>
              <w:jc w:val="both"/>
              <w:rPr>
                <w:rFonts w:hint="default" w:ascii="Times New Roman" w:hAnsi="Times New Roman" w:eastAsia="宋体" w:cs="Times New Roman"/>
                <w:color w:val="auto"/>
                <w:sz w:val="22"/>
                <w:szCs w:val="22"/>
                <w:u w:val="none" w:color="auto"/>
              </w:rPr>
            </w:pPr>
            <w:r>
              <w:rPr>
                <w:rFonts w:hint="default" w:ascii="Times New Roman" w:hAnsi="Times New Roman" w:eastAsia="宋体" w:cs="Times New Roman"/>
                <w:color w:val="auto"/>
                <w:kern w:val="0"/>
                <w:sz w:val="22"/>
                <w:szCs w:val="22"/>
                <w:u w:val="none" w:color="auto"/>
                <w:lang w:val="en-US" w:eastAsia="zh-CN"/>
              </w:rPr>
              <w:t>①设置“严禁烟火”的警示牌，②灭火器应布置在明显便于取用的地方，并定期维护检查，③制定和落实防火安全责任制及消防安全规章制度；④保证消防设施正常运作；⑤对电路定期予以检查，用电负荷与电路的设计要匹配；⑥制定灭火和应急疏散预案，同时设置安全疏散通道</w:t>
            </w:r>
            <w:r>
              <w:rPr>
                <w:rFonts w:hint="eastAsia" w:ascii="Times New Roman" w:hAnsi="Times New Roman" w:eastAsia="宋体" w:cs="Times New Roman"/>
                <w:color w:val="auto"/>
                <w:kern w:val="0"/>
                <w:sz w:val="22"/>
                <w:szCs w:val="22"/>
                <w:u w:val="none" w:color="auto"/>
                <w:lang w:val="en-US" w:eastAsia="zh-CN"/>
              </w:rPr>
              <w:t>；</w:t>
            </w:r>
            <w:r>
              <w:rPr>
                <w:rFonts w:hint="eastAsia" w:ascii="宋体" w:hAnsi="宋体" w:eastAsia="宋体" w:cs="宋体"/>
                <w:color w:val="auto"/>
                <w:kern w:val="0"/>
                <w:sz w:val="22"/>
                <w:szCs w:val="22"/>
                <w:u w:val="none" w:color="auto"/>
                <w:lang w:val="en-US" w:eastAsia="zh-CN"/>
              </w:rPr>
              <w:t>⑦</w:t>
            </w:r>
            <w:r>
              <w:rPr>
                <w:rFonts w:hint="eastAsia" w:ascii="Times New Roman" w:hAnsi="Times New Roman" w:eastAsia="宋体" w:cs="Times New Roman"/>
                <w:color w:val="auto"/>
                <w:kern w:val="0"/>
                <w:sz w:val="22"/>
                <w:szCs w:val="22"/>
                <w:u w:val="none" w:color="auto"/>
                <w:lang w:val="en-US" w:eastAsia="zh-CN"/>
              </w:rPr>
              <w:t>危险废物、植物油、废植物油</w:t>
            </w:r>
            <w:r>
              <w:rPr>
                <w:rFonts w:hint="eastAsia" w:ascii="宋体" w:hAnsi="宋体" w:eastAsia="宋体" w:cs="宋体"/>
                <w:color w:val="auto"/>
                <w:kern w:val="0"/>
                <w:sz w:val="22"/>
                <w:szCs w:val="22"/>
                <w:u w:val="none" w:color="auto"/>
                <w:lang w:val="en-US" w:eastAsia="zh-CN"/>
              </w:rPr>
              <w:t>储存桶底部设置托盘；⑧</w:t>
            </w:r>
            <w:r>
              <w:rPr>
                <w:rFonts w:hint="eastAsia" w:ascii="Times New Roman" w:hAnsi="Times New Roman" w:eastAsia="宋体" w:cs="Times New Roman"/>
                <w:color w:val="auto"/>
                <w:kern w:val="0"/>
                <w:sz w:val="22"/>
                <w:szCs w:val="22"/>
                <w:u w:val="none" w:color="auto"/>
                <w:lang w:val="en-US" w:eastAsia="zh-CN"/>
              </w:rPr>
              <w:t>定期对自建的污水处理站进行巡查和维护，定期检查，发生事故时，立即关闭阀门；⑨定期对废气处理设施进行检查及维护；⑩</w:t>
            </w:r>
            <w:r>
              <w:rPr>
                <w:rFonts w:hint="eastAsia" w:ascii="宋体" w:hAnsi="宋体" w:eastAsia="宋体" w:cs="宋体"/>
                <w:color w:val="auto"/>
                <w:kern w:val="0"/>
                <w:sz w:val="22"/>
                <w:szCs w:val="22"/>
                <w:u w:val="none" w:color="auto"/>
                <w:lang w:val="en-US" w:eastAsia="zh-CN"/>
              </w:rPr>
              <w:t>完善突发环境事件应急预案编制及备案</w:t>
            </w:r>
            <w:r>
              <w:rPr>
                <w:rFonts w:hint="default" w:ascii="Times New Roman" w:hAnsi="Times New Roman" w:eastAsia="宋体" w:cs="Times New Roman"/>
                <w:color w:val="auto"/>
                <w:kern w:val="0"/>
                <w:sz w:val="22"/>
                <w:szCs w:val="22"/>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85"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pacing w:val="-8"/>
                <w:sz w:val="22"/>
                <w:szCs w:val="22"/>
                <w:u w:val="none" w:color="auto"/>
              </w:rPr>
            </w:pPr>
            <w:r>
              <w:rPr>
                <w:rFonts w:hint="default" w:ascii="Times New Roman" w:hAnsi="Times New Roman" w:eastAsia="宋体" w:cs="Times New Roman"/>
                <w:color w:val="auto"/>
                <w:spacing w:val="-8"/>
                <w:sz w:val="22"/>
                <w:szCs w:val="22"/>
                <w:u w:val="none" w:color="auto"/>
              </w:rPr>
              <w:t>其他环境</w:t>
            </w:r>
          </w:p>
          <w:p>
            <w:pPr>
              <w:adjustRightInd w:val="0"/>
              <w:snapToGrid w:val="0"/>
              <w:spacing w:line="360" w:lineRule="auto"/>
              <w:jc w:val="center"/>
              <w:rPr>
                <w:rFonts w:hint="default" w:ascii="Times New Roman" w:hAnsi="Times New Roman" w:eastAsia="宋体" w:cs="Times New Roman"/>
                <w:color w:val="auto"/>
                <w:spacing w:val="-8"/>
                <w:sz w:val="22"/>
                <w:szCs w:val="22"/>
                <w:u w:val="none" w:color="auto"/>
              </w:rPr>
            </w:pPr>
            <w:r>
              <w:rPr>
                <w:rFonts w:hint="default" w:ascii="Times New Roman" w:hAnsi="Times New Roman" w:eastAsia="宋体" w:cs="Times New Roman"/>
                <w:color w:val="auto"/>
                <w:spacing w:val="-8"/>
                <w:sz w:val="22"/>
                <w:szCs w:val="22"/>
                <w:u w:val="none" w:color="auto"/>
              </w:rPr>
              <w:t>管理要求</w:t>
            </w:r>
          </w:p>
        </w:tc>
        <w:tc>
          <w:tcPr>
            <w:tcW w:w="8438"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440" w:firstLineChars="200"/>
              <w:jc w:val="left"/>
              <w:textAlignment w:val="auto"/>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color w:val="FF0000"/>
                <w:sz w:val="22"/>
                <w:szCs w:val="22"/>
                <w:u w:val="single" w:color="auto"/>
                <w:lang w:val="en-US" w:eastAsia="zh-CN"/>
              </w:rPr>
              <w:t>1、本项目竣工后，需根据《排污许可管理条例》及相关规范的要求，及时</w:t>
            </w:r>
            <w:r>
              <w:rPr>
                <w:rFonts w:hint="eastAsia" w:ascii="Times New Roman" w:hAnsi="Times New Roman" w:eastAsia="宋体" w:cs="Times New Roman"/>
                <w:color w:val="FF0000"/>
                <w:sz w:val="22"/>
                <w:szCs w:val="22"/>
                <w:u w:val="single" w:color="auto"/>
                <w:lang w:val="en-US" w:eastAsia="zh-CN"/>
              </w:rPr>
              <w:t>变更</w:t>
            </w:r>
            <w:r>
              <w:rPr>
                <w:rFonts w:hint="default" w:ascii="Times New Roman" w:hAnsi="Times New Roman" w:eastAsia="宋体" w:cs="Times New Roman"/>
                <w:color w:val="FF0000"/>
                <w:sz w:val="22"/>
                <w:szCs w:val="22"/>
                <w:u w:val="single" w:color="auto"/>
                <w:lang w:val="en-US" w:eastAsia="zh-CN"/>
              </w:rPr>
              <w:t>项目排污许可证，同时相应</w:t>
            </w:r>
            <w:r>
              <w:rPr>
                <w:rFonts w:hint="eastAsia" w:cs="Times New Roman"/>
                <w:color w:val="FF0000"/>
                <w:sz w:val="22"/>
                <w:szCs w:val="22"/>
                <w:u w:val="single" w:color="auto"/>
                <w:lang w:val="en-US" w:eastAsia="zh-CN"/>
              </w:rPr>
              <w:t>地</w:t>
            </w:r>
            <w:r>
              <w:rPr>
                <w:rFonts w:hint="default" w:ascii="Times New Roman" w:hAnsi="Times New Roman" w:eastAsia="宋体" w:cs="Times New Roman"/>
                <w:color w:val="FF0000"/>
                <w:sz w:val="22"/>
                <w:szCs w:val="22"/>
                <w:u w:val="single" w:color="auto"/>
                <w:lang w:val="en-US" w:eastAsia="zh-CN"/>
              </w:rPr>
              <w:t>落实定期检查计划，环境管理制度等；</w:t>
            </w:r>
          </w:p>
          <w:p>
            <w:pPr>
              <w:keepNext w:val="0"/>
              <w:keepLines w:val="0"/>
              <w:pageBreakBefore w:val="0"/>
              <w:widowControl w:val="0"/>
              <w:kinsoku/>
              <w:wordWrap/>
              <w:overflowPunct/>
              <w:topLinePunct w:val="0"/>
              <w:autoSpaceDE/>
              <w:autoSpaceDN/>
              <w:bidi w:val="0"/>
              <w:adjustRightInd/>
              <w:snapToGrid/>
              <w:spacing w:line="360" w:lineRule="auto"/>
              <w:ind w:right="0" w:firstLine="440" w:firstLineChars="200"/>
              <w:jc w:val="left"/>
              <w:textAlignment w:val="auto"/>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color w:val="FF0000"/>
                <w:sz w:val="22"/>
                <w:szCs w:val="22"/>
                <w:u w:val="single" w:color="auto"/>
                <w:lang w:val="en-US" w:eastAsia="zh-CN"/>
              </w:rPr>
              <w:t>2、根据国家及省市环境管理部门有关文件精神，项目废气排放口、噪声排放源及固废贮存场所必须实施规范化整治，该项工作是实施污染物总量控制计划的基础工作之一。排污口规范化整治技术要求如下：</w:t>
            </w:r>
          </w:p>
          <w:p>
            <w:pPr>
              <w:keepNext w:val="0"/>
              <w:keepLines w:val="0"/>
              <w:pageBreakBefore w:val="0"/>
              <w:widowControl w:val="0"/>
              <w:kinsoku/>
              <w:wordWrap/>
              <w:overflowPunct/>
              <w:topLinePunct w:val="0"/>
              <w:autoSpaceDE/>
              <w:autoSpaceDN/>
              <w:bidi w:val="0"/>
              <w:adjustRightInd/>
              <w:snapToGrid/>
              <w:spacing w:line="360" w:lineRule="auto"/>
              <w:ind w:right="0" w:firstLine="440" w:firstLineChars="200"/>
              <w:jc w:val="left"/>
              <w:textAlignment w:val="auto"/>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color w:val="FF0000"/>
                <w:sz w:val="22"/>
                <w:szCs w:val="22"/>
                <w:u w:val="single" w:color="auto"/>
                <w:lang w:val="en-US" w:eastAsia="zh-CN"/>
              </w:rPr>
              <w:t>①合理设置排污口位置，排污口应按规范设计，并按《污染源监测技术规范》设置采样点，以便环保部门监督管理；</w:t>
            </w:r>
          </w:p>
          <w:p>
            <w:pPr>
              <w:keepNext w:val="0"/>
              <w:keepLines w:val="0"/>
              <w:pageBreakBefore w:val="0"/>
              <w:widowControl w:val="0"/>
              <w:kinsoku/>
              <w:wordWrap/>
              <w:overflowPunct/>
              <w:topLinePunct w:val="0"/>
              <w:autoSpaceDE/>
              <w:autoSpaceDN/>
              <w:bidi w:val="0"/>
              <w:adjustRightInd/>
              <w:snapToGrid/>
              <w:spacing w:line="360" w:lineRule="auto"/>
              <w:ind w:right="0" w:firstLine="440" w:firstLineChars="200"/>
              <w:jc w:val="left"/>
              <w:textAlignment w:val="auto"/>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color w:val="FF0000"/>
                <w:sz w:val="22"/>
                <w:szCs w:val="22"/>
                <w:u w:val="single" w:color="auto"/>
                <w:lang w:val="en-US" w:eastAsia="zh-CN"/>
              </w:rPr>
              <w:t>②按照《环境保护图形标志》(GB15562.1-1995)及(GB15562.2-1995)的规定，规范化整治的排污口应设置相应的环境图形标志；</w:t>
            </w:r>
          </w:p>
          <w:p>
            <w:pPr>
              <w:keepNext w:val="0"/>
              <w:keepLines w:val="0"/>
              <w:pageBreakBefore w:val="0"/>
              <w:widowControl w:val="0"/>
              <w:kinsoku/>
              <w:wordWrap/>
              <w:overflowPunct/>
              <w:topLinePunct w:val="0"/>
              <w:autoSpaceDE/>
              <w:autoSpaceDN/>
              <w:bidi w:val="0"/>
              <w:adjustRightInd/>
              <w:snapToGrid/>
              <w:spacing w:line="360" w:lineRule="auto"/>
              <w:ind w:right="0" w:firstLine="440" w:firstLineChars="200"/>
              <w:jc w:val="left"/>
              <w:textAlignment w:val="auto"/>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color w:val="FF0000"/>
                <w:sz w:val="22"/>
                <w:szCs w:val="22"/>
                <w:u w:val="single" w:color="auto"/>
                <w:lang w:val="en-US" w:eastAsia="zh-CN"/>
              </w:rPr>
              <w:t>③按照要求填写由国家环境保护总局（现已更名</w:t>
            </w:r>
            <w:r>
              <w:rPr>
                <w:rFonts w:hint="eastAsia" w:ascii="Times New Roman" w:hAnsi="Times New Roman" w:eastAsia="宋体" w:cs="Times New Roman"/>
                <w:color w:val="FF0000"/>
                <w:sz w:val="22"/>
                <w:szCs w:val="22"/>
                <w:u w:val="single" w:color="auto"/>
                <w:lang w:val="en-US" w:eastAsia="zh-CN"/>
              </w:rPr>
              <w:t>“</w:t>
            </w:r>
            <w:r>
              <w:rPr>
                <w:rFonts w:hint="default" w:ascii="Times New Roman" w:hAnsi="Times New Roman" w:eastAsia="宋体" w:cs="Times New Roman"/>
                <w:color w:val="FF0000"/>
                <w:sz w:val="22"/>
                <w:szCs w:val="22"/>
                <w:u w:val="single" w:color="auto"/>
                <w:lang w:val="en-US" w:eastAsia="zh-CN"/>
              </w:rPr>
              <w:t>中华人民共和国生态环境部</w:t>
            </w:r>
            <w:r>
              <w:rPr>
                <w:rFonts w:hint="eastAsia" w:ascii="Times New Roman" w:hAnsi="Times New Roman" w:eastAsia="宋体" w:cs="Times New Roman"/>
                <w:color w:val="FF0000"/>
                <w:sz w:val="22"/>
                <w:szCs w:val="22"/>
                <w:u w:val="single" w:color="auto"/>
                <w:lang w:val="en-US" w:eastAsia="zh-CN"/>
              </w:rPr>
              <w:t>”</w:t>
            </w:r>
            <w:r>
              <w:rPr>
                <w:rFonts w:hint="default" w:ascii="Times New Roman" w:hAnsi="Times New Roman" w:eastAsia="宋体" w:cs="Times New Roman"/>
                <w:color w:val="FF0000"/>
                <w:sz w:val="22"/>
                <w:szCs w:val="22"/>
                <w:u w:val="single" w:color="auto"/>
                <w:lang w:val="en-US" w:eastAsia="zh-CN"/>
              </w:rPr>
              <w:t>）统一印制的《中华人民共和国规范化排污口标志登记证》；</w:t>
            </w:r>
          </w:p>
          <w:p>
            <w:pPr>
              <w:keepNext w:val="0"/>
              <w:keepLines w:val="0"/>
              <w:pageBreakBefore w:val="0"/>
              <w:widowControl w:val="0"/>
              <w:kinsoku/>
              <w:wordWrap/>
              <w:overflowPunct/>
              <w:topLinePunct w:val="0"/>
              <w:autoSpaceDE/>
              <w:autoSpaceDN/>
              <w:bidi w:val="0"/>
              <w:adjustRightInd/>
              <w:snapToGrid/>
              <w:spacing w:line="360" w:lineRule="auto"/>
              <w:ind w:right="0" w:firstLine="440" w:firstLineChars="200"/>
              <w:jc w:val="left"/>
              <w:textAlignment w:val="auto"/>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color w:val="FF0000"/>
                <w:sz w:val="22"/>
                <w:szCs w:val="22"/>
                <w:u w:val="single" w:color="auto"/>
                <w:lang w:val="en-US" w:eastAsia="zh-CN"/>
              </w:rPr>
              <w:t>④规范化整治的排污口有关设施属环境保护设施，应将其纳入本单位设备管理，并选派具有专业知识的专职或兼职人员对排污口进行管理。</w:t>
            </w:r>
          </w:p>
          <w:p>
            <w:pPr>
              <w:keepNext w:val="0"/>
              <w:keepLines w:val="0"/>
              <w:pageBreakBefore w:val="0"/>
              <w:widowControl w:val="0"/>
              <w:kinsoku/>
              <w:wordWrap/>
              <w:overflowPunct/>
              <w:topLinePunct w:val="0"/>
              <w:autoSpaceDE/>
              <w:autoSpaceDN/>
              <w:bidi w:val="0"/>
              <w:adjustRightInd/>
              <w:snapToGrid/>
              <w:spacing w:line="360" w:lineRule="auto"/>
              <w:ind w:right="0" w:firstLine="440" w:firstLineChars="200"/>
              <w:jc w:val="left"/>
              <w:textAlignment w:val="auto"/>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color w:val="FF0000"/>
                <w:sz w:val="22"/>
                <w:szCs w:val="22"/>
                <w:u w:val="single" w:color="auto"/>
                <w:lang w:val="en-US" w:eastAsia="zh-CN"/>
              </w:rPr>
              <w:t>本项目环境保护图形符号见表5-1。</w:t>
            </w:r>
          </w:p>
          <w:p>
            <w:pPr>
              <w:keepNext w:val="0"/>
              <w:keepLines w:val="0"/>
              <w:pageBreakBefore w:val="0"/>
              <w:widowControl w:val="0"/>
              <w:kinsoku/>
              <w:wordWrap/>
              <w:overflowPunct/>
              <w:topLinePunct w:val="0"/>
              <w:autoSpaceDE/>
              <w:autoSpaceDN/>
              <w:bidi w:val="0"/>
              <w:adjustRightInd/>
              <w:snapToGrid/>
              <w:spacing w:line="360" w:lineRule="auto"/>
              <w:ind w:right="0" w:firstLine="440" w:firstLineChars="200"/>
              <w:jc w:val="center"/>
              <w:textAlignment w:val="auto"/>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color w:val="FF0000"/>
                <w:sz w:val="22"/>
                <w:szCs w:val="22"/>
                <w:u w:val="single" w:color="auto"/>
                <w:lang w:val="en-US" w:eastAsia="zh-CN"/>
              </w:rPr>
              <w:t>表5-</w:t>
            </w:r>
            <w:r>
              <w:rPr>
                <w:rFonts w:hint="eastAsia" w:ascii="Times New Roman" w:hAnsi="Times New Roman" w:eastAsia="宋体" w:cs="Times New Roman"/>
                <w:color w:val="FF0000"/>
                <w:sz w:val="22"/>
                <w:szCs w:val="22"/>
                <w:u w:val="single" w:color="auto"/>
                <w:lang w:val="en-US" w:eastAsia="zh-CN"/>
              </w:rPr>
              <w:t>1</w:t>
            </w:r>
            <w:r>
              <w:rPr>
                <w:rFonts w:hint="default" w:ascii="Times New Roman" w:hAnsi="Times New Roman" w:eastAsia="宋体" w:cs="Times New Roman"/>
                <w:color w:val="FF0000"/>
                <w:sz w:val="22"/>
                <w:szCs w:val="22"/>
                <w:u w:val="single" w:color="auto"/>
                <w:lang w:val="en-US" w:eastAsia="zh-CN"/>
              </w:rPr>
              <w:t xml:space="preserve">  环境保护图形符号一览表</w:t>
            </w:r>
          </w:p>
          <w:tbl>
            <w:tblPr>
              <w:tblStyle w:val="30"/>
              <w:tblW w:w="4997" w:type="pct"/>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6"/>
              <w:gridCol w:w="1824"/>
              <w:gridCol w:w="2028"/>
              <w:gridCol w:w="1488"/>
              <w:gridCol w:w="22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3"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FF0000"/>
                      <w:sz w:val="22"/>
                      <w:szCs w:val="22"/>
                      <w:highlight w:val="none"/>
                      <w:u w:val="single" w:color="auto"/>
                    </w:rPr>
                  </w:pPr>
                  <w:r>
                    <w:rPr>
                      <w:rFonts w:hint="eastAsia" w:ascii="黑体" w:hAnsi="黑体" w:eastAsia="黑体" w:cs="黑体"/>
                      <w:b w:val="0"/>
                      <w:bCs w:val="0"/>
                      <w:color w:val="FF0000"/>
                      <w:sz w:val="22"/>
                      <w:szCs w:val="22"/>
                      <w:highlight w:val="none"/>
                      <w:u w:val="single" w:color="auto"/>
                    </w:rPr>
                    <w:t>序号</w:t>
                  </w:r>
                </w:p>
              </w:tc>
              <w:tc>
                <w:tcPr>
                  <w:tcW w:w="1111"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FF0000"/>
                      <w:sz w:val="22"/>
                      <w:szCs w:val="22"/>
                      <w:highlight w:val="none"/>
                      <w:u w:val="single" w:color="auto"/>
                    </w:rPr>
                  </w:pPr>
                  <w:r>
                    <w:rPr>
                      <w:rFonts w:hint="eastAsia" w:ascii="黑体" w:hAnsi="黑体" w:eastAsia="黑体" w:cs="黑体"/>
                      <w:b w:val="0"/>
                      <w:bCs w:val="0"/>
                      <w:color w:val="FF0000"/>
                      <w:sz w:val="22"/>
                      <w:szCs w:val="22"/>
                      <w:highlight w:val="none"/>
                      <w:u w:val="single" w:color="auto"/>
                    </w:rPr>
                    <w:t>提示图形符号</w:t>
                  </w:r>
                </w:p>
              </w:tc>
              <w:tc>
                <w:tcPr>
                  <w:tcW w:w="1235"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FF0000"/>
                      <w:sz w:val="22"/>
                      <w:szCs w:val="22"/>
                      <w:highlight w:val="none"/>
                      <w:u w:val="single" w:color="auto"/>
                    </w:rPr>
                  </w:pPr>
                  <w:r>
                    <w:rPr>
                      <w:rFonts w:hint="eastAsia" w:ascii="黑体" w:hAnsi="黑体" w:eastAsia="黑体" w:cs="黑体"/>
                      <w:b w:val="0"/>
                      <w:bCs w:val="0"/>
                      <w:color w:val="FF0000"/>
                      <w:sz w:val="22"/>
                      <w:szCs w:val="22"/>
                      <w:highlight w:val="none"/>
                      <w:u w:val="single" w:color="auto"/>
                    </w:rPr>
                    <w:t>警告图形符号</w:t>
                  </w:r>
                </w:p>
              </w:tc>
              <w:tc>
                <w:tcPr>
                  <w:tcW w:w="906"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FF0000"/>
                      <w:sz w:val="22"/>
                      <w:szCs w:val="22"/>
                      <w:highlight w:val="none"/>
                      <w:u w:val="single" w:color="auto"/>
                    </w:rPr>
                  </w:pPr>
                  <w:r>
                    <w:rPr>
                      <w:rFonts w:hint="eastAsia" w:ascii="黑体" w:hAnsi="黑体" w:eastAsia="黑体" w:cs="黑体"/>
                      <w:b w:val="0"/>
                      <w:bCs w:val="0"/>
                      <w:color w:val="FF0000"/>
                      <w:sz w:val="22"/>
                      <w:szCs w:val="22"/>
                      <w:highlight w:val="none"/>
                      <w:u w:val="single" w:color="auto"/>
                    </w:rPr>
                    <w:t>名称</w:t>
                  </w:r>
                </w:p>
              </w:tc>
              <w:tc>
                <w:tcPr>
                  <w:tcW w:w="1352"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FF0000"/>
                      <w:sz w:val="22"/>
                      <w:szCs w:val="22"/>
                      <w:highlight w:val="none"/>
                      <w:u w:val="single" w:color="auto"/>
                    </w:rPr>
                  </w:pPr>
                  <w:r>
                    <w:rPr>
                      <w:rFonts w:hint="eastAsia" w:ascii="黑体" w:hAnsi="黑体" w:eastAsia="黑体" w:cs="黑体"/>
                      <w:b w:val="0"/>
                      <w:bCs w:val="0"/>
                      <w:color w:val="FF0000"/>
                      <w:sz w:val="22"/>
                      <w:szCs w:val="22"/>
                      <w:highlight w:val="none"/>
                      <w:u w:val="single" w:color="auto"/>
                    </w:rPr>
                    <w:t>功能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14" w:hRule="atLeast"/>
              </w:trPr>
              <w:tc>
                <w:tcPr>
                  <w:tcW w:w="393" w:type="pct"/>
                  <w:tcBorders>
                    <w:tl2br w:val="nil"/>
                    <w:tr2bl w:val="nil"/>
                  </w:tcBorders>
                  <w:noWrap w:val="0"/>
                  <w:vAlign w:val="center"/>
                </w:tcPr>
                <w:p>
                  <w:pPr>
                    <w:pStyle w:val="88"/>
                    <w:keepNext w:val="0"/>
                    <w:keepLines w:val="0"/>
                    <w:pageBreakBefore w:val="0"/>
                    <w:widowControl w:val="0"/>
                    <w:shd w:val="clear" w:color="auto" w:fill="auto"/>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t>1</w:t>
                  </w:r>
                </w:p>
              </w:tc>
              <w:tc>
                <w:tcPr>
                  <w:tcW w:w="1111" w:type="pct"/>
                  <w:tcBorders>
                    <w:tl2br w:val="nil"/>
                    <w:tr2bl w:val="nil"/>
                  </w:tcBorders>
                  <w:noWrap w:val="0"/>
                  <w:vAlign w:val="center"/>
                </w:tcPr>
                <w:p>
                  <w:pPr>
                    <w:pStyle w:val="88"/>
                    <w:keepNext w:val="0"/>
                    <w:keepLines w:val="0"/>
                    <w:pageBreakBefore w:val="0"/>
                    <w:widowControl w:val="0"/>
                    <w:shd w:val="clear" w:color="auto" w:fill="auto"/>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drawing>
                      <wp:inline distT="0" distB="0" distL="114300" distR="114300">
                        <wp:extent cx="846455" cy="777240"/>
                        <wp:effectExtent l="0" t="0" r="10795" b="3810"/>
                        <wp:docPr id="61" name="图片 5"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descr="废气排放口"/>
                                <pic:cNvPicPr>
                                  <a:picLocks noChangeAspect="1"/>
                                </pic:cNvPicPr>
                              </pic:nvPicPr>
                              <pic:blipFill>
                                <a:blip r:embed="rId28"/>
                                <a:stretch>
                                  <a:fillRect/>
                                </a:stretch>
                              </pic:blipFill>
                              <pic:spPr>
                                <a:xfrm>
                                  <a:off x="0" y="0"/>
                                  <a:ext cx="846455" cy="777240"/>
                                </a:xfrm>
                                <a:prstGeom prst="rect">
                                  <a:avLst/>
                                </a:prstGeom>
                                <a:noFill/>
                                <a:ln>
                                  <a:noFill/>
                                </a:ln>
                              </pic:spPr>
                            </pic:pic>
                          </a:graphicData>
                        </a:graphic>
                      </wp:inline>
                    </w:drawing>
                  </w:r>
                </w:p>
              </w:tc>
              <w:tc>
                <w:tcPr>
                  <w:tcW w:w="1235" w:type="pct"/>
                  <w:tcBorders>
                    <w:tl2br w:val="nil"/>
                    <w:tr2bl w:val="nil"/>
                  </w:tcBorders>
                  <w:noWrap w:val="0"/>
                  <w:vAlign w:val="center"/>
                </w:tcPr>
                <w:p>
                  <w:pPr>
                    <w:pStyle w:val="88"/>
                    <w:keepNext w:val="0"/>
                    <w:keepLines w:val="0"/>
                    <w:pageBreakBefore w:val="0"/>
                    <w:widowControl w:val="0"/>
                    <w:shd w:val="clear" w:color="auto" w:fill="auto"/>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drawing>
                      <wp:inline distT="0" distB="0" distL="114300" distR="114300">
                        <wp:extent cx="866140" cy="771525"/>
                        <wp:effectExtent l="0" t="0" r="10160" b="9525"/>
                        <wp:docPr id="89" name="图片 6"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descr="废气排放口"/>
                                <pic:cNvPicPr>
                                  <a:picLocks noChangeAspect="1"/>
                                </pic:cNvPicPr>
                              </pic:nvPicPr>
                              <pic:blipFill>
                                <a:blip r:embed="rId29"/>
                                <a:stretch>
                                  <a:fillRect/>
                                </a:stretch>
                              </pic:blipFill>
                              <pic:spPr>
                                <a:xfrm>
                                  <a:off x="0" y="0"/>
                                  <a:ext cx="866140" cy="771525"/>
                                </a:xfrm>
                                <a:prstGeom prst="rect">
                                  <a:avLst/>
                                </a:prstGeom>
                                <a:noFill/>
                                <a:ln>
                                  <a:noFill/>
                                </a:ln>
                              </pic:spPr>
                            </pic:pic>
                          </a:graphicData>
                        </a:graphic>
                      </wp:inline>
                    </w:drawing>
                  </w:r>
                </w:p>
              </w:tc>
              <w:tc>
                <w:tcPr>
                  <w:tcW w:w="906" w:type="pct"/>
                  <w:tcBorders>
                    <w:tl2br w:val="nil"/>
                    <w:tr2bl w:val="nil"/>
                  </w:tcBorders>
                  <w:noWrap w:val="0"/>
                  <w:vAlign w:val="center"/>
                </w:tcPr>
                <w:p>
                  <w:pPr>
                    <w:pStyle w:val="88"/>
                    <w:keepNext w:val="0"/>
                    <w:keepLines w:val="0"/>
                    <w:pageBreakBefore w:val="0"/>
                    <w:widowControl w:val="0"/>
                    <w:shd w:val="clear" w:color="auto" w:fill="auto"/>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t>废气排放口</w:t>
                  </w:r>
                </w:p>
              </w:tc>
              <w:tc>
                <w:tcPr>
                  <w:tcW w:w="1352" w:type="pct"/>
                  <w:tcBorders>
                    <w:tl2br w:val="nil"/>
                    <w:tr2bl w:val="nil"/>
                  </w:tcBorders>
                  <w:noWrap w:val="0"/>
                  <w:vAlign w:val="center"/>
                </w:tcPr>
                <w:p>
                  <w:pPr>
                    <w:pStyle w:val="88"/>
                    <w:keepNext w:val="0"/>
                    <w:keepLines w:val="0"/>
                    <w:pageBreakBefore w:val="0"/>
                    <w:widowControl w:val="0"/>
                    <w:shd w:val="clear" w:color="auto" w:fill="auto"/>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17" w:hRule="atLeast"/>
              </w:trPr>
              <w:tc>
                <w:tcPr>
                  <w:tcW w:w="393"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t>2</w:t>
                  </w:r>
                </w:p>
              </w:tc>
              <w:tc>
                <w:tcPr>
                  <w:tcW w:w="1111"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drawing>
                      <wp:inline distT="0" distB="0" distL="114300" distR="114300">
                        <wp:extent cx="836295" cy="836295"/>
                        <wp:effectExtent l="0" t="0" r="1905" b="1905"/>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pic:cNvPicPr>
                              </pic:nvPicPr>
                              <pic:blipFill>
                                <a:blip r:embed="rId30"/>
                                <a:stretch>
                                  <a:fillRect/>
                                </a:stretch>
                              </pic:blipFill>
                              <pic:spPr>
                                <a:xfrm>
                                  <a:off x="0" y="0"/>
                                  <a:ext cx="836295" cy="836295"/>
                                </a:xfrm>
                                <a:prstGeom prst="rect">
                                  <a:avLst/>
                                </a:prstGeom>
                                <a:noFill/>
                                <a:ln>
                                  <a:noFill/>
                                </a:ln>
                              </pic:spPr>
                            </pic:pic>
                          </a:graphicData>
                        </a:graphic>
                      </wp:inline>
                    </w:drawing>
                  </w:r>
                </w:p>
              </w:tc>
              <w:tc>
                <w:tcPr>
                  <w:tcW w:w="1235"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drawing>
                      <wp:inline distT="0" distB="0" distL="114300" distR="114300">
                        <wp:extent cx="849630" cy="754380"/>
                        <wp:effectExtent l="0" t="0" r="7620" b="7620"/>
                        <wp:docPr id="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pic:cNvPicPr>
                                  <a:picLocks noChangeAspect="1"/>
                                </pic:cNvPicPr>
                              </pic:nvPicPr>
                              <pic:blipFill>
                                <a:blip r:embed="rId31"/>
                                <a:stretch>
                                  <a:fillRect/>
                                </a:stretch>
                              </pic:blipFill>
                              <pic:spPr>
                                <a:xfrm>
                                  <a:off x="0" y="0"/>
                                  <a:ext cx="849630" cy="754380"/>
                                </a:xfrm>
                                <a:prstGeom prst="rect">
                                  <a:avLst/>
                                </a:prstGeom>
                                <a:noFill/>
                                <a:ln>
                                  <a:noFill/>
                                </a:ln>
                              </pic:spPr>
                            </pic:pic>
                          </a:graphicData>
                        </a:graphic>
                      </wp:inline>
                    </w:drawing>
                  </w:r>
                </w:p>
              </w:tc>
              <w:tc>
                <w:tcPr>
                  <w:tcW w:w="906"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t>噪声排放源</w:t>
                  </w:r>
                </w:p>
              </w:tc>
              <w:tc>
                <w:tcPr>
                  <w:tcW w:w="1352"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84" w:hRule="atLeast"/>
              </w:trPr>
              <w:tc>
                <w:tcPr>
                  <w:tcW w:w="393"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lang w:val="en-US" w:eastAsia="zh-CN"/>
                    </w:rPr>
                  </w:pPr>
                  <w:r>
                    <w:rPr>
                      <w:rFonts w:hint="default" w:ascii="Times New Roman" w:hAnsi="Times New Roman" w:eastAsia="宋体" w:cs="Times New Roman"/>
                      <w:color w:val="FF0000"/>
                      <w:sz w:val="22"/>
                      <w:szCs w:val="22"/>
                      <w:highlight w:val="none"/>
                      <w:u w:val="single" w:color="auto"/>
                      <w:lang w:val="en-US" w:eastAsia="zh-CN"/>
                    </w:rPr>
                    <w:t>3</w:t>
                  </w:r>
                </w:p>
              </w:tc>
              <w:tc>
                <w:tcPr>
                  <w:tcW w:w="1111"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lang w:eastAsia="zh-CN"/>
                    </w:rPr>
                  </w:pPr>
                  <w:r>
                    <w:rPr>
                      <w:rFonts w:hint="default" w:ascii="Times New Roman" w:hAnsi="Times New Roman" w:eastAsia="宋体" w:cs="Times New Roman"/>
                      <w:color w:val="FF0000"/>
                      <w:sz w:val="22"/>
                      <w:szCs w:val="22"/>
                      <w:highlight w:val="none"/>
                      <w:u w:val="single" w:color="auto"/>
                      <w:lang w:eastAsia="zh-CN"/>
                    </w:rPr>
                    <w:drawing>
                      <wp:inline distT="0" distB="0" distL="114300" distR="114300">
                        <wp:extent cx="808355" cy="775335"/>
                        <wp:effectExtent l="0" t="0" r="10795" b="5715"/>
                        <wp:docPr id="69" name="图片 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descr="111"/>
                                <pic:cNvPicPr>
                                  <a:picLocks noChangeAspect="1"/>
                                </pic:cNvPicPr>
                              </pic:nvPicPr>
                              <pic:blipFill>
                                <a:blip r:embed="rId32"/>
                                <a:stretch>
                                  <a:fillRect/>
                                </a:stretch>
                              </pic:blipFill>
                              <pic:spPr>
                                <a:xfrm>
                                  <a:off x="0" y="0"/>
                                  <a:ext cx="808355" cy="775335"/>
                                </a:xfrm>
                                <a:prstGeom prst="rect">
                                  <a:avLst/>
                                </a:prstGeom>
                                <a:noFill/>
                                <a:ln>
                                  <a:noFill/>
                                </a:ln>
                              </pic:spPr>
                            </pic:pic>
                          </a:graphicData>
                        </a:graphic>
                      </wp:inline>
                    </w:drawing>
                  </w:r>
                </w:p>
              </w:tc>
              <w:tc>
                <w:tcPr>
                  <w:tcW w:w="1235"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lang w:eastAsia="zh-CN"/>
                    </w:rPr>
                  </w:pPr>
                  <w:r>
                    <w:rPr>
                      <w:rFonts w:hint="default" w:ascii="Times New Roman" w:hAnsi="Times New Roman" w:eastAsia="宋体" w:cs="Times New Roman"/>
                      <w:color w:val="FF0000"/>
                      <w:sz w:val="22"/>
                      <w:szCs w:val="22"/>
                      <w:highlight w:val="none"/>
                      <w:u w:val="single" w:color="auto"/>
                      <w:lang w:eastAsia="zh-CN"/>
                    </w:rPr>
                    <w:drawing>
                      <wp:inline distT="0" distB="0" distL="114300" distR="114300">
                        <wp:extent cx="888365" cy="758825"/>
                        <wp:effectExtent l="0" t="0" r="6985" b="3175"/>
                        <wp:docPr id="62" name="图片 10"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33"/>
                                <pic:cNvPicPr>
                                  <a:picLocks noChangeAspect="1"/>
                                </pic:cNvPicPr>
                              </pic:nvPicPr>
                              <pic:blipFill>
                                <a:blip r:embed="rId33"/>
                                <a:stretch>
                                  <a:fillRect/>
                                </a:stretch>
                              </pic:blipFill>
                              <pic:spPr>
                                <a:xfrm>
                                  <a:off x="0" y="0"/>
                                  <a:ext cx="888365" cy="758825"/>
                                </a:xfrm>
                                <a:prstGeom prst="rect">
                                  <a:avLst/>
                                </a:prstGeom>
                                <a:noFill/>
                                <a:ln>
                                  <a:noFill/>
                                </a:ln>
                              </pic:spPr>
                            </pic:pic>
                          </a:graphicData>
                        </a:graphic>
                      </wp:inline>
                    </w:drawing>
                  </w:r>
                </w:p>
              </w:tc>
              <w:tc>
                <w:tcPr>
                  <w:tcW w:w="906"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lang w:val="en-US" w:eastAsia="zh-CN"/>
                    </w:rPr>
                  </w:pPr>
                  <w:r>
                    <w:rPr>
                      <w:rFonts w:hint="default" w:ascii="Times New Roman" w:hAnsi="Times New Roman" w:eastAsia="宋体" w:cs="Times New Roman"/>
                      <w:color w:val="FF0000"/>
                      <w:sz w:val="22"/>
                      <w:szCs w:val="22"/>
                      <w:highlight w:val="none"/>
                      <w:u w:val="single" w:color="auto"/>
                      <w:lang w:val="en-US" w:eastAsia="zh-CN"/>
                    </w:rPr>
                    <w:t>污水排放口</w:t>
                  </w:r>
                </w:p>
              </w:tc>
              <w:tc>
                <w:tcPr>
                  <w:tcW w:w="1352"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lang w:val="en-US" w:eastAsia="zh-CN"/>
                    </w:rPr>
                  </w:pPr>
                  <w:r>
                    <w:rPr>
                      <w:rFonts w:hint="default" w:ascii="Times New Roman" w:hAnsi="Times New Roman" w:eastAsia="宋体" w:cs="Times New Roman"/>
                      <w:color w:val="FF0000"/>
                      <w:sz w:val="22"/>
                      <w:szCs w:val="22"/>
                      <w:highlight w:val="none"/>
                      <w:u w:val="single" w:color="auto"/>
                      <w:lang w:val="en-US" w:eastAsia="zh-CN"/>
                    </w:rPr>
                    <w:t>表示污水向外环境排放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0" w:hRule="atLeast"/>
              </w:trPr>
              <w:tc>
                <w:tcPr>
                  <w:tcW w:w="393" w:type="pct"/>
                  <w:vMerge w:val="restar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lang w:eastAsia="zh-CN"/>
                    </w:rPr>
                  </w:pPr>
                  <w:r>
                    <w:rPr>
                      <w:rFonts w:hint="default" w:ascii="Times New Roman" w:hAnsi="Times New Roman" w:eastAsia="宋体" w:cs="Times New Roman"/>
                      <w:color w:val="FF0000"/>
                      <w:sz w:val="22"/>
                      <w:szCs w:val="22"/>
                      <w:highlight w:val="none"/>
                      <w:u w:val="single" w:color="auto"/>
                      <w:lang w:val="en-US" w:eastAsia="zh-CN"/>
                    </w:rPr>
                    <w:t>4</w:t>
                  </w:r>
                </w:p>
              </w:tc>
              <w:tc>
                <w:tcPr>
                  <w:tcW w:w="1111" w:type="pct"/>
                  <w:vMerge w:val="restar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drawing>
                      <wp:inline distT="0" distB="0" distL="114300" distR="114300">
                        <wp:extent cx="847725" cy="854075"/>
                        <wp:effectExtent l="0" t="0" r="9525" b="3175"/>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34"/>
                                <a:stretch>
                                  <a:fillRect/>
                                </a:stretch>
                              </pic:blipFill>
                              <pic:spPr>
                                <a:xfrm>
                                  <a:off x="0" y="0"/>
                                  <a:ext cx="847725" cy="854075"/>
                                </a:xfrm>
                                <a:prstGeom prst="rect">
                                  <a:avLst/>
                                </a:prstGeom>
                                <a:noFill/>
                                <a:ln>
                                  <a:noFill/>
                                </a:ln>
                              </pic:spPr>
                            </pic:pic>
                          </a:graphicData>
                        </a:graphic>
                      </wp:inline>
                    </w:drawing>
                  </w:r>
                </w:p>
              </w:tc>
              <w:tc>
                <w:tcPr>
                  <w:tcW w:w="1235"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drawing>
                      <wp:inline distT="0" distB="0" distL="114300" distR="114300">
                        <wp:extent cx="735330" cy="657225"/>
                        <wp:effectExtent l="0" t="0" r="7620" b="9525"/>
                        <wp:docPr id="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
                                <pic:cNvPicPr>
                                  <a:picLocks noChangeAspect="1"/>
                                </pic:cNvPicPr>
                              </pic:nvPicPr>
                              <pic:blipFill>
                                <a:blip r:embed="rId35"/>
                                <a:stretch>
                                  <a:fillRect/>
                                </a:stretch>
                              </pic:blipFill>
                              <pic:spPr>
                                <a:xfrm>
                                  <a:off x="0" y="0"/>
                                  <a:ext cx="735330" cy="657225"/>
                                </a:xfrm>
                                <a:prstGeom prst="rect">
                                  <a:avLst/>
                                </a:prstGeom>
                                <a:noFill/>
                                <a:ln>
                                  <a:noFill/>
                                </a:ln>
                              </pic:spPr>
                            </pic:pic>
                          </a:graphicData>
                        </a:graphic>
                      </wp:inline>
                    </w:drawing>
                  </w:r>
                </w:p>
              </w:tc>
              <w:tc>
                <w:tcPr>
                  <w:tcW w:w="906"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t>一般固体废物</w:t>
                  </w:r>
                </w:p>
              </w:tc>
              <w:tc>
                <w:tcPr>
                  <w:tcW w:w="1352"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94" w:hRule="atLeast"/>
              </w:trPr>
              <w:tc>
                <w:tcPr>
                  <w:tcW w:w="393" w:type="pct"/>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rPr>
                  </w:pPr>
                </w:p>
              </w:tc>
              <w:tc>
                <w:tcPr>
                  <w:tcW w:w="1111" w:type="pct"/>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rPr>
                  </w:pPr>
                </w:p>
              </w:tc>
              <w:tc>
                <w:tcPr>
                  <w:tcW w:w="1235"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rPr>
                  </w:pPr>
                  <w:r>
                    <w:rPr>
                      <w:rFonts w:hint="eastAsia" w:ascii="Times New Roman" w:hAnsi="Times New Roman" w:eastAsia="宋体" w:cs="Times New Roman"/>
                      <w:color w:val="FF0000"/>
                      <w:sz w:val="22"/>
                      <w:szCs w:val="22"/>
                      <w:highlight w:val="none"/>
                      <w:u w:val="single" w:color="auto"/>
                      <w:lang w:eastAsia="zh-CN"/>
                    </w:rPr>
                    <w:drawing>
                      <wp:inline distT="0" distB="0" distL="114300" distR="114300">
                        <wp:extent cx="685800" cy="718820"/>
                        <wp:effectExtent l="0" t="0" r="0" b="5080"/>
                        <wp:docPr id="70" name="图片 13" descr="168474484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1684744841316"/>
                                <pic:cNvPicPr>
                                  <a:picLocks noChangeAspect="1"/>
                                </pic:cNvPicPr>
                              </pic:nvPicPr>
                              <pic:blipFill>
                                <a:blip r:embed="rId36"/>
                                <a:stretch>
                                  <a:fillRect/>
                                </a:stretch>
                              </pic:blipFill>
                              <pic:spPr>
                                <a:xfrm>
                                  <a:off x="0" y="0"/>
                                  <a:ext cx="685800" cy="718820"/>
                                </a:xfrm>
                                <a:prstGeom prst="rect">
                                  <a:avLst/>
                                </a:prstGeom>
                                <a:noFill/>
                                <a:ln>
                                  <a:noFill/>
                                </a:ln>
                              </pic:spPr>
                            </pic:pic>
                          </a:graphicData>
                        </a:graphic>
                      </wp:inline>
                    </w:drawing>
                  </w:r>
                </w:p>
              </w:tc>
              <w:tc>
                <w:tcPr>
                  <w:tcW w:w="906"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t>危险废物</w:t>
                  </w:r>
                </w:p>
              </w:tc>
              <w:tc>
                <w:tcPr>
                  <w:tcW w:w="1352"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2"/>
                      <w:szCs w:val="22"/>
                      <w:highlight w:val="none"/>
                      <w:u w:val="single" w:color="auto"/>
                    </w:rPr>
                  </w:pPr>
                  <w:r>
                    <w:rPr>
                      <w:rFonts w:hint="default" w:ascii="Times New Roman" w:hAnsi="Times New Roman" w:eastAsia="宋体" w:cs="Times New Roman"/>
                      <w:color w:val="FF0000"/>
                      <w:sz w:val="22"/>
                      <w:szCs w:val="22"/>
                      <w:highlight w:val="none"/>
                      <w:u w:val="single" w:color="auto"/>
                    </w:rPr>
                    <w:t>表示危险废物贮存、处置场</w:t>
                  </w:r>
                </w:p>
              </w:tc>
            </w:tr>
          </w:tbl>
          <w:p>
            <w:pPr>
              <w:keepNext w:val="0"/>
              <w:keepLines w:val="0"/>
              <w:pageBreakBefore w:val="0"/>
              <w:widowControl w:val="0"/>
              <w:kinsoku/>
              <w:wordWrap/>
              <w:overflowPunct/>
              <w:topLinePunct w:val="0"/>
              <w:autoSpaceDE/>
              <w:autoSpaceDN/>
              <w:bidi w:val="0"/>
              <w:adjustRightInd/>
              <w:snapToGrid/>
              <w:spacing w:line="360" w:lineRule="auto"/>
              <w:ind w:right="0" w:firstLine="440" w:firstLineChars="200"/>
              <w:jc w:val="left"/>
              <w:textAlignment w:val="auto"/>
              <w:rPr>
                <w:rFonts w:hint="default"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color w:val="FF0000"/>
                <w:sz w:val="22"/>
                <w:szCs w:val="22"/>
                <w:u w:val="single" w:color="auto"/>
                <w:lang w:val="en-US" w:eastAsia="zh-CN"/>
              </w:rPr>
              <w:t>3、本项目竣工后，建设单位应当按照国务院环境保护行政主管部门规定的标准和程序，</w:t>
            </w:r>
            <w:r>
              <w:rPr>
                <w:rFonts w:hint="eastAsia" w:ascii="Times New Roman" w:hAnsi="Times New Roman" w:eastAsia="宋体" w:cs="Times New Roman"/>
                <w:color w:val="FF0000"/>
                <w:sz w:val="22"/>
                <w:szCs w:val="22"/>
                <w:u w:val="single" w:color="auto"/>
                <w:lang w:val="en-US" w:eastAsia="zh-CN"/>
              </w:rPr>
              <w:t>编制</w:t>
            </w:r>
            <w:r>
              <w:rPr>
                <w:rFonts w:hint="default" w:ascii="Times New Roman" w:hAnsi="Times New Roman" w:eastAsia="宋体" w:cs="Times New Roman"/>
                <w:color w:val="FF0000"/>
                <w:sz w:val="22"/>
                <w:szCs w:val="22"/>
                <w:u w:val="single" w:color="auto"/>
                <w:lang w:val="en-US" w:eastAsia="zh-CN"/>
              </w:rPr>
              <w:t>厂区突发环境事件应急预案，并完成备案；</w:t>
            </w:r>
          </w:p>
          <w:p>
            <w:pPr>
              <w:keepNext w:val="0"/>
              <w:keepLines w:val="0"/>
              <w:pageBreakBefore w:val="0"/>
              <w:widowControl w:val="0"/>
              <w:kinsoku/>
              <w:wordWrap/>
              <w:overflowPunct/>
              <w:topLinePunct w:val="0"/>
              <w:autoSpaceDE/>
              <w:autoSpaceDN/>
              <w:bidi w:val="0"/>
              <w:adjustRightInd/>
              <w:snapToGrid/>
              <w:spacing w:line="360" w:lineRule="auto"/>
              <w:ind w:right="0" w:firstLine="440" w:firstLineChars="200"/>
              <w:jc w:val="left"/>
              <w:textAlignment w:val="auto"/>
              <w:rPr>
                <w:rFonts w:hint="eastAsia" w:ascii="Times New Roman" w:hAnsi="Times New Roman" w:eastAsia="宋体" w:cs="Times New Roman"/>
                <w:color w:val="FF0000"/>
                <w:sz w:val="22"/>
                <w:szCs w:val="22"/>
                <w:u w:val="single" w:color="auto"/>
                <w:lang w:val="en-US" w:eastAsia="zh-CN"/>
              </w:rPr>
            </w:pPr>
            <w:r>
              <w:rPr>
                <w:rFonts w:hint="default" w:ascii="Times New Roman" w:hAnsi="Times New Roman" w:eastAsia="宋体" w:cs="Times New Roman"/>
                <w:color w:val="FF0000"/>
                <w:sz w:val="22"/>
                <w:szCs w:val="22"/>
                <w:u w:val="single" w:color="auto"/>
                <w:lang w:val="en-US" w:eastAsia="zh-CN"/>
              </w:rPr>
              <w:t>4、本项目竣工后，建设单位应当按照国务院环境保护行政主管部门规定的标准和程序，对配套建设的环境保护设施进行自主验收，编制验收报告</w:t>
            </w:r>
            <w:r>
              <w:rPr>
                <w:rFonts w:hint="eastAsia" w:ascii="Times New Roman" w:hAnsi="Times New Roman" w:eastAsia="宋体" w:cs="Times New Roman"/>
                <w:color w:val="FF0000"/>
                <w:sz w:val="22"/>
                <w:szCs w:val="22"/>
                <w:u w:val="single" w:color="auto"/>
                <w:lang w:val="en-US" w:eastAsia="zh-CN"/>
              </w:rPr>
              <w:t>。</w:t>
            </w:r>
          </w:p>
          <w:p>
            <w:pPr>
              <w:adjustRightInd w:val="0"/>
              <w:snapToGrid w:val="0"/>
              <w:spacing w:line="360" w:lineRule="auto"/>
              <w:rPr>
                <w:rFonts w:hint="default" w:ascii="Times New Roman" w:hAnsi="Times New Roman" w:eastAsia="宋体" w:cs="Times New Roman"/>
                <w:color w:val="auto"/>
                <w:sz w:val="22"/>
                <w:szCs w:val="22"/>
                <w:u w:val="single" w:color="auto"/>
              </w:rPr>
            </w:pPr>
          </w:p>
          <w:p>
            <w:pPr>
              <w:pStyle w:val="18"/>
              <w:rPr>
                <w:rFonts w:hint="default" w:ascii="Times New Roman" w:hAnsi="Times New Roman" w:eastAsia="宋体" w:cs="Times New Roman"/>
                <w:color w:val="auto"/>
                <w:sz w:val="22"/>
                <w:szCs w:val="22"/>
                <w:u w:val="single" w:color="auto"/>
              </w:rPr>
            </w:pPr>
          </w:p>
          <w:p>
            <w:pPr>
              <w:pStyle w:val="19"/>
              <w:rPr>
                <w:rFonts w:hint="default" w:ascii="Times New Roman" w:hAnsi="Times New Roman" w:eastAsia="宋体" w:cs="Times New Roman"/>
                <w:color w:val="auto"/>
                <w:sz w:val="22"/>
                <w:szCs w:val="22"/>
                <w:u w:val="single" w:color="auto"/>
              </w:rPr>
            </w:pPr>
          </w:p>
          <w:p>
            <w:pPr>
              <w:rPr>
                <w:rFonts w:hint="default" w:ascii="Times New Roman" w:hAnsi="Times New Roman" w:eastAsia="宋体" w:cs="Times New Roman"/>
                <w:color w:val="auto"/>
                <w:sz w:val="22"/>
                <w:szCs w:val="22"/>
                <w:u w:val="single" w:color="auto"/>
              </w:rPr>
            </w:pPr>
          </w:p>
          <w:p>
            <w:pPr>
              <w:pStyle w:val="18"/>
              <w:rPr>
                <w:rFonts w:hint="default" w:ascii="Times New Roman" w:hAnsi="Times New Roman" w:eastAsia="宋体" w:cs="Times New Roman"/>
                <w:color w:val="auto"/>
                <w:sz w:val="22"/>
                <w:szCs w:val="22"/>
                <w:u w:val="single" w:color="auto"/>
              </w:rPr>
            </w:pPr>
          </w:p>
          <w:p>
            <w:pPr>
              <w:pStyle w:val="19"/>
              <w:rPr>
                <w:rFonts w:hint="default" w:ascii="Times New Roman" w:hAnsi="Times New Roman" w:eastAsia="宋体" w:cs="Times New Roman"/>
                <w:color w:val="auto"/>
                <w:sz w:val="22"/>
                <w:szCs w:val="22"/>
                <w:u w:val="single" w:color="auto"/>
              </w:rPr>
            </w:pPr>
          </w:p>
          <w:p>
            <w:pPr>
              <w:rPr>
                <w:rFonts w:hint="default" w:ascii="Times New Roman" w:hAnsi="Times New Roman" w:eastAsia="宋体" w:cs="Times New Roman"/>
                <w:color w:val="auto"/>
                <w:sz w:val="22"/>
                <w:szCs w:val="22"/>
                <w:u w:val="single" w:color="auto"/>
              </w:rPr>
            </w:pPr>
          </w:p>
          <w:p>
            <w:pPr>
              <w:pStyle w:val="18"/>
              <w:rPr>
                <w:rFonts w:hint="default" w:ascii="Times New Roman" w:hAnsi="Times New Roman" w:eastAsia="宋体" w:cs="Times New Roman"/>
                <w:color w:val="auto"/>
                <w:sz w:val="22"/>
                <w:szCs w:val="22"/>
                <w:u w:val="single" w:color="auto"/>
              </w:rPr>
            </w:pPr>
          </w:p>
          <w:p>
            <w:pPr>
              <w:pStyle w:val="19"/>
              <w:rPr>
                <w:rFonts w:hint="default" w:ascii="Times New Roman" w:hAnsi="Times New Roman" w:eastAsia="宋体" w:cs="Times New Roman"/>
                <w:color w:val="auto"/>
                <w:sz w:val="22"/>
                <w:szCs w:val="22"/>
                <w:u w:val="single" w:color="auto"/>
              </w:rPr>
            </w:pPr>
          </w:p>
          <w:p>
            <w:pPr>
              <w:rPr>
                <w:rFonts w:hint="default" w:ascii="Times New Roman" w:hAnsi="Times New Roman" w:eastAsia="宋体" w:cs="Times New Roman"/>
                <w:color w:val="auto"/>
                <w:sz w:val="22"/>
                <w:szCs w:val="22"/>
                <w:u w:val="single" w:color="auto"/>
              </w:rPr>
            </w:pPr>
          </w:p>
          <w:p>
            <w:pPr>
              <w:pStyle w:val="18"/>
              <w:rPr>
                <w:rFonts w:hint="default" w:ascii="Times New Roman" w:hAnsi="Times New Roman" w:eastAsia="宋体" w:cs="Times New Roman"/>
                <w:color w:val="auto"/>
                <w:sz w:val="22"/>
                <w:szCs w:val="22"/>
                <w:u w:val="single" w:color="auto"/>
              </w:rPr>
            </w:pPr>
          </w:p>
          <w:p>
            <w:pPr>
              <w:pStyle w:val="19"/>
              <w:rPr>
                <w:rFonts w:hint="default" w:ascii="Times New Roman" w:hAnsi="Times New Roman" w:eastAsia="宋体" w:cs="Times New Roman"/>
                <w:color w:val="auto"/>
                <w:sz w:val="22"/>
                <w:szCs w:val="22"/>
                <w:u w:val="single" w:color="auto"/>
              </w:rPr>
            </w:pPr>
          </w:p>
          <w:p>
            <w:pPr>
              <w:rPr>
                <w:rFonts w:hint="default" w:ascii="Times New Roman" w:hAnsi="Times New Roman" w:eastAsia="宋体" w:cs="Times New Roman"/>
                <w:color w:val="auto"/>
                <w:sz w:val="22"/>
                <w:szCs w:val="22"/>
                <w:u w:val="single" w:color="auto"/>
              </w:rPr>
            </w:pPr>
          </w:p>
          <w:p>
            <w:pPr>
              <w:pStyle w:val="18"/>
              <w:rPr>
                <w:rFonts w:hint="default" w:ascii="Times New Roman" w:hAnsi="Times New Roman" w:eastAsia="宋体" w:cs="Times New Roman"/>
                <w:color w:val="auto"/>
                <w:sz w:val="22"/>
                <w:szCs w:val="22"/>
                <w:u w:val="single" w:color="auto"/>
              </w:rPr>
            </w:pPr>
          </w:p>
          <w:p>
            <w:pPr>
              <w:pStyle w:val="19"/>
              <w:rPr>
                <w:rFonts w:hint="default" w:ascii="Times New Roman" w:hAnsi="Times New Roman" w:eastAsia="宋体" w:cs="Times New Roman"/>
                <w:color w:val="auto"/>
                <w:sz w:val="22"/>
                <w:szCs w:val="22"/>
                <w:u w:val="single" w:color="auto"/>
              </w:rPr>
            </w:pPr>
          </w:p>
          <w:p>
            <w:pPr>
              <w:rPr>
                <w:rFonts w:hint="default" w:ascii="Times New Roman" w:hAnsi="Times New Roman" w:eastAsia="宋体" w:cs="Times New Roman"/>
                <w:color w:val="auto"/>
                <w:sz w:val="22"/>
                <w:szCs w:val="22"/>
                <w:u w:val="single" w:color="auto"/>
              </w:rPr>
            </w:pPr>
          </w:p>
          <w:p>
            <w:pPr>
              <w:pStyle w:val="18"/>
              <w:rPr>
                <w:rFonts w:hint="default" w:ascii="Times New Roman" w:hAnsi="Times New Roman" w:eastAsia="宋体" w:cs="Times New Roman"/>
                <w:color w:val="auto"/>
                <w:sz w:val="22"/>
                <w:szCs w:val="22"/>
                <w:u w:val="single" w:color="auto"/>
              </w:rPr>
            </w:pPr>
          </w:p>
          <w:p>
            <w:pPr>
              <w:pStyle w:val="19"/>
              <w:rPr>
                <w:rFonts w:hint="default"/>
              </w:rPr>
            </w:pPr>
          </w:p>
        </w:tc>
      </w:tr>
    </w:tbl>
    <w:p>
      <w:pPr>
        <w:pStyle w:val="28"/>
        <w:jc w:val="center"/>
        <w:outlineLvl w:val="0"/>
        <w:rPr>
          <w:rFonts w:ascii="黑体" w:hAnsi="黑体" w:eastAsia="黑体"/>
          <w:snapToGrid w:val="0"/>
          <w:color w:val="auto"/>
          <w:sz w:val="30"/>
          <w:szCs w:val="30"/>
          <w:u w:val="none" w:color="auto"/>
        </w:rPr>
      </w:pPr>
      <w:r>
        <w:rPr>
          <w:snapToGrid w:val="0"/>
          <w:color w:val="auto"/>
          <w:u w:val="none" w:color="auto"/>
        </w:rPr>
        <w:br w:type="page"/>
      </w:r>
      <w:bookmarkStart w:id="13" w:name="_Toc12963"/>
      <w:r>
        <w:rPr>
          <w:rFonts w:hint="eastAsia" w:ascii="黑体" w:hAnsi="黑体" w:eastAsia="黑体"/>
          <w:snapToGrid w:val="0"/>
          <w:color w:val="auto"/>
          <w:sz w:val="30"/>
          <w:szCs w:val="30"/>
          <w:u w:val="none" w:color="auto"/>
        </w:rPr>
        <w:t>六、结论</w:t>
      </w:r>
      <w:bookmarkEnd w:id="13"/>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spacing w:line="360" w:lineRule="auto"/>
              <w:ind w:firstLine="480" w:firstLineChars="200"/>
              <w:rPr>
                <w:rFonts w:ascii="宋体" w:cs="宋体"/>
                <w:color w:val="auto"/>
                <w:sz w:val="24"/>
                <w:u w:val="none" w:color="auto"/>
              </w:rPr>
            </w:pPr>
            <w:r>
              <w:rPr>
                <w:rFonts w:hint="eastAsia"/>
                <w:color w:val="auto"/>
                <w:sz w:val="24"/>
                <w:u w:val="none" w:color="auto"/>
                <w:lang w:val="en-US" w:eastAsia="zh-CN"/>
              </w:rPr>
              <w:t>本项目</w:t>
            </w:r>
            <w:r>
              <w:rPr>
                <w:color w:val="auto"/>
                <w:sz w:val="24"/>
                <w:u w:val="none" w:color="auto"/>
              </w:rPr>
              <w:t>符合国家产业政策，选址可行。在落实报告中提出的各项环保措施前提下，可实现污染物达标排放。项目建设对环境的不利影响可得到有效控制和缓解，不会降低评价区域原有环境质量功能级别，因而从环境影响角度而言，该项目建设可行。</w:t>
            </w:r>
          </w:p>
        </w:tc>
      </w:tr>
    </w:tbl>
    <w:p>
      <w:pPr>
        <w:rPr>
          <w:rFonts w:ascii="宋体"/>
          <w:color w:val="auto"/>
          <w:u w:val="none" w:color="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黑体" w:hAnsi="黑体" w:eastAsia="黑体"/>
          <w:snapToGrid w:val="0"/>
          <w:color w:val="auto"/>
          <w:sz w:val="32"/>
          <w:szCs w:val="32"/>
          <w:u w:val="none" w:color="auto"/>
        </w:rPr>
      </w:pPr>
      <w:bookmarkStart w:id="14" w:name="_Toc6151"/>
      <w:r>
        <w:rPr>
          <w:rFonts w:hint="eastAsia" w:ascii="黑体" w:hAnsi="黑体" w:eastAsia="黑体"/>
          <w:snapToGrid w:val="0"/>
          <w:color w:val="auto"/>
          <w:sz w:val="32"/>
          <w:szCs w:val="32"/>
          <w:u w:val="none" w:color="auto"/>
        </w:rPr>
        <w:t>附表</w:t>
      </w:r>
      <w:bookmarkEnd w:id="14"/>
    </w:p>
    <w:p>
      <w:pPr>
        <w:pStyle w:val="2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val="0"/>
          <w:color w:val="auto"/>
          <w:sz w:val="38"/>
          <w:szCs w:val="38"/>
          <w:u w:val="none" w:color="auto"/>
        </w:rPr>
      </w:pPr>
      <w:bookmarkStart w:id="15" w:name="_Toc19767"/>
      <w:r>
        <w:rPr>
          <w:rFonts w:hint="eastAsia" w:ascii="方正小标宋_GBK" w:hAnsi="黑体" w:eastAsia="方正小标宋_GBK"/>
          <w:snapToGrid w:val="0"/>
          <w:color w:val="auto"/>
          <w:sz w:val="38"/>
          <w:szCs w:val="38"/>
          <w:u w:val="none" w:color="auto"/>
        </w:rPr>
        <w:t>建设项目污染物排放量汇总表</w:t>
      </w:r>
      <w:bookmarkEnd w:id="15"/>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1727"/>
        <w:gridCol w:w="1423"/>
        <w:gridCol w:w="1254"/>
        <w:gridCol w:w="1390"/>
        <w:gridCol w:w="1581"/>
        <w:gridCol w:w="1625"/>
        <w:gridCol w:w="1747"/>
        <w:gridCol w:w="19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auto"/>
                <w:spacing w:val="-6"/>
                <w:kern w:val="21"/>
                <w:sz w:val="24"/>
                <w:szCs w:val="24"/>
                <w:u w:val="none" w:color="auto"/>
                <w:lang w:val="en-US" w:eastAsia="zh-CN" w:bidi="ar-SA"/>
              </w:rPr>
            </w:pPr>
            <w:r>
              <w:rPr>
                <w:rFonts w:hint="default" w:ascii="Times New Roman" w:hAnsi="Times New Roman" w:eastAsia="黑体" w:cs="Times New Roman"/>
                <w:snapToGrid w:val="0"/>
                <w:color w:val="auto"/>
                <w:spacing w:val="-6"/>
                <w:kern w:val="21"/>
                <w:sz w:val="24"/>
                <w:szCs w:val="24"/>
                <w:u w:val="none" w:color="auto"/>
                <w:lang w:val="en-US" w:eastAsia="zh-CN" w:bidi="ar-SA"/>
              </w:rPr>
              <w:t>项目分类</w:t>
            </w:r>
          </w:p>
        </w:tc>
        <w:tc>
          <w:tcPr>
            <w:tcW w:w="624"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auto"/>
                <w:spacing w:val="-6"/>
                <w:kern w:val="21"/>
                <w:sz w:val="24"/>
                <w:szCs w:val="24"/>
                <w:u w:val="none" w:color="auto"/>
                <w:lang w:val="en-US" w:eastAsia="zh-CN" w:bidi="ar-SA"/>
              </w:rPr>
            </w:pPr>
            <w:r>
              <w:rPr>
                <w:rFonts w:hint="default" w:ascii="Times New Roman" w:hAnsi="Times New Roman" w:eastAsia="黑体" w:cs="Times New Roman"/>
                <w:snapToGrid w:val="0"/>
                <w:color w:val="auto"/>
                <w:spacing w:val="-6"/>
                <w:kern w:val="21"/>
                <w:sz w:val="24"/>
                <w:szCs w:val="24"/>
                <w:u w:val="none" w:color="auto"/>
                <w:lang w:val="en-US" w:eastAsia="zh-CN" w:bidi="ar-SA"/>
              </w:rPr>
              <w:t>污染物名称</w:t>
            </w:r>
          </w:p>
        </w:tc>
        <w:tc>
          <w:tcPr>
            <w:tcW w:w="514"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auto"/>
                <w:spacing w:val="-6"/>
                <w:kern w:val="21"/>
                <w:sz w:val="24"/>
                <w:szCs w:val="24"/>
                <w:u w:val="none" w:color="auto"/>
                <w:lang w:val="en-US" w:eastAsia="zh-CN" w:bidi="ar-SA"/>
              </w:rPr>
            </w:pPr>
            <w:r>
              <w:rPr>
                <w:rFonts w:hint="default" w:ascii="Times New Roman" w:hAnsi="Times New Roman" w:eastAsia="黑体" w:cs="Times New Roman"/>
                <w:snapToGrid w:val="0"/>
                <w:color w:val="auto"/>
                <w:spacing w:val="-6"/>
                <w:kern w:val="21"/>
                <w:sz w:val="24"/>
                <w:szCs w:val="24"/>
                <w:u w:val="none" w:color="auto"/>
                <w:lang w:val="en-US" w:eastAsia="zh-CN" w:bidi="ar-SA"/>
              </w:rPr>
              <w:t>现有工程排放量（固体废物产生量）</w:t>
            </w:r>
            <w:r>
              <w:rPr>
                <w:rFonts w:hint="default" w:ascii="Times New Roman" w:hAnsi="Times New Roman" w:eastAsia="黑体" w:cs="Times New Roman"/>
                <w:snapToGrid w:val="0"/>
                <w:color w:val="auto"/>
                <w:spacing w:val="-6"/>
                <w:kern w:val="21"/>
                <w:sz w:val="24"/>
                <w:szCs w:val="24"/>
                <w:u w:val="none" w:color="auto"/>
                <w:lang w:val="en-US" w:eastAsia="zh-CN" w:bidi="ar-SA"/>
              </w:rPr>
              <w:fldChar w:fldCharType="begin"/>
            </w:r>
            <w:r>
              <w:rPr>
                <w:rFonts w:hint="default" w:ascii="Times New Roman" w:hAnsi="Times New Roman" w:eastAsia="黑体" w:cs="Times New Roman"/>
                <w:snapToGrid w:val="0"/>
                <w:color w:val="auto"/>
                <w:spacing w:val="-6"/>
                <w:kern w:val="21"/>
                <w:sz w:val="24"/>
                <w:szCs w:val="24"/>
                <w:u w:val="none" w:color="auto"/>
                <w:lang w:val="en-US" w:eastAsia="zh-CN" w:bidi="ar-SA"/>
              </w:rPr>
              <w:instrText xml:space="preserve"> = 1 \* GB3 \* MERGEFORMAT </w:instrText>
            </w:r>
            <w:r>
              <w:rPr>
                <w:rFonts w:hint="default" w:ascii="Times New Roman" w:hAnsi="Times New Roman" w:eastAsia="黑体" w:cs="Times New Roman"/>
                <w:snapToGrid w:val="0"/>
                <w:color w:val="auto"/>
                <w:spacing w:val="-6"/>
                <w:kern w:val="21"/>
                <w:sz w:val="24"/>
                <w:szCs w:val="24"/>
                <w:u w:val="none" w:color="auto"/>
                <w:lang w:val="en-US" w:eastAsia="zh-CN" w:bidi="ar-SA"/>
              </w:rPr>
              <w:fldChar w:fldCharType="separate"/>
            </w:r>
            <w:r>
              <w:rPr>
                <w:rFonts w:hint="default" w:ascii="Times New Roman" w:hAnsi="Times New Roman" w:eastAsia="黑体" w:cs="Times New Roman"/>
                <w:color w:val="auto"/>
                <w:kern w:val="2"/>
                <w:sz w:val="24"/>
                <w:szCs w:val="24"/>
                <w:u w:val="none" w:color="auto"/>
                <w:lang w:val="en-US" w:eastAsia="zh-CN" w:bidi="ar-SA"/>
              </w:rPr>
              <w:t>①</w:t>
            </w:r>
            <w:r>
              <w:rPr>
                <w:rFonts w:hint="default" w:ascii="Times New Roman" w:hAnsi="Times New Roman" w:eastAsia="黑体" w:cs="Times New Roman"/>
                <w:snapToGrid w:val="0"/>
                <w:color w:val="auto"/>
                <w:spacing w:val="-6"/>
                <w:kern w:val="21"/>
                <w:sz w:val="24"/>
                <w:szCs w:val="24"/>
                <w:u w:val="none" w:color="auto"/>
                <w:lang w:val="en-US" w:eastAsia="zh-CN" w:bidi="ar-SA"/>
              </w:rPr>
              <w:fldChar w:fldCharType="end"/>
            </w:r>
          </w:p>
        </w:tc>
        <w:tc>
          <w:tcPr>
            <w:tcW w:w="453"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auto"/>
                <w:spacing w:val="-6"/>
                <w:kern w:val="21"/>
                <w:sz w:val="24"/>
                <w:szCs w:val="24"/>
                <w:u w:val="none" w:color="auto"/>
                <w:lang w:val="en-US" w:eastAsia="zh-CN" w:bidi="ar-SA"/>
              </w:rPr>
            </w:pPr>
            <w:r>
              <w:rPr>
                <w:rFonts w:hint="default" w:ascii="Times New Roman" w:hAnsi="Times New Roman" w:eastAsia="黑体" w:cs="Times New Roman"/>
                <w:snapToGrid w:val="0"/>
                <w:color w:val="auto"/>
                <w:spacing w:val="-6"/>
                <w:kern w:val="21"/>
                <w:sz w:val="24"/>
                <w:szCs w:val="24"/>
                <w:u w:val="none" w:color="auto"/>
                <w:lang w:val="en-US" w:eastAsia="zh-CN" w:bidi="ar-SA"/>
              </w:rPr>
              <w:t>现有工程许可排放量</w:t>
            </w:r>
            <w:r>
              <w:rPr>
                <w:rFonts w:hint="default" w:ascii="Times New Roman" w:hAnsi="Times New Roman" w:eastAsia="黑体" w:cs="Times New Roman"/>
                <w:snapToGrid w:val="0"/>
                <w:color w:val="auto"/>
                <w:spacing w:val="-6"/>
                <w:kern w:val="21"/>
                <w:sz w:val="24"/>
                <w:szCs w:val="24"/>
                <w:u w:val="none" w:color="auto"/>
                <w:lang w:val="en-US" w:eastAsia="zh-CN" w:bidi="ar-SA"/>
              </w:rPr>
              <w:fldChar w:fldCharType="begin"/>
            </w:r>
            <w:r>
              <w:rPr>
                <w:rFonts w:hint="default" w:ascii="Times New Roman" w:hAnsi="Times New Roman" w:eastAsia="黑体" w:cs="Times New Roman"/>
                <w:snapToGrid w:val="0"/>
                <w:color w:val="auto"/>
                <w:spacing w:val="-6"/>
                <w:kern w:val="21"/>
                <w:sz w:val="24"/>
                <w:szCs w:val="24"/>
                <w:u w:val="none" w:color="auto"/>
                <w:lang w:val="en-US" w:eastAsia="zh-CN" w:bidi="ar-SA"/>
              </w:rPr>
              <w:instrText xml:space="preserve"> = 2 \* GB3 \* MERGEFORMAT </w:instrText>
            </w:r>
            <w:r>
              <w:rPr>
                <w:rFonts w:hint="default" w:ascii="Times New Roman" w:hAnsi="Times New Roman" w:eastAsia="黑体" w:cs="Times New Roman"/>
                <w:snapToGrid w:val="0"/>
                <w:color w:val="auto"/>
                <w:spacing w:val="-6"/>
                <w:kern w:val="21"/>
                <w:sz w:val="24"/>
                <w:szCs w:val="24"/>
                <w:u w:val="none" w:color="auto"/>
                <w:lang w:val="en-US" w:eastAsia="zh-CN" w:bidi="ar-SA"/>
              </w:rPr>
              <w:fldChar w:fldCharType="separate"/>
            </w:r>
            <w:r>
              <w:rPr>
                <w:rFonts w:hint="default" w:ascii="Times New Roman" w:hAnsi="Times New Roman" w:eastAsia="黑体" w:cs="Times New Roman"/>
                <w:snapToGrid w:val="0"/>
                <w:color w:val="auto"/>
                <w:spacing w:val="-6"/>
                <w:kern w:val="21"/>
                <w:sz w:val="24"/>
                <w:szCs w:val="24"/>
                <w:u w:val="none" w:color="auto"/>
                <w:lang w:val="en-US" w:eastAsia="zh-CN" w:bidi="ar-SA"/>
              </w:rPr>
              <w:t>②</w:t>
            </w:r>
            <w:r>
              <w:rPr>
                <w:rFonts w:hint="default" w:ascii="Times New Roman" w:hAnsi="Times New Roman" w:eastAsia="黑体" w:cs="Times New Roman"/>
                <w:snapToGrid w:val="0"/>
                <w:color w:val="auto"/>
                <w:spacing w:val="-6"/>
                <w:kern w:val="21"/>
                <w:sz w:val="24"/>
                <w:szCs w:val="24"/>
                <w:u w:val="none" w:color="auto"/>
                <w:lang w:val="en-US" w:eastAsia="zh-CN" w:bidi="ar-SA"/>
              </w:rPr>
              <w:fldChar w:fldCharType="end"/>
            </w:r>
          </w:p>
        </w:tc>
        <w:tc>
          <w:tcPr>
            <w:tcW w:w="502"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auto"/>
                <w:spacing w:val="-6"/>
                <w:kern w:val="21"/>
                <w:sz w:val="24"/>
                <w:szCs w:val="24"/>
                <w:u w:val="none" w:color="auto"/>
                <w:lang w:val="en-US" w:eastAsia="zh-CN" w:bidi="ar-SA"/>
              </w:rPr>
            </w:pPr>
            <w:r>
              <w:rPr>
                <w:rFonts w:hint="default" w:ascii="Times New Roman" w:hAnsi="Times New Roman" w:eastAsia="黑体" w:cs="Times New Roman"/>
                <w:snapToGrid w:val="0"/>
                <w:color w:val="auto"/>
                <w:spacing w:val="-6"/>
                <w:kern w:val="21"/>
                <w:sz w:val="24"/>
                <w:szCs w:val="24"/>
                <w:u w:val="none" w:color="auto"/>
                <w:lang w:val="en-US" w:eastAsia="zh-CN" w:bidi="ar-SA"/>
              </w:rPr>
              <w:t>在建工程排放量（固体废物产生量）</w:t>
            </w:r>
            <w:r>
              <w:rPr>
                <w:rFonts w:hint="default" w:ascii="Times New Roman" w:hAnsi="Times New Roman" w:eastAsia="黑体" w:cs="Times New Roman"/>
                <w:snapToGrid w:val="0"/>
                <w:color w:val="auto"/>
                <w:spacing w:val="-6"/>
                <w:kern w:val="21"/>
                <w:sz w:val="24"/>
                <w:szCs w:val="24"/>
                <w:u w:val="none" w:color="auto"/>
                <w:lang w:val="en-US" w:eastAsia="zh-CN" w:bidi="ar-SA"/>
              </w:rPr>
              <w:fldChar w:fldCharType="begin"/>
            </w:r>
            <w:r>
              <w:rPr>
                <w:rFonts w:hint="default" w:ascii="Times New Roman" w:hAnsi="Times New Roman" w:eastAsia="黑体" w:cs="Times New Roman"/>
                <w:snapToGrid w:val="0"/>
                <w:color w:val="auto"/>
                <w:spacing w:val="-6"/>
                <w:kern w:val="21"/>
                <w:sz w:val="24"/>
                <w:szCs w:val="24"/>
                <w:u w:val="none" w:color="auto"/>
                <w:lang w:val="en-US" w:eastAsia="zh-CN" w:bidi="ar-SA"/>
              </w:rPr>
              <w:instrText xml:space="preserve"> = 3 \* GB3 \* MERGEFORMAT </w:instrText>
            </w:r>
            <w:r>
              <w:rPr>
                <w:rFonts w:hint="default" w:ascii="Times New Roman" w:hAnsi="Times New Roman" w:eastAsia="黑体" w:cs="Times New Roman"/>
                <w:snapToGrid w:val="0"/>
                <w:color w:val="auto"/>
                <w:spacing w:val="-6"/>
                <w:kern w:val="21"/>
                <w:sz w:val="24"/>
                <w:szCs w:val="24"/>
                <w:u w:val="none" w:color="auto"/>
                <w:lang w:val="en-US" w:eastAsia="zh-CN" w:bidi="ar-SA"/>
              </w:rPr>
              <w:fldChar w:fldCharType="separate"/>
            </w:r>
            <w:r>
              <w:rPr>
                <w:rFonts w:hint="default" w:ascii="Times New Roman" w:hAnsi="Times New Roman" w:eastAsia="黑体" w:cs="Times New Roman"/>
                <w:color w:val="auto"/>
                <w:kern w:val="2"/>
                <w:sz w:val="24"/>
                <w:szCs w:val="24"/>
                <w:u w:val="none" w:color="auto"/>
                <w:lang w:val="en-US" w:eastAsia="zh-CN" w:bidi="ar-SA"/>
              </w:rPr>
              <w:t>③</w:t>
            </w:r>
            <w:r>
              <w:rPr>
                <w:rFonts w:hint="default" w:ascii="Times New Roman" w:hAnsi="Times New Roman" w:eastAsia="黑体" w:cs="Times New Roman"/>
                <w:snapToGrid w:val="0"/>
                <w:color w:val="auto"/>
                <w:spacing w:val="-6"/>
                <w:kern w:val="21"/>
                <w:sz w:val="24"/>
                <w:szCs w:val="24"/>
                <w:u w:val="none" w:color="auto"/>
                <w:lang w:val="en-US" w:eastAsia="zh-CN" w:bidi="ar-SA"/>
              </w:rPr>
              <w:fldChar w:fldCharType="end"/>
            </w:r>
          </w:p>
        </w:tc>
        <w:tc>
          <w:tcPr>
            <w:tcW w:w="571"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auto"/>
                <w:spacing w:val="-6"/>
                <w:kern w:val="21"/>
                <w:sz w:val="24"/>
                <w:szCs w:val="24"/>
                <w:u w:val="none" w:color="auto"/>
                <w:lang w:val="en-US" w:eastAsia="zh-CN" w:bidi="ar-SA"/>
              </w:rPr>
            </w:pPr>
            <w:r>
              <w:rPr>
                <w:rFonts w:hint="default" w:ascii="Times New Roman" w:hAnsi="Times New Roman" w:eastAsia="黑体" w:cs="Times New Roman"/>
                <w:snapToGrid w:val="0"/>
                <w:color w:val="auto"/>
                <w:spacing w:val="-6"/>
                <w:kern w:val="21"/>
                <w:sz w:val="24"/>
                <w:szCs w:val="24"/>
                <w:u w:val="none" w:color="auto"/>
                <w:lang w:val="en-US" w:eastAsia="zh-CN" w:bidi="ar-SA"/>
              </w:rPr>
              <w:t>本项目排放量（固体废物产生量）</w:t>
            </w:r>
            <w:r>
              <w:rPr>
                <w:rFonts w:hint="default" w:ascii="Times New Roman" w:hAnsi="Times New Roman" w:eastAsia="黑体" w:cs="Times New Roman"/>
                <w:snapToGrid w:val="0"/>
                <w:color w:val="auto"/>
                <w:spacing w:val="-6"/>
                <w:kern w:val="21"/>
                <w:sz w:val="24"/>
                <w:szCs w:val="24"/>
                <w:u w:val="none" w:color="auto"/>
                <w:lang w:val="en-US" w:eastAsia="zh-CN" w:bidi="ar-SA"/>
              </w:rPr>
              <w:fldChar w:fldCharType="begin"/>
            </w:r>
            <w:r>
              <w:rPr>
                <w:rFonts w:hint="default" w:ascii="Times New Roman" w:hAnsi="Times New Roman" w:eastAsia="黑体" w:cs="Times New Roman"/>
                <w:snapToGrid w:val="0"/>
                <w:color w:val="auto"/>
                <w:spacing w:val="-6"/>
                <w:kern w:val="21"/>
                <w:sz w:val="24"/>
                <w:szCs w:val="24"/>
                <w:u w:val="none" w:color="auto"/>
                <w:lang w:val="en-US" w:eastAsia="zh-CN" w:bidi="ar-SA"/>
              </w:rPr>
              <w:instrText xml:space="preserve"> = 4 \* GB3 \* MERGEFORMAT </w:instrText>
            </w:r>
            <w:r>
              <w:rPr>
                <w:rFonts w:hint="default" w:ascii="Times New Roman" w:hAnsi="Times New Roman" w:eastAsia="黑体" w:cs="Times New Roman"/>
                <w:snapToGrid w:val="0"/>
                <w:color w:val="auto"/>
                <w:spacing w:val="-6"/>
                <w:kern w:val="21"/>
                <w:sz w:val="24"/>
                <w:szCs w:val="24"/>
                <w:u w:val="none" w:color="auto"/>
                <w:lang w:val="en-US" w:eastAsia="zh-CN" w:bidi="ar-SA"/>
              </w:rPr>
              <w:fldChar w:fldCharType="separate"/>
            </w:r>
            <w:r>
              <w:rPr>
                <w:rFonts w:hint="default" w:ascii="Times New Roman" w:hAnsi="Times New Roman" w:eastAsia="黑体" w:cs="Times New Roman"/>
                <w:color w:val="auto"/>
                <w:kern w:val="2"/>
                <w:sz w:val="24"/>
                <w:szCs w:val="24"/>
                <w:u w:val="none" w:color="auto"/>
                <w:lang w:val="en-US" w:eastAsia="zh-CN" w:bidi="ar-SA"/>
              </w:rPr>
              <w:t>④</w:t>
            </w:r>
            <w:r>
              <w:rPr>
                <w:rFonts w:hint="default" w:ascii="Times New Roman" w:hAnsi="Times New Roman" w:eastAsia="黑体" w:cs="Times New Roman"/>
                <w:snapToGrid w:val="0"/>
                <w:color w:val="auto"/>
                <w:spacing w:val="-6"/>
                <w:kern w:val="21"/>
                <w:sz w:val="24"/>
                <w:szCs w:val="24"/>
                <w:u w:val="none" w:color="auto"/>
                <w:lang w:val="en-US" w:eastAsia="zh-CN" w:bidi="ar-SA"/>
              </w:rPr>
              <w:fldChar w:fldCharType="end"/>
            </w:r>
          </w:p>
        </w:tc>
        <w:tc>
          <w:tcPr>
            <w:tcW w:w="587"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auto"/>
                <w:spacing w:val="-16"/>
                <w:kern w:val="21"/>
                <w:sz w:val="24"/>
                <w:szCs w:val="24"/>
                <w:u w:val="none" w:color="auto"/>
                <w:lang w:val="en-US" w:eastAsia="zh-CN" w:bidi="ar-SA"/>
              </w:rPr>
            </w:pPr>
            <w:r>
              <w:rPr>
                <w:rFonts w:hint="default" w:ascii="Times New Roman" w:hAnsi="Times New Roman" w:eastAsia="黑体" w:cs="Times New Roman"/>
                <w:snapToGrid w:val="0"/>
                <w:color w:val="auto"/>
                <w:spacing w:val="-16"/>
                <w:kern w:val="21"/>
                <w:sz w:val="24"/>
                <w:szCs w:val="24"/>
                <w:u w:val="none" w:color="auto"/>
                <w:lang w:val="en-US" w:eastAsia="zh-CN" w:bidi="ar-SA"/>
              </w:rPr>
              <w:t>以新带老削减量（新建项目不填）</w:t>
            </w:r>
            <w:r>
              <w:rPr>
                <w:rFonts w:hint="default" w:ascii="Times New Roman" w:hAnsi="Times New Roman" w:eastAsia="黑体" w:cs="Times New Roman"/>
                <w:snapToGrid w:val="0"/>
                <w:color w:val="auto"/>
                <w:spacing w:val="-16"/>
                <w:kern w:val="21"/>
                <w:sz w:val="24"/>
                <w:szCs w:val="24"/>
                <w:u w:val="none" w:color="auto"/>
                <w:lang w:val="en-US" w:eastAsia="zh-CN" w:bidi="ar-SA"/>
              </w:rPr>
              <w:fldChar w:fldCharType="begin"/>
            </w:r>
            <w:r>
              <w:rPr>
                <w:rFonts w:hint="default" w:ascii="Times New Roman" w:hAnsi="Times New Roman" w:eastAsia="黑体" w:cs="Times New Roman"/>
                <w:snapToGrid w:val="0"/>
                <w:color w:val="auto"/>
                <w:spacing w:val="-16"/>
                <w:kern w:val="21"/>
                <w:sz w:val="24"/>
                <w:szCs w:val="24"/>
                <w:u w:val="none" w:color="auto"/>
                <w:lang w:val="en-US" w:eastAsia="zh-CN" w:bidi="ar-SA"/>
              </w:rPr>
              <w:instrText xml:space="preserve"> = 5 \* GB3 \* MERGEFORMAT </w:instrText>
            </w:r>
            <w:r>
              <w:rPr>
                <w:rFonts w:hint="default" w:ascii="Times New Roman" w:hAnsi="Times New Roman" w:eastAsia="黑体" w:cs="Times New Roman"/>
                <w:snapToGrid w:val="0"/>
                <w:color w:val="auto"/>
                <w:spacing w:val="-16"/>
                <w:kern w:val="21"/>
                <w:sz w:val="24"/>
                <w:szCs w:val="24"/>
                <w:u w:val="none" w:color="auto"/>
                <w:lang w:val="en-US" w:eastAsia="zh-CN" w:bidi="ar-SA"/>
              </w:rPr>
              <w:fldChar w:fldCharType="separate"/>
            </w:r>
            <w:r>
              <w:rPr>
                <w:rFonts w:hint="default" w:ascii="Times New Roman" w:hAnsi="Times New Roman" w:eastAsia="黑体" w:cs="Times New Roman"/>
                <w:color w:val="auto"/>
                <w:kern w:val="2"/>
                <w:sz w:val="24"/>
                <w:szCs w:val="24"/>
                <w:u w:val="none" w:color="auto"/>
                <w:lang w:val="en-US" w:eastAsia="zh-CN" w:bidi="ar-SA"/>
              </w:rPr>
              <w:t>⑤</w:t>
            </w:r>
            <w:r>
              <w:rPr>
                <w:rFonts w:hint="default" w:ascii="Times New Roman" w:hAnsi="Times New Roman" w:eastAsia="黑体" w:cs="Times New Roman"/>
                <w:snapToGrid w:val="0"/>
                <w:color w:val="auto"/>
                <w:spacing w:val="-16"/>
                <w:kern w:val="21"/>
                <w:sz w:val="24"/>
                <w:szCs w:val="24"/>
                <w:u w:val="none" w:color="auto"/>
                <w:lang w:val="en-US" w:eastAsia="zh-CN" w:bidi="ar-SA"/>
              </w:rPr>
              <w:fldChar w:fldCharType="end"/>
            </w:r>
          </w:p>
        </w:tc>
        <w:tc>
          <w:tcPr>
            <w:tcW w:w="631"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auto"/>
                <w:spacing w:val="-16"/>
                <w:kern w:val="21"/>
                <w:sz w:val="24"/>
                <w:szCs w:val="24"/>
                <w:u w:val="none" w:color="auto"/>
                <w:lang w:val="en-US" w:eastAsia="zh-CN" w:bidi="ar-SA"/>
              </w:rPr>
            </w:pPr>
            <w:r>
              <w:rPr>
                <w:rFonts w:hint="default" w:ascii="Times New Roman" w:hAnsi="Times New Roman" w:eastAsia="黑体" w:cs="Times New Roman"/>
                <w:snapToGrid w:val="0"/>
                <w:color w:val="auto"/>
                <w:spacing w:val="-16"/>
                <w:kern w:val="21"/>
                <w:sz w:val="24"/>
                <w:szCs w:val="24"/>
                <w:u w:val="none" w:color="auto"/>
                <w:lang w:val="en-US" w:eastAsia="zh-CN" w:bidi="ar-SA"/>
              </w:rPr>
              <w:t>本项目建成后全厂排放量（固体废物产生量）</w:t>
            </w:r>
            <w:r>
              <w:rPr>
                <w:rFonts w:hint="default" w:ascii="Times New Roman" w:hAnsi="Times New Roman" w:eastAsia="黑体" w:cs="Times New Roman"/>
                <w:snapToGrid w:val="0"/>
                <w:color w:val="auto"/>
                <w:spacing w:val="-16"/>
                <w:kern w:val="21"/>
                <w:sz w:val="24"/>
                <w:szCs w:val="24"/>
                <w:u w:val="none" w:color="auto"/>
                <w:lang w:val="en-US" w:eastAsia="zh-CN" w:bidi="ar-SA"/>
              </w:rPr>
              <w:fldChar w:fldCharType="begin"/>
            </w:r>
            <w:r>
              <w:rPr>
                <w:rFonts w:hint="default" w:ascii="Times New Roman" w:hAnsi="Times New Roman" w:eastAsia="黑体" w:cs="Times New Roman"/>
                <w:snapToGrid w:val="0"/>
                <w:color w:val="auto"/>
                <w:spacing w:val="-16"/>
                <w:kern w:val="21"/>
                <w:sz w:val="24"/>
                <w:szCs w:val="24"/>
                <w:u w:val="none" w:color="auto"/>
                <w:lang w:val="en-US" w:eastAsia="zh-CN" w:bidi="ar-SA"/>
              </w:rPr>
              <w:instrText xml:space="preserve"> = 6 \* GB3 \* MERGEFORMAT </w:instrText>
            </w:r>
            <w:r>
              <w:rPr>
                <w:rFonts w:hint="default" w:ascii="Times New Roman" w:hAnsi="Times New Roman" w:eastAsia="黑体" w:cs="Times New Roman"/>
                <w:snapToGrid w:val="0"/>
                <w:color w:val="auto"/>
                <w:spacing w:val="-16"/>
                <w:kern w:val="21"/>
                <w:sz w:val="24"/>
                <w:szCs w:val="24"/>
                <w:u w:val="none" w:color="auto"/>
                <w:lang w:val="en-US" w:eastAsia="zh-CN" w:bidi="ar-SA"/>
              </w:rPr>
              <w:fldChar w:fldCharType="separate"/>
            </w:r>
            <w:r>
              <w:rPr>
                <w:rFonts w:hint="default" w:ascii="Times New Roman" w:hAnsi="Times New Roman" w:eastAsia="黑体" w:cs="Times New Roman"/>
                <w:color w:val="auto"/>
                <w:kern w:val="2"/>
                <w:sz w:val="24"/>
                <w:szCs w:val="24"/>
                <w:u w:val="none" w:color="auto"/>
                <w:lang w:val="en-US" w:eastAsia="zh-CN" w:bidi="ar-SA"/>
              </w:rPr>
              <w:t>⑥</w:t>
            </w:r>
            <w:r>
              <w:rPr>
                <w:rFonts w:hint="default" w:ascii="Times New Roman" w:hAnsi="Times New Roman" w:eastAsia="黑体" w:cs="Times New Roman"/>
                <w:snapToGrid w:val="0"/>
                <w:color w:val="auto"/>
                <w:spacing w:val="-16"/>
                <w:kern w:val="21"/>
                <w:sz w:val="24"/>
                <w:szCs w:val="24"/>
                <w:u w:val="none" w:color="auto"/>
                <w:lang w:val="en-US" w:eastAsia="zh-CN" w:bidi="ar-SA"/>
              </w:rPr>
              <w:fldChar w:fldCharType="end"/>
            </w:r>
          </w:p>
        </w:tc>
        <w:tc>
          <w:tcPr>
            <w:tcW w:w="693" w:type="pct"/>
            <w:tcBorders>
              <w:tl2br w:val="nil"/>
              <w:tr2bl w:val="nil"/>
            </w:tcBorders>
            <w:noWrap w:val="0"/>
            <w:tcMar>
              <w:left w:w="28" w:type="dxa"/>
              <w:right w:w="28" w:type="dxa"/>
            </w:tcMar>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黑体" w:cs="Times New Roman"/>
                <w:snapToGrid w:val="0"/>
                <w:color w:val="auto"/>
                <w:spacing w:val="-6"/>
                <w:kern w:val="21"/>
                <w:sz w:val="24"/>
                <w:szCs w:val="24"/>
                <w:u w:val="none" w:color="auto"/>
                <w:lang w:val="en-US" w:eastAsia="zh-CN" w:bidi="ar-SA"/>
              </w:rPr>
            </w:pPr>
            <w:r>
              <w:rPr>
                <w:rFonts w:hint="default" w:ascii="Times New Roman" w:hAnsi="Times New Roman" w:eastAsia="黑体" w:cs="Times New Roman"/>
                <w:snapToGrid w:val="0"/>
                <w:color w:val="auto"/>
                <w:spacing w:val="-6"/>
                <w:kern w:val="21"/>
                <w:sz w:val="24"/>
                <w:szCs w:val="24"/>
                <w:u w:val="none" w:color="auto"/>
                <w:lang w:val="en-US" w:eastAsia="zh-CN" w:bidi="ar-SA"/>
              </w:rPr>
              <w:t>变化量</w:t>
            </w:r>
            <w:r>
              <w:rPr>
                <w:rFonts w:hint="default" w:ascii="Times New Roman" w:hAnsi="Times New Roman" w:eastAsia="黑体" w:cs="Times New Roman"/>
                <w:snapToGrid w:val="0"/>
                <w:color w:val="auto"/>
                <w:spacing w:val="-6"/>
                <w:kern w:val="21"/>
                <w:sz w:val="24"/>
                <w:szCs w:val="24"/>
                <w:u w:val="none" w:color="auto"/>
                <w:lang w:val="en-US" w:eastAsia="zh-CN" w:bidi="ar-SA"/>
              </w:rPr>
              <w:fldChar w:fldCharType="begin"/>
            </w:r>
            <w:r>
              <w:rPr>
                <w:rFonts w:hint="default" w:ascii="Times New Roman" w:hAnsi="Times New Roman" w:eastAsia="黑体" w:cs="Times New Roman"/>
                <w:snapToGrid w:val="0"/>
                <w:color w:val="auto"/>
                <w:spacing w:val="-6"/>
                <w:kern w:val="21"/>
                <w:sz w:val="24"/>
                <w:szCs w:val="24"/>
                <w:u w:val="none" w:color="auto"/>
                <w:lang w:val="en-US" w:eastAsia="zh-CN" w:bidi="ar-SA"/>
              </w:rPr>
              <w:instrText xml:space="preserve"> = 7 \* GB3 \* MERGEFORMAT </w:instrText>
            </w:r>
            <w:r>
              <w:rPr>
                <w:rFonts w:hint="default" w:ascii="Times New Roman" w:hAnsi="Times New Roman" w:eastAsia="黑体" w:cs="Times New Roman"/>
                <w:snapToGrid w:val="0"/>
                <w:color w:val="auto"/>
                <w:spacing w:val="-6"/>
                <w:kern w:val="21"/>
                <w:sz w:val="24"/>
                <w:szCs w:val="24"/>
                <w:u w:val="none" w:color="auto"/>
                <w:lang w:val="en-US" w:eastAsia="zh-CN" w:bidi="ar-SA"/>
              </w:rPr>
              <w:fldChar w:fldCharType="separate"/>
            </w:r>
            <w:r>
              <w:rPr>
                <w:rFonts w:hint="default" w:ascii="Times New Roman" w:hAnsi="Times New Roman" w:eastAsia="黑体" w:cs="Times New Roman"/>
                <w:color w:val="auto"/>
                <w:kern w:val="2"/>
                <w:sz w:val="24"/>
                <w:szCs w:val="24"/>
                <w:u w:val="none" w:color="auto"/>
                <w:lang w:val="en-US" w:eastAsia="zh-CN" w:bidi="ar-SA"/>
              </w:rPr>
              <w:t>⑦</w:t>
            </w:r>
            <w:r>
              <w:rPr>
                <w:rFonts w:hint="default" w:ascii="Times New Roman" w:hAnsi="Times New Roman" w:eastAsia="黑体" w:cs="Times New Roman"/>
                <w:snapToGrid w:val="0"/>
                <w:color w:val="auto"/>
                <w:spacing w:val="-6"/>
                <w:kern w:val="21"/>
                <w:sz w:val="24"/>
                <w:szCs w:val="24"/>
                <w:u w:val="none" w:color="auto"/>
                <w:lang w:val="en-US" w:eastAsia="zh-CN" w:bidi="ar-SA"/>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restar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废气</w:t>
            </w:r>
          </w:p>
        </w:tc>
        <w:tc>
          <w:tcPr>
            <w:tcW w:w="624" w:type="pct"/>
            <w:tcBorders>
              <w:tl2br w:val="nil"/>
              <w:tr2bl w:val="nil"/>
            </w:tcBorders>
            <w:noWrap w:val="0"/>
            <w:vAlign w:val="center"/>
          </w:tcPr>
          <w:p>
            <w:pPr>
              <w:spacing w:line="360" w:lineRule="auto"/>
              <w:jc w:val="center"/>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氨</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r>
              <w:rPr>
                <w:rFonts w:hint="eastAsia" w:cs="Times New Roman"/>
                <w:snapToGrid w:val="0"/>
                <w:color w:val="auto"/>
                <w:kern w:val="21"/>
                <w:sz w:val="24"/>
                <w:szCs w:val="24"/>
                <w:u w:val="none" w:color="auto"/>
                <w:lang w:val="en-US" w:eastAsia="zh-CN" w:bidi="ar-SA"/>
              </w:rPr>
              <w:t>.0001</w:t>
            </w:r>
          </w:p>
        </w:tc>
        <w:tc>
          <w:tcPr>
            <w:tcW w:w="45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02"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71"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0.00</w:t>
            </w:r>
            <w:r>
              <w:rPr>
                <w:rFonts w:hint="eastAsia" w:cs="Times New Roman"/>
                <w:color w:val="auto"/>
                <w:sz w:val="24"/>
                <w:szCs w:val="24"/>
                <w:u w:val="none" w:color="auto"/>
                <w:lang w:val="en-US" w:eastAsia="zh-CN"/>
              </w:rPr>
              <w:t>3</w:t>
            </w:r>
            <w:r>
              <w:rPr>
                <w:rFonts w:hint="eastAsia" w:ascii="Times New Roman" w:hAnsi="Times New Roman" w:eastAsia="宋体" w:cs="Times New Roman"/>
                <w:color w:val="auto"/>
                <w:sz w:val="24"/>
                <w:szCs w:val="24"/>
                <w:u w:val="none" w:color="auto"/>
                <w:lang w:val="en-US" w:eastAsia="zh-CN"/>
              </w:rPr>
              <w:t>5</w:t>
            </w:r>
          </w:p>
        </w:tc>
        <w:tc>
          <w:tcPr>
            <w:tcW w:w="587"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0.00</w:t>
            </w:r>
            <w:r>
              <w:rPr>
                <w:rFonts w:hint="eastAsia" w:cs="Times New Roman"/>
                <w:color w:val="auto"/>
                <w:sz w:val="24"/>
                <w:szCs w:val="24"/>
                <w:u w:val="none" w:color="auto"/>
                <w:lang w:val="en-US" w:eastAsia="zh-CN"/>
              </w:rPr>
              <w:t>3</w:t>
            </w:r>
            <w:r>
              <w:rPr>
                <w:rFonts w:hint="eastAsia" w:ascii="Times New Roman" w:hAnsi="Times New Roman" w:eastAsia="宋体" w:cs="Times New Roman"/>
                <w:color w:val="auto"/>
                <w:sz w:val="24"/>
                <w:szCs w:val="24"/>
                <w:u w:val="none" w:color="auto"/>
                <w:lang w:val="en-US" w:eastAsia="zh-CN"/>
              </w:rPr>
              <w:t>5</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0.0034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spacing w:line="360" w:lineRule="auto"/>
              <w:jc w:val="center"/>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硫化氢</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r>
              <w:rPr>
                <w:rFonts w:hint="eastAsia" w:cs="Times New Roman"/>
                <w:snapToGrid w:val="0"/>
                <w:color w:val="auto"/>
                <w:kern w:val="21"/>
                <w:sz w:val="24"/>
                <w:szCs w:val="24"/>
                <w:u w:val="none" w:color="auto"/>
                <w:lang w:val="en-US" w:eastAsia="zh-CN" w:bidi="ar-SA"/>
              </w:rPr>
              <w:t>.00002</w:t>
            </w:r>
          </w:p>
        </w:tc>
        <w:tc>
          <w:tcPr>
            <w:tcW w:w="45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02"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71"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color w:val="auto"/>
                <w:sz w:val="24"/>
                <w:szCs w:val="24"/>
                <w:u w:val="none" w:color="auto"/>
                <w:lang w:eastAsia="zh-CN"/>
              </w:rPr>
              <w:t>0.000</w:t>
            </w:r>
            <w:r>
              <w:rPr>
                <w:rFonts w:hint="eastAsia" w:cs="Times New Roman"/>
                <w:color w:val="auto"/>
                <w:sz w:val="24"/>
                <w:szCs w:val="24"/>
                <w:u w:val="none" w:color="auto"/>
                <w:lang w:val="en-US" w:eastAsia="zh-CN"/>
              </w:rPr>
              <w:t>14</w:t>
            </w:r>
          </w:p>
        </w:tc>
        <w:tc>
          <w:tcPr>
            <w:tcW w:w="587"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color w:val="auto"/>
                <w:sz w:val="24"/>
                <w:szCs w:val="24"/>
                <w:u w:val="none" w:color="auto"/>
                <w:lang w:eastAsia="zh-CN"/>
              </w:rPr>
              <w:t>0.000</w:t>
            </w:r>
            <w:r>
              <w:rPr>
                <w:rFonts w:hint="eastAsia" w:cs="Times New Roman"/>
                <w:color w:val="auto"/>
                <w:sz w:val="24"/>
                <w:szCs w:val="24"/>
                <w:u w:val="none" w:color="auto"/>
                <w:lang w:val="en-US" w:eastAsia="zh-CN"/>
              </w:rPr>
              <w:t>14</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0.00012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spacing w:line="360" w:lineRule="auto"/>
              <w:jc w:val="center"/>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油烟</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r>
              <w:rPr>
                <w:rFonts w:hint="eastAsia" w:cs="Times New Roman"/>
                <w:snapToGrid w:val="0"/>
                <w:color w:val="auto"/>
                <w:kern w:val="21"/>
                <w:sz w:val="24"/>
                <w:szCs w:val="24"/>
                <w:u w:val="none" w:color="auto"/>
                <w:lang w:val="en-US" w:eastAsia="zh-CN" w:bidi="ar-SA"/>
              </w:rPr>
              <w:t>.024</w:t>
            </w:r>
          </w:p>
        </w:tc>
        <w:tc>
          <w:tcPr>
            <w:tcW w:w="45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02"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71"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0.24</w:t>
            </w:r>
          </w:p>
        </w:tc>
        <w:tc>
          <w:tcPr>
            <w:tcW w:w="587"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0.24</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0.216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spacing w:line="360" w:lineRule="auto"/>
              <w:jc w:val="center"/>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VOC</w:t>
            </w:r>
            <w:r>
              <w:rPr>
                <w:rFonts w:hint="eastAsia" w:ascii="Times New Roman" w:hAnsi="Times New Roman" w:eastAsia="宋体" w:cs="Times New Roman"/>
                <w:color w:val="auto"/>
                <w:sz w:val="24"/>
                <w:szCs w:val="24"/>
                <w:u w:val="none" w:color="auto"/>
                <w:vertAlign w:val="subscript"/>
                <w:lang w:val="en-US" w:eastAsia="zh-CN"/>
              </w:rPr>
              <w:t>S</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r>
              <w:rPr>
                <w:rFonts w:hint="eastAsia" w:cs="Times New Roman"/>
                <w:snapToGrid w:val="0"/>
                <w:color w:val="auto"/>
                <w:kern w:val="21"/>
                <w:sz w:val="24"/>
                <w:szCs w:val="24"/>
                <w:u w:val="none" w:color="auto"/>
                <w:lang w:val="en-US" w:eastAsia="zh-CN" w:bidi="ar-SA"/>
              </w:rPr>
              <w:t>.001</w:t>
            </w:r>
          </w:p>
        </w:tc>
        <w:tc>
          <w:tcPr>
            <w:tcW w:w="45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02"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71"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0.005</w:t>
            </w:r>
          </w:p>
        </w:tc>
        <w:tc>
          <w:tcPr>
            <w:tcW w:w="587"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0.005</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烟尘</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0.263</w:t>
            </w:r>
          </w:p>
        </w:tc>
        <w:tc>
          <w:tcPr>
            <w:tcW w:w="45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02"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71"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kern w:val="21"/>
                <w:sz w:val="24"/>
                <w:szCs w:val="24"/>
                <w:u w:val="none" w:color="auto"/>
                <w:lang w:val="en-US" w:eastAsia="zh-CN"/>
              </w:rPr>
            </w:pPr>
            <w:r>
              <w:rPr>
                <w:rFonts w:hint="eastAsia" w:cs="Times New Roman"/>
                <w:bCs/>
                <w:color w:val="auto"/>
                <w:kern w:val="2"/>
                <w:sz w:val="24"/>
                <w:szCs w:val="24"/>
                <w:u w:val="none" w:color="auto"/>
                <w:lang w:val="en-US" w:eastAsia="zh-CN" w:bidi="ar-SA"/>
              </w:rPr>
              <w:t>0.239</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kern w:val="21"/>
                <w:sz w:val="24"/>
                <w:szCs w:val="24"/>
                <w:u w:val="none" w:color="auto"/>
                <w:lang w:val="en-US" w:eastAsia="zh-CN"/>
              </w:rPr>
            </w:pPr>
            <w:r>
              <w:rPr>
                <w:rFonts w:hint="eastAsia" w:cs="Times New Roman"/>
                <w:bCs/>
                <w:color w:val="auto"/>
                <w:kern w:val="2"/>
                <w:sz w:val="24"/>
                <w:szCs w:val="24"/>
                <w:u w:val="none" w:color="auto"/>
                <w:lang w:val="en-US" w:eastAsia="zh-CN" w:bidi="ar-SA"/>
              </w:rPr>
              <w:t>0.239</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w:t>
            </w:r>
            <w:r>
              <w:rPr>
                <w:rFonts w:hint="eastAsia" w:ascii="Times New Roman" w:hAnsi="Times New Roman" w:eastAsia="宋体" w:cs="Times New Roman"/>
                <w:i w:val="0"/>
                <w:iCs w:val="0"/>
                <w:color w:val="auto"/>
                <w:kern w:val="0"/>
                <w:sz w:val="24"/>
                <w:szCs w:val="24"/>
                <w:u w:val="none" w:color="auto"/>
                <w:lang w:val="en-US" w:eastAsia="zh-CN" w:bidi="ar"/>
              </w:rPr>
              <w:t>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二氧化硫</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22.4</w:t>
            </w:r>
          </w:p>
        </w:tc>
        <w:tc>
          <w:tcPr>
            <w:tcW w:w="45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02"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71"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kern w:val="21"/>
                <w:sz w:val="24"/>
                <w:szCs w:val="24"/>
                <w:u w:val="none" w:color="auto"/>
                <w:lang w:val="en-US" w:eastAsia="zh-CN"/>
              </w:rPr>
            </w:pPr>
            <w:r>
              <w:rPr>
                <w:rFonts w:hint="eastAsia" w:cs="Times New Roman"/>
                <w:color w:val="auto"/>
                <w:sz w:val="24"/>
                <w:szCs w:val="24"/>
                <w:u w:val="none" w:color="auto"/>
                <w:lang w:val="en-US" w:eastAsia="zh-CN"/>
              </w:rPr>
              <w:t>0.637</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kern w:val="21"/>
                <w:sz w:val="24"/>
                <w:szCs w:val="24"/>
                <w:u w:val="none" w:color="auto"/>
                <w:lang w:val="en-US" w:eastAsia="zh-CN"/>
              </w:rPr>
            </w:pPr>
            <w:r>
              <w:rPr>
                <w:rFonts w:hint="eastAsia" w:cs="Times New Roman"/>
                <w:color w:val="auto"/>
                <w:sz w:val="24"/>
                <w:szCs w:val="24"/>
                <w:u w:val="none" w:color="auto"/>
                <w:lang w:val="en-US" w:eastAsia="zh-CN"/>
              </w:rPr>
              <w:t>0.637</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-21.763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keepNext w:val="0"/>
              <w:keepLines w:val="0"/>
              <w:pageBreakBefore w:val="0"/>
              <w:kinsoku/>
              <w:wordWrap/>
              <w:overflowPunct/>
              <w:topLinePunct w:val="0"/>
              <w:bidi w:val="0"/>
              <w:spacing w:line="240" w:lineRule="auto"/>
              <w:ind w:right="0" w:right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b w:val="0"/>
                <w:bCs w:val="0"/>
                <w:color w:val="auto"/>
                <w:sz w:val="24"/>
                <w:szCs w:val="24"/>
                <w:u w:val="none" w:color="auto"/>
                <w:lang w:val="en-US" w:eastAsia="zh-CN"/>
              </w:rPr>
              <w:t>氮氧化物</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r>
              <w:rPr>
                <w:rFonts w:hint="eastAsia" w:cs="Times New Roman"/>
                <w:snapToGrid w:val="0"/>
                <w:color w:val="auto"/>
                <w:kern w:val="21"/>
                <w:sz w:val="24"/>
                <w:szCs w:val="24"/>
                <w:u w:val="none" w:color="auto"/>
                <w:lang w:val="en-US" w:eastAsia="zh-CN" w:bidi="ar-SA"/>
              </w:rPr>
              <w:t>.412</w:t>
            </w:r>
          </w:p>
        </w:tc>
        <w:tc>
          <w:tcPr>
            <w:tcW w:w="45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02"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71"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color w:val="auto"/>
                <w:sz w:val="24"/>
                <w:szCs w:val="24"/>
                <w:u w:val="none" w:color="auto"/>
                <w:lang w:val="en-US" w:eastAsia="zh-CN"/>
              </w:rPr>
              <w:t>1.586</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kern w:val="21"/>
                <w:sz w:val="24"/>
                <w:szCs w:val="24"/>
                <w:u w:val="none" w:color="auto"/>
                <w:lang w:val="en-US" w:eastAsia="zh-CN"/>
              </w:rPr>
            </w:pPr>
            <w:r>
              <w:rPr>
                <w:rFonts w:hint="eastAsia" w:cs="Times New Roman"/>
                <w:color w:val="auto"/>
                <w:sz w:val="24"/>
                <w:szCs w:val="24"/>
                <w:u w:val="none" w:color="auto"/>
                <w:lang w:val="en-US" w:eastAsia="zh-CN"/>
              </w:rPr>
              <w:t>1.586</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1.174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restar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废水</w:t>
            </w:r>
          </w:p>
        </w:tc>
        <w:tc>
          <w:tcPr>
            <w:tcW w:w="62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CODcr</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r>
              <w:rPr>
                <w:rFonts w:hint="eastAsia" w:cs="Times New Roman"/>
                <w:snapToGrid w:val="0"/>
                <w:color w:val="auto"/>
                <w:kern w:val="21"/>
                <w:sz w:val="24"/>
                <w:szCs w:val="24"/>
                <w:u w:val="none" w:color="auto"/>
                <w:lang w:val="en-US" w:eastAsia="zh-CN" w:bidi="ar-SA"/>
              </w:rPr>
              <w:t>.002</w:t>
            </w:r>
          </w:p>
        </w:tc>
        <w:tc>
          <w:tcPr>
            <w:tcW w:w="45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02"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71" w:type="pct"/>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kern w:val="21"/>
                <w:sz w:val="24"/>
                <w:szCs w:val="24"/>
                <w:u w:val="none" w:color="auto"/>
                <w:lang w:val="en-US" w:eastAsia="zh-CN"/>
              </w:rPr>
            </w:pPr>
            <w:r>
              <w:rPr>
                <w:rFonts w:hint="eastAsia" w:cs="Times New Roman"/>
                <w:color w:val="auto"/>
                <w:sz w:val="24"/>
                <w:szCs w:val="24"/>
                <w:u w:val="none" w:color="auto"/>
                <w:vertAlign w:val="baseline"/>
                <w:lang w:val="en-US" w:eastAsia="zh-CN"/>
              </w:rPr>
              <w:t>0.418</w:t>
            </w:r>
          </w:p>
        </w:tc>
        <w:tc>
          <w:tcPr>
            <w:tcW w:w="587"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spacing w:line="240" w:lineRule="auto"/>
              <w:jc w:val="center"/>
              <w:rPr>
                <w:rFonts w:hint="default" w:ascii="Times New Roman" w:hAnsi="Times New Roman" w:eastAsia="宋体" w:cs="Times New Roman"/>
                <w:snapToGrid w:val="0"/>
                <w:color w:val="auto"/>
                <w:kern w:val="21"/>
                <w:sz w:val="24"/>
                <w:szCs w:val="24"/>
                <w:u w:val="none" w:color="auto"/>
                <w:lang w:val="en-US"/>
              </w:rPr>
            </w:pPr>
            <w:r>
              <w:rPr>
                <w:rFonts w:hint="eastAsia" w:cs="Times New Roman"/>
                <w:color w:val="auto"/>
                <w:sz w:val="24"/>
                <w:szCs w:val="24"/>
                <w:u w:val="none" w:color="auto"/>
                <w:vertAlign w:val="baseline"/>
                <w:lang w:val="en-US" w:eastAsia="zh-CN"/>
              </w:rPr>
              <w:t>0.418</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rPr>
            </w:pPr>
            <w:r>
              <w:rPr>
                <w:rFonts w:hint="default" w:ascii="Times New Roman" w:hAnsi="Times New Roman" w:eastAsia="宋体" w:cs="Times New Roman"/>
                <w:i w:val="0"/>
                <w:iCs w:val="0"/>
                <w:color w:val="auto"/>
                <w:kern w:val="0"/>
                <w:sz w:val="24"/>
                <w:szCs w:val="24"/>
                <w:u w:val="none" w:color="auto"/>
                <w:lang w:val="en-US" w:eastAsia="zh-CN" w:bidi="ar"/>
              </w:rPr>
              <w:t>0.4</w:t>
            </w:r>
            <w:r>
              <w:rPr>
                <w:rFonts w:hint="eastAsia" w:ascii="Times New Roman" w:hAnsi="Times New Roman" w:eastAsia="宋体" w:cs="Times New Roman"/>
                <w:i w:val="0"/>
                <w:iCs w:val="0"/>
                <w:color w:val="auto"/>
                <w:kern w:val="0"/>
                <w:sz w:val="24"/>
                <w:szCs w:val="24"/>
                <w:u w:val="none" w:color="auto"/>
                <w:lang w:val="en-US" w:eastAsia="zh-CN" w:bidi="ar"/>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bottom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NH</w:t>
            </w:r>
            <w:r>
              <w:rPr>
                <w:rFonts w:hint="default" w:ascii="Times New Roman" w:hAnsi="Times New Roman" w:eastAsia="宋体" w:cs="Times New Roman"/>
                <w:snapToGrid w:val="0"/>
                <w:color w:val="auto"/>
                <w:kern w:val="21"/>
                <w:sz w:val="24"/>
                <w:szCs w:val="24"/>
                <w:u w:val="none" w:color="auto"/>
                <w:vertAlign w:val="subscript"/>
                <w:lang w:val="en-US" w:eastAsia="zh-CN" w:bidi="ar-SA"/>
              </w:rPr>
              <w:t>3</w:t>
            </w:r>
            <w:r>
              <w:rPr>
                <w:rFonts w:hint="default" w:ascii="Times New Roman" w:hAnsi="Times New Roman" w:eastAsia="宋体" w:cs="Times New Roman"/>
                <w:snapToGrid w:val="0"/>
                <w:color w:val="auto"/>
                <w:kern w:val="21"/>
                <w:sz w:val="24"/>
                <w:szCs w:val="24"/>
                <w:u w:val="none" w:color="auto"/>
                <w:lang w:val="en-US" w:eastAsia="zh-CN" w:bidi="ar-SA"/>
              </w:rPr>
              <w:t>-N</w:t>
            </w:r>
          </w:p>
        </w:tc>
        <w:tc>
          <w:tcPr>
            <w:tcW w:w="514" w:type="pct"/>
            <w:tcBorders>
              <w:bottom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r>
              <w:rPr>
                <w:rFonts w:hint="eastAsia" w:cs="Times New Roman"/>
                <w:snapToGrid w:val="0"/>
                <w:color w:val="auto"/>
                <w:kern w:val="21"/>
                <w:sz w:val="24"/>
                <w:szCs w:val="24"/>
                <w:u w:val="none" w:color="auto"/>
                <w:lang w:val="en-US" w:eastAsia="zh-CN" w:bidi="ar-SA"/>
              </w:rPr>
              <w:t>.0002</w:t>
            </w:r>
          </w:p>
        </w:tc>
        <w:tc>
          <w:tcPr>
            <w:tcW w:w="453" w:type="pct"/>
            <w:tcBorders>
              <w:bottom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02" w:type="pct"/>
            <w:tcBorders>
              <w:bottom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571" w:type="pct"/>
            <w:tcBorders>
              <w:bottom w:val="single" w:color="000000" w:sz="4" w:space="0"/>
              <w:tl2br w:val="nil"/>
              <w:tr2bl w:val="nil"/>
            </w:tcBorders>
            <w:noWrap w:val="0"/>
            <w:vAlign w:val="center"/>
          </w:tcPr>
          <w:p>
            <w:pPr>
              <w:spacing w:line="240" w:lineRule="auto"/>
              <w:jc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b w:val="0"/>
                <w:bCs/>
                <w:color w:val="auto"/>
                <w:sz w:val="24"/>
                <w:szCs w:val="24"/>
                <w:u w:val="none" w:color="auto"/>
                <w:lang w:val="en-US" w:eastAsia="zh-CN"/>
              </w:rPr>
              <w:t>0.0</w:t>
            </w:r>
            <w:r>
              <w:rPr>
                <w:rFonts w:hint="eastAsia" w:cs="Times New Roman"/>
                <w:b w:val="0"/>
                <w:bCs/>
                <w:color w:val="auto"/>
                <w:sz w:val="24"/>
                <w:szCs w:val="24"/>
                <w:u w:val="none" w:color="auto"/>
                <w:lang w:val="en-US" w:eastAsia="zh-CN"/>
              </w:rPr>
              <w:t>42</w:t>
            </w:r>
          </w:p>
        </w:tc>
        <w:tc>
          <w:tcPr>
            <w:tcW w:w="587" w:type="pct"/>
            <w:tcBorders>
              <w:bottom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104" w:type="dxa"/>
            <w:tcBorders>
              <w:bottom w:val="single" w:color="000000" w:sz="4" w:space="0"/>
              <w:tl2br w:val="nil"/>
              <w:tr2bl w:val="nil"/>
            </w:tcBorders>
            <w:noWrap w:val="0"/>
            <w:vAlign w:val="center"/>
          </w:tcPr>
          <w:p>
            <w:pPr>
              <w:spacing w:line="240" w:lineRule="auto"/>
              <w:jc w:val="center"/>
              <w:rPr>
                <w:rFonts w:hint="default" w:ascii="Times New Roman" w:hAnsi="Times New Roman" w:eastAsia="宋体" w:cs="Times New Roman"/>
                <w:snapToGrid w:val="0"/>
                <w:color w:val="auto"/>
                <w:kern w:val="21"/>
                <w:sz w:val="24"/>
                <w:szCs w:val="24"/>
                <w:u w:val="none" w:color="auto"/>
              </w:rPr>
            </w:pPr>
            <w:r>
              <w:rPr>
                <w:rFonts w:hint="default" w:ascii="Times New Roman" w:hAnsi="Times New Roman" w:eastAsia="宋体" w:cs="Times New Roman"/>
                <w:b w:val="0"/>
                <w:bCs/>
                <w:color w:val="auto"/>
                <w:sz w:val="24"/>
                <w:szCs w:val="24"/>
                <w:u w:val="none" w:color="auto"/>
                <w:lang w:val="en-US" w:eastAsia="zh-CN"/>
              </w:rPr>
              <w:t>0.0</w:t>
            </w:r>
            <w:r>
              <w:rPr>
                <w:rFonts w:hint="eastAsia" w:cs="Times New Roman"/>
                <w:b w:val="0"/>
                <w:bCs/>
                <w:color w:val="auto"/>
                <w:sz w:val="24"/>
                <w:szCs w:val="24"/>
                <w:u w:val="none" w:color="auto"/>
                <w:lang w:val="en-US" w:eastAsia="zh-CN"/>
              </w:rPr>
              <w:t>42</w:t>
            </w:r>
          </w:p>
        </w:tc>
        <w:tc>
          <w:tcPr>
            <w:tcW w:w="1228" w:type="dxa"/>
            <w:tcBorders>
              <w:bottom w:val="single" w:color="000000"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rPr>
            </w:pPr>
            <w:r>
              <w:rPr>
                <w:rFonts w:hint="default" w:ascii="Times New Roman" w:hAnsi="Times New Roman" w:eastAsia="宋体" w:cs="Times New Roman"/>
                <w:i w:val="0"/>
                <w:iCs w:val="0"/>
                <w:color w:val="auto"/>
                <w:kern w:val="0"/>
                <w:sz w:val="24"/>
                <w:szCs w:val="24"/>
                <w:u w:val="none" w:color="auto"/>
                <w:lang w:val="en-US" w:eastAsia="zh-CN" w:bidi="ar"/>
              </w:rPr>
              <w:t>0.04</w:t>
            </w:r>
            <w:r>
              <w:rPr>
                <w:rFonts w:hint="eastAsia" w:ascii="Times New Roman" w:hAnsi="Times New Roman" w:eastAsia="宋体" w:cs="Times New Roman"/>
                <w:i w:val="0"/>
                <w:iCs w:val="0"/>
                <w:color w:val="auto"/>
                <w:kern w:val="0"/>
                <w:sz w:val="24"/>
                <w:szCs w:val="24"/>
                <w:u w:val="none" w:color="auto"/>
                <w:lang w:val="en-US" w:eastAsia="zh-CN" w:bidi="ar"/>
              </w:rPr>
              <w:t>1</w:t>
            </w:r>
            <w:r>
              <w:rPr>
                <w:rFonts w:hint="default" w:ascii="Times New Roman" w:hAnsi="Times New Roman" w:eastAsia="宋体" w:cs="Times New Roman"/>
                <w:i w:val="0"/>
                <w:iCs w:val="0"/>
                <w:color w:val="auto"/>
                <w:kern w:val="0"/>
                <w:sz w:val="24"/>
                <w:szCs w:val="24"/>
                <w:u w:val="none" w:color="auto"/>
                <w:lang w:val="en-US" w:eastAsia="zh-CN" w:bidi="ar"/>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op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总磷</w:t>
            </w:r>
          </w:p>
        </w:tc>
        <w:tc>
          <w:tcPr>
            <w:tcW w:w="514" w:type="pct"/>
            <w:tcBorders>
              <w:top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0.00002</w:t>
            </w:r>
          </w:p>
        </w:tc>
        <w:tc>
          <w:tcPr>
            <w:tcW w:w="453" w:type="pct"/>
            <w:tcBorders>
              <w:top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502" w:type="pct"/>
            <w:tcBorders>
              <w:top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571" w:type="pct"/>
            <w:tcBorders>
              <w:top w:val="single" w:color="000000" w:sz="4" w:space="0"/>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4"/>
                <w:szCs w:val="24"/>
                <w:u w:val="none" w:color="auto"/>
                <w:lang w:val="en-US" w:eastAsia="zh-CN"/>
              </w:rPr>
            </w:pPr>
            <w:r>
              <w:rPr>
                <w:rFonts w:hint="eastAsia" w:cs="Times New Roman"/>
                <w:b w:val="0"/>
                <w:bCs/>
                <w:color w:val="auto"/>
                <w:sz w:val="24"/>
                <w:szCs w:val="24"/>
                <w:u w:val="none" w:color="auto"/>
                <w:lang w:val="en-US" w:eastAsia="zh-CN"/>
              </w:rPr>
              <w:t>0.004</w:t>
            </w:r>
          </w:p>
        </w:tc>
        <w:tc>
          <w:tcPr>
            <w:tcW w:w="587" w:type="pct"/>
            <w:tcBorders>
              <w:top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op w:val="single" w:color="000000" w:sz="4" w:space="0"/>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4"/>
                <w:szCs w:val="24"/>
                <w:u w:val="none" w:color="auto"/>
                <w:lang w:val="en-US" w:eastAsia="zh-CN"/>
              </w:rPr>
            </w:pPr>
            <w:r>
              <w:rPr>
                <w:rFonts w:hint="eastAsia" w:cs="Times New Roman"/>
                <w:b w:val="0"/>
                <w:bCs/>
                <w:color w:val="auto"/>
                <w:sz w:val="24"/>
                <w:szCs w:val="24"/>
                <w:u w:val="none" w:color="auto"/>
                <w:lang w:val="en-US" w:eastAsia="zh-CN"/>
              </w:rPr>
              <w:t>0.004</w:t>
            </w:r>
          </w:p>
        </w:tc>
        <w:tc>
          <w:tcPr>
            <w:tcW w:w="1228" w:type="dxa"/>
            <w:tcBorders>
              <w:top w:val="single" w:color="000000"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0.00398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restar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一般</w:t>
            </w:r>
          </w:p>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固体废物</w:t>
            </w: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lang w:val="en-US" w:eastAsia="zh-CN" w:bidi="ar"/>
              </w:rPr>
              <w:t>废边角料、不合格产品</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15</w:t>
            </w:r>
          </w:p>
        </w:tc>
        <w:tc>
          <w:tcPr>
            <w:tcW w:w="453"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502"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2183.85</w:t>
            </w:r>
          </w:p>
        </w:tc>
        <w:tc>
          <w:tcPr>
            <w:tcW w:w="587"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2183.85</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rPr>
            </w:pPr>
            <w:r>
              <w:rPr>
                <w:rFonts w:hint="default" w:ascii="Times New Roman" w:hAnsi="Times New Roman" w:eastAsia="宋体" w:cs="Times New Roman"/>
                <w:i w:val="0"/>
                <w:iCs w:val="0"/>
                <w:color w:val="auto"/>
                <w:kern w:val="0"/>
                <w:sz w:val="24"/>
                <w:szCs w:val="24"/>
                <w:u w:val="none" w:color="auto"/>
                <w:lang w:val="en-US" w:eastAsia="zh-CN" w:bidi="ar"/>
              </w:rPr>
              <w:t>2168.85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废包装材料</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0.5</w:t>
            </w:r>
          </w:p>
        </w:tc>
        <w:tc>
          <w:tcPr>
            <w:tcW w:w="787"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874"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3</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rPr>
            </w:pPr>
            <w:r>
              <w:rPr>
                <w:rFonts w:hint="eastAsia" w:ascii="Times New Roman" w:hAnsi="Times New Roman" w:eastAsia="宋体" w:cs="Times New Roman"/>
                <w:color w:val="auto"/>
                <w:sz w:val="24"/>
                <w:szCs w:val="24"/>
                <w:u w:val="none" w:color="auto"/>
                <w:lang w:val="en-US" w:eastAsia="zh-CN"/>
              </w:rPr>
              <w:t>3</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rPr>
            </w:pPr>
            <w:r>
              <w:rPr>
                <w:rFonts w:hint="default" w:ascii="Times New Roman" w:hAnsi="Times New Roman" w:eastAsia="宋体" w:cs="Times New Roman"/>
                <w:i w:val="0"/>
                <w:iCs w:val="0"/>
                <w:color w:val="auto"/>
                <w:kern w:val="0"/>
                <w:sz w:val="24"/>
                <w:szCs w:val="24"/>
                <w:u w:val="none" w:color="auto"/>
                <w:lang w:val="en-US" w:eastAsia="zh-CN" w:bidi="ar"/>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污泥</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0.1</w:t>
            </w:r>
          </w:p>
        </w:tc>
        <w:tc>
          <w:tcPr>
            <w:tcW w:w="787"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874"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cs="Times New Roman"/>
                <w:color w:val="auto"/>
                <w:sz w:val="24"/>
                <w:szCs w:val="24"/>
                <w:u w:val="none" w:color="auto"/>
                <w:lang w:val="en-US" w:eastAsia="zh-CN"/>
              </w:rPr>
              <w:t>1.03</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rPr>
            </w:pPr>
            <w:r>
              <w:rPr>
                <w:rFonts w:hint="eastAsia" w:cs="Times New Roman"/>
                <w:color w:val="auto"/>
                <w:sz w:val="24"/>
                <w:szCs w:val="24"/>
                <w:u w:val="none" w:color="auto"/>
                <w:lang w:val="en-US" w:eastAsia="zh-CN"/>
              </w:rPr>
              <w:t>1.03</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rPr>
            </w:pPr>
            <w:r>
              <w:rPr>
                <w:rFonts w:hint="default" w:ascii="Times New Roman" w:hAnsi="Times New Roman" w:eastAsia="宋体" w:cs="Times New Roman"/>
                <w:i w:val="0"/>
                <w:iCs w:val="0"/>
                <w:color w:val="auto"/>
                <w:kern w:val="0"/>
                <w:sz w:val="24"/>
                <w:szCs w:val="24"/>
                <w:u w:val="none" w:color="auto"/>
                <w:lang w:val="en-US" w:eastAsia="zh-CN" w:bidi="ar"/>
              </w:rPr>
              <w:t>0.93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废离子交换树脂</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787"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874"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0.05</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0.05</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废植物油</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0.4</w:t>
            </w:r>
          </w:p>
        </w:tc>
        <w:tc>
          <w:tcPr>
            <w:tcW w:w="787"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874"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cs="Times New Roman"/>
                <w:color w:val="auto"/>
                <w:sz w:val="24"/>
                <w:szCs w:val="24"/>
                <w:u w:val="none" w:color="auto"/>
                <w:lang w:val="en-US" w:eastAsia="zh-CN" w:bidi="ar"/>
              </w:rPr>
              <w:t>8.3703</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cs="Times New Roman"/>
                <w:color w:val="auto"/>
                <w:sz w:val="24"/>
                <w:szCs w:val="24"/>
                <w:u w:val="none" w:color="auto"/>
                <w:lang w:val="en-US" w:eastAsia="zh-CN" w:bidi="ar"/>
              </w:rPr>
              <w:t>8.3703</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7.9703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卤渣</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0.5</w:t>
            </w:r>
          </w:p>
        </w:tc>
        <w:tc>
          <w:tcPr>
            <w:tcW w:w="787"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874"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cs="Times New Roman"/>
                <w:color w:val="auto"/>
                <w:sz w:val="24"/>
                <w:szCs w:val="24"/>
                <w:u w:val="none" w:color="auto"/>
                <w:lang w:val="en-US" w:eastAsia="zh-CN"/>
              </w:rPr>
              <w:t>3.8</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cs="Times New Roman"/>
                <w:color w:val="auto"/>
                <w:sz w:val="24"/>
                <w:szCs w:val="24"/>
                <w:u w:val="none" w:color="auto"/>
                <w:lang w:val="en-US" w:eastAsia="zh-CN"/>
              </w:rPr>
              <w:t>3.8</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废活性炭</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787"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874"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0.4</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0.4</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废过滤网</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787"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874"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0.02</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0.02</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422" w:type="pct"/>
            <w:vMerge w:val="continue"/>
            <w:tcBorders>
              <w:bottom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color w:val="auto"/>
                <w:sz w:val="24"/>
                <w:szCs w:val="24"/>
                <w:u w:val="none" w:color="auto"/>
                <w:lang w:val="en-US" w:eastAsia="zh-CN"/>
              </w:rPr>
              <w:t>收集的烟尘</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787"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874"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color w:val="auto"/>
                <w:sz w:val="24"/>
                <w:szCs w:val="24"/>
                <w:u w:val="none" w:color="auto"/>
                <w:lang w:val="en-US" w:eastAsia="zh-CN"/>
              </w:rPr>
              <w:t>7.4</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color w:val="auto"/>
                <w:sz w:val="24"/>
                <w:szCs w:val="24"/>
                <w:u w:val="none" w:color="auto"/>
                <w:lang w:val="en-US" w:eastAsia="zh-CN"/>
              </w:rPr>
              <w:t>7.4</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22" w:type="pct"/>
            <w:vMerge w:val="restart"/>
            <w:tcBorders>
              <w:top w:val="single" w:color="000000" w:sz="4" w:space="0"/>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危险废物</w:t>
            </w:r>
          </w:p>
        </w:tc>
        <w:tc>
          <w:tcPr>
            <w:tcW w:w="624" w:type="pct"/>
            <w:tcBorders>
              <w:top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lang w:val="en-US" w:eastAsia="zh-CN"/>
              </w:rPr>
              <w:t>废油墨瓶、废稀释剂瓶</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0.0002</w:t>
            </w:r>
          </w:p>
        </w:tc>
        <w:tc>
          <w:tcPr>
            <w:tcW w:w="787"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874"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lang w:val="en-US" w:eastAsia="zh-CN"/>
              </w:rPr>
              <w:t>0.001</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lang w:val="en-US" w:eastAsia="zh-CN"/>
              </w:rPr>
              <w:t>0.001</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rPr>
              <w:t>废</w:t>
            </w:r>
            <w:r>
              <w:rPr>
                <w:rFonts w:hint="eastAsia" w:ascii="Times New Roman" w:hAnsi="Times New Roman" w:eastAsia="宋体" w:cs="Times New Roman"/>
                <w:color w:val="auto"/>
                <w:sz w:val="24"/>
                <w:szCs w:val="24"/>
                <w:u w:val="none" w:color="auto"/>
                <w:lang w:val="en-US" w:eastAsia="zh-CN"/>
              </w:rPr>
              <w:t>润滑</w:t>
            </w:r>
            <w:r>
              <w:rPr>
                <w:rFonts w:hint="eastAsia" w:ascii="Times New Roman" w:hAnsi="Times New Roman" w:eastAsia="宋体" w:cs="Times New Roman"/>
                <w:color w:val="auto"/>
                <w:sz w:val="24"/>
                <w:szCs w:val="24"/>
                <w:u w:val="none" w:color="auto"/>
              </w:rPr>
              <w:t>油</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0.01</w:t>
            </w:r>
          </w:p>
        </w:tc>
        <w:tc>
          <w:tcPr>
            <w:tcW w:w="787"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874"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rPr>
              <w:t>0.0</w:t>
            </w:r>
            <w:r>
              <w:rPr>
                <w:rFonts w:hint="eastAsia" w:ascii="Times New Roman" w:hAnsi="Times New Roman" w:eastAsia="宋体" w:cs="Times New Roman"/>
                <w:color w:val="auto"/>
                <w:sz w:val="24"/>
                <w:szCs w:val="24"/>
                <w:u w:val="none" w:color="auto"/>
                <w:lang w:val="en-US" w:eastAsia="zh-CN"/>
              </w:rPr>
              <w:t>2</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rPr>
              <w:t>0.0</w:t>
            </w:r>
            <w:r>
              <w:rPr>
                <w:rFonts w:hint="eastAsia" w:ascii="Times New Roman" w:hAnsi="Times New Roman" w:eastAsia="宋体" w:cs="Times New Roman"/>
                <w:color w:val="auto"/>
                <w:sz w:val="24"/>
                <w:szCs w:val="24"/>
                <w:u w:val="none" w:color="auto"/>
                <w:lang w:val="en-US" w:eastAsia="zh-CN"/>
              </w:rPr>
              <w:t>2</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lang w:val="en-US" w:eastAsia="zh-CN"/>
              </w:rPr>
              <w:t>废油桶</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0.001</w:t>
            </w:r>
          </w:p>
        </w:tc>
        <w:tc>
          <w:tcPr>
            <w:tcW w:w="787"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874"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rPr>
              <w:t>0.0</w:t>
            </w:r>
            <w:r>
              <w:rPr>
                <w:rFonts w:hint="eastAsia" w:ascii="Times New Roman" w:hAnsi="Times New Roman" w:eastAsia="宋体" w:cs="Times New Roman"/>
                <w:color w:val="auto"/>
                <w:sz w:val="24"/>
                <w:szCs w:val="24"/>
                <w:u w:val="none" w:color="auto"/>
                <w:lang w:val="en-US" w:eastAsia="zh-CN"/>
              </w:rPr>
              <w:t>05</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rPr>
              <w:t>0.0</w:t>
            </w:r>
            <w:r>
              <w:rPr>
                <w:rFonts w:hint="eastAsia" w:ascii="Times New Roman" w:hAnsi="Times New Roman" w:eastAsia="宋体" w:cs="Times New Roman"/>
                <w:color w:val="auto"/>
                <w:sz w:val="24"/>
                <w:szCs w:val="24"/>
                <w:u w:val="none" w:color="auto"/>
                <w:lang w:val="en-US" w:eastAsia="zh-CN"/>
              </w:rPr>
              <w:t>05</w:t>
            </w:r>
          </w:p>
        </w:tc>
        <w:tc>
          <w:tcPr>
            <w:tcW w:w="12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u w:val="none" w:color="auto"/>
                <w:lang w:val="en-US" w:eastAsia="zh-CN"/>
              </w:rPr>
            </w:pPr>
            <w:r>
              <w:rPr>
                <w:rFonts w:hint="default" w:ascii="Times New Roman" w:hAnsi="Times New Roman" w:eastAsia="宋体" w:cs="Times New Roman"/>
                <w:i w:val="0"/>
                <w:iCs w:val="0"/>
                <w:color w:val="auto"/>
                <w:kern w:val="0"/>
                <w:sz w:val="24"/>
                <w:szCs w:val="24"/>
                <w:u w:val="none" w:color="auto"/>
                <w:lang w:val="en-US" w:eastAsia="zh-CN" w:bidi="ar"/>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rPr>
              <w:t>含油抹布手套</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0.0001</w:t>
            </w:r>
          </w:p>
        </w:tc>
        <w:tc>
          <w:tcPr>
            <w:tcW w:w="787"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874"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rPr>
              <w:t>0.00</w:t>
            </w:r>
            <w:r>
              <w:rPr>
                <w:rFonts w:hint="eastAsia" w:ascii="Times New Roman" w:hAnsi="Times New Roman" w:eastAsia="宋体" w:cs="Times New Roman"/>
                <w:color w:val="auto"/>
                <w:sz w:val="24"/>
                <w:szCs w:val="24"/>
                <w:u w:val="none" w:color="auto"/>
                <w:lang w:val="en-US" w:eastAsia="zh-CN"/>
              </w:rPr>
              <w:t>1</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rPr>
              <w:t>0.00</w:t>
            </w:r>
            <w:r>
              <w:rPr>
                <w:rFonts w:hint="eastAsia" w:ascii="Times New Roman" w:hAnsi="Times New Roman" w:eastAsia="宋体" w:cs="Times New Roman"/>
                <w:color w:val="auto"/>
                <w:sz w:val="24"/>
                <w:szCs w:val="24"/>
                <w:u w:val="none" w:color="auto"/>
                <w:lang w:val="en-US" w:eastAsia="zh-CN"/>
              </w:rPr>
              <w:t>1</w:t>
            </w:r>
          </w:p>
        </w:tc>
        <w:tc>
          <w:tcPr>
            <w:tcW w:w="122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i w:val="0"/>
                <w:iCs w:val="0"/>
                <w:color w:val="auto"/>
                <w:kern w:val="0"/>
                <w:sz w:val="24"/>
                <w:szCs w:val="24"/>
                <w:u w:val="none" w:color="auto"/>
                <w:lang w:val="en-US" w:eastAsia="zh-CN" w:bidi="ar"/>
              </w:rPr>
              <w:t>0.0009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continue"/>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firstLine="539"/>
              <w:jc w:val="center"/>
              <w:rPr>
                <w:rFonts w:hint="default" w:ascii="Times New Roman" w:hAnsi="Times New Roman" w:eastAsia="宋体" w:cs="Times New Roman"/>
                <w:snapToGrid w:val="0"/>
                <w:color w:val="auto"/>
                <w:kern w:val="21"/>
                <w:sz w:val="24"/>
                <w:szCs w:val="24"/>
                <w:u w:val="none" w:color="auto"/>
                <w:lang w:val="en-US" w:eastAsia="zh-CN" w:bidi="ar-SA"/>
              </w:rPr>
            </w:pP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lang w:val="en-US" w:eastAsia="zh-CN"/>
              </w:rPr>
              <w:t>清罐废渣</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787"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874"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lang w:val="en-US" w:eastAsia="zh-CN"/>
              </w:rPr>
              <w:t>0.06</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lang w:val="en-US" w:eastAsia="zh-CN"/>
              </w:rPr>
              <w:t>0.06</w:t>
            </w:r>
          </w:p>
        </w:tc>
        <w:tc>
          <w:tcPr>
            <w:tcW w:w="122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i w:val="0"/>
                <w:iCs w:val="0"/>
                <w:color w:val="auto"/>
                <w:kern w:val="0"/>
                <w:sz w:val="24"/>
                <w:szCs w:val="24"/>
                <w:u w:val="none" w:color="auto"/>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right="113"/>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生活垃圾</w:t>
            </w: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rPr>
              <w:t>职工生活垃圾</w:t>
            </w:r>
          </w:p>
        </w:tc>
        <w:tc>
          <w:tcPr>
            <w:tcW w:w="514" w:type="pct"/>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firstLine="0" w:firstLineChars="0"/>
              <w:jc w:val="center"/>
              <w:rPr>
                <w:rFonts w:hint="default"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2.88</w:t>
            </w:r>
          </w:p>
        </w:tc>
        <w:tc>
          <w:tcPr>
            <w:tcW w:w="787"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874"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snapToGrid w:val="0"/>
                <w:color w:val="auto"/>
                <w:kern w:val="21"/>
                <w:sz w:val="24"/>
                <w:szCs w:val="24"/>
                <w:u w:val="none" w:color="auto"/>
                <w:lang w:val="en-US" w:eastAsia="zh-CN" w:bidi="ar-SA"/>
              </w:rPr>
              <w:t>0</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lang w:val="en-US" w:eastAsia="zh-CN"/>
              </w:rPr>
              <w:t>9.36</w:t>
            </w:r>
          </w:p>
        </w:tc>
        <w:tc>
          <w:tcPr>
            <w:tcW w:w="1026" w:type="dxa"/>
            <w:tcBorders>
              <w:tl2br w:val="nil"/>
              <w:tr2bl w:val="nil"/>
            </w:tcBorders>
            <w:noWrap w:val="0"/>
            <w:vAlign w:val="center"/>
          </w:tcPr>
          <w:p>
            <w:pPr>
              <w:widowControl/>
              <w:overflowPunct w:val="0"/>
              <w:autoSpaceDE w:val="0"/>
              <w:autoSpaceDN w:val="0"/>
              <w:adjustRightInd w:val="0"/>
              <w:snapToGrid w:val="0"/>
              <w:spacing w:before="60" w:beforeLines="0" w:after="160" w:afterLines="0" w:line="240" w:lineRule="auto"/>
              <w:ind w:left="0" w:leftChars="0" w:right="113" w:rightChars="0" w:firstLine="0" w:firstLineChars="0"/>
              <w:jc w:val="center"/>
              <w:rPr>
                <w:rFonts w:hint="eastAsia" w:ascii="Times New Roman" w:hAnsi="Times New Roman" w:eastAsia="宋体" w:cs="Times New Roman"/>
                <w:snapToGrid w:val="0"/>
                <w:color w:val="auto"/>
                <w:kern w:val="21"/>
                <w:sz w:val="24"/>
                <w:szCs w:val="24"/>
                <w:u w:val="none" w:color="auto"/>
                <w:lang w:val="en-US" w:eastAsia="zh-CN" w:bidi="ar-SA"/>
              </w:rPr>
            </w:pPr>
            <w:r>
              <w:rPr>
                <w:rFonts w:hint="eastAsia" w:cs="Times New Roman"/>
                <w:snapToGrid w:val="0"/>
                <w:color w:val="auto"/>
                <w:kern w:val="21"/>
                <w:sz w:val="24"/>
                <w:szCs w:val="24"/>
                <w:u w:val="none" w:color="auto"/>
                <w:lang w:val="en-US" w:eastAsia="zh-CN" w:bidi="ar-SA"/>
              </w:rPr>
              <w:t>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21"/>
                <w:sz w:val="24"/>
                <w:szCs w:val="24"/>
                <w:u w:val="none" w:color="auto"/>
                <w:lang w:val="en-US" w:eastAsia="zh-CN" w:bidi="ar-SA"/>
              </w:rPr>
            </w:pPr>
            <w:r>
              <w:rPr>
                <w:rFonts w:hint="eastAsia" w:ascii="Times New Roman" w:hAnsi="Times New Roman" w:eastAsia="宋体" w:cs="Times New Roman"/>
                <w:color w:val="auto"/>
                <w:sz w:val="24"/>
                <w:szCs w:val="24"/>
                <w:u w:val="none" w:color="auto"/>
                <w:lang w:val="en-US" w:eastAsia="zh-CN"/>
              </w:rPr>
              <w:t>9.36</w:t>
            </w:r>
          </w:p>
        </w:tc>
        <w:tc>
          <w:tcPr>
            <w:tcW w:w="122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4"/>
                <w:szCs w:val="24"/>
                <w:u w:val="none" w:color="auto"/>
                <w:lang w:val="en-US" w:eastAsia="zh-CN" w:bidi="ar-SA"/>
              </w:rPr>
            </w:pPr>
            <w:r>
              <w:rPr>
                <w:rFonts w:hint="default" w:ascii="Times New Roman" w:hAnsi="Times New Roman" w:eastAsia="宋体" w:cs="Times New Roman"/>
                <w:i w:val="0"/>
                <w:iCs w:val="0"/>
                <w:color w:val="auto"/>
                <w:kern w:val="0"/>
                <w:sz w:val="24"/>
                <w:szCs w:val="24"/>
                <w:u w:val="none" w:color="auto"/>
                <w:lang w:val="en-US" w:eastAsia="zh-CN" w:bidi="ar"/>
              </w:rPr>
              <w:t>6.48</w:t>
            </w:r>
          </w:p>
        </w:tc>
      </w:tr>
    </w:tbl>
    <w:p>
      <w:pPr>
        <w:pStyle w:val="56"/>
        <w:spacing w:before="192" w:beforeLines="80" w:after="24"/>
        <w:jc w:val="left"/>
        <w:rPr>
          <w:rFonts w:hint="eastAsia"/>
          <w:color w:val="auto"/>
          <w:u w:val="none" w:color="auto"/>
        </w:rPr>
      </w:pPr>
      <w:r>
        <w:rPr>
          <w:rFonts w:hAnsi="宋体"/>
          <w:snapToGrid w:val="0"/>
          <w:color w:val="auto"/>
          <w:kern w:val="21"/>
          <w:szCs w:val="21"/>
          <w:u w:val="none" w:color="auto"/>
        </w:rPr>
        <w:t>注：</w:t>
      </w:r>
      <w:r>
        <w:rPr>
          <w:rFonts w:hAnsi="宋体"/>
          <w:snapToGrid w:val="0"/>
          <w:color w:val="auto"/>
          <w:spacing w:val="-16"/>
          <w:kern w:val="21"/>
          <w:szCs w:val="21"/>
          <w:u w:val="none" w:color="auto"/>
        </w:rPr>
        <w:fldChar w:fldCharType="begin"/>
      </w:r>
      <w:r>
        <w:rPr>
          <w:rFonts w:hAnsi="宋体"/>
          <w:snapToGrid w:val="0"/>
          <w:color w:val="auto"/>
          <w:spacing w:val="-16"/>
          <w:kern w:val="21"/>
          <w:szCs w:val="21"/>
          <w:u w:val="none" w:color="auto"/>
        </w:rPr>
        <w:instrText xml:space="preserve"> = 6 \* GB3 \* MERGEFORMAT </w:instrText>
      </w:r>
      <w:r>
        <w:rPr>
          <w:rFonts w:hAnsi="宋体"/>
          <w:snapToGrid w:val="0"/>
          <w:color w:val="auto"/>
          <w:spacing w:val="-16"/>
          <w:kern w:val="21"/>
          <w:szCs w:val="21"/>
          <w:u w:val="none" w:color="auto"/>
        </w:rPr>
        <w:fldChar w:fldCharType="separate"/>
      </w:r>
      <w:r>
        <w:rPr>
          <w:rFonts w:hint="eastAsia" w:hAnsi="宋体"/>
          <w:color w:val="auto"/>
          <w:szCs w:val="21"/>
          <w:u w:val="none" w:color="auto"/>
        </w:rPr>
        <w:t>⑥</w:t>
      </w:r>
      <w:r>
        <w:rPr>
          <w:rFonts w:hAnsi="宋体"/>
          <w:snapToGrid w:val="0"/>
          <w:color w:val="auto"/>
          <w:spacing w:val="-16"/>
          <w:kern w:val="21"/>
          <w:szCs w:val="21"/>
          <w:u w:val="none" w:color="auto"/>
        </w:rPr>
        <w:fldChar w:fldCharType="end"/>
      </w:r>
      <w:r>
        <w:rPr>
          <w:rFonts w:hAnsi="宋体"/>
          <w:snapToGrid w:val="0"/>
          <w:color w:val="auto"/>
          <w:spacing w:val="-1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1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①</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3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③</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4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④</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16"/>
          <w:kern w:val="21"/>
          <w:szCs w:val="21"/>
          <w:u w:val="none" w:color="auto"/>
        </w:rPr>
        <w:fldChar w:fldCharType="begin"/>
      </w:r>
      <w:r>
        <w:rPr>
          <w:rFonts w:hAnsi="宋体"/>
          <w:snapToGrid w:val="0"/>
          <w:color w:val="auto"/>
          <w:spacing w:val="-16"/>
          <w:kern w:val="21"/>
          <w:szCs w:val="21"/>
          <w:u w:val="none" w:color="auto"/>
        </w:rPr>
        <w:instrText xml:space="preserve"> = 5 \* GB3 \* MERGEFORMAT </w:instrText>
      </w:r>
      <w:r>
        <w:rPr>
          <w:rFonts w:hAnsi="宋体"/>
          <w:snapToGrid w:val="0"/>
          <w:color w:val="auto"/>
          <w:spacing w:val="-16"/>
          <w:kern w:val="21"/>
          <w:szCs w:val="21"/>
          <w:u w:val="none" w:color="auto"/>
        </w:rPr>
        <w:fldChar w:fldCharType="separate"/>
      </w:r>
      <w:r>
        <w:rPr>
          <w:rFonts w:hint="eastAsia" w:hAnsi="宋体"/>
          <w:color w:val="auto"/>
          <w:szCs w:val="21"/>
          <w:u w:val="none" w:color="auto"/>
        </w:rPr>
        <w:t>⑤</w:t>
      </w:r>
      <w:r>
        <w:rPr>
          <w:rFonts w:hAnsi="宋体"/>
          <w:snapToGrid w:val="0"/>
          <w:color w:val="auto"/>
          <w:spacing w:val="-16"/>
          <w:kern w:val="21"/>
          <w:szCs w:val="21"/>
          <w:u w:val="none" w:color="auto"/>
        </w:rPr>
        <w:fldChar w:fldCharType="end"/>
      </w:r>
      <w:r>
        <w:rPr>
          <w:rFonts w:hAnsi="宋体"/>
          <w:snapToGrid w:val="0"/>
          <w:color w:val="auto"/>
          <w:spacing w:val="-1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7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⑦</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16"/>
          <w:kern w:val="21"/>
          <w:szCs w:val="21"/>
          <w:u w:val="none" w:color="auto"/>
        </w:rPr>
        <w:fldChar w:fldCharType="begin"/>
      </w:r>
      <w:r>
        <w:rPr>
          <w:rFonts w:hAnsi="宋体"/>
          <w:snapToGrid w:val="0"/>
          <w:color w:val="auto"/>
          <w:spacing w:val="-16"/>
          <w:kern w:val="21"/>
          <w:szCs w:val="21"/>
          <w:u w:val="none" w:color="auto"/>
        </w:rPr>
        <w:instrText xml:space="preserve"> = 6 \* GB3 \* MERGEFORMAT </w:instrText>
      </w:r>
      <w:r>
        <w:rPr>
          <w:rFonts w:hAnsi="宋体"/>
          <w:snapToGrid w:val="0"/>
          <w:color w:val="auto"/>
          <w:spacing w:val="-16"/>
          <w:kern w:val="21"/>
          <w:szCs w:val="21"/>
          <w:u w:val="none" w:color="auto"/>
        </w:rPr>
        <w:fldChar w:fldCharType="separate"/>
      </w:r>
      <w:r>
        <w:rPr>
          <w:rFonts w:hint="eastAsia" w:hAnsi="宋体"/>
          <w:color w:val="auto"/>
          <w:szCs w:val="21"/>
          <w:u w:val="none" w:color="auto"/>
        </w:rPr>
        <w:t>⑥</w:t>
      </w:r>
      <w:r>
        <w:rPr>
          <w:rFonts w:hAnsi="宋体"/>
          <w:snapToGrid w:val="0"/>
          <w:color w:val="auto"/>
          <w:spacing w:val="-16"/>
          <w:kern w:val="21"/>
          <w:szCs w:val="21"/>
          <w:u w:val="none" w:color="auto"/>
        </w:rPr>
        <w:fldChar w:fldCharType="end"/>
      </w:r>
      <w:r>
        <w:rPr>
          <w:rFonts w:hAnsi="宋体"/>
          <w:snapToGrid w:val="0"/>
          <w:color w:val="auto"/>
          <w:spacing w:val="-1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1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①</w:t>
      </w:r>
      <w:r>
        <w:rPr>
          <w:rFonts w:hAnsi="宋体"/>
          <w:snapToGrid w:val="0"/>
          <w:color w:val="auto"/>
          <w:spacing w:val="-6"/>
          <w:kern w:val="21"/>
          <w:szCs w:val="21"/>
          <w:u w:val="none" w:color="auto"/>
        </w:rPr>
        <w:fldChar w:fldCharType="end"/>
      </w:r>
    </w:p>
    <w:p>
      <w:pPr>
        <w:rPr>
          <w:rFonts w:hint="eastAsia"/>
          <w:color w:val="auto"/>
          <w:u w:val="none" w:color="auto"/>
        </w:rPr>
        <w:sectPr>
          <w:footerReference r:id="rId7"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ascii="Times New Roman" w:hAnsi="Times New Roman" w:eastAsia="宋体" w:cs="Times New Roman"/>
          <w:color w:val="auto"/>
          <w:sz w:val="24"/>
          <w:szCs w:val="24"/>
          <w:u w:val="none" w:color="auto"/>
          <w:lang w:val="en-US" w:eastAsia="zh-CN"/>
        </w:rPr>
      </w:pPr>
      <w:bookmarkStart w:id="16" w:name="_Toc3971"/>
      <w:r>
        <w:rPr>
          <w:rFonts w:hint="eastAsia" w:ascii="Times New Roman" w:hAnsi="Times New Roman" w:eastAsia="宋体" w:cs="Times New Roman"/>
          <w:color w:val="auto"/>
          <w:sz w:val="24"/>
          <w:szCs w:val="24"/>
          <w:u w:val="none" w:color="auto"/>
          <w:lang w:val="en-US" w:eastAsia="zh-CN"/>
        </w:rPr>
        <w:t>附件1  委托书</w:t>
      </w:r>
      <w:bookmarkEnd w:id="16"/>
    </w:p>
    <w:p>
      <w:pPr>
        <w:pStyle w:val="2"/>
        <w:rPr>
          <w:rFonts w:hint="eastAsia"/>
          <w:color w:val="auto"/>
          <w:u w:val="none" w:color="auto"/>
          <w:lang w:val="en-US" w:eastAsia="zh-CN"/>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ascii="Times New Roman" w:hAnsi="Times New Roman" w:eastAsia="宋体" w:cs="Times New Roman"/>
          <w:color w:val="auto"/>
          <w:sz w:val="24"/>
          <w:szCs w:val="24"/>
          <w:u w:val="none" w:color="auto"/>
          <w:lang w:val="en-US" w:eastAsia="zh-CN"/>
        </w:rPr>
      </w:pPr>
      <w:bookmarkStart w:id="17" w:name="_Toc11577"/>
      <w:r>
        <w:rPr>
          <w:rFonts w:hint="eastAsia" w:ascii="Times New Roman" w:hAnsi="Times New Roman" w:eastAsia="宋体" w:cs="Times New Roman"/>
          <w:color w:val="auto"/>
          <w:sz w:val="24"/>
          <w:szCs w:val="24"/>
          <w:u w:val="none" w:color="auto"/>
          <w:lang w:val="en-US" w:eastAsia="zh-CN"/>
        </w:rPr>
        <w:t>附件2  营业执照</w:t>
      </w:r>
      <w:bookmarkEnd w:id="17"/>
    </w:p>
    <w:p>
      <w:pPr>
        <w:pStyle w:val="2"/>
        <w:rPr>
          <w:rFonts w:hint="eastAsia"/>
          <w:color w:val="auto"/>
          <w:u w:val="none" w:color="auto"/>
          <w:lang w:val="en-US" w:eastAsia="zh-CN"/>
        </w:rPr>
      </w:pPr>
    </w:p>
    <w:p>
      <w:pPr>
        <w:pStyle w:val="2"/>
        <w:rPr>
          <w:rFonts w:hint="eastAsia"/>
          <w:color w:val="auto"/>
          <w:u w:val="none" w:color="auto"/>
          <w:lang w:val="en-US" w:eastAsia="zh-CN"/>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color w:val="auto"/>
          <w:u w:val="none" w:color="auto"/>
          <w:lang w:val="en-US" w:eastAsia="zh-CN"/>
        </w:rPr>
      </w:pPr>
      <w:bookmarkStart w:id="18" w:name="_Toc18361"/>
      <w:r>
        <w:rPr>
          <w:rFonts w:hint="default" w:ascii="Times New Roman" w:hAnsi="Times New Roman" w:eastAsia="宋体" w:cs="Times New Roman"/>
          <w:color w:val="auto"/>
          <w:sz w:val="24"/>
          <w:szCs w:val="24"/>
          <w:u w:val="none" w:color="auto"/>
          <w:lang w:val="en-US" w:eastAsia="zh-CN"/>
        </w:rPr>
        <w:t>附件3  土地经营合作协议</w:t>
      </w:r>
      <w:r>
        <w:rPr>
          <w:rFonts w:hint="eastAsia" w:ascii="Times New Roman" w:hAnsi="Times New Roman" w:eastAsia="宋体" w:cs="Times New Roman"/>
          <w:color w:val="auto"/>
          <w:sz w:val="24"/>
          <w:szCs w:val="24"/>
          <w:u w:val="none" w:color="auto"/>
          <w:lang w:val="en-US" w:eastAsia="zh-CN"/>
        </w:rPr>
        <w:t>和地块用地红线图</w:t>
      </w:r>
      <w:bookmarkEnd w:id="18"/>
    </w:p>
    <w:p>
      <w:pPr>
        <w:pStyle w:val="2"/>
        <w:rPr>
          <w:rFonts w:hint="eastAsia"/>
          <w:color w:val="auto"/>
          <w:u w:val="none" w:color="auto"/>
          <w:lang w:val="en-US" w:eastAsia="zh-CN"/>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color w:val="auto"/>
          <w:u w:val="none" w:color="auto"/>
          <w:lang w:val="en-US" w:eastAsia="zh-CN"/>
        </w:rPr>
      </w:pPr>
      <w:bookmarkStart w:id="19" w:name="_Toc30975"/>
      <w:r>
        <w:rPr>
          <w:rFonts w:hint="eastAsia" w:ascii="Times New Roman" w:hAnsi="Times New Roman" w:eastAsia="宋体" w:cs="Times New Roman"/>
          <w:color w:val="auto"/>
          <w:sz w:val="24"/>
          <w:szCs w:val="24"/>
          <w:u w:val="none" w:color="auto"/>
          <w:lang w:val="en-US" w:eastAsia="zh-CN"/>
        </w:rPr>
        <w:t>附件4</w:t>
      </w:r>
      <w:r>
        <w:rPr>
          <w:rFonts w:hint="eastAsia" w:eastAsia="宋体" w:cs="Times New Roman"/>
          <w:color w:val="auto"/>
          <w:sz w:val="24"/>
          <w:szCs w:val="24"/>
          <w:u w:val="none" w:color="auto"/>
          <w:lang w:val="en-US" w:eastAsia="zh-CN"/>
        </w:rPr>
        <w:t xml:space="preserve">  </w:t>
      </w:r>
      <w:r>
        <w:rPr>
          <w:rFonts w:hint="eastAsia" w:ascii="Times New Roman" w:hAnsi="Times New Roman" w:eastAsia="宋体" w:cs="Times New Roman"/>
          <w:color w:val="auto"/>
          <w:sz w:val="24"/>
          <w:szCs w:val="24"/>
          <w:u w:val="none" w:color="auto"/>
          <w:lang w:val="en-US" w:eastAsia="zh-CN"/>
        </w:rPr>
        <w:t>现状监测报告</w:t>
      </w:r>
      <w:bookmarkEnd w:id="19"/>
    </w:p>
    <w:p>
      <w:pPr>
        <w:pStyle w:val="2"/>
        <w:rPr>
          <w:rFonts w:hint="eastAsia"/>
          <w:color w:val="auto"/>
          <w:u w:val="none" w:color="auto"/>
          <w:lang w:val="en-US" w:eastAsia="zh-CN"/>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ascii="Times New Roman" w:hAnsi="Times New Roman" w:eastAsia="宋体" w:cs="Times New Roman"/>
          <w:color w:val="auto"/>
          <w:sz w:val="24"/>
          <w:szCs w:val="24"/>
          <w:u w:val="none" w:color="auto"/>
          <w:lang w:val="en-US" w:eastAsia="zh-CN"/>
        </w:rPr>
      </w:pPr>
      <w:bookmarkStart w:id="20" w:name="_Toc4042"/>
      <w:r>
        <w:rPr>
          <w:rFonts w:hint="eastAsia" w:ascii="Times New Roman" w:hAnsi="Times New Roman" w:eastAsia="宋体" w:cs="Times New Roman"/>
          <w:color w:val="auto"/>
          <w:sz w:val="24"/>
          <w:szCs w:val="24"/>
          <w:u w:val="none" w:color="auto"/>
          <w:lang w:val="en-US" w:eastAsia="zh-CN"/>
        </w:rPr>
        <w:t>附件5  原环评登记</w:t>
      </w:r>
      <w:bookmarkEnd w:id="20"/>
    </w:p>
    <w:p>
      <w:pPr>
        <w:pStyle w:val="2"/>
        <w:rPr>
          <w:rFonts w:hint="eastAsia"/>
          <w:color w:val="auto"/>
          <w:u w:val="none" w:color="auto"/>
          <w:lang w:val="en-US" w:eastAsia="zh-CN"/>
        </w:rPr>
      </w:pPr>
      <w:r>
        <w:rPr>
          <w:rFonts w:hint="eastAsia"/>
          <w:color w:val="auto"/>
          <w:u w:val="none" w:color="auto"/>
          <w:lang w:val="en-US" w:eastAsia="zh-CN"/>
        </w:rPr>
        <w:t xml:space="preserve"> </w:t>
      </w: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color w:val="auto"/>
          <w:u w:val="none" w:color="auto"/>
          <w:lang w:val="en-US" w:eastAsia="zh-CN"/>
        </w:rPr>
      </w:pPr>
      <w:bookmarkStart w:id="21" w:name="_Toc1221"/>
      <w:r>
        <w:rPr>
          <w:rFonts w:hint="eastAsia" w:ascii="Times New Roman" w:hAnsi="Times New Roman" w:eastAsia="宋体" w:cs="Times New Roman"/>
          <w:color w:val="auto"/>
          <w:sz w:val="24"/>
          <w:szCs w:val="24"/>
          <w:u w:val="none" w:color="auto"/>
          <w:lang w:val="en-US" w:eastAsia="zh-CN"/>
        </w:rPr>
        <w:t>附件6  现有排污登</w:t>
      </w:r>
      <w:bookmarkEnd w:id="21"/>
    </w:p>
    <w:p>
      <w:pPr>
        <w:pStyle w:val="2"/>
        <w:rPr>
          <w:rFonts w:hint="eastAsia"/>
          <w:color w:val="auto"/>
          <w:u w:val="none" w:color="auto"/>
          <w:lang w:val="en-US" w:eastAsia="zh-CN"/>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color w:val="auto"/>
          <w:u w:val="none" w:color="auto"/>
          <w:lang w:val="en-US" w:eastAsia="zh-CN"/>
        </w:rPr>
      </w:pPr>
      <w:bookmarkStart w:id="22" w:name="_Toc3637"/>
      <w:r>
        <w:rPr>
          <w:rFonts w:hint="eastAsia" w:ascii="Times New Roman" w:hAnsi="Times New Roman" w:eastAsia="宋体" w:cs="Times New Roman"/>
          <w:color w:val="auto"/>
          <w:sz w:val="24"/>
          <w:szCs w:val="24"/>
          <w:u w:val="none" w:color="auto"/>
          <w:lang w:val="en-US" w:eastAsia="zh-CN"/>
        </w:rPr>
        <w:t xml:space="preserve">附件7  </w:t>
      </w:r>
      <w:r>
        <w:rPr>
          <w:rFonts w:hint="eastAsia" w:eastAsia="宋体" w:cs="Times New Roman"/>
          <w:color w:val="auto"/>
          <w:sz w:val="24"/>
          <w:szCs w:val="24"/>
          <w:u w:val="none" w:color="auto"/>
          <w:lang w:val="en-US" w:eastAsia="zh-CN"/>
        </w:rPr>
        <w:t>湘阴县南湖洲镇污水处理厂</w:t>
      </w:r>
      <w:r>
        <w:rPr>
          <w:rFonts w:hint="eastAsia" w:ascii="Times New Roman" w:hAnsi="Times New Roman" w:eastAsia="宋体" w:cs="Times New Roman"/>
          <w:color w:val="auto"/>
          <w:sz w:val="24"/>
          <w:szCs w:val="24"/>
          <w:u w:val="none" w:color="auto"/>
          <w:lang w:val="en-US" w:eastAsia="zh-CN"/>
        </w:rPr>
        <w:t>环评批复及验收备案</w:t>
      </w:r>
      <w:bookmarkEnd w:id="22"/>
    </w:p>
    <w:p>
      <w:pPr>
        <w:pStyle w:val="2"/>
        <w:rPr>
          <w:rFonts w:hint="eastAsia"/>
          <w:color w:val="auto"/>
          <w:u w:val="none" w:color="auto"/>
          <w:lang w:val="en-US" w:eastAsia="zh-CN"/>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color w:val="auto"/>
          <w:u w:val="none" w:color="auto"/>
          <w:lang w:val="en-US" w:eastAsia="zh-CN"/>
        </w:rPr>
      </w:pPr>
      <w:bookmarkStart w:id="23" w:name="_Toc15217"/>
      <w:r>
        <w:rPr>
          <w:rFonts w:hint="eastAsia" w:ascii="Times New Roman" w:hAnsi="Times New Roman" w:eastAsia="宋体" w:cs="Times New Roman"/>
          <w:color w:val="auto"/>
          <w:sz w:val="24"/>
          <w:szCs w:val="24"/>
          <w:u w:val="none" w:color="auto"/>
          <w:lang w:val="en-US" w:eastAsia="zh-CN"/>
        </w:rPr>
        <w:t>附件8  项目</w:t>
      </w:r>
      <w:r>
        <w:rPr>
          <w:rFonts w:hint="eastAsia" w:eastAsia="宋体" w:cs="Times New Roman"/>
          <w:color w:val="auto"/>
          <w:sz w:val="24"/>
          <w:szCs w:val="24"/>
          <w:u w:val="none" w:color="auto"/>
          <w:lang w:val="en-US" w:eastAsia="zh-CN"/>
        </w:rPr>
        <w:t>发改</w:t>
      </w:r>
      <w:r>
        <w:rPr>
          <w:rFonts w:hint="eastAsia" w:ascii="Times New Roman" w:hAnsi="Times New Roman" w:eastAsia="宋体" w:cs="Times New Roman"/>
          <w:color w:val="auto"/>
          <w:sz w:val="24"/>
          <w:szCs w:val="24"/>
          <w:u w:val="none" w:color="auto"/>
          <w:lang w:val="en-US" w:eastAsia="zh-CN"/>
        </w:rPr>
        <w:t>备案</w:t>
      </w:r>
      <w:r>
        <w:rPr>
          <w:rFonts w:hint="eastAsia" w:eastAsia="宋体" w:cs="Times New Roman"/>
          <w:color w:val="auto"/>
          <w:sz w:val="24"/>
          <w:szCs w:val="24"/>
          <w:u w:val="none" w:color="auto"/>
          <w:lang w:val="en-US" w:eastAsia="zh-CN"/>
        </w:rPr>
        <w:t>证明</w:t>
      </w:r>
      <w:bookmarkEnd w:id="23"/>
    </w:p>
    <w:p>
      <w:pPr>
        <w:pStyle w:val="2"/>
        <w:rPr>
          <w:rFonts w:hint="eastAsia"/>
          <w:color w:val="auto"/>
          <w:u w:val="none" w:color="auto"/>
          <w:lang w:val="en-US" w:eastAsia="zh-CN"/>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color w:val="auto"/>
          <w:u w:val="none" w:color="auto"/>
          <w:lang w:val="en-US" w:eastAsia="zh-CN"/>
        </w:rPr>
      </w:pPr>
      <w:bookmarkStart w:id="24" w:name="_Toc3844"/>
      <w:r>
        <w:rPr>
          <w:rFonts w:hint="eastAsia" w:ascii="Times New Roman" w:hAnsi="Times New Roman" w:eastAsia="宋体" w:cs="Times New Roman"/>
          <w:color w:val="auto"/>
          <w:sz w:val="24"/>
          <w:szCs w:val="24"/>
          <w:u w:val="none" w:color="auto"/>
          <w:lang w:val="en-US" w:eastAsia="zh-CN"/>
        </w:rPr>
        <w:t>附件9  七秒鱼与博亿关系说</w:t>
      </w:r>
      <w:bookmarkEnd w:id="24"/>
    </w:p>
    <w:p>
      <w:pPr>
        <w:pStyle w:val="2"/>
        <w:rPr>
          <w:rFonts w:hint="eastAsia"/>
          <w:color w:val="auto"/>
          <w:u w:val="none" w:color="auto"/>
          <w:lang w:val="en-US" w:eastAsia="zh-CN"/>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color w:val="auto"/>
          <w:u w:val="none" w:color="auto"/>
          <w:lang w:val="en-US" w:eastAsia="zh-CN"/>
        </w:rPr>
      </w:pPr>
      <w:bookmarkStart w:id="25" w:name="_Toc6820"/>
      <w:r>
        <w:rPr>
          <w:rFonts w:hint="eastAsia" w:ascii="Times New Roman" w:hAnsi="Times New Roman" w:eastAsia="宋体" w:cs="Times New Roman"/>
          <w:color w:val="auto"/>
          <w:sz w:val="24"/>
          <w:szCs w:val="24"/>
          <w:u w:val="none" w:color="auto"/>
          <w:lang w:val="en-US" w:eastAsia="zh-CN"/>
        </w:rPr>
        <w:t xml:space="preserve">附件10 </w:t>
      </w:r>
      <w:r>
        <w:rPr>
          <w:rFonts w:hint="eastAsia" w:eastAsia="宋体" w:cs="Times New Roman"/>
          <w:color w:val="auto"/>
          <w:sz w:val="24"/>
          <w:szCs w:val="24"/>
          <w:u w:val="none" w:color="auto"/>
          <w:lang w:val="en-US" w:eastAsia="zh-CN"/>
        </w:rPr>
        <w:t>废水接纳协议</w:t>
      </w:r>
      <w:bookmarkEnd w:id="25"/>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eastAsia="宋体"/>
          <w:color w:val="auto"/>
          <w:u w:val="none" w:color="auto"/>
          <w:lang w:val="en-US" w:eastAsia="zh-CN"/>
        </w:rPr>
      </w:pPr>
      <w:bookmarkStart w:id="26" w:name="_Toc23596"/>
      <w:r>
        <w:rPr>
          <w:rFonts w:hint="eastAsia" w:ascii="Times New Roman" w:hAnsi="Times New Roman" w:eastAsia="宋体" w:cs="Times New Roman"/>
          <w:color w:val="auto"/>
          <w:sz w:val="24"/>
          <w:szCs w:val="24"/>
          <w:u w:val="none" w:color="auto"/>
          <w:lang w:val="en-US" w:eastAsia="zh-CN"/>
        </w:rPr>
        <w:t>附件11 镇政府、村委、周边居民对本项目的意</w:t>
      </w:r>
      <w:bookmarkEnd w:id="26"/>
    </w:p>
    <w:p>
      <w:pPr>
        <w:bidi w:val="0"/>
        <w:rPr>
          <w:rFonts w:hint="eastAsia"/>
          <w:lang w:val="en-US" w:eastAsia="zh-CN"/>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lang w:val="en-US" w:eastAsia="zh-CN"/>
        </w:rPr>
      </w:pPr>
      <w:bookmarkStart w:id="27" w:name="_Toc17412"/>
      <w:r>
        <w:rPr>
          <w:rFonts w:hint="eastAsia" w:ascii="Times New Roman" w:hAnsi="Times New Roman" w:eastAsia="宋体" w:cs="Times New Roman"/>
          <w:color w:val="auto"/>
          <w:sz w:val="24"/>
          <w:szCs w:val="24"/>
          <w:u w:val="none" w:color="auto"/>
          <w:lang w:val="en-US" w:eastAsia="zh-CN"/>
        </w:rPr>
        <w:t xml:space="preserve">附件12 </w:t>
      </w:r>
      <w:r>
        <w:rPr>
          <w:rFonts w:hint="eastAsia" w:eastAsia="宋体" w:cs="Times New Roman"/>
          <w:color w:val="auto"/>
          <w:sz w:val="24"/>
          <w:szCs w:val="24"/>
          <w:u w:val="none" w:color="auto"/>
          <w:lang w:val="en-US" w:eastAsia="zh-CN"/>
        </w:rPr>
        <w:t>项目区域管网未建设完成前不进行生产的承诺</w:t>
      </w:r>
      <w:bookmarkEnd w:id="27"/>
    </w:p>
    <w:p>
      <w:pPr>
        <w:bidi w:val="0"/>
        <w:rPr>
          <w:rFonts w:hint="eastAsia"/>
          <w:lang w:val="en-US" w:eastAsia="zh-CN"/>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ascii="Times New Roman" w:hAnsi="Times New Roman" w:eastAsia="宋体" w:cs="Times New Roman"/>
          <w:color w:val="auto"/>
          <w:sz w:val="24"/>
          <w:szCs w:val="24"/>
          <w:u w:val="none" w:color="auto"/>
          <w:lang w:val="en-US" w:eastAsia="zh-CN"/>
        </w:rPr>
      </w:pPr>
      <w:bookmarkStart w:id="28" w:name="_Toc14877"/>
      <w:r>
        <w:rPr>
          <w:rFonts w:hint="eastAsia" w:ascii="Times New Roman" w:hAnsi="Times New Roman" w:eastAsia="宋体" w:cs="Times New Roman"/>
          <w:color w:val="auto"/>
          <w:sz w:val="24"/>
          <w:szCs w:val="24"/>
          <w:u w:val="none" w:color="auto"/>
          <w:lang w:val="en-US" w:eastAsia="zh-CN"/>
        </w:rPr>
        <w:t>附件1</w:t>
      </w:r>
      <w:r>
        <w:rPr>
          <w:rFonts w:hint="eastAsia" w:eastAsia="宋体" w:cs="Times New Roman"/>
          <w:color w:val="auto"/>
          <w:sz w:val="24"/>
          <w:szCs w:val="24"/>
          <w:u w:val="none" w:color="auto"/>
          <w:lang w:val="en-US" w:eastAsia="zh-CN"/>
        </w:rPr>
        <w:t>3</w:t>
      </w:r>
      <w:r>
        <w:rPr>
          <w:rFonts w:hint="eastAsia" w:ascii="Times New Roman" w:hAnsi="Times New Roman" w:eastAsia="宋体" w:cs="Times New Roman"/>
          <w:color w:val="auto"/>
          <w:sz w:val="24"/>
          <w:szCs w:val="24"/>
          <w:u w:val="none" w:color="auto"/>
          <w:lang w:val="en-US" w:eastAsia="zh-CN"/>
        </w:rPr>
        <w:t xml:space="preserve"> 专家意见及专家签到表</w:t>
      </w:r>
      <w:bookmarkEnd w:id="28"/>
    </w:p>
    <w:p>
      <w:pPr>
        <w:rPr>
          <w:rFonts w:hint="default"/>
          <w:color w:val="auto"/>
          <w:u w:val="none" w:color="auto"/>
          <w:lang w:val="en-US" w:eastAsia="zh-CN"/>
        </w:rPr>
      </w:pPr>
    </w:p>
    <w:p>
      <w:pPr>
        <w:pStyle w:val="2"/>
        <w:jc w:val="center"/>
        <w:rPr>
          <w:rFonts w:hint="eastAsia"/>
          <w:color w:val="auto"/>
          <w:u w:val="none" w:color="auto"/>
          <w:lang w:val="en-US" w:eastAsia="zh-CN"/>
        </w:rPr>
      </w:pPr>
    </w:p>
    <w:p>
      <w:pPr>
        <w:pStyle w:val="2"/>
        <w:rPr>
          <w:rFonts w:hint="eastAsia"/>
          <w:color w:val="auto"/>
          <w:u w:val="none" w:color="auto"/>
          <w:lang w:val="en-US" w:eastAsia="zh-CN"/>
        </w:rPr>
      </w:pPr>
    </w:p>
    <w:p>
      <w:pPr>
        <w:pStyle w:val="2"/>
        <w:rPr>
          <w:rFonts w:hint="eastAsia"/>
          <w:color w:val="auto"/>
          <w:u w:val="none" w:color="auto"/>
          <w:lang w:val="en-US" w:eastAsia="zh-CN"/>
        </w:rPr>
      </w:pPr>
    </w:p>
    <w:p>
      <w:pPr>
        <w:pStyle w:val="2"/>
        <w:rPr>
          <w:rFonts w:hint="eastAsia"/>
          <w:color w:val="auto"/>
          <w:u w:val="none" w:color="auto"/>
          <w:lang w:val="en-US" w:eastAsia="zh-CN"/>
        </w:rPr>
      </w:pPr>
    </w:p>
    <w:p>
      <w:pPr>
        <w:pStyle w:val="2"/>
        <w:jc w:val="center"/>
        <w:rPr>
          <w:rFonts w:hint="eastAsia"/>
          <w:color w:val="auto"/>
          <w:u w:val="none" w:color="auto"/>
          <w:lang w:val="en-US" w:eastAsia="zh-CN"/>
        </w:rPr>
      </w:pPr>
    </w:p>
    <w:p>
      <w:pPr>
        <w:pStyle w:val="2"/>
        <w:rPr>
          <w:rFonts w:hint="eastAsia"/>
          <w:color w:val="auto"/>
          <w:u w:val="none" w:color="auto"/>
          <w:lang w:val="en-US" w:eastAsia="zh-CN"/>
        </w:rPr>
      </w:pPr>
    </w:p>
    <w:p>
      <w:pPr>
        <w:pStyle w:val="2"/>
        <w:rPr>
          <w:rFonts w:hint="eastAsia"/>
          <w:color w:val="auto"/>
          <w:u w:val="none" w:color="auto"/>
          <w:lang w:val="en-US" w:eastAsia="zh-CN"/>
        </w:rPr>
      </w:pPr>
    </w:p>
    <w:p>
      <w:pPr>
        <w:pStyle w:val="2"/>
        <w:rPr>
          <w:rFonts w:hint="eastAsia"/>
          <w:b/>
          <w:bCs/>
          <w:color w:val="auto"/>
          <w:sz w:val="24"/>
          <w:szCs w:val="24"/>
          <w:u w:val="none" w:color="auto"/>
          <w:lang w:val="en-US" w:eastAsia="zh-CN"/>
        </w:rPr>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bookmarkStart w:id="46" w:name="_GoBack"/>
      <w:bookmarkEnd w:id="46"/>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0" w:leftChars="0" w:firstLine="0" w:firstLineChars="0"/>
        <w:textAlignment w:val="auto"/>
        <w:rPr>
          <w:rFonts w:hint="eastAsia" w:ascii="Times New Roman" w:hAnsi="Times New Roman" w:eastAsia="宋体" w:cs="Times New Roman"/>
          <w:color w:val="auto"/>
          <w:sz w:val="24"/>
          <w:szCs w:val="24"/>
          <w:u w:val="none" w:color="auto"/>
          <w:lang w:val="en-US" w:eastAsia="zh-CN"/>
        </w:rPr>
      </w:pPr>
      <w:bookmarkStart w:id="29" w:name="_Toc30244"/>
      <w:r>
        <w:rPr>
          <w:rFonts w:hint="eastAsia" w:ascii="Times New Roman" w:hAnsi="Times New Roman" w:eastAsia="宋体" w:cs="Times New Roman"/>
          <w:color w:val="auto"/>
          <w:sz w:val="24"/>
          <w:szCs w:val="24"/>
          <w:u w:val="none" w:color="auto"/>
          <w:lang w:val="en-US" w:eastAsia="zh-CN"/>
        </w:rPr>
        <w:t>附图1  项目地理位置图</w:t>
      </w:r>
      <w:bookmarkEnd w:id="29"/>
    </w:p>
    <w:p>
      <w:pPr>
        <w:pStyle w:val="2"/>
        <w:rPr>
          <w:color w:val="auto"/>
          <w:u w:val="none" w:color="auto"/>
        </w:rPr>
      </w:pPr>
    </w:p>
    <w:p>
      <w:pPr>
        <w:pStyle w:val="2"/>
        <w:rPr>
          <w:color w:val="auto"/>
          <w:u w:val="none" w:color="auto"/>
        </w:rPr>
      </w:pPr>
    </w:p>
    <w:p>
      <w:pPr>
        <w:pStyle w:val="2"/>
        <w:rPr>
          <w:rFonts w:hint="eastAsia"/>
          <w:color w:val="auto"/>
          <w:u w:val="none" w:color="auto"/>
          <w:lang w:val="en-US" w:eastAsia="zh-CN"/>
        </w:rPr>
      </w:pPr>
    </w:p>
    <w:p>
      <w:pPr>
        <w:pStyle w:val="2"/>
        <w:rPr>
          <w:rFonts w:hint="eastAsia"/>
          <w:color w:val="auto"/>
          <w:u w:val="none" w:color="auto"/>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ascii="Times New Roman" w:hAnsi="Times New Roman" w:eastAsia="宋体" w:cs="Times New Roman"/>
          <w:color w:val="auto"/>
          <w:sz w:val="24"/>
          <w:szCs w:val="24"/>
          <w:u w:val="none" w:color="auto"/>
          <w:lang w:val="en-US" w:eastAsia="zh-CN"/>
        </w:rPr>
      </w:pPr>
      <w:bookmarkStart w:id="30" w:name="_Toc12687"/>
      <w:r>
        <w:rPr>
          <w:rFonts w:hint="eastAsia" w:ascii="Times New Roman" w:hAnsi="Times New Roman" w:eastAsia="宋体" w:cs="Times New Roman"/>
          <w:color w:val="auto"/>
          <w:sz w:val="24"/>
          <w:szCs w:val="24"/>
          <w:u w:val="none" w:color="auto"/>
          <w:lang w:val="en-US" w:eastAsia="zh-CN"/>
        </w:rPr>
        <w:t>附图2-1  项目平面布置图（一楼）</w:t>
      </w:r>
      <w:bookmarkEnd w:id="30"/>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rPr>
          <w:rFonts w:hint="eastAsia"/>
          <w:color w:val="auto"/>
          <w:u w:val="none" w:color="auto"/>
          <w:lang w:val="en-US" w:eastAsia="zh-CN"/>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ascii="Times New Roman" w:hAnsi="Times New Roman" w:eastAsia="宋体" w:cs="Times New Roman"/>
          <w:color w:val="auto"/>
          <w:sz w:val="24"/>
          <w:szCs w:val="24"/>
          <w:u w:val="none" w:color="auto"/>
          <w:lang w:val="en-US" w:eastAsia="zh-CN"/>
        </w:rPr>
      </w:pPr>
      <w:bookmarkStart w:id="31" w:name="_Toc4477"/>
      <w:r>
        <w:rPr>
          <w:rFonts w:hint="eastAsia" w:ascii="Times New Roman" w:hAnsi="Times New Roman" w:eastAsia="宋体" w:cs="Times New Roman"/>
          <w:color w:val="auto"/>
          <w:sz w:val="24"/>
          <w:szCs w:val="24"/>
          <w:u w:val="none" w:color="auto"/>
          <w:lang w:val="en-US" w:eastAsia="zh-CN"/>
        </w:rPr>
        <w:t>附图2-2  项目平面布置图（二楼）</w:t>
      </w:r>
      <w:bookmarkEnd w:id="31"/>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ascii="Times New Roman" w:hAnsi="Times New Roman" w:eastAsia="宋体" w:cs="Times New Roman"/>
          <w:color w:val="auto"/>
          <w:sz w:val="24"/>
          <w:szCs w:val="24"/>
          <w:u w:val="none" w:color="auto"/>
          <w:lang w:val="en-US" w:eastAsia="zh-CN"/>
        </w:rPr>
      </w:pPr>
      <w:bookmarkStart w:id="32" w:name="_Toc22806"/>
      <w:r>
        <w:rPr>
          <w:rFonts w:hint="eastAsia" w:ascii="Times New Roman" w:hAnsi="Times New Roman" w:eastAsia="宋体" w:cs="Times New Roman"/>
          <w:color w:val="auto"/>
          <w:sz w:val="24"/>
          <w:szCs w:val="24"/>
          <w:u w:val="none" w:color="auto"/>
          <w:lang w:val="en-US" w:eastAsia="zh-CN"/>
        </w:rPr>
        <w:t>附图2-3 项目平面布置图（3楼）</w:t>
      </w:r>
      <w:bookmarkEnd w:id="32"/>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ascii="Times New Roman" w:hAnsi="Times New Roman" w:eastAsia="宋体" w:cs="Times New Roman"/>
          <w:color w:val="auto"/>
          <w:sz w:val="24"/>
          <w:szCs w:val="24"/>
          <w:u w:val="none" w:color="auto"/>
          <w:lang w:val="en-US" w:eastAsia="zh-CN"/>
        </w:rPr>
      </w:pPr>
      <w:bookmarkStart w:id="33" w:name="_Toc12878"/>
      <w:r>
        <w:rPr>
          <w:rFonts w:hint="eastAsia" w:ascii="Times New Roman" w:hAnsi="Times New Roman" w:eastAsia="宋体" w:cs="Times New Roman"/>
          <w:color w:val="auto"/>
          <w:sz w:val="24"/>
          <w:szCs w:val="24"/>
          <w:u w:val="none" w:color="auto"/>
          <w:lang w:val="en-US" w:eastAsia="zh-CN"/>
        </w:rPr>
        <w:t>附图2-4 项目平面布置图（4楼）</w:t>
      </w:r>
      <w:bookmarkEnd w:id="33"/>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default" w:ascii="Times New Roman" w:hAnsi="Times New Roman" w:eastAsia="宋体" w:cs="Times New Roman"/>
          <w:color w:val="auto"/>
          <w:sz w:val="24"/>
          <w:szCs w:val="24"/>
          <w:u w:val="none" w:color="auto"/>
          <w:lang w:val="en-US" w:eastAsia="zh-CN"/>
        </w:rPr>
      </w:pPr>
      <w:bookmarkStart w:id="34" w:name="_Toc9225"/>
      <w:r>
        <w:rPr>
          <w:rFonts w:hint="eastAsia" w:ascii="Times New Roman" w:hAnsi="Times New Roman" w:eastAsia="宋体" w:cs="Times New Roman"/>
          <w:color w:val="auto"/>
          <w:sz w:val="24"/>
          <w:szCs w:val="24"/>
          <w:u w:val="none" w:color="auto"/>
          <w:lang w:val="en-US" w:eastAsia="zh-CN"/>
        </w:rPr>
        <w:t>附图2-5 项目整体布局图</w:t>
      </w:r>
      <w:bookmarkEnd w:id="34"/>
    </w:p>
    <w:p>
      <w:pPr>
        <w:bidi w:val="0"/>
        <w:jc w:val="center"/>
        <w:rPr>
          <w:color w:val="auto"/>
          <w:u w:val="none" w:color="auto"/>
        </w:rPr>
      </w:pPr>
    </w:p>
    <w:p>
      <w:pPr>
        <w:bidi w:val="0"/>
        <w:rPr>
          <w:color w:val="auto"/>
          <w:u w:val="none" w:color="auto"/>
        </w:rPr>
      </w:pPr>
    </w:p>
    <w:p>
      <w:pPr>
        <w:bidi w:val="0"/>
        <w:rPr>
          <w:color w:val="auto"/>
          <w:u w:val="none" w:color="auto"/>
        </w:rPr>
      </w:pPr>
    </w:p>
    <w:p>
      <w:pPr>
        <w:bidi w:val="0"/>
        <w:rPr>
          <w:color w:val="auto"/>
          <w:u w:val="none" w:color="auto"/>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ascii="Times New Roman" w:hAnsi="Times New Roman" w:eastAsia="宋体" w:cs="Times New Roman"/>
          <w:color w:val="auto"/>
          <w:sz w:val="24"/>
          <w:szCs w:val="24"/>
          <w:u w:val="none" w:color="auto"/>
          <w:lang w:val="en-US" w:eastAsia="zh-CN"/>
        </w:rPr>
      </w:pPr>
      <w:bookmarkStart w:id="35" w:name="_Toc28258"/>
      <w:r>
        <w:rPr>
          <w:rFonts w:hint="eastAsia" w:ascii="Times New Roman" w:hAnsi="Times New Roman" w:eastAsia="宋体" w:cs="Times New Roman"/>
          <w:color w:val="auto"/>
          <w:sz w:val="24"/>
          <w:szCs w:val="24"/>
          <w:u w:val="none" w:color="auto"/>
          <w:lang w:val="en-US" w:eastAsia="zh-CN"/>
        </w:rPr>
        <w:t>附图3-1  项目环境保护目标图（声环境）</w:t>
      </w:r>
      <w:bookmarkEnd w:id="35"/>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bCs/>
          <w:color w:val="auto"/>
          <w:sz w:val="24"/>
          <w:szCs w:val="24"/>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ascii="Times New Roman" w:hAnsi="Times New Roman" w:eastAsia="宋体" w:cs="Times New Roman"/>
          <w:color w:val="auto"/>
          <w:sz w:val="24"/>
          <w:szCs w:val="24"/>
          <w:u w:val="none" w:color="auto"/>
          <w:lang w:val="en-US" w:eastAsia="zh-CN"/>
        </w:rPr>
      </w:pPr>
      <w:bookmarkStart w:id="36" w:name="_Toc10668"/>
      <w:r>
        <w:rPr>
          <w:rFonts w:hint="eastAsia" w:ascii="Times New Roman" w:hAnsi="Times New Roman" w:eastAsia="宋体" w:cs="Times New Roman"/>
          <w:color w:val="auto"/>
          <w:sz w:val="24"/>
          <w:szCs w:val="24"/>
          <w:u w:val="none" w:color="auto"/>
          <w:lang w:val="en-US" w:eastAsia="zh-CN"/>
        </w:rPr>
        <w:t>附图3-2  项目环境保护目标图（大气环境）</w:t>
      </w:r>
      <w:bookmarkEnd w:id="36"/>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0" w:leftChars="0" w:firstLine="0" w:firstLineChars="0"/>
        <w:textAlignment w:val="auto"/>
        <w:rPr>
          <w:rFonts w:hint="eastAsia" w:ascii="Times New Roman" w:hAnsi="Times New Roman" w:eastAsia="宋体" w:cs="Times New Roman"/>
          <w:color w:val="auto"/>
          <w:sz w:val="24"/>
          <w:szCs w:val="24"/>
          <w:u w:val="none" w:color="auto"/>
          <w:lang w:val="en-US" w:eastAsia="zh-CN"/>
        </w:rPr>
      </w:pPr>
      <w:bookmarkStart w:id="37" w:name="_Toc32259"/>
      <w:r>
        <w:rPr>
          <w:rFonts w:hint="eastAsia" w:ascii="Times New Roman" w:hAnsi="Times New Roman" w:eastAsia="宋体" w:cs="Times New Roman"/>
          <w:color w:val="auto"/>
          <w:sz w:val="24"/>
          <w:szCs w:val="24"/>
          <w:u w:val="none" w:color="auto"/>
          <w:lang w:val="en-US" w:eastAsia="zh-CN"/>
        </w:rPr>
        <w:t>附图4  项目监测布点图</w:t>
      </w:r>
      <w:bookmarkEnd w:id="37"/>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outlineLvl w:val="0"/>
        <w:rPr>
          <w:color w:val="auto"/>
          <w:u w:val="none" w:color="auto"/>
        </w:rPr>
      </w:pPr>
      <w:bookmarkStart w:id="38" w:name="_Toc11981"/>
      <w:r>
        <w:rPr>
          <w:rFonts w:hint="eastAsia" w:ascii="Times New Roman" w:hAnsi="Times New Roman" w:eastAsia="宋体" w:cs="Times New Roman"/>
          <w:b/>
          <w:bCs/>
          <w:color w:val="auto"/>
          <w:kern w:val="44"/>
          <w:sz w:val="24"/>
          <w:szCs w:val="24"/>
          <w:u w:val="none" w:color="auto"/>
          <w:lang w:val="en-US" w:eastAsia="zh-CN" w:bidi="ar-SA"/>
        </w:rPr>
        <w:t>附图5  项目现场照片</w:t>
      </w:r>
      <w:bookmarkEnd w:id="38"/>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outlineLvl w:val="0"/>
        <w:rPr>
          <w:rFonts w:hint="eastAsia" w:ascii="Times New Roman" w:hAnsi="Times New Roman" w:eastAsia="宋体" w:cs="Times New Roman"/>
          <w:b/>
          <w:bCs/>
          <w:color w:val="auto"/>
          <w:kern w:val="44"/>
          <w:sz w:val="24"/>
          <w:szCs w:val="24"/>
          <w:u w:val="none" w:color="auto"/>
          <w:lang w:val="en-US" w:eastAsia="zh-CN" w:bidi="ar-SA"/>
        </w:rPr>
      </w:pPr>
      <w:bookmarkStart w:id="39" w:name="_Toc4528"/>
      <w:r>
        <w:rPr>
          <w:rFonts w:hint="eastAsia" w:ascii="Times New Roman" w:hAnsi="Times New Roman" w:eastAsia="宋体" w:cs="Times New Roman"/>
          <w:b/>
          <w:bCs/>
          <w:color w:val="auto"/>
          <w:kern w:val="44"/>
          <w:sz w:val="24"/>
          <w:szCs w:val="24"/>
          <w:u w:val="none" w:color="auto"/>
          <w:lang w:val="en-US" w:eastAsia="zh-CN" w:bidi="ar-SA"/>
        </w:rPr>
        <w:t>附图6  岳阳市环境管控单元图</w:t>
      </w:r>
      <w:bookmarkEnd w:id="39"/>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u w:val="none" w:color="auto"/>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outlineLvl w:val="0"/>
        <w:rPr>
          <w:rFonts w:hint="eastAsia" w:ascii="Times New Roman" w:hAnsi="Times New Roman" w:eastAsia="宋体" w:cs="Times New Roman"/>
          <w:b/>
          <w:bCs/>
          <w:color w:val="auto"/>
          <w:kern w:val="44"/>
          <w:sz w:val="24"/>
          <w:szCs w:val="24"/>
          <w:u w:val="none" w:color="auto"/>
          <w:lang w:val="en-US" w:eastAsia="zh-CN" w:bidi="ar-SA"/>
        </w:rPr>
      </w:pPr>
      <w:bookmarkStart w:id="40" w:name="_Toc19764"/>
      <w:r>
        <w:rPr>
          <w:rFonts w:hint="eastAsia" w:ascii="Times New Roman" w:hAnsi="Times New Roman" w:eastAsia="宋体" w:cs="Times New Roman"/>
          <w:b/>
          <w:bCs/>
          <w:color w:val="auto"/>
          <w:kern w:val="44"/>
          <w:sz w:val="24"/>
          <w:szCs w:val="24"/>
          <w:u w:val="none" w:color="auto"/>
          <w:lang w:val="en-US" w:eastAsia="zh-CN" w:bidi="ar-SA"/>
        </w:rPr>
        <w:t>附图7  项目与湘阴县生态红线范围位置示意图</w:t>
      </w:r>
      <w:bookmarkEnd w:id="40"/>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outlineLvl w:val="0"/>
        <w:rPr>
          <w:rFonts w:hint="default" w:ascii="Times New Roman" w:hAnsi="Times New Roman" w:eastAsia="宋体" w:cs="Times New Roman"/>
          <w:b/>
          <w:bCs/>
          <w:color w:val="auto"/>
          <w:kern w:val="44"/>
          <w:sz w:val="24"/>
          <w:szCs w:val="24"/>
          <w:u w:val="none" w:color="auto"/>
          <w:lang w:val="en-US" w:eastAsia="zh-CN" w:bidi="ar-SA"/>
        </w:rPr>
      </w:pPr>
      <w:bookmarkStart w:id="41" w:name="_Toc25163"/>
      <w:r>
        <w:rPr>
          <w:rFonts w:hint="eastAsia" w:ascii="Times New Roman" w:hAnsi="Times New Roman" w:eastAsia="宋体" w:cs="Times New Roman"/>
          <w:b/>
          <w:bCs/>
          <w:color w:val="auto"/>
          <w:kern w:val="44"/>
          <w:sz w:val="24"/>
          <w:szCs w:val="24"/>
          <w:u w:val="none" w:color="auto"/>
          <w:lang w:val="en-US" w:eastAsia="zh-CN" w:bidi="ar-SA"/>
        </w:rPr>
        <w:t>附图8 “三区三线”套合图</w:t>
      </w:r>
      <w:bookmarkEnd w:id="41"/>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outlineLvl w:val="0"/>
        <w:rPr>
          <w:rFonts w:hint="default" w:ascii="Times New Roman" w:hAnsi="Times New Roman" w:eastAsia="宋体" w:cs="Times New Roman"/>
          <w:b/>
          <w:bCs/>
          <w:color w:val="auto"/>
          <w:kern w:val="44"/>
          <w:sz w:val="24"/>
          <w:szCs w:val="24"/>
          <w:u w:val="none" w:color="auto"/>
          <w:lang w:val="en-US" w:eastAsia="zh-CN" w:bidi="ar-SA"/>
        </w:rPr>
      </w:pPr>
      <w:bookmarkStart w:id="42" w:name="_Toc12177"/>
      <w:r>
        <w:rPr>
          <w:rFonts w:hint="eastAsia" w:ascii="Times New Roman" w:hAnsi="Times New Roman" w:eastAsia="宋体" w:cs="Times New Roman"/>
          <w:b/>
          <w:bCs/>
          <w:color w:val="auto"/>
          <w:kern w:val="44"/>
          <w:sz w:val="24"/>
          <w:szCs w:val="24"/>
          <w:u w:val="none" w:color="auto"/>
          <w:lang w:val="en-US" w:eastAsia="zh-CN" w:bidi="ar-SA"/>
        </w:rPr>
        <w:t>附图9 项目与南湖洲镇国土空间总体规划位置示意图</w:t>
      </w:r>
      <w:bookmarkEnd w:id="42"/>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outlineLvl w:val="0"/>
        <w:rPr>
          <w:rFonts w:hint="default" w:ascii="Times New Roman" w:hAnsi="Times New Roman" w:eastAsia="宋体" w:cs="Times New Roman"/>
          <w:b/>
          <w:bCs/>
          <w:color w:val="auto"/>
          <w:kern w:val="44"/>
          <w:sz w:val="24"/>
          <w:szCs w:val="24"/>
          <w:u w:val="none" w:color="auto"/>
          <w:lang w:val="en-US" w:eastAsia="zh-CN" w:bidi="ar-SA"/>
        </w:rPr>
      </w:pPr>
      <w:bookmarkStart w:id="43" w:name="_Toc14288"/>
      <w:r>
        <w:rPr>
          <w:color w:val="auto"/>
          <w:u w:val="none" w:color="auto"/>
        </w:rPr>
        <w:drawing>
          <wp:anchor distT="0" distB="0" distL="114300" distR="114300" simplePos="0" relativeHeight="251668480" behindDoc="0" locked="0" layoutInCell="1" allowOverlap="1">
            <wp:simplePos x="0" y="0"/>
            <wp:positionH relativeFrom="column">
              <wp:posOffset>7751445</wp:posOffset>
            </wp:positionH>
            <wp:positionV relativeFrom="paragraph">
              <wp:posOffset>189230</wp:posOffset>
            </wp:positionV>
            <wp:extent cx="366395" cy="550545"/>
            <wp:effectExtent l="0" t="0" r="14605" b="1905"/>
            <wp:wrapNone/>
            <wp:docPr id="9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5"/>
                    <pic:cNvPicPr>
                      <a:picLocks noChangeAspect="1"/>
                    </pic:cNvPicPr>
                  </pic:nvPicPr>
                  <pic:blipFill>
                    <a:blip r:embed="rId37"/>
                    <a:stretch>
                      <a:fillRect/>
                    </a:stretch>
                  </pic:blipFill>
                  <pic:spPr>
                    <a:xfrm>
                      <a:off x="0" y="0"/>
                      <a:ext cx="366395" cy="550545"/>
                    </a:xfrm>
                    <a:prstGeom prst="rect">
                      <a:avLst/>
                    </a:prstGeom>
                    <a:noFill/>
                    <a:ln>
                      <a:noFill/>
                    </a:ln>
                  </pic:spPr>
                </pic:pic>
              </a:graphicData>
            </a:graphic>
          </wp:anchor>
        </w:drawing>
      </w:r>
      <w:r>
        <w:rPr>
          <w:rFonts w:hint="eastAsia" w:ascii="Times New Roman" w:hAnsi="Times New Roman" w:eastAsia="宋体" w:cs="Times New Roman"/>
          <w:b/>
          <w:bCs/>
          <w:color w:val="auto"/>
          <w:kern w:val="44"/>
          <w:sz w:val="24"/>
          <w:szCs w:val="24"/>
          <w:u w:val="none" w:color="auto"/>
          <w:lang w:val="en-US" w:eastAsia="zh-CN" w:bidi="ar-SA"/>
        </w:rPr>
        <w:t>附图10 废水处理后厂外排放路线图（管道路径及走向）</w:t>
      </w:r>
      <w:bookmarkEnd w:id="43"/>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eastAsia="宋体"/>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outlineLvl w:val="0"/>
        <w:rPr>
          <w:rFonts w:hint="default" w:ascii="Times New Roman" w:hAnsi="Times New Roman" w:eastAsia="宋体" w:cs="Times New Roman"/>
          <w:b/>
          <w:bCs/>
          <w:color w:val="auto"/>
          <w:kern w:val="44"/>
          <w:sz w:val="24"/>
          <w:szCs w:val="24"/>
          <w:u w:val="none" w:color="auto"/>
          <w:lang w:val="en-US" w:eastAsia="zh-CN" w:bidi="ar-SA"/>
        </w:rPr>
      </w:pPr>
      <w:bookmarkStart w:id="44" w:name="_Toc19914"/>
      <w:r>
        <w:rPr>
          <w:rFonts w:hint="eastAsia" w:ascii="Times New Roman" w:hAnsi="Times New Roman" w:eastAsia="宋体" w:cs="Times New Roman"/>
          <w:b/>
          <w:bCs/>
          <w:color w:val="auto"/>
          <w:kern w:val="44"/>
          <w:sz w:val="24"/>
          <w:szCs w:val="24"/>
          <w:u w:val="none" w:color="auto"/>
          <w:lang w:val="en-US" w:eastAsia="zh-CN" w:bidi="ar-SA"/>
        </w:rPr>
        <w:t>附图11 保留的建筑物位置</w:t>
      </w:r>
      <w:r>
        <w:rPr>
          <w:color w:val="auto"/>
          <w:u w:val="none" w:color="auto"/>
        </w:rPr>
        <w:drawing>
          <wp:anchor distT="0" distB="0" distL="114300" distR="114300" simplePos="0" relativeHeight="251669504" behindDoc="0" locked="0" layoutInCell="1" allowOverlap="1">
            <wp:simplePos x="0" y="0"/>
            <wp:positionH relativeFrom="column">
              <wp:posOffset>7234555</wp:posOffset>
            </wp:positionH>
            <wp:positionV relativeFrom="paragraph">
              <wp:posOffset>282575</wp:posOffset>
            </wp:positionV>
            <wp:extent cx="366395" cy="550545"/>
            <wp:effectExtent l="0" t="0" r="14605" b="1905"/>
            <wp:wrapNone/>
            <wp:docPr id="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pic:cNvPicPr>
                      <a:picLocks noChangeAspect="1"/>
                    </pic:cNvPicPr>
                  </pic:nvPicPr>
                  <pic:blipFill>
                    <a:blip r:embed="rId37"/>
                    <a:stretch>
                      <a:fillRect/>
                    </a:stretch>
                  </pic:blipFill>
                  <pic:spPr>
                    <a:xfrm>
                      <a:off x="0" y="0"/>
                      <a:ext cx="366395" cy="550545"/>
                    </a:xfrm>
                    <a:prstGeom prst="rect">
                      <a:avLst/>
                    </a:prstGeom>
                    <a:noFill/>
                    <a:ln>
                      <a:noFill/>
                    </a:ln>
                  </pic:spPr>
                </pic:pic>
              </a:graphicData>
            </a:graphic>
          </wp:anchor>
        </w:drawing>
      </w:r>
      <w:bookmarkEnd w:id="44"/>
    </w:p>
    <w:p>
      <w:pPr>
        <w:rPr>
          <w:rFonts w:hint="default" w:eastAsia="宋体"/>
          <w:color w:val="auto"/>
          <w:u w:val="none" w:color="auto"/>
          <w:lang w:val="en-US" w:eastAsia="zh-CN"/>
        </w:rPr>
      </w:pPr>
    </w:p>
    <w:p>
      <w:pPr>
        <w:pStyle w:val="18"/>
        <w:ind w:left="0" w:leftChars="0" w:firstLine="0" w:firstLineChars="0"/>
        <w:jc w:val="center"/>
        <w:rPr>
          <w:rFonts w:hint="default" w:eastAsia="宋体"/>
          <w:color w:val="auto"/>
          <w:u w:val="none" w:color="auto"/>
          <w:lang w:val="en-US" w:eastAsia="zh-CN"/>
        </w:rPr>
      </w:pPr>
    </w:p>
    <w:p>
      <w:pPr>
        <w:pStyle w:val="19"/>
        <w:rPr>
          <w:rFonts w:hint="default" w:eastAsia="宋体"/>
          <w:color w:val="auto"/>
          <w:u w:val="none" w:color="auto"/>
          <w:lang w:val="en-US" w:eastAsia="zh-CN"/>
        </w:rPr>
      </w:pPr>
    </w:p>
    <w:p>
      <w:pPr>
        <w:pStyle w:val="19"/>
        <w:rPr>
          <w:rFonts w:hint="default" w:eastAsia="宋体"/>
          <w:color w:val="auto"/>
          <w:u w:val="none" w:color="auto"/>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outlineLvl w:val="0"/>
        <w:rPr>
          <w:rFonts w:hint="default" w:ascii="Times New Roman" w:hAnsi="Times New Roman" w:eastAsia="宋体" w:cs="Times New Roman"/>
          <w:b/>
          <w:bCs/>
          <w:color w:val="auto"/>
          <w:kern w:val="44"/>
          <w:sz w:val="24"/>
          <w:szCs w:val="24"/>
          <w:u w:val="none" w:color="auto"/>
          <w:lang w:val="en-US" w:eastAsia="zh-CN" w:bidi="ar-SA"/>
        </w:rPr>
      </w:pPr>
      <w:bookmarkStart w:id="45" w:name="_Toc17129"/>
      <w:r>
        <w:rPr>
          <w:rFonts w:hint="eastAsia" w:ascii="Times New Roman" w:hAnsi="Times New Roman" w:eastAsia="宋体" w:cs="Times New Roman"/>
          <w:b/>
          <w:bCs/>
          <w:color w:val="auto"/>
          <w:kern w:val="44"/>
          <w:sz w:val="24"/>
          <w:szCs w:val="24"/>
          <w:u w:val="none" w:color="auto"/>
          <w:lang w:val="en-US" w:eastAsia="zh-CN" w:bidi="ar-SA"/>
        </w:rPr>
        <w:t>附图12 项目排气筒及污水处理站、排口位置图</w:t>
      </w:r>
      <w:r>
        <w:rPr>
          <w:color w:val="auto"/>
          <w:u w:val="none" w:color="auto"/>
        </w:rPr>
        <w:drawing>
          <wp:anchor distT="0" distB="0" distL="114300" distR="114300" simplePos="0" relativeHeight="251670528" behindDoc="0" locked="0" layoutInCell="1" allowOverlap="1">
            <wp:simplePos x="0" y="0"/>
            <wp:positionH relativeFrom="column">
              <wp:posOffset>7234555</wp:posOffset>
            </wp:positionH>
            <wp:positionV relativeFrom="paragraph">
              <wp:posOffset>282575</wp:posOffset>
            </wp:positionV>
            <wp:extent cx="366395" cy="550545"/>
            <wp:effectExtent l="0" t="0" r="14605" b="1905"/>
            <wp:wrapNone/>
            <wp:docPr id="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
                    <pic:cNvPicPr>
                      <a:picLocks noChangeAspect="1"/>
                    </pic:cNvPicPr>
                  </pic:nvPicPr>
                  <pic:blipFill>
                    <a:blip r:embed="rId37"/>
                    <a:stretch>
                      <a:fillRect/>
                    </a:stretch>
                  </pic:blipFill>
                  <pic:spPr>
                    <a:xfrm>
                      <a:off x="0" y="0"/>
                      <a:ext cx="366395" cy="550545"/>
                    </a:xfrm>
                    <a:prstGeom prst="rect">
                      <a:avLst/>
                    </a:prstGeom>
                    <a:noFill/>
                    <a:ln>
                      <a:noFill/>
                    </a:ln>
                  </pic:spPr>
                </pic:pic>
              </a:graphicData>
            </a:graphic>
          </wp:anchor>
        </w:drawing>
      </w:r>
      <w:bookmarkEnd w:id="45"/>
    </w:p>
    <w:p>
      <w:pPr>
        <w:pStyle w:val="19"/>
        <w:rPr>
          <w:rFonts w:hint="default" w:eastAsia="宋体"/>
          <w:color w:val="auto"/>
          <w:u w:val="none" w:color="auto"/>
          <w:lang w:val="en-US" w:eastAsia="zh-CN"/>
        </w:rPr>
      </w:pPr>
    </w:p>
    <w:p>
      <w:pPr>
        <w:pStyle w:val="19"/>
        <w:rPr>
          <w:rFonts w:hint="default" w:eastAsia="宋体"/>
          <w:color w:val="auto"/>
          <w:u w:val="none" w:color="auto"/>
          <w:lang w:val="en-US" w:eastAsia="zh-CN"/>
        </w:rPr>
      </w:pPr>
    </w:p>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33"/>
      </w:rPr>
    </w:pPr>
    <w:r>
      <w:fldChar w:fldCharType="begin"/>
    </w:r>
    <w:r>
      <w:rPr>
        <w:rStyle w:val="33"/>
      </w:rPr>
      <w:instrText xml:space="preserve">PAGE  </w:instrText>
    </w:r>
    <w:r>
      <w:fldChar w:fldCharType="end"/>
    </w:r>
  </w:p>
  <w:p>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posOffset>2569210</wp:posOffset>
              </wp:positionH>
              <wp:positionV relativeFrom="paragraph">
                <wp:posOffset>-46355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t>第</w:t>
                          </w:r>
                          <w:r>
                            <w:fldChar w:fldCharType="begin"/>
                          </w:r>
                          <w:r>
                            <w:instrText xml:space="preserve"> PAGE  \* MERGEFORMAT </w:instrText>
                          </w:r>
                          <w:r>
                            <w:fldChar w:fldCharType="separate"/>
                          </w:r>
                          <w:r>
                            <w:t>1</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2.3pt;margin-top:-3.65pt;height:144pt;width:144pt;mso-position-horizontal-relative:margin;mso-wrap-style:none;z-index:251659264;mso-width-relative:page;mso-height-relative:page;" filled="f" stroked="f" coordsize="21600,21600" o:gfxdata="UEsDBAoAAAAAAIdO4kAAAAAAAAAAAAAAAAAEAAAAZHJzL1BLAwQUAAAACACHTuJAr2MstNgAAAAK&#10;AQAADwAAAGRycy9kb3ducmV2LnhtbE2PwU7DMAyG70i8Q2Qkbluyruq2UncSE+WIxMqBY9Z4baFJ&#10;qiTrytsTTuxo+9Pv7y/2sx7YRM731iCslgIYmcaq3rQIH3W12ALzQRolB2sI4Yc87Mv7u0Lmyl7N&#10;O03H0LIYYnwuEboQxpxz33SkpV/akUy8na3TMsTRtVw5eY3heuCJEBnXsjfxQydHOnTUfB8vGuFQ&#10;1bWbyLvhk16r9dfbc0ovM+Ljw0o8AQs0h38Y/vSjOpTR6WQvRnk2IKQizSKKsNisgUUg2yVxcUJI&#10;tmIDvCz4bYXyF1BLAwQUAAAACACHTuJAMIkSXjECAABhBAAADgAAAGRycy9lMm9Eb2MueG1srVRL&#10;jhMxEN0jcQfLe9JJEFEUpTMKEwUhRcxIA2LtuN1pS/7JdtIdDgA3YMWGPefKOXjuTwYNLGbBxl12&#10;lV/5varq5U2jFTkJH6Q1OZ2MxpQIw20hzSGnnz5uX80pCZGZgilrRE7PItCb1csXy9otxNRWVhXC&#10;E4CYsKhdTqsY3SLLAq+EZmFknTBwltZrFrH1h6zwrAa6Vtl0PJ5ltfWF85aLEHC66Zy0R/TPAbRl&#10;KbnYWH7UwsQO1QvFIiiFSrpAV+1ry1LweFeWQUSicgqmsV2RBPY+rdlqyRYHz1wlef8E9pwnPOGk&#10;mTRIeoXasMjI0cu/oLTk3gZbxhG3OuuItIqAxWT8RJuHijnRcoHUwV1FD/8Pln843Xsii5zOKDFM&#10;o+CX798uP35dfn4lsyRP7cICUQ8OcbF5axs0zXAecJhYN6XX6Qs+BH6Ie76KK5pIeLo0n87nY7g4&#10;fMMG+NnjdedDfCesJsnIqUf1WlHZaRdiFzqEpGzGbqVSbQWVITUovH4zbi9cPQBXBjkSie6xyYrN&#10;vumZ7W1xBjFvu84Ijm8lku9YiPfMoxXwYAxLvMNSKosktrcoqaz/8q/zFI8KwUtJjdbKqcEkUaLe&#10;G1QOgHEw/GDsB8Mc9a1Fr04whI63Ji74qAaz9FZ/xgStUw64mOHIlNM4mLexa29MIBfrdRt0dF4e&#10;qu4C+s6xuDMPjqc0Scjg1scIMVuNk0CdKr1u6Ly2Sv2UpNb+c99GPf4Z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2MstNgAAAAKAQAADwAAAAAAAAABACAAAAAiAAAAZHJzL2Rvd25yZXYueG1s&#10;UEsBAhQAFAAAAAgAh07iQDCJEl4xAgAAYQQAAA4AAAAAAAAAAQAgAAAAJwEAAGRycy9lMm9Eb2Mu&#10;eG1sUEsFBgAAAAAGAAYAWQEAAMoFAAAAAA==&#10;">
              <v:fill on="f" focussize="0,0"/>
              <v:stroke on="f" weight="0.5pt"/>
              <v:imagedata o:title=""/>
              <o:lock v:ext="edit" aspectratio="f"/>
              <v:textbox inset="0mm,0mm,0mm,0mm" style="mso-fit-shape-to-text:t;">
                <w:txbxContent>
                  <w:p>
                    <w:pPr>
                      <w:pStyle w:val="23"/>
                    </w:pPr>
                    <w:r>
                      <w:t>第</w:t>
                    </w:r>
                    <w:r>
                      <w:fldChar w:fldCharType="begin"/>
                    </w:r>
                    <w:r>
                      <w:instrText xml:space="preserve"> PAGE  \* MERGEFORMAT </w:instrText>
                    </w:r>
                    <w:r>
                      <w:fldChar w:fldCharType="separate"/>
                    </w:r>
                    <w:r>
                      <w:t>1</w:t>
                    </w:r>
                    <w:r>
                      <w:fldChar w:fldCharType="end"/>
                    </w:r>
                    <w: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t xml:space="preserve">第 </w:t>
                          </w:r>
                          <w:r>
                            <w:fldChar w:fldCharType="begin"/>
                          </w:r>
                          <w:r>
                            <w:instrText xml:space="preserve"> PAGE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3"/>
                    </w:pPr>
                    <w:r>
                      <w:t xml:space="preserve">第 </w:t>
                    </w:r>
                    <w:r>
                      <w:fldChar w:fldCharType="begin"/>
                    </w:r>
                    <w:r>
                      <w:instrText xml:space="preserve"> PAGE  \* MERGEFORMAT </w:instrText>
                    </w:r>
                    <w:r>
                      <w:fldChar w:fldCharType="separate"/>
                    </w:r>
                    <w:r>
                      <w:t>99</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t xml:space="preserve">第 </w:t>
                          </w:r>
                          <w:r>
                            <w:fldChar w:fldCharType="begin"/>
                          </w:r>
                          <w:r>
                            <w:instrText xml:space="preserve"> PAGE  \* MERGEFORMAT </w:instrText>
                          </w:r>
                          <w:r>
                            <w:fldChar w:fldCharType="separate"/>
                          </w:r>
                          <w:r>
                            <w:t>102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3"/>
                    </w:pPr>
                    <w:r>
                      <w:t xml:space="preserve">第 </w:t>
                    </w:r>
                    <w:r>
                      <w:fldChar w:fldCharType="begin"/>
                    </w:r>
                    <w:r>
                      <w:instrText xml:space="preserve"> PAGE  \* MERGEFORMAT </w:instrText>
                    </w:r>
                    <w:r>
                      <w:fldChar w:fldCharType="separate"/>
                    </w:r>
                    <w:r>
                      <w:t>102</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A96BAE"/>
    <w:multiLevelType w:val="singleLevel"/>
    <w:tmpl w:val="D6A96BAE"/>
    <w:lvl w:ilvl="0" w:tentative="0">
      <w:start w:val="1"/>
      <w:numFmt w:val="bullet"/>
      <w:pStyle w:val="10"/>
      <w:lvlText w:val=""/>
      <w:lvlJc w:val="left"/>
      <w:pPr>
        <w:tabs>
          <w:tab w:val="left" w:pos="780"/>
        </w:tabs>
        <w:ind w:left="780" w:hanging="360"/>
      </w:pPr>
      <w:rPr>
        <w:rFonts w:hint="default" w:ascii="Wingdings" w:hAnsi="Wingdings"/>
      </w:rPr>
    </w:lvl>
  </w:abstractNum>
  <w:abstractNum w:abstractNumId="1">
    <w:nsid w:val="F50A11D1"/>
    <w:multiLevelType w:val="singleLevel"/>
    <w:tmpl w:val="F50A11D1"/>
    <w:lvl w:ilvl="0" w:tentative="0">
      <w:start w:val="9"/>
      <w:numFmt w:val="decimal"/>
      <w:lvlText w:val="%1."/>
      <w:lvlJc w:val="left"/>
      <w:pPr>
        <w:tabs>
          <w:tab w:val="left" w:pos="312"/>
        </w:tabs>
      </w:pPr>
    </w:lvl>
  </w:abstractNum>
  <w:abstractNum w:abstractNumId="2">
    <w:nsid w:val="29610281"/>
    <w:multiLevelType w:val="singleLevel"/>
    <w:tmpl w:val="29610281"/>
    <w:lvl w:ilvl="0" w:tentative="0">
      <w:start w:val="6"/>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xOTcxOTAyMjJjZjU4YzA2YmIxMjhiZDA2MTBlZmQ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290B"/>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C4449"/>
    <w:rsid w:val="002D3DD0"/>
    <w:rsid w:val="002E1F3A"/>
    <w:rsid w:val="002E298A"/>
    <w:rsid w:val="002E7DF1"/>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1133C4"/>
    <w:rsid w:val="01201B21"/>
    <w:rsid w:val="01290F7E"/>
    <w:rsid w:val="015D1E09"/>
    <w:rsid w:val="01640038"/>
    <w:rsid w:val="01764959"/>
    <w:rsid w:val="018C1643"/>
    <w:rsid w:val="01957E31"/>
    <w:rsid w:val="01967DCC"/>
    <w:rsid w:val="01AF0394"/>
    <w:rsid w:val="025E67FA"/>
    <w:rsid w:val="02697903"/>
    <w:rsid w:val="02DD3BBA"/>
    <w:rsid w:val="02F96569"/>
    <w:rsid w:val="033C0E47"/>
    <w:rsid w:val="03587BCF"/>
    <w:rsid w:val="036048B6"/>
    <w:rsid w:val="038A2DA7"/>
    <w:rsid w:val="03C277A6"/>
    <w:rsid w:val="03E7047B"/>
    <w:rsid w:val="03EA7B21"/>
    <w:rsid w:val="044F2C20"/>
    <w:rsid w:val="045126D0"/>
    <w:rsid w:val="048908C1"/>
    <w:rsid w:val="04C17856"/>
    <w:rsid w:val="04CC45D7"/>
    <w:rsid w:val="05527F59"/>
    <w:rsid w:val="05623A9C"/>
    <w:rsid w:val="059C5EBF"/>
    <w:rsid w:val="05F83EAE"/>
    <w:rsid w:val="0616772D"/>
    <w:rsid w:val="061C138E"/>
    <w:rsid w:val="062D5EAC"/>
    <w:rsid w:val="063E7D85"/>
    <w:rsid w:val="0671767C"/>
    <w:rsid w:val="06F627BC"/>
    <w:rsid w:val="07013F3A"/>
    <w:rsid w:val="07293586"/>
    <w:rsid w:val="07295285"/>
    <w:rsid w:val="07636392"/>
    <w:rsid w:val="07770C56"/>
    <w:rsid w:val="07B20E02"/>
    <w:rsid w:val="07B62F76"/>
    <w:rsid w:val="080F2F3C"/>
    <w:rsid w:val="08400A92"/>
    <w:rsid w:val="086A5284"/>
    <w:rsid w:val="08742766"/>
    <w:rsid w:val="08A33A3F"/>
    <w:rsid w:val="08B22F96"/>
    <w:rsid w:val="08DB7ED5"/>
    <w:rsid w:val="092217DD"/>
    <w:rsid w:val="092642D4"/>
    <w:rsid w:val="09297778"/>
    <w:rsid w:val="093A7294"/>
    <w:rsid w:val="095944C4"/>
    <w:rsid w:val="09632784"/>
    <w:rsid w:val="09AA6B0A"/>
    <w:rsid w:val="09CA71D3"/>
    <w:rsid w:val="09E87633"/>
    <w:rsid w:val="09FE0C04"/>
    <w:rsid w:val="0A132E34"/>
    <w:rsid w:val="0A263993"/>
    <w:rsid w:val="0A2D3AC2"/>
    <w:rsid w:val="0A4707FD"/>
    <w:rsid w:val="0A4D44A9"/>
    <w:rsid w:val="0A547C50"/>
    <w:rsid w:val="0AA755DF"/>
    <w:rsid w:val="0AFB5144"/>
    <w:rsid w:val="0B120D44"/>
    <w:rsid w:val="0B541A03"/>
    <w:rsid w:val="0B6C6EC5"/>
    <w:rsid w:val="0B9D61FB"/>
    <w:rsid w:val="0BB21A66"/>
    <w:rsid w:val="0BC108CE"/>
    <w:rsid w:val="0BD27BF6"/>
    <w:rsid w:val="0C0C1FF2"/>
    <w:rsid w:val="0C1627E9"/>
    <w:rsid w:val="0C216EAA"/>
    <w:rsid w:val="0C3B3C7D"/>
    <w:rsid w:val="0C4E3DF1"/>
    <w:rsid w:val="0C782EF0"/>
    <w:rsid w:val="0CAB2EAE"/>
    <w:rsid w:val="0CE656D0"/>
    <w:rsid w:val="0D4264BA"/>
    <w:rsid w:val="0D621C7D"/>
    <w:rsid w:val="0DC83A03"/>
    <w:rsid w:val="0DC911D8"/>
    <w:rsid w:val="0E243F2D"/>
    <w:rsid w:val="0E4635E3"/>
    <w:rsid w:val="0E531032"/>
    <w:rsid w:val="0E686DE5"/>
    <w:rsid w:val="0E73034D"/>
    <w:rsid w:val="0E7B6710"/>
    <w:rsid w:val="0EF01388"/>
    <w:rsid w:val="0F0B425C"/>
    <w:rsid w:val="0F13775A"/>
    <w:rsid w:val="0F5F45FE"/>
    <w:rsid w:val="0F736B63"/>
    <w:rsid w:val="0F8373E5"/>
    <w:rsid w:val="0F923FF5"/>
    <w:rsid w:val="0F9A112B"/>
    <w:rsid w:val="0FA16178"/>
    <w:rsid w:val="0FC4016F"/>
    <w:rsid w:val="0FD3262C"/>
    <w:rsid w:val="0FF601DB"/>
    <w:rsid w:val="100B259C"/>
    <w:rsid w:val="1025760C"/>
    <w:rsid w:val="10287F1E"/>
    <w:rsid w:val="10624230"/>
    <w:rsid w:val="10692208"/>
    <w:rsid w:val="106D2F64"/>
    <w:rsid w:val="10A047C3"/>
    <w:rsid w:val="10AE6314"/>
    <w:rsid w:val="10B63710"/>
    <w:rsid w:val="10BC4AEB"/>
    <w:rsid w:val="10E5322E"/>
    <w:rsid w:val="10F10820"/>
    <w:rsid w:val="10F702DC"/>
    <w:rsid w:val="110E357C"/>
    <w:rsid w:val="110F2EA6"/>
    <w:rsid w:val="111C2F7A"/>
    <w:rsid w:val="11403619"/>
    <w:rsid w:val="11665CA1"/>
    <w:rsid w:val="11C10C93"/>
    <w:rsid w:val="11C72224"/>
    <w:rsid w:val="11D618BD"/>
    <w:rsid w:val="127F665A"/>
    <w:rsid w:val="12BB485E"/>
    <w:rsid w:val="12CC290E"/>
    <w:rsid w:val="131D3248"/>
    <w:rsid w:val="133E4414"/>
    <w:rsid w:val="134E176B"/>
    <w:rsid w:val="13951726"/>
    <w:rsid w:val="13E74F53"/>
    <w:rsid w:val="1424395D"/>
    <w:rsid w:val="14396509"/>
    <w:rsid w:val="14475E43"/>
    <w:rsid w:val="145002AE"/>
    <w:rsid w:val="14520DA4"/>
    <w:rsid w:val="14652E5C"/>
    <w:rsid w:val="149808FC"/>
    <w:rsid w:val="14C33176"/>
    <w:rsid w:val="14DD2C3C"/>
    <w:rsid w:val="14DE60B2"/>
    <w:rsid w:val="153B317C"/>
    <w:rsid w:val="15D05B4B"/>
    <w:rsid w:val="15D0710E"/>
    <w:rsid w:val="15D22C36"/>
    <w:rsid w:val="15FB249C"/>
    <w:rsid w:val="15FC4288"/>
    <w:rsid w:val="16087E1D"/>
    <w:rsid w:val="160C4516"/>
    <w:rsid w:val="16183064"/>
    <w:rsid w:val="164D65A4"/>
    <w:rsid w:val="165D4013"/>
    <w:rsid w:val="16746F0C"/>
    <w:rsid w:val="16ED48A5"/>
    <w:rsid w:val="173858C9"/>
    <w:rsid w:val="174D40D3"/>
    <w:rsid w:val="17701D14"/>
    <w:rsid w:val="17735226"/>
    <w:rsid w:val="177A359D"/>
    <w:rsid w:val="183028D1"/>
    <w:rsid w:val="18331914"/>
    <w:rsid w:val="18361F01"/>
    <w:rsid w:val="18477C1A"/>
    <w:rsid w:val="187355C6"/>
    <w:rsid w:val="189F624C"/>
    <w:rsid w:val="18CF6A22"/>
    <w:rsid w:val="18DE232D"/>
    <w:rsid w:val="18F260D7"/>
    <w:rsid w:val="18F559EC"/>
    <w:rsid w:val="18F91590"/>
    <w:rsid w:val="19151AC7"/>
    <w:rsid w:val="198D761F"/>
    <w:rsid w:val="19A846E9"/>
    <w:rsid w:val="19F83FEB"/>
    <w:rsid w:val="1A0757F3"/>
    <w:rsid w:val="1A1C66C0"/>
    <w:rsid w:val="1A42393B"/>
    <w:rsid w:val="1A5B5472"/>
    <w:rsid w:val="1AAD45DE"/>
    <w:rsid w:val="1AEF34E5"/>
    <w:rsid w:val="1B046F80"/>
    <w:rsid w:val="1B3267B5"/>
    <w:rsid w:val="1B40161D"/>
    <w:rsid w:val="1B441859"/>
    <w:rsid w:val="1B5818E3"/>
    <w:rsid w:val="1B6606B1"/>
    <w:rsid w:val="1B8F357C"/>
    <w:rsid w:val="1BD21EF1"/>
    <w:rsid w:val="1BDE0896"/>
    <w:rsid w:val="1C092B88"/>
    <w:rsid w:val="1C142509"/>
    <w:rsid w:val="1C1442B7"/>
    <w:rsid w:val="1C2A53A1"/>
    <w:rsid w:val="1C2C7853"/>
    <w:rsid w:val="1C4131EE"/>
    <w:rsid w:val="1C5E7925"/>
    <w:rsid w:val="1C6206F6"/>
    <w:rsid w:val="1C744D56"/>
    <w:rsid w:val="1CC932F4"/>
    <w:rsid w:val="1CFD070F"/>
    <w:rsid w:val="1D3B1BC5"/>
    <w:rsid w:val="1D4806BC"/>
    <w:rsid w:val="1D567FAE"/>
    <w:rsid w:val="1D5F6196"/>
    <w:rsid w:val="1D6132A5"/>
    <w:rsid w:val="1D6152DA"/>
    <w:rsid w:val="1D6E083A"/>
    <w:rsid w:val="1D8E56D5"/>
    <w:rsid w:val="1DAE4E79"/>
    <w:rsid w:val="1DD94645"/>
    <w:rsid w:val="1DDB4219"/>
    <w:rsid w:val="1E271F7C"/>
    <w:rsid w:val="1E557511"/>
    <w:rsid w:val="1E634680"/>
    <w:rsid w:val="1E7A43DA"/>
    <w:rsid w:val="1E8976CC"/>
    <w:rsid w:val="1EC21DF5"/>
    <w:rsid w:val="1ECE699F"/>
    <w:rsid w:val="1EE93D68"/>
    <w:rsid w:val="1F3E1CF0"/>
    <w:rsid w:val="1F7F1290"/>
    <w:rsid w:val="1F882FF2"/>
    <w:rsid w:val="1FB051CF"/>
    <w:rsid w:val="1FE07E3E"/>
    <w:rsid w:val="1FE7539E"/>
    <w:rsid w:val="2011123A"/>
    <w:rsid w:val="20531852"/>
    <w:rsid w:val="20671BE0"/>
    <w:rsid w:val="208D46BF"/>
    <w:rsid w:val="20963CB8"/>
    <w:rsid w:val="20A81A1B"/>
    <w:rsid w:val="20B07FB6"/>
    <w:rsid w:val="20B646FB"/>
    <w:rsid w:val="20F045F7"/>
    <w:rsid w:val="211D77AD"/>
    <w:rsid w:val="213B74B1"/>
    <w:rsid w:val="214E40D0"/>
    <w:rsid w:val="215A2310"/>
    <w:rsid w:val="21DB44DB"/>
    <w:rsid w:val="21DE318A"/>
    <w:rsid w:val="21EF3B4D"/>
    <w:rsid w:val="21EF5B80"/>
    <w:rsid w:val="2222096C"/>
    <w:rsid w:val="22561186"/>
    <w:rsid w:val="22576990"/>
    <w:rsid w:val="225B2C40"/>
    <w:rsid w:val="22676903"/>
    <w:rsid w:val="227C057D"/>
    <w:rsid w:val="22AB645A"/>
    <w:rsid w:val="22AD4B1E"/>
    <w:rsid w:val="22F47480"/>
    <w:rsid w:val="23046E34"/>
    <w:rsid w:val="230B7CFF"/>
    <w:rsid w:val="23571AA2"/>
    <w:rsid w:val="2359400F"/>
    <w:rsid w:val="23AE2BED"/>
    <w:rsid w:val="23D34A4D"/>
    <w:rsid w:val="23DE1C48"/>
    <w:rsid w:val="240210CD"/>
    <w:rsid w:val="24220955"/>
    <w:rsid w:val="24323E00"/>
    <w:rsid w:val="24365C52"/>
    <w:rsid w:val="24431BDE"/>
    <w:rsid w:val="247B1D50"/>
    <w:rsid w:val="24AA602C"/>
    <w:rsid w:val="24BF09F7"/>
    <w:rsid w:val="24E56DC0"/>
    <w:rsid w:val="25164BFC"/>
    <w:rsid w:val="252D53FE"/>
    <w:rsid w:val="253C04F4"/>
    <w:rsid w:val="254002AB"/>
    <w:rsid w:val="254F7725"/>
    <w:rsid w:val="25820BBF"/>
    <w:rsid w:val="258D1B5D"/>
    <w:rsid w:val="25BD446A"/>
    <w:rsid w:val="25CE3729"/>
    <w:rsid w:val="25EC2D81"/>
    <w:rsid w:val="25FB548A"/>
    <w:rsid w:val="261A4BC0"/>
    <w:rsid w:val="262B7FC7"/>
    <w:rsid w:val="264439EB"/>
    <w:rsid w:val="26866AF5"/>
    <w:rsid w:val="26940F2D"/>
    <w:rsid w:val="269C15B7"/>
    <w:rsid w:val="26C13B96"/>
    <w:rsid w:val="276E0D20"/>
    <w:rsid w:val="276F420A"/>
    <w:rsid w:val="277057A2"/>
    <w:rsid w:val="279C15AF"/>
    <w:rsid w:val="27B0758A"/>
    <w:rsid w:val="27CE280F"/>
    <w:rsid w:val="27EC1266"/>
    <w:rsid w:val="280451E0"/>
    <w:rsid w:val="28690B03"/>
    <w:rsid w:val="287A5693"/>
    <w:rsid w:val="288B5901"/>
    <w:rsid w:val="28A64827"/>
    <w:rsid w:val="28B64CA1"/>
    <w:rsid w:val="28B906C0"/>
    <w:rsid w:val="291C2DB0"/>
    <w:rsid w:val="29206EB8"/>
    <w:rsid w:val="293640E9"/>
    <w:rsid w:val="29595666"/>
    <w:rsid w:val="29812F96"/>
    <w:rsid w:val="29874881"/>
    <w:rsid w:val="2993410A"/>
    <w:rsid w:val="29C57380"/>
    <w:rsid w:val="29E325E0"/>
    <w:rsid w:val="2A0B6CFA"/>
    <w:rsid w:val="2A452503"/>
    <w:rsid w:val="2A7945B4"/>
    <w:rsid w:val="2A84085A"/>
    <w:rsid w:val="2AD510B6"/>
    <w:rsid w:val="2B054501"/>
    <w:rsid w:val="2B192685"/>
    <w:rsid w:val="2B27585F"/>
    <w:rsid w:val="2B385A8D"/>
    <w:rsid w:val="2B3B360F"/>
    <w:rsid w:val="2B3D5819"/>
    <w:rsid w:val="2B7E174D"/>
    <w:rsid w:val="2BA936A8"/>
    <w:rsid w:val="2BBF6ADF"/>
    <w:rsid w:val="2BC366C8"/>
    <w:rsid w:val="2BFB588A"/>
    <w:rsid w:val="2C315A5A"/>
    <w:rsid w:val="2C4B1C25"/>
    <w:rsid w:val="2C9828D7"/>
    <w:rsid w:val="2D2566ED"/>
    <w:rsid w:val="2D714B55"/>
    <w:rsid w:val="2D9E56F5"/>
    <w:rsid w:val="2DD82C76"/>
    <w:rsid w:val="2E296DC8"/>
    <w:rsid w:val="2E667F96"/>
    <w:rsid w:val="2E8226AB"/>
    <w:rsid w:val="2E927469"/>
    <w:rsid w:val="2EAD6D0E"/>
    <w:rsid w:val="2F067332"/>
    <w:rsid w:val="2F164FDD"/>
    <w:rsid w:val="2F692F0B"/>
    <w:rsid w:val="2F936A99"/>
    <w:rsid w:val="2F946E47"/>
    <w:rsid w:val="2F954358"/>
    <w:rsid w:val="2FA312B4"/>
    <w:rsid w:val="2FC31E25"/>
    <w:rsid w:val="2FD065E6"/>
    <w:rsid w:val="2FD96870"/>
    <w:rsid w:val="2FE75EA3"/>
    <w:rsid w:val="2FEE1356"/>
    <w:rsid w:val="302E23B4"/>
    <w:rsid w:val="30580BC9"/>
    <w:rsid w:val="30B70624"/>
    <w:rsid w:val="30C77C3F"/>
    <w:rsid w:val="30E01805"/>
    <w:rsid w:val="30E524C3"/>
    <w:rsid w:val="311E2ED7"/>
    <w:rsid w:val="311F10D6"/>
    <w:rsid w:val="315619EE"/>
    <w:rsid w:val="315C449C"/>
    <w:rsid w:val="319640CB"/>
    <w:rsid w:val="31AF440F"/>
    <w:rsid w:val="31B82709"/>
    <w:rsid w:val="31D05482"/>
    <w:rsid w:val="320F1351"/>
    <w:rsid w:val="321F726F"/>
    <w:rsid w:val="32400B34"/>
    <w:rsid w:val="32621481"/>
    <w:rsid w:val="32747406"/>
    <w:rsid w:val="32885520"/>
    <w:rsid w:val="329E6876"/>
    <w:rsid w:val="32C20171"/>
    <w:rsid w:val="32FD2BC1"/>
    <w:rsid w:val="333015F2"/>
    <w:rsid w:val="334B6320"/>
    <w:rsid w:val="334E5EA9"/>
    <w:rsid w:val="3361798A"/>
    <w:rsid w:val="33AE6CFD"/>
    <w:rsid w:val="33D934D4"/>
    <w:rsid w:val="33DC371B"/>
    <w:rsid w:val="33FE2F6A"/>
    <w:rsid w:val="340E07E5"/>
    <w:rsid w:val="34235BF7"/>
    <w:rsid w:val="342F3B05"/>
    <w:rsid w:val="34A51AF9"/>
    <w:rsid w:val="34CC3529"/>
    <w:rsid w:val="35184E46"/>
    <w:rsid w:val="35387F2F"/>
    <w:rsid w:val="353D2C3C"/>
    <w:rsid w:val="358C5FA8"/>
    <w:rsid w:val="359E4EC6"/>
    <w:rsid w:val="35B2013A"/>
    <w:rsid w:val="35C12962"/>
    <w:rsid w:val="35C15DF1"/>
    <w:rsid w:val="35ED7258"/>
    <w:rsid w:val="35F761C5"/>
    <w:rsid w:val="36074A7F"/>
    <w:rsid w:val="36356EAC"/>
    <w:rsid w:val="36663550"/>
    <w:rsid w:val="366F23BE"/>
    <w:rsid w:val="36914539"/>
    <w:rsid w:val="36923549"/>
    <w:rsid w:val="36A06A1C"/>
    <w:rsid w:val="36AA789A"/>
    <w:rsid w:val="36B75FBF"/>
    <w:rsid w:val="36BD0C45"/>
    <w:rsid w:val="36C65407"/>
    <w:rsid w:val="37040C72"/>
    <w:rsid w:val="37262080"/>
    <w:rsid w:val="375872F6"/>
    <w:rsid w:val="37B41E38"/>
    <w:rsid w:val="37E00298"/>
    <w:rsid w:val="38201135"/>
    <w:rsid w:val="385201EA"/>
    <w:rsid w:val="38B302F9"/>
    <w:rsid w:val="38F12CD3"/>
    <w:rsid w:val="38F94775"/>
    <w:rsid w:val="38FD691C"/>
    <w:rsid w:val="39210A45"/>
    <w:rsid w:val="392971ED"/>
    <w:rsid w:val="392E5BE3"/>
    <w:rsid w:val="39325651"/>
    <w:rsid w:val="39565AB7"/>
    <w:rsid w:val="396A2E88"/>
    <w:rsid w:val="398B4E09"/>
    <w:rsid w:val="39BC1DBE"/>
    <w:rsid w:val="39C12F31"/>
    <w:rsid w:val="39C13A78"/>
    <w:rsid w:val="39F34699"/>
    <w:rsid w:val="3A23599A"/>
    <w:rsid w:val="3A872856"/>
    <w:rsid w:val="3AAD7959"/>
    <w:rsid w:val="3B273341"/>
    <w:rsid w:val="3B3763D1"/>
    <w:rsid w:val="3B614F55"/>
    <w:rsid w:val="3BA03D2F"/>
    <w:rsid w:val="3BB06FF5"/>
    <w:rsid w:val="3BCF3F13"/>
    <w:rsid w:val="3BE940D8"/>
    <w:rsid w:val="3C131B4C"/>
    <w:rsid w:val="3C2F6E1E"/>
    <w:rsid w:val="3C3C2903"/>
    <w:rsid w:val="3C400189"/>
    <w:rsid w:val="3C4B742A"/>
    <w:rsid w:val="3C4F64BA"/>
    <w:rsid w:val="3C6C6DC2"/>
    <w:rsid w:val="3C9A5710"/>
    <w:rsid w:val="3CDA245A"/>
    <w:rsid w:val="3CDB25BF"/>
    <w:rsid w:val="3CE82301"/>
    <w:rsid w:val="3D074420"/>
    <w:rsid w:val="3D095CEF"/>
    <w:rsid w:val="3D0D2931"/>
    <w:rsid w:val="3D1E06B7"/>
    <w:rsid w:val="3D25502B"/>
    <w:rsid w:val="3D2E7DCA"/>
    <w:rsid w:val="3D501184"/>
    <w:rsid w:val="3D566086"/>
    <w:rsid w:val="3DD06627"/>
    <w:rsid w:val="3DD5344F"/>
    <w:rsid w:val="3E0C4342"/>
    <w:rsid w:val="3E230732"/>
    <w:rsid w:val="3E4546E4"/>
    <w:rsid w:val="3E4A4EAE"/>
    <w:rsid w:val="3E6D7B2B"/>
    <w:rsid w:val="3E761EF9"/>
    <w:rsid w:val="3E965FC8"/>
    <w:rsid w:val="3EAF1EF2"/>
    <w:rsid w:val="3EBA6EB0"/>
    <w:rsid w:val="3EDA0523"/>
    <w:rsid w:val="3EDC69BE"/>
    <w:rsid w:val="3EED6D14"/>
    <w:rsid w:val="3EFD3368"/>
    <w:rsid w:val="3F115584"/>
    <w:rsid w:val="3F8F587F"/>
    <w:rsid w:val="40384321"/>
    <w:rsid w:val="403F619A"/>
    <w:rsid w:val="404228F2"/>
    <w:rsid w:val="405C1C05"/>
    <w:rsid w:val="407A6407"/>
    <w:rsid w:val="40A7130B"/>
    <w:rsid w:val="40A8309D"/>
    <w:rsid w:val="40C00481"/>
    <w:rsid w:val="40D94CFF"/>
    <w:rsid w:val="41235C7D"/>
    <w:rsid w:val="413D4AEB"/>
    <w:rsid w:val="41624F93"/>
    <w:rsid w:val="416C6223"/>
    <w:rsid w:val="417116E0"/>
    <w:rsid w:val="41A53138"/>
    <w:rsid w:val="41D03EC6"/>
    <w:rsid w:val="4200449D"/>
    <w:rsid w:val="42120775"/>
    <w:rsid w:val="4218170F"/>
    <w:rsid w:val="423A3BCC"/>
    <w:rsid w:val="424824FE"/>
    <w:rsid w:val="424E557E"/>
    <w:rsid w:val="424E57D2"/>
    <w:rsid w:val="42B26C49"/>
    <w:rsid w:val="42C13DBE"/>
    <w:rsid w:val="43026B60"/>
    <w:rsid w:val="432A41E7"/>
    <w:rsid w:val="433A6FE6"/>
    <w:rsid w:val="43480868"/>
    <w:rsid w:val="4350713C"/>
    <w:rsid w:val="436653E0"/>
    <w:rsid w:val="43C4431A"/>
    <w:rsid w:val="43E706F0"/>
    <w:rsid w:val="4423746E"/>
    <w:rsid w:val="44775993"/>
    <w:rsid w:val="448B7169"/>
    <w:rsid w:val="44A42FF5"/>
    <w:rsid w:val="44B951CC"/>
    <w:rsid w:val="44CD14E0"/>
    <w:rsid w:val="44F20B0B"/>
    <w:rsid w:val="452E5F4C"/>
    <w:rsid w:val="45612018"/>
    <w:rsid w:val="458946E9"/>
    <w:rsid w:val="45A47C0E"/>
    <w:rsid w:val="45DD5C4D"/>
    <w:rsid w:val="46577FD6"/>
    <w:rsid w:val="46AC477E"/>
    <w:rsid w:val="46CD0A28"/>
    <w:rsid w:val="46D955A7"/>
    <w:rsid w:val="47082704"/>
    <w:rsid w:val="47133957"/>
    <w:rsid w:val="47194BE4"/>
    <w:rsid w:val="472D42FC"/>
    <w:rsid w:val="472F36A1"/>
    <w:rsid w:val="473729EA"/>
    <w:rsid w:val="475765FF"/>
    <w:rsid w:val="479F1F62"/>
    <w:rsid w:val="47A07E0C"/>
    <w:rsid w:val="47AF6ABF"/>
    <w:rsid w:val="47BC742D"/>
    <w:rsid w:val="485D55AF"/>
    <w:rsid w:val="4870272E"/>
    <w:rsid w:val="48947158"/>
    <w:rsid w:val="489F5C30"/>
    <w:rsid w:val="48AA5067"/>
    <w:rsid w:val="493276F4"/>
    <w:rsid w:val="496767AB"/>
    <w:rsid w:val="496827E1"/>
    <w:rsid w:val="496D18EE"/>
    <w:rsid w:val="49B857A8"/>
    <w:rsid w:val="49C06166"/>
    <w:rsid w:val="49D059CC"/>
    <w:rsid w:val="49DC7715"/>
    <w:rsid w:val="4A023139"/>
    <w:rsid w:val="4A15239B"/>
    <w:rsid w:val="4A473672"/>
    <w:rsid w:val="4A7B576F"/>
    <w:rsid w:val="4A886445"/>
    <w:rsid w:val="4A993A56"/>
    <w:rsid w:val="4AA106EE"/>
    <w:rsid w:val="4AAD305D"/>
    <w:rsid w:val="4AF561A9"/>
    <w:rsid w:val="4B0152FF"/>
    <w:rsid w:val="4B2B7C70"/>
    <w:rsid w:val="4B360DA7"/>
    <w:rsid w:val="4BE807F1"/>
    <w:rsid w:val="4C0F3FD0"/>
    <w:rsid w:val="4C36682E"/>
    <w:rsid w:val="4C4A0649"/>
    <w:rsid w:val="4C52210E"/>
    <w:rsid w:val="4C7E5ECA"/>
    <w:rsid w:val="4C876AA5"/>
    <w:rsid w:val="4CE01A9C"/>
    <w:rsid w:val="4CFB3F90"/>
    <w:rsid w:val="4CFC70B9"/>
    <w:rsid w:val="4CFD02CC"/>
    <w:rsid w:val="4D01527F"/>
    <w:rsid w:val="4D0D3F3D"/>
    <w:rsid w:val="4D0E00FB"/>
    <w:rsid w:val="4D176606"/>
    <w:rsid w:val="4D3F15E2"/>
    <w:rsid w:val="4D5574BA"/>
    <w:rsid w:val="4D695962"/>
    <w:rsid w:val="4D87162B"/>
    <w:rsid w:val="4DBB6841"/>
    <w:rsid w:val="4DC537A4"/>
    <w:rsid w:val="4DEC4FB0"/>
    <w:rsid w:val="4E075D8A"/>
    <w:rsid w:val="4E406B13"/>
    <w:rsid w:val="4E5763FC"/>
    <w:rsid w:val="4EC00FAD"/>
    <w:rsid w:val="4EC83ED9"/>
    <w:rsid w:val="4EDA19EB"/>
    <w:rsid w:val="4EF0573D"/>
    <w:rsid w:val="4F2C30EB"/>
    <w:rsid w:val="4F670101"/>
    <w:rsid w:val="4F9843DC"/>
    <w:rsid w:val="4FC62A8C"/>
    <w:rsid w:val="4FE20F0D"/>
    <w:rsid w:val="4FE51552"/>
    <w:rsid w:val="50504C4B"/>
    <w:rsid w:val="50543ADC"/>
    <w:rsid w:val="509C6E7C"/>
    <w:rsid w:val="50ED7977"/>
    <w:rsid w:val="5162104E"/>
    <w:rsid w:val="51754A45"/>
    <w:rsid w:val="51944BC6"/>
    <w:rsid w:val="51EB103B"/>
    <w:rsid w:val="51F60FC8"/>
    <w:rsid w:val="5251288D"/>
    <w:rsid w:val="52616A98"/>
    <w:rsid w:val="52750918"/>
    <w:rsid w:val="52D65F23"/>
    <w:rsid w:val="52F757BE"/>
    <w:rsid w:val="52F7693D"/>
    <w:rsid w:val="53050DEF"/>
    <w:rsid w:val="534C5B09"/>
    <w:rsid w:val="537A08C9"/>
    <w:rsid w:val="53A039CC"/>
    <w:rsid w:val="53A1505A"/>
    <w:rsid w:val="53BF3CA0"/>
    <w:rsid w:val="53F00103"/>
    <w:rsid w:val="54063E08"/>
    <w:rsid w:val="541F4FCC"/>
    <w:rsid w:val="543437E8"/>
    <w:rsid w:val="544C5273"/>
    <w:rsid w:val="54620A8C"/>
    <w:rsid w:val="546D35B8"/>
    <w:rsid w:val="5473002C"/>
    <w:rsid w:val="54980D19"/>
    <w:rsid w:val="54BE2AD9"/>
    <w:rsid w:val="54C97F42"/>
    <w:rsid w:val="54D24F7F"/>
    <w:rsid w:val="54F73313"/>
    <w:rsid w:val="54F80955"/>
    <w:rsid w:val="55181E30"/>
    <w:rsid w:val="555170A7"/>
    <w:rsid w:val="556C34FB"/>
    <w:rsid w:val="5587536D"/>
    <w:rsid w:val="55990DAE"/>
    <w:rsid w:val="559B174B"/>
    <w:rsid w:val="55BE18FD"/>
    <w:rsid w:val="55CE0CF4"/>
    <w:rsid w:val="55E45CDA"/>
    <w:rsid w:val="55EE7F97"/>
    <w:rsid w:val="560F5636"/>
    <w:rsid w:val="567D68C1"/>
    <w:rsid w:val="56B22A9C"/>
    <w:rsid w:val="56D30E38"/>
    <w:rsid w:val="56ED13B8"/>
    <w:rsid w:val="5711196E"/>
    <w:rsid w:val="572B451F"/>
    <w:rsid w:val="5730129E"/>
    <w:rsid w:val="574A3E33"/>
    <w:rsid w:val="57A36FC0"/>
    <w:rsid w:val="57B72A76"/>
    <w:rsid w:val="57C3426C"/>
    <w:rsid w:val="57CE1F93"/>
    <w:rsid w:val="57E82929"/>
    <w:rsid w:val="57EA6E46"/>
    <w:rsid w:val="58110E7B"/>
    <w:rsid w:val="58370771"/>
    <w:rsid w:val="588743D1"/>
    <w:rsid w:val="5887701A"/>
    <w:rsid w:val="58F11614"/>
    <w:rsid w:val="5963617B"/>
    <w:rsid w:val="596A4F3B"/>
    <w:rsid w:val="596E4CCE"/>
    <w:rsid w:val="59A506B1"/>
    <w:rsid w:val="59C0439F"/>
    <w:rsid w:val="59E06FAB"/>
    <w:rsid w:val="5A626BAE"/>
    <w:rsid w:val="5A8E4C59"/>
    <w:rsid w:val="5AA601F5"/>
    <w:rsid w:val="5ABE2233"/>
    <w:rsid w:val="5AC10B8B"/>
    <w:rsid w:val="5AC734A9"/>
    <w:rsid w:val="5B167F83"/>
    <w:rsid w:val="5B2B4E51"/>
    <w:rsid w:val="5B373406"/>
    <w:rsid w:val="5BA5225B"/>
    <w:rsid w:val="5BBD7129"/>
    <w:rsid w:val="5BD91F04"/>
    <w:rsid w:val="5BDF5D95"/>
    <w:rsid w:val="5BFE7528"/>
    <w:rsid w:val="5C356F14"/>
    <w:rsid w:val="5C592A23"/>
    <w:rsid w:val="5C70380C"/>
    <w:rsid w:val="5C852C8F"/>
    <w:rsid w:val="5CB040A5"/>
    <w:rsid w:val="5CB07109"/>
    <w:rsid w:val="5CC04E72"/>
    <w:rsid w:val="5CFB6B47"/>
    <w:rsid w:val="5D1666AA"/>
    <w:rsid w:val="5D861C18"/>
    <w:rsid w:val="5DF271A3"/>
    <w:rsid w:val="5E002E87"/>
    <w:rsid w:val="5E2467F1"/>
    <w:rsid w:val="5E453881"/>
    <w:rsid w:val="5E9F139C"/>
    <w:rsid w:val="5EB51035"/>
    <w:rsid w:val="5F1A2B43"/>
    <w:rsid w:val="5F2B34AF"/>
    <w:rsid w:val="5F872567"/>
    <w:rsid w:val="5FB837BB"/>
    <w:rsid w:val="5FE70A81"/>
    <w:rsid w:val="601B6586"/>
    <w:rsid w:val="60A050A6"/>
    <w:rsid w:val="60CC405A"/>
    <w:rsid w:val="61A34F12"/>
    <w:rsid w:val="61E215D8"/>
    <w:rsid w:val="61EA4DCD"/>
    <w:rsid w:val="62175534"/>
    <w:rsid w:val="621B3775"/>
    <w:rsid w:val="62364782"/>
    <w:rsid w:val="629F3A13"/>
    <w:rsid w:val="62AC44D0"/>
    <w:rsid w:val="62CA5B05"/>
    <w:rsid w:val="630659F1"/>
    <w:rsid w:val="635B3506"/>
    <w:rsid w:val="638E7A78"/>
    <w:rsid w:val="6394356A"/>
    <w:rsid w:val="639F1BAF"/>
    <w:rsid w:val="63C61B2C"/>
    <w:rsid w:val="63D40BE9"/>
    <w:rsid w:val="64102431"/>
    <w:rsid w:val="641E6734"/>
    <w:rsid w:val="64520B6F"/>
    <w:rsid w:val="645801B4"/>
    <w:rsid w:val="647E5293"/>
    <w:rsid w:val="64A5243A"/>
    <w:rsid w:val="64DD6BC1"/>
    <w:rsid w:val="64F531DE"/>
    <w:rsid w:val="64FA2664"/>
    <w:rsid w:val="651C1CCC"/>
    <w:rsid w:val="65373578"/>
    <w:rsid w:val="65CC4BA2"/>
    <w:rsid w:val="65D41FDB"/>
    <w:rsid w:val="65E17E42"/>
    <w:rsid w:val="660D1128"/>
    <w:rsid w:val="662B7800"/>
    <w:rsid w:val="6634453D"/>
    <w:rsid w:val="66492520"/>
    <w:rsid w:val="66900EC2"/>
    <w:rsid w:val="66B44323"/>
    <w:rsid w:val="66D47D04"/>
    <w:rsid w:val="670E0F5B"/>
    <w:rsid w:val="671F124A"/>
    <w:rsid w:val="677A33C6"/>
    <w:rsid w:val="678A2FC1"/>
    <w:rsid w:val="678C1E51"/>
    <w:rsid w:val="67955879"/>
    <w:rsid w:val="67A55BDA"/>
    <w:rsid w:val="67D31AEC"/>
    <w:rsid w:val="680C3A21"/>
    <w:rsid w:val="681F5143"/>
    <w:rsid w:val="681F6961"/>
    <w:rsid w:val="683639AA"/>
    <w:rsid w:val="68610A2F"/>
    <w:rsid w:val="68805514"/>
    <w:rsid w:val="68965108"/>
    <w:rsid w:val="68A46649"/>
    <w:rsid w:val="690D7E34"/>
    <w:rsid w:val="69265F26"/>
    <w:rsid w:val="692A3D9F"/>
    <w:rsid w:val="69316E2F"/>
    <w:rsid w:val="6936532B"/>
    <w:rsid w:val="694E2071"/>
    <w:rsid w:val="69766163"/>
    <w:rsid w:val="697A3B33"/>
    <w:rsid w:val="699833C0"/>
    <w:rsid w:val="699B2EEF"/>
    <w:rsid w:val="69D44760"/>
    <w:rsid w:val="69FF522C"/>
    <w:rsid w:val="6A0E36C1"/>
    <w:rsid w:val="6A4C694A"/>
    <w:rsid w:val="6A520EC7"/>
    <w:rsid w:val="6A775DF4"/>
    <w:rsid w:val="6AA33E09"/>
    <w:rsid w:val="6AC81EBF"/>
    <w:rsid w:val="6ACA3A8C"/>
    <w:rsid w:val="6AF767F2"/>
    <w:rsid w:val="6AF87E20"/>
    <w:rsid w:val="6B142A7F"/>
    <w:rsid w:val="6B16658A"/>
    <w:rsid w:val="6B322639"/>
    <w:rsid w:val="6B5A511D"/>
    <w:rsid w:val="6B9E307A"/>
    <w:rsid w:val="6BA47364"/>
    <w:rsid w:val="6BA936A1"/>
    <w:rsid w:val="6BAE515B"/>
    <w:rsid w:val="6C1924CD"/>
    <w:rsid w:val="6C327B3B"/>
    <w:rsid w:val="6C354FE2"/>
    <w:rsid w:val="6C376EFF"/>
    <w:rsid w:val="6C636C38"/>
    <w:rsid w:val="6CB22A29"/>
    <w:rsid w:val="6CB641D7"/>
    <w:rsid w:val="6CD8736C"/>
    <w:rsid w:val="6D125276"/>
    <w:rsid w:val="6D2A25C0"/>
    <w:rsid w:val="6D3E250F"/>
    <w:rsid w:val="6D60187D"/>
    <w:rsid w:val="6D6D4BA2"/>
    <w:rsid w:val="6D9F3C80"/>
    <w:rsid w:val="6DB34098"/>
    <w:rsid w:val="6DB545B6"/>
    <w:rsid w:val="6DE02FB4"/>
    <w:rsid w:val="6E3260E0"/>
    <w:rsid w:val="6E44099B"/>
    <w:rsid w:val="6E514CED"/>
    <w:rsid w:val="6EB563D5"/>
    <w:rsid w:val="6ED92677"/>
    <w:rsid w:val="6EEC5559"/>
    <w:rsid w:val="6EED5F9B"/>
    <w:rsid w:val="6F03756C"/>
    <w:rsid w:val="6F0A10B3"/>
    <w:rsid w:val="6F156D3B"/>
    <w:rsid w:val="6F2179F2"/>
    <w:rsid w:val="6F225983"/>
    <w:rsid w:val="6F5F1413"/>
    <w:rsid w:val="6F8166E3"/>
    <w:rsid w:val="6FFC5590"/>
    <w:rsid w:val="7021199F"/>
    <w:rsid w:val="703A33DE"/>
    <w:rsid w:val="704A2F79"/>
    <w:rsid w:val="704C7282"/>
    <w:rsid w:val="706D1DD0"/>
    <w:rsid w:val="70856B87"/>
    <w:rsid w:val="70D527EE"/>
    <w:rsid w:val="70FD6E3D"/>
    <w:rsid w:val="710E5E8B"/>
    <w:rsid w:val="711E68C0"/>
    <w:rsid w:val="715B5300"/>
    <w:rsid w:val="715E5B7B"/>
    <w:rsid w:val="716B7C5A"/>
    <w:rsid w:val="718C28F0"/>
    <w:rsid w:val="71C11F4E"/>
    <w:rsid w:val="71D27F8A"/>
    <w:rsid w:val="71D32236"/>
    <w:rsid w:val="71D35920"/>
    <w:rsid w:val="721E7981"/>
    <w:rsid w:val="72553024"/>
    <w:rsid w:val="72A82005"/>
    <w:rsid w:val="72C07522"/>
    <w:rsid w:val="730D3136"/>
    <w:rsid w:val="73122968"/>
    <w:rsid w:val="731F5D5E"/>
    <w:rsid w:val="73632DB4"/>
    <w:rsid w:val="73B72E77"/>
    <w:rsid w:val="73BC44ED"/>
    <w:rsid w:val="73C174AE"/>
    <w:rsid w:val="73C51AD5"/>
    <w:rsid w:val="74031EEE"/>
    <w:rsid w:val="741144D9"/>
    <w:rsid w:val="741C4C2C"/>
    <w:rsid w:val="741E793C"/>
    <w:rsid w:val="745E3944"/>
    <w:rsid w:val="74A7099A"/>
    <w:rsid w:val="74B31BEB"/>
    <w:rsid w:val="74EC3BF8"/>
    <w:rsid w:val="75590A2E"/>
    <w:rsid w:val="75686DDD"/>
    <w:rsid w:val="758073FF"/>
    <w:rsid w:val="75DA1174"/>
    <w:rsid w:val="761539AE"/>
    <w:rsid w:val="7635099D"/>
    <w:rsid w:val="768528CD"/>
    <w:rsid w:val="769847AB"/>
    <w:rsid w:val="76A8706F"/>
    <w:rsid w:val="76B93692"/>
    <w:rsid w:val="76BC0AF6"/>
    <w:rsid w:val="77660698"/>
    <w:rsid w:val="77762421"/>
    <w:rsid w:val="779F4ED7"/>
    <w:rsid w:val="77B56B1F"/>
    <w:rsid w:val="77BB1968"/>
    <w:rsid w:val="77F24622"/>
    <w:rsid w:val="77FD74C3"/>
    <w:rsid w:val="780F09F4"/>
    <w:rsid w:val="78201CA3"/>
    <w:rsid w:val="7822262D"/>
    <w:rsid w:val="782B3D75"/>
    <w:rsid w:val="78372BCE"/>
    <w:rsid w:val="785726D7"/>
    <w:rsid w:val="78616D97"/>
    <w:rsid w:val="78A90480"/>
    <w:rsid w:val="78D51E5D"/>
    <w:rsid w:val="78D855C6"/>
    <w:rsid w:val="7901264B"/>
    <w:rsid w:val="791006F5"/>
    <w:rsid w:val="79FB1A89"/>
    <w:rsid w:val="7A2A00A3"/>
    <w:rsid w:val="7A364017"/>
    <w:rsid w:val="7A561F92"/>
    <w:rsid w:val="7A8265E1"/>
    <w:rsid w:val="7AB23339"/>
    <w:rsid w:val="7AD27D2E"/>
    <w:rsid w:val="7AE104A7"/>
    <w:rsid w:val="7B130B37"/>
    <w:rsid w:val="7B1E5059"/>
    <w:rsid w:val="7B4C4049"/>
    <w:rsid w:val="7B627132"/>
    <w:rsid w:val="7B686D42"/>
    <w:rsid w:val="7B841746"/>
    <w:rsid w:val="7B915F00"/>
    <w:rsid w:val="7BA7178A"/>
    <w:rsid w:val="7BC309C2"/>
    <w:rsid w:val="7BCA420F"/>
    <w:rsid w:val="7C564772"/>
    <w:rsid w:val="7C6C5AC7"/>
    <w:rsid w:val="7CA1778F"/>
    <w:rsid w:val="7CC0084B"/>
    <w:rsid w:val="7CC6544B"/>
    <w:rsid w:val="7CD460A4"/>
    <w:rsid w:val="7CD815BA"/>
    <w:rsid w:val="7D0239FF"/>
    <w:rsid w:val="7D5E40CD"/>
    <w:rsid w:val="7D7F0706"/>
    <w:rsid w:val="7D944B26"/>
    <w:rsid w:val="7DBF1614"/>
    <w:rsid w:val="7DCD56F2"/>
    <w:rsid w:val="7DD87E16"/>
    <w:rsid w:val="7DE86E37"/>
    <w:rsid w:val="7E085260"/>
    <w:rsid w:val="7E694F12"/>
    <w:rsid w:val="7E861D4B"/>
    <w:rsid w:val="7E9871AE"/>
    <w:rsid w:val="7EA965B1"/>
    <w:rsid w:val="7EC16AFC"/>
    <w:rsid w:val="7F001CE7"/>
    <w:rsid w:val="7F720C55"/>
    <w:rsid w:val="7F8742F1"/>
    <w:rsid w:val="7FE47E50"/>
    <w:rsid w:val="7FE65FC0"/>
    <w:rsid w:val="7FE900B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iPriority="0" w:semiHidden="0" w:name="Plain Text" w:locked="1"/>
    <w:lsdException w:qFormat="1"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6">
    <w:name w:val="heading 3"/>
    <w:basedOn w:val="1"/>
    <w:next w:val="1"/>
    <w:qFormat/>
    <w:locked/>
    <w:uiPriority w:val="0"/>
    <w:pPr>
      <w:keepNext/>
      <w:keepLines/>
      <w:tabs>
        <w:tab w:val="left" w:pos="1008"/>
      </w:tabs>
      <w:spacing w:before="260" w:beforeLines="0" w:after="260" w:afterLines="0" w:line="413" w:lineRule="auto"/>
      <w:ind w:left="720" w:hanging="432"/>
      <w:outlineLvl w:val="2"/>
    </w:pPr>
    <w:rPr>
      <w:b/>
      <w:bCs/>
      <w:sz w:val="32"/>
      <w:szCs w:val="32"/>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2">
    <w:name w:val="Body Text"/>
    <w:basedOn w:val="1"/>
    <w:next w:val="3"/>
    <w:link w:val="45"/>
    <w:qFormat/>
    <w:uiPriority w:val="0"/>
    <w:pPr>
      <w:widowControl/>
      <w:snapToGrid w:val="0"/>
      <w:spacing w:before="60" w:after="160" w:line="259" w:lineRule="auto"/>
      <w:ind w:right="113"/>
    </w:pPr>
    <w:rPr>
      <w:kern w:val="0"/>
      <w:sz w:val="18"/>
      <w:szCs w:val="20"/>
    </w:rPr>
  </w:style>
  <w:style w:type="paragraph" w:customStyle="1" w:styleId="3">
    <w:name w:val="xl27"/>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sz w:val="24"/>
      <w:szCs w:val="24"/>
      <w:lang w:eastAsia="zh-CN" w:bidi="ar-SA"/>
    </w:rPr>
  </w:style>
  <w:style w:type="paragraph" w:styleId="7">
    <w:name w:val="E-mail Signature"/>
    <w:basedOn w:val="1"/>
    <w:next w:val="8"/>
    <w:qFormat/>
    <w:locked/>
    <w:uiPriority w:val="0"/>
    <w:pPr>
      <w:spacing w:line="460" w:lineRule="exact"/>
      <w:ind w:firstLine="200"/>
    </w:pPr>
    <w:rPr>
      <w:rFonts w:ascii="Times New Roman" w:hAnsi="Times New Roman" w:eastAsia="宋体" w:cs="Times New Roman"/>
      <w:sz w:val="24"/>
    </w:rPr>
  </w:style>
  <w:style w:type="paragraph" w:customStyle="1" w:styleId="8">
    <w:name w:val="文章"/>
    <w:basedOn w:val="1"/>
    <w:next w:val="9"/>
    <w:qFormat/>
    <w:uiPriority w:val="0"/>
    <w:pPr>
      <w:widowControl/>
      <w:ind w:firstLine="480"/>
      <w:jc w:val="center"/>
    </w:pPr>
    <w:rPr>
      <w:rFonts w:ascii="Times New Roman" w:hAnsi="Times New Roman" w:eastAsia="宋体" w:cs="Times New Roman"/>
      <w:sz w:val="26"/>
    </w:rPr>
  </w:style>
  <w:style w:type="paragraph" w:styleId="9">
    <w:name w:val="List"/>
    <w:basedOn w:val="1"/>
    <w:next w:val="10"/>
    <w:unhideWhenUsed/>
    <w:qFormat/>
    <w:locked/>
    <w:uiPriority w:val="99"/>
    <w:pPr>
      <w:ind w:left="200" w:hanging="200" w:hangingChars="200"/>
      <w:contextualSpacing/>
    </w:pPr>
  </w:style>
  <w:style w:type="paragraph" w:styleId="10">
    <w:name w:val="List Bullet 2"/>
    <w:basedOn w:val="1"/>
    <w:next w:val="11"/>
    <w:qFormat/>
    <w:locked/>
    <w:uiPriority w:val="0"/>
    <w:pPr>
      <w:numPr>
        <w:ilvl w:val="0"/>
        <w:numId w:val="1"/>
      </w:numPr>
    </w:pPr>
  </w:style>
  <w:style w:type="paragraph" w:customStyle="1" w:styleId="11">
    <w:name w:val="xl70"/>
    <w:basedOn w:val="1"/>
    <w:next w:val="12"/>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2">
    <w:name w:val="正文缩进1"/>
    <w:basedOn w:val="1"/>
    <w:next w:val="13"/>
    <w:qFormat/>
    <w:uiPriority w:val="0"/>
    <w:pPr>
      <w:ind w:firstLine="420"/>
    </w:pPr>
    <w:rPr>
      <w:rFonts w:ascii="Times New Roman" w:hAnsi="Times New Roman" w:eastAsia="宋体" w:cs="Times New Roman"/>
    </w:rPr>
  </w:style>
  <w:style w:type="paragraph" w:customStyle="1" w:styleId="13">
    <w:name w:val="td1"/>
    <w:basedOn w:val="1"/>
    <w:next w:val="1"/>
    <w:qFormat/>
    <w:uiPriority w:val="0"/>
    <w:pPr>
      <w:widowControl/>
      <w:spacing w:before="280" w:after="280" w:line="300" w:lineRule="atLeast"/>
      <w:ind w:firstLine="200"/>
    </w:pPr>
    <w:rPr>
      <w:rFonts w:ascii="Times New Roman" w:hAnsi="Times New Roman" w:eastAsia="宋体" w:cs="Times New Roman"/>
      <w:color w:val="000000"/>
      <w:sz w:val="18"/>
    </w:rPr>
  </w:style>
  <w:style w:type="paragraph" w:styleId="14">
    <w:name w:val="Normal Indent"/>
    <w:basedOn w:val="1"/>
    <w:qFormat/>
    <w:locked/>
    <w:uiPriority w:val="0"/>
    <w:pPr>
      <w:ind w:firstLine="420" w:firstLineChars="200"/>
    </w:pPr>
    <w:rPr>
      <w:rFonts w:ascii="宋体" w:hAnsi="宋体"/>
    </w:rPr>
  </w:style>
  <w:style w:type="paragraph" w:styleId="15">
    <w:name w:val="caption"/>
    <w:basedOn w:val="1"/>
    <w:next w:val="1"/>
    <w:qFormat/>
    <w:locked/>
    <w:uiPriority w:val="0"/>
    <w:pPr>
      <w:adjustRightInd w:val="0"/>
      <w:snapToGrid w:val="0"/>
      <w:jc w:val="center"/>
    </w:pPr>
    <w:rPr>
      <w:rFonts w:ascii="Calibri" w:hAnsi="Calibri"/>
      <w:b/>
      <w:bCs/>
      <w:sz w:val="24"/>
    </w:rPr>
  </w:style>
  <w:style w:type="paragraph" w:styleId="16">
    <w:name w:val="annotation text"/>
    <w:basedOn w:val="1"/>
    <w:link w:val="44"/>
    <w:semiHidden/>
    <w:qFormat/>
    <w:uiPriority w:val="0"/>
    <w:pPr>
      <w:jc w:val="left"/>
    </w:pPr>
    <w:rPr>
      <w:kern w:val="0"/>
      <w:sz w:val="24"/>
      <w:szCs w:val="20"/>
    </w:rPr>
  </w:style>
  <w:style w:type="paragraph" w:styleId="17">
    <w:name w:val="Body Text Indent"/>
    <w:basedOn w:val="1"/>
    <w:next w:val="18"/>
    <w:link w:val="46"/>
    <w:qFormat/>
    <w:uiPriority w:val="0"/>
    <w:pPr>
      <w:spacing w:after="120"/>
      <w:ind w:left="420" w:leftChars="200"/>
    </w:pPr>
    <w:rPr>
      <w:kern w:val="0"/>
      <w:sz w:val="24"/>
      <w:szCs w:val="20"/>
    </w:rPr>
  </w:style>
  <w:style w:type="paragraph" w:styleId="18">
    <w:name w:val="Body Text First Indent 2"/>
    <w:basedOn w:val="17"/>
    <w:next w:val="19"/>
    <w:qFormat/>
    <w:locked/>
    <w:uiPriority w:val="0"/>
    <w:pPr>
      <w:ind w:firstLine="420" w:firstLineChars="200"/>
    </w:pPr>
  </w:style>
  <w:style w:type="paragraph" w:styleId="19">
    <w:name w:val="Body Text First Indent"/>
    <w:basedOn w:val="2"/>
    <w:next w:val="1"/>
    <w:qFormat/>
    <w:locked/>
    <w:uiPriority w:val="0"/>
    <w:pPr>
      <w:overflowPunct w:val="0"/>
      <w:autoSpaceDE w:val="0"/>
      <w:autoSpaceDN w:val="0"/>
      <w:adjustRightInd w:val="0"/>
      <w:spacing w:line="360" w:lineRule="auto"/>
      <w:ind w:firstLine="539"/>
    </w:pPr>
    <w:rPr>
      <w:kern w:val="0"/>
      <w:sz w:val="28"/>
    </w:rPr>
  </w:style>
  <w:style w:type="paragraph" w:styleId="20">
    <w:name w:val="Plain Text"/>
    <w:basedOn w:val="1"/>
    <w:unhideWhenUsed/>
    <w:qFormat/>
    <w:locked/>
    <w:uiPriority w:val="0"/>
    <w:rPr>
      <w:rFonts w:ascii="宋体" w:hAnsi="Courier New"/>
      <w:szCs w:val="21"/>
    </w:rPr>
  </w:style>
  <w:style w:type="paragraph" w:styleId="21">
    <w:name w:val="Date"/>
    <w:basedOn w:val="1"/>
    <w:next w:val="1"/>
    <w:link w:val="47"/>
    <w:qFormat/>
    <w:uiPriority w:val="0"/>
    <w:pPr>
      <w:ind w:left="100" w:leftChars="2500"/>
    </w:pPr>
    <w:rPr>
      <w:kern w:val="0"/>
      <w:sz w:val="24"/>
      <w:szCs w:val="20"/>
    </w:rPr>
  </w:style>
  <w:style w:type="paragraph" w:styleId="22">
    <w:name w:val="Balloon Text"/>
    <w:basedOn w:val="1"/>
    <w:link w:val="48"/>
    <w:semiHidden/>
    <w:qFormat/>
    <w:uiPriority w:val="0"/>
    <w:rPr>
      <w:kern w:val="0"/>
      <w:sz w:val="18"/>
      <w:szCs w:val="20"/>
    </w:rPr>
  </w:style>
  <w:style w:type="paragraph" w:styleId="23">
    <w:name w:val="footer"/>
    <w:basedOn w:val="1"/>
    <w:link w:val="49"/>
    <w:qFormat/>
    <w:uiPriority w:val="99"/>
    <w:pPr>
      <w:tabs>
        <w:tab w:val="center" w:pos="4153"/>
        <w:tab w:val="right" w:pos="8306"/>
      </w:tabs>
      <w:snapToGrid w:val="0"/>
      <w:jc w:val="left"/>
    </w:pPr>
    <w:rPr>
      <w:kern w:val="0"/>
      <w:sz w:val="18"/>
      <w:szCs w:val="20"/>
    </w:rPr>
  </w:style>
  <w:style w:type="paragraph" w:styleId="24">
    <w:name w:val="header"/>
    <w:basedOn w:val="1"/>
    <w:link w:val="50"/>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toc 1"/>
    <w:basedOn w:val="1"/>
    <w:next w:val="1"/>
    <w:qFormat/>
    <w:locked/>
    <w:uiPriority w:val="0"/>
  </w:style>
  <w:style w:type="paragraph" w:styleId="26">
    <w:name w:val="Body Text Indent 3"/>
    <w:basedOn w:val="1"/>
    <w:qFormat/>
    <w:locked/>
    <w:uiPriority w:val="0"/>
    <w:pPr>
      <w:snapToGrid w:val="0"/>
      <w:spacing w:line="360" w:lineRule="auto"/>
      <w:ind w:firstLine="540"/>
    </w:pPr>
    <w:rPr>
      <w:sz w:val="25"/>
    </w:rPr>
  </w:style>
  <w:style w:type="paragraph" w:styleId="27">
    <w:name w:val="toc 2"/>
    <w:basedOn w:val="1"/>
    <w:next w:val="7"/>
    <w:qFormat/>
    <w:locked/>
    <w:uiPriority w:val="0"/>
    <w:pPr>
      <w:ind w:left="420" w:leftChars="200"/>
    </w:pPr>
    <w:rPr>
      <w:szCs w:val="24"/>
    </w:rPr>
  </w:style>
  <w:style w:type="paragraph" w:styleId="28">
    <w:name w:val="Normal (Web)"/>
    <w:basedOn w:val="1"/>
    <w:link w:val="51"/>
    <w:qFormat/>
    <w:uiPriority w:val="0"/>
    <w:pPr>
      <w:widowControl/>
      <w:spacing w:before="100" w:beforeAutospacing="1" w:after="100" w:afterAutospacing="1"/>
      <w:jc w:val="left"/>
    </w:pPr>
    <w:rPr>
      <w:rFonts w:ascii="宋体" w:hAnsi="宋体"/>
      <w:kern w:val="0"/>
      <w:sz w:val="24"/>
      <w:szCs w:val="20"/>
    </w:rPr>
  </w:style>
  <w:style w:type="paragraph" w:styleId="29">
    <w:name w:val="annotation subject"/>
    <w:basedOn w:val="16"/>
    <w:next w:val="16"/>
    <w:link w:val="52"/>
    <w:semiHidden/>
    <w:qFormat/>
    <w:uiPriority w:val="0"/>
    <w:rPr>
      <w:b/>
      <w:sz w:val="24"/>
      <w:szCs w:val="20"/>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locked/>
    <w:uiPriority w:val="0"/>
  </w:style>
  <w:style w:type="character" w:styleId="34">
    <w:name w:val="Hyperlink"/>
    <w:basedOn w:val="32"/>
    <w:qFormat/>
    <w:locked/>
    <w:uiPriority w:val="0"/>
    <w:rPr>
      <w:color w:val="0000FF"/>
      <w:u w:val="single"/>
    </w:rPr>
  </w:style>
  <w:style w:type="character" w:styleId="35">
    <w:name w:val="annotation reference"/>
    <w:semiHidden/>
    <w:qFormat/>
    <w:uiPriority w:val="0"/>
    <w:rPr>
      <w:sz w:val="21"/>
    </w:rPr>
  </w:style>
  <w:style w:type="paragraph" w:customStyle="1" w:styleId="36">
    <w:name w:val="Date1"/>
    <w:basedOn w:val="1"/>
    <w:next w:val="1"/>
    <w:semiHidden/>
    <w:qFormat/>
    <w:uiPriority w:val="0"/>
    <w:pPr>
      <w:adjustRightInd w:val="0"/>
      <w:snapToGrid/>
      <w:spacing w:line="240" w:lineRule="auto"/>
      <w:jc w:val="both"/>
      <w:textAlignment w:val="baseline"/>
    </w:pPr>
    <w:rPr>
      <w:sz w:val="21"/>
      <w:szCs w:val="21"/>
    </w:rPr>
  </w:style>
  <w:style w:type="paragraph" w:customStyle="1" w:styleId="37">
    <w:name w:val="Default"/>
    <w:basedOn w:val="38"/>
    <w:next w:val="39"/>
    <w:unhideWhenUsed/>
    <w:qFormat/>
    <w:uiPriority w:val="99"/>
    <w:pPr>
      <w:widowControl w:val="0"/>
      <w:autoSpaceDE w:val="0"/>
      <w:autoSpaceDN w:val="0"/>
      <w:adjustRightInd w:val="0"/>
    </w:pPr>
    <w:rPr>
      <w:rFonts w:hint="eastAsia" w:ascii="宋体" w:hAnsi="宋体"/>
      <w:color w:val="000000"/>
      <w:sz w:val="24"/>
      <w:lang w:val="en-US" w:eastAsia="zh-CN" w:bidi="ar-SA"/>
    </w:rPr>
  </w:style>
  <w:style w:type="paragraph" w:customStyle="1" w:styleId="3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9">
    <w:name w:val="样式 样式 首行缩进:  2 字符 + 首行缩进:  2 字符"/>
    <w:basedOn w:val="1"/>
    <w:next w:val="25"/>
    <w:qFormat/>
    <w:uiPriority w:val="0"/>
    <w:pPr>
      <w:snapToGrid w:val="0"/>
      <w:spacing w:line="360" w:lineRule="auto"/>
      <w:ind w:firstLine="560" w:firstLineChars="200"/>
    </w:pPr>
    <w:rPr>
      <w:spacing w:val="0"/>
      <w:sz w:val="28"/>
    </w:rPr>
  </w:style>
  <w:style w:type="paragraph" w:customStyle="1" w:styleId="40">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41">
    <w:name w:val="纯文本1"/>
    <w:basedOn w:val="1"/>
    <w:qFormat/>
    <w:uiPriority w:val="0"/>
    <w:pPr>
      <w:spacing w:line="360" w:lineRule="auto"/>
    </w:pPr>
    <w:rPr>
      <w:rFonts w:ascii="宋体" w:hAnsi="Courier New" w:cs="Courier New"/>
      <w:szCs w:val="21"/>
    </w:rPr>
  </w:style>
  <w:style w:type="paragraph" w:customStyle="1" w:styleId="42">
    <w:name w:val="样式35"/>
    <w:basedOn w:val="1"/>
    <w:next w:val="43"/>
    <w:qFormat/>
    <w:uiPriority w:val="0"/>
    <w:pPr>
      <w:spacing w:line="312" w:lineRule="auto"/>
      <w:ind w:firstLine="567"/>
    </w:pPr>
    <w:rPr>
      <w:rFonts w:ascii="宋体"/>
    </w:rPr>
  </w:style>
  <w:style w:type="paragraph" w:customStyle="1" w:styleId="43">
    <w:name w:val="font6"/>
    <w:basedOn w:val="1"/>
    <w:next w:val="27"/>
    <w:qFormat/>
    <w:uiPriority w:val="0"/>
    <w:pPr>
      <w:widowControl/>
      <w:spacing w:before="100" w:beforeAutospacing="1" w:after="100" w:afterAutospacing="1"/>
      <w:jc w:val="left"/>
    </w:pPr>
    <w:rPr>
      <w:rFonts w:ascii="宋体" w:hAnsi="宋体" w:cs="宋体"/>
      <w:kern w:val="0"/>
      <w:sz w:val="20"/>
    </w:rPr>
  </w:style>
  <w:style w:type="character" w:customStyle="1" w:styleId="44">
    <w:name w:val="批注文字 Char"/>
    <w:link w:val="16"/>
    <w:qFormat/>
    <w:locked/>
    <w:uiPriority w:val="0"/>
    <w:rPr>
      <w:rFonts w:ascii="Times New Roman" w:hAnsi="Times New Roman" w:eastAsia="宋体"/>
      <w:sz w:val="24"/>
    </w:rPr>
  </w:style>
  <w:style w:type="character" w:customStyle="1" w:styleId="45">
    <w:name w:val="正文文本 Char"/>
    <w:link w:val="2"/>
    <w:qFormat/>
    <w:locked/>
    <w:uiPriority w:val="0"/>
    <w:rPr>
      <w:sz w:val="18"/>
    </w:rPr>
  </w:style>
  <w:style w:type="character" w:customStyle="1" w:styleId="46">
    <w:name w:val="正文文本缩进 Char"/>
    <w:link w:val="17"/>
    <w:semiHidden/>
    <w:qFormat/>
    <w:locked/>
    <w:uiPriority w:val="0"/>
    <w:rPr>
      <w:rFonts w:ascii="Times New Roman" w:hAnsi="Times New Roman" w:eastAsia="宋体"/>
      <w:sz w:val="24"/>
    </w:rPr>
  </w:style>
  <w:style w:type="character" w:customStyle="1" w:styleId="47">
    <w:name w:val="日期 Char"/>
    <w:link w:val="21"/>
    <w:qFormat/>
    <w:locked/>
    <w:uiPriority w:val="0"/>
    <w:rPr>
      <w:rFonts w:ascii="Times New Roman" w:hAnsi="Times New Roman" w:eastAsia="宋体"/>
      <w:sz w:val="24"/>
    </w:rPr>
  </w:style>
  <w:style w:type="character" w:customStyle="1" w:styleId="48">
    <w:name w:val="批注框文本 Char"/>
    <w:link w:val="22"/>
    <w:semiHidden/>
    <w:qFormat/>
    <w:locked/>
    <w:uiPriority w:val="0"/>
    <w:rPr>
      <w:rFonts w:ascii="Times New Roman" w:hAnsi="Times New Roman" w:eastAsia="宋体"/>
      <w:sz w:val="18"/>
    </w:rPr>
  </w:style>
  <w:style w:type="character" w:customStyle="1" w:styleId="49">
    <w:name w:val="页脚 Char"/>
    <w:link w:val="23"/>
    <w:qFormat/>
    <w:locked/>
    <w:uiPriority w:val="99"/>
    <w:rPr>
      <w:sz w:val="18"/>
    </w:rPr>
  </w:style>
  <w:style w:type="character" w:customStyle="1" w:styleId="50">
    <w:name w:val="页眉 Char"/>
    <w:link w:val="24"/>
    <w:qFormat/>
    <w:locked/>
    <w:uiPriority w:val="0"/>
    <w:rPr>
      <w:sz w:val="18"/>
    </w:rPr>
  </w:style>
  <w:style w:type="character" w:customStyle="1" w:styleId="51">
    <w:name w:val="普通(网站) Char"/>
    <w:link w:val="28"/>
    <w:qFormat/>
    <w:locked/>
    <w:uiPriority w:val="0"/>
    <w:rPr>
      <w:rFonts w:ascii="宋体" w:hAnsi="宋体" w:eastAsia="宋体"/>
      <w:sz w:val="24"/>
    </w:rPr>
  </w:style>
  <w:style w:type="character" w:customStyle="1" w:styleId="52">
    <w:name w:val="批注主题 Char"/>
    <w:link w:val="29"/>
    <w:semiHidden/>
    <w:qFormat/>
    <w:locked/>
    <w:uiPriority w:val="0"/>
    <w:rPr>
      <w:rFonts w:ascii="Times New Roman" w:hAnsi="Times New Roman" w:eastAsia="宋体"/>
      <w:b/>
      <w:kern w:val="2"/>
      <w:sz w:val="24"/>
    </w:rPr>
  </w:style>
  <w:style w:type="character" w:customStyle="1" w:styleId="53">
    <w:name w:val="页脚 字符"/>
    <w:basedOn w:val="32"/>
    <w:qFormat/>
    <w:uiPriority w:val="99"/>
  </w:style>
  <w:style w:type="character" w:customStyle="1" w:styleId="54">
    <w:name w:val="正文文本 字符1"/>
    <w:semiHidden/>
    <w:qFormat/>
    <w:uiPriority w:val="0"/>
    <w:rPr>
      <w:rFonts w:ascii="Times New Roman" w:hAnsi="Times New Roman" w:eastAsia="宋体"/>
      <w:sz w:val="24"/>
    </w:rPr>
  </w:style>
  <w:style w:type="character" w:customStyle="1" w:styleId="55">
    <w:name w:val="表格 Char"/>
    <w:link w:val="56"/>
    <w:qFormat/>
    <w:locked/>
    <w:uiPriority w:val="0"/>
    <w:rPr>
      <w:rFonts w:ascii="宋体"/>
      <w:sz w:val="21"/>
    </w:rPr>
  </w:style>
  <w:style w:type="paragraph" w:customStyle="1" w:styleId="56">
    <w:name w:val="表格"/>
    <w:basedOn w:val="57"/>
    <w:next w:val="1"/>
    <w:link w:val="55"/>
    <w:qFormat/>
    <w:uiPriority w:val="0"/>
    <w:pPr>
      <w:tabs>
        <w:tab w:val="left" w:pos="720"/>
        <w:tab w:val="left" w:pos="2040"/>
        <w:tab w:val="left" w:pos="6902"/>
      </w:tabs>
      <w:adjustRightInd w:val="0"/>
      <w:snapToGrid w:val="0"/>
      <w:spacing w:beforeLines="10" w:afterLines="10" w:line="259" w:lineRule="auto"/>
      <w:jc w:val="center"/>
    </w:pPr>
    <w:rPr>
      <w:rFonts w:ascii="宋体"/>
      <w:kern w:val="0"/>
      <w:szCs w:val="20"/>
    </w:rPr>
  </w:style>
  <w:style w:type="paragraph" w:customStyle="1" w:styleId="57">
    <w:name w:val="表头"/>
    <w:basedOn w:val="19"/>
    <w:next w:val="1"/>
    <w:qFormat/>
    <w:uiPriority w:val="0"/>
    <w:pPr>
      <w:tabs>
        <w:tab w:val="left" w:pos="720"/>
        <w:tab w:val="left" w:pos="2040"/>
        <w:tab w:val="left" w:pos="6902"/>
      </w:tabs>
    </w:pPr>
  </w:style>
  <w:style w:type="character" w:customStyle="1" w:styleId="58">
    <w:name w:val="日期 字符"/>
    <w:semiHidden/>
    <w:qFormat/>
    <w:uiPriority w:val="0"/>
    <w:rPr>
      <w:rFonts w:ascii="Times New Roman" w:hAnsi="Times New Roman" w:eastAsia="宋体"/>
      <w:sz w:val="24"/>
    </w:rPr>
  </w:style>
  <w:style w:type="character" w:customStyle="1" w:styleId="59">
    <w:name w:val="批注文字 字符1"/>
    <w:semiHidden/>
    <w:qFormat/>
    <w:uiPriority w:val="0"/>
    <w:rPr>
      <w:rFonts w:ascii="Times New Roman" w:hAnsi="Times New Roman" w:eastAsia="宋体"/>
      <w:sz w:val="24"/>
    </w:rPr>
  </w:style>
  <w:style w:type="paragraph" w:customStyle="1" w:styleId="6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2">
    <w:name w:val="！正文 Alt+0"/>
    <w:basedOn w:val="1"/>
    <w:qFormat/>
    <w:uiPriority w:val="0"/>
    <w:pPr>
      <w:ind w:firstLine="200"/>
    </w:pPr>
    <w:rPr>
      <w:sz w:val="28"/>
      <w:szCs w:val="28"/>
    </w:rPr>
  </w:style>
  <w:style w:type="paragraph" w:customStyle="1" w:styleId="63">
    <w:name w:val="正文内容"/>
    <w:basedOn w:val="17"/>
    <w:qFormat/>
    <w:uiPriority w:val="0"/>
    <w:pPr>
      <w:spacing w:before="156" w:beforeLines="50" w:after="156" w:afterLines="50" w:line="360" w:lineRule="auto"/>
      <w:ind w:left="0" w:leftChars="0" w:firstLine="480" w:firstLineChars="200"/>
    </w:pPr>
    <w:rPr>
      <w:sz w:val="24"/>
    </w:rPr>
  </w:style>
  <w:style w:type="character" w:customStyle="1" w:styleId="64">
    <w:name w:val="font21"/>
    <w:basedOn w:val="32"/>
    <w:qFormat/>
    <w:uiPriority w:val="0"/>
    <w:rPr>
      <w:rFonts w:hint="eastAsia" w:ascii="宋体" w:hAnsi="宋体" w:eastAsia="宋体" w:cs="宋体"/>
      <w:color w:val="000000"/>
      <w:sz w:val="20"/>
      <w:szCs w:val="20"/>
      <w:u w:val="none"/>
    </w:rPr>
  </w:style>
  <w:style w:type="character" w:customStyle="1" w:styleId="65">
    <w:name w:val="font31"/>
    <w:basedOn w:val="32"/>
    <w:qFormat/>
    <w:uiPriority w:val="0"/>
    <w:rPr>
      <w:rFonts w:hint="default" w:ascii="Times New Roman" w:hAnsi="Times New Roman" w:cs="Times New Roman"/>
      <w:color w:val="000000"/>
      <w:sz w:val="20"/>
      <w:szCs w:val="20"/>
      <w:u w:val="none"/>
    </w:rPr>
  </w:style>
  <w:style w:type="paragraph" w:customStyle="1" w:styleId="66">
    <w:name w:val="表中文字"/>
    <w:basedOn w:val="1"/>
    <w:qFormat/>
    <w:uiPriority w:val="0"/>
    <w:pPr>
      <w:adjustRightInd w:val="0"/>
      <w:snapToGrid w:val="0"/>
      <w:jc w:val="center"/>
    </w:pPr>
    <w:rPr>
      <w:bCs/>
    </w:rPr>
  </w:style>
  <w:style w:type="paragraph" w:customStyle="1" w:styleId="67">
    <w:name w:val="Table Paragraph"/>
    <w:basedOn w:val="1"/>
    <w:qFormat/>
    <w:uiPriority w:val="1"/>
    <w:pPr>
      <w:adjustRightInd w:val="0"/>
      <w:snapToGrid w:val="0"/>
      <w:spacing w:line="360" w:lineRule="auto"/>
      <w:ind w:firstLine="643" w:firstLineChars="200"/>
      <w:jc w:val="left"/>
    </w:pPr>
    <w:rPr>
      <w:rFonts w:ascii="Calibri" w:hAnsi="Calibri"/>
      <w:kern w:val="0"/>
      <w:sz w:val="22"/>
      <w:lang w:eastAsia="en-US"/>
    </w:rPr>
  </w:style>
  <w:style w:type="paragraph" w:customStyle="1" w:styleId="68">
    <w:name w:val="ctrl+~  正文"/>
    <w:basedOn w:val="1"/>
    <w:qFormat/>
    <w:uiPriority w:val="0"/>
    <w:pPr>
      <w:spacing w:line="480" w:lineRule="exact"/>
      <w:ind w:firstLine="480" w:firstLineChars="200"/>
    </w:pPr>
    <w:rPr>
      <w:rFonts w:eastAsia="Times New Roman"/>
      <w:sz w:val="24"/>
      <w:szCs w:val="20"/>
    </w:rPr>
  </w:style>
  <w:style w:type="paragraph" w:customStyle="1" w:styleId="69">
    <w:name w:val="表字体"/>
    <w:basedOn w:val="1"/>
    <w:next w:val="1"/>
    <w:qFormat/>
    <w:uiPriority w:val="0"/>
    <w:pPr>
      <w:jc w:val="center"/>
    </w:pPr>
    <w:rPr>
      <w:rFonts w:ascii="Times New Roman" w:hAnsi="Times New Roman" w:eastAsia="宋体"/>
    </w:rPr>
  </w:style>
  <w:style w:type="character" w:customStyle="1" w:styleId="70">
    <w:name w:val="font01"/>
    <w:basedOn w:val="32"/>
    <w:qFormat/>
    <w:uiPriority w:val="0"/>
    <w:rPr>
      <w:rFonts w:hint="eastAsia" w:ascii="宋体" w:hAnsi="宋体" w:eastAsia="宋体" w:cs="宋体"/>
      <w:color w:val="000000"/>
      <w:sz w:val="22"/>
      <w:szCs w:val="22"/>
      <w:u w:val="none"/>
    </w:rPr>
  </w:style>
  <w:style w:type="paragraph" w:customStyle="1" w:styleId="71">
    <w:name w:val="样式 小四 黑色 行距: 固定值 26 磅"/>
    <w:basedOn w:val="1"/>
    <w:qFormat/>
    <w:uiPriority w:val="0"/>
    <w:pPr>
      <w:spacing w:line="520" w:lineRule="exact"/>
      <w:ind w:firstLine="504" w:firstLineChars="200"/>
    </w:pPr>
    <w:rPr>
      <w:rFonts w:cs="宋体"/>
      <w:color w:val="000000"/>
      <w:spacing w:val="6"/>
      <w:sz w:val="24"/>
      <w:szCs w:val="20"/>
    </w:rPr>
  </w:style>
  <w:style w:type="character" w:customStyle="1" w:styleId="72">
    <w:name w:val="apple-converted-space"/>
    <w:qFormat/>
    <w:uiPriority w:val="0"/>
  </w:style>
  <w:style w:type="paragraph" w:customStyle="1" w:styleId="73">
    <w:name w:val="表格中文字信用"/>
    <w:basedOn w:val="1"/>
    <w:qFormat/>
    <w:uiPriority w:val="0"/>
    <w:pPr>
      <w:jc w:val="center"/>
    </w:pPr>
    <w:rPr>
      <w:sz w:val="21"/>
      <w:szCs w:val="21"/>
    </w:rPr>
  </w:style>
  <w:style w:type="paragraph" w:customStyle="1" w:styleId="74">
    <w:name w:val="报告文本"/>
    <w:basedOn w:val="1"/>
    <w:qFormat/>
    <w:uiPriority w:val="0"/>
    <w:pPr>
      <w:spacing w:line="360" w:lineRule="auto"/>
      <w:ind w:firstLine="200" w:firstLineChars="200"/>
      <w:jc w:val="left"/>
    </w:pPr>
    <w:rPr>
      <w:sz w:val="24"/>
      <w:szCs w:val="22"/>
    </w:rPr>
  </w:style>
  <w:style w:type="paragraph" w:customStyle="1" w:styleId="75">
    <w:name w:val="环评正文"/>
    <w:basedOn w:val="1"/>
    <w:qFormat/>
    <w:uiPriority w:val="0"/>
    <w:pPr>
      <w:spacing w:beforeLines="30" w:after="100" w:afterAutospacing="1"/>
      <w:ind w:firstLine="480" w:firstLineChars="200"/>
    </w:pPr>
    <w:rPr>
      <w:rFonts w:ascii="Tahoma" w:hAnsi="Tahoma" w:cs="Tahoma"/>
      <w:kern w:val="0"/>
      <w:sz w:val="24"/>
      <w:szCs w:val="24"/>
    </w:rPr>
  </w:style>
  <w:style w:type="paragraph" w:customStyle="1" w:styleId="76">
    <w:name w:val="表格文字"/>
    <w:basedOn w:val="19"/>
    <w:next w:val="14"/>
    <w:qFormat/>
    <w:uiPriority w:val="0"/>
    <w:pPr>
      <w:adjustRightInd w:val="0"/>
      <w:snapToGrid w:val="0"/>
      <w:jc w:val="center"/>
    </w:pPr>
    <w:rPr>
      <w:rFonts w:ascii="宋体" w:hAnsi="宋体"/>
    </w:rPr>
  </w:style>
  <w:style w:type="paragraph" w:customStyle="1" w:styleId="77">
    <w:name w:val="陆晶 正文"/>
    <w:basedOn w:val="1"/>
    <w:qFormat/>
    <w:uiPriority w:val="0"/>
    <w:pPr>
      <w:spacing w:line="480" w:lineRule="exact"/>
      <w:ind w:firstLine="584" w:firstLineChars="200"/>
    </w:pPr>
    <w:rPr>
      <w:rFonts w:hint="eastAsia" w:ascii="宋体" w:hAnsi="宋体"/>
      <w:color w:val="000000"/>
      <w:spacing w:val="6"/>
      <w:kern w:val="0"/>
      <w:szCs w:val="28"/>
    </w:rPr>
  </w:style>
  <w:style w:type="paragraph" w:customStyle="1" w:styleId="78">
    <w:name w:val="lh-表格文字-报告表"/>
    <w:qFormat/>
    <w:uiPriority w:val="0"/>
    <w:pPr>
      <w:jc w:val="center"/>
    </w:pPr>
    <w:rPr>
      <w:rFonts w:ascii="Calibri" w:hAnsi="Calibri" w:eastAsia="宋体" w:cs="Times New Roman"/>
      <w:snapToGrid w:val="0"/>
      <w:sz w:val="21"/>
      <w:szCs w:val="24"/>
      <w:lang w:val="en-US" w:eastAsia="zh-CN" w:bidi="ar-SA"/>
    </w:rPr>
  </w:style>
  <w:style w:type="paragraph" w:customStyle="1" w:styleId="79">
    <w:name w:val="卓龙正文"/>
    <w:basedOn w:val="1"/>
    <w:qFormat/>
    <w:uiPriority w:val="0"/>
    <w:pPr>
      <w:spacing w:line="360" w:lineRule="auto"/>
      <w:ind w:firstLine="200" w:firstLineChars="200"/>
    </w:pPr>
    <w:rPr>
      <w:kern w:val="0"/>
      <w:sz w:val="24"/>
    </w:rPr>
  </w:style>
  <w:style w:type="paragraph" w:customStyle="1" w:styleId="80">
    <w:name w:val="正文1"/>
    <w:basedOn w:val="1"/>
    <w:qFormat/>
    <w:uiPriority w:val="0"/>
    <w:pPr>
      <w:spacing w:line="360" w:lineRule="auto"/>
      <w:ind w:firstLine="723" w:firstLineChars="200"/>
    </w:pPr>
    <w:rPr>
      <w:kern w:val="0"/>
      <w:sz w:val="24"/>
      <w:szCs w:val="20"/>
    </w:rPr>
  </w:style>
  <w:style w:type="paragraph" w:customStyle="1" w:styleId="81">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82">
    <w:name w:val="正文 首行缩进"/>
    <w:basedOn w:val="1"/>
    <w:qFormat/>
    <w:uiPriority w:val="0"/>
    <w:pPr>
      <w:spacing w:line="360" w:lineRule="auto"/>
      <w:ind w:firstLine="200" w:firstLineChars="200"/>
    </w:pPr>
    <w:rPr>
      <w:rFonts w:cs="宋体"/>
      <w:kern w:val="0"/>
      <w:szCs w:val="20"/>
    </w:rPr>
  </w:style>
  <w:style w:type="paragraph" w:customStyle="1" w:styleId="83">
    <w:name w:val="全文"/>
    <w:basedOn w:val="1"/>
    <w:qFormat/>
    <w:uiPriority w:val="0"/>
    <w:pPr>
      <w:widowControl/>
      <w:spacing w:line="500" w:lineRule="exact"/>
      <w:ind w:firstLine="200" w:firstLineChars="200"/>
      <w:jc w:val="left"/>
    </w:pPr>
    <w:rPr>
      <w:rFonts w:ascii="Times New Roman" w:hAnsi="Times New Roman" w:eastAsia="宋体" w:cs="Times New Roman"/>
      <w:kern w:val="0"/>
      <w:szCs w:val="24"/>
      <w:lang w:eastAsia="en-US" w:bidi="en-US"/>
    </w:rPr>
  </w:style>
  <w:style w:type="paragraph" w:customStyle="1" w:styleId="84">
    <w:name w:val="样式 纯文本 + Times New Roman 四号 左 行距: 1.5 倍行距"/>
    <w:basedOn w:val="20"/>
    <w:qFormat/>
    <w:uiPriority w:val="0"/>
    <w:pPr>
      <w:spacing w:line="360" w:lineRule="auto"/>
      <w:ind w:firstLine="560" w:firstLineChars="200"/>
      <w:jc w:val="left"/>
    </w:pPr>
    <w:rPr>
      <w:rFonts w:hAnsi="宋体"/>
      <w:sz w:val="28"/>
    </w:rPr>
  </w:style>
  <w:style w:type="paragraph" w:customStyle="1" w:styleId="85">
    <w:name w:val="表标题"/>
    <w:qFormat/>
    <w:uiPriority w:val="0"/>
    <w:pPr>
      <w:tabs>
        <w:tab w:val="left" w:pos="0"/>
      </w:tabs>
      <w:spacing w:line="360" w:lineRule="auto"/>
      <w:jc w:val="center"/>
    </w:pPr>
    <w:rPr>
      <w:rFonts w:ascii="Times New Roman" w:hAnsi="Times New Roman" w:eastAsia="黑体" w:cs="Times New Roman"/>
      <w:sz w:val="24"/>
      <w:lang w:val="en-US" w:eastAsia="zh-CN" w:bidi="ar-SA"/>
    </w:rPr>
  </w:style>
  <w:style w:type="paragraph" w:customStyle="1" w:styleId="86">
    <w:name w:val="表格内容"/>
    <w:basedOn w:val="1"/>
    <w:next w:val="1"/>
    <w:qFormat/>
    <w:uiPriority w:val="0"/>
    <w:pPr>
      <w:spacing w:line="240" w:lineRule="auto"/>
      <w:ind w:firstLine="0" w:firstLineChars="0"/>
      <w:jc w:val="center"/>
    </w:pPr>
    <w:rPr>
      <w:sz w:val="21"/>
    </w:rPr>
  </w:style>
  <w:style w:type="paragraph" w:customStyle="1" w:styleId="87">
    <w:name w:val="WPSOffice手动目录 1"/>
    <w:qFormat/>
    <w:uiPriority w:val="0"/>
    <w:pPr>
      <w:ind w:leftChars="0"/>
    </w:pPr>
    <w:rPr>
      <w:rFonts w:ascii="Times New Roman" w:hAnsi="Times New Roman" w:eastAsia="宋体" w:cs="Times New Roman"/>
      <w:sz w:val="20"/>
      <w:szCs w:val="20"/>
    </w:rPr>
  </w:style>
  <w:style w:type="paragraph" w:customStyle="1" w:styleId="88">
    <w:name w:val="表格内文字"/>
    <w:qFormat/>
    <w:uiPriority w:val="0"/>
    <w:pPr>
      <w:jc w:val="center"/>
    </w:pPr>
    <w:rPr>
      <w:rFonts w:ascii="Times New Roman" w:hAnsi="Times New Roman" w:eastAsia="宋体" w:cs="Times New Roman"/>
      <w:sz w:val="21"/>
      <w:szCs w:val="21"/>
      <w:lang w:val="en-US" w:eastAsia="zh-CN" w:bidi="ar-SA"/>
    </w:rPr>
  </w:style>
  <w:style w:type="paragraph" w:customStyle="1" w:styleId="89">
    <w:name w:val="02表格正文小四"/>
    <w:qFormat/>
    <w:uiPriority w:val="0"/>
    <w:pPr>
      <w:overflowPunct w:val="0"/>
      <w:spacing w:line="360" w:lineRule="auto"/>
      <w:ind w:firstLine="1124" w:firstLineChars="200"/>
      <w:jc w:val="both"/>
      <w:textAlignment w:val="baseline"/>
    </w:pPr>
    <w:rPr>
      <w:rFonts w:ascii="Times New Roman" w:hAnsi="Times New Roman" w:eastAsia="宋体" w:cs="Times New Roman"/>
      <w:sz w:val="24"/>
      <w:szCs w:val="24"/>
      <w:lang w:val="en-US" w:eastAsia="zh-CN" w:bidi="ar-SA"/>
    </w:rPr>
  </w:style>
  <w:style w:type="paragraph" w:customStyle="1" w:styleId="90">
    <w:name w:val="01表内居中小四1.0"/>
    <w:qFormat/>
    <w:uiPriority w:val="0"/>
    <w:pPr>
      <w:overflowPunct w:val="0"/>
      <w:autoSpaceDE w:val="0"/>
      <w:autoSpaceDN w:val="0"/>
      <w:jc w:val="center"/>
      <w:textAlignment w:val="baseline"/>
    </w:pPr>
    <w:rPr>
      <w:rFonts w:ascii="Times New Roman" w:hAnsi="Times New Roman" w:eastAsia="宋体" w:cs="Times New Roman"/>
      <w:sz w:val="24"/>
      <w:szCs w:val="24"/>
      <w:lang w:val="en-US" w:eastAsia="zh-CN" w:bidi="ar-SA"/>
    </w:rPr>
  </w:style>
  <w:style w:type="paragraph" w:customStyle="1" w:styleId="91">
    <w:name w:val="03表内表"/>
    <w:qFormat/>
    <w:uiPriority w:val="0"/>
    <w:pPr>
      <w:adjustRightInd w:val="0"/>
      <w:snapToGrid w:val="0"/>
      <w:spacing w:line="276" w:lineRule="auto"/>
      <w:jc w:val="center"/>
    </w:pPr>
    <w:rPr>
      <w:rFonts w:ascii="Times New Roman" w:hAnsi="Times New Roman" w:eastAsia="宋体" w:cs="Times New Roman"/>
      <w:sz w:val="21"/>
      <w:szCs w:val="21"/>
      <w:lang w:val="en-US" w:eastAsia="zh-CN" w:bidi="ar-SA"/>
    </w:rPr>
  </w:style>
  <w:style w:type="paragraph" w:customStyle="1" w:styleId="9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3">
    <w:name w:val="Table Text"/>
    <w:basedOn w:val="1"/>
    <w:semiHidden/>
    <w:qFormat/>
    <w:uiPriority w:val="0"/>
    <w:rPr>
      <w:rFonts w:ascii="宋体" w:hAnsi="宋体" w:eastAsia="宋体" w:cs="宋体"/>
      <w:sz w:val="24"/>
      <w:szCs w:val="24"/>
      <w:lang w:val="en-US" w:eastAsia="en-US" w:bidi="ar-SA"/>
    </w:rPr>
  </w:style>
  <w:style w:type="table" w:customStyle="1" w:styleId="9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wmf"/><Relationship Id="rId26" Type="http://schemas.openxmlformats.org/officeDocument/2006/relationships/oleObject" Target="embeddings/oleObject3.bin"/><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177</Pages>
  <Words>585</Words>
  <Characters>700</Characters>
  <Lines>13</Lines>
  <Paragraphs>3</Paragraphs>
  <TotalTime>1</TotalTime>
  <ScaleCrop>false</ScaleCrop>
  <LinksUpToDate>false</LinksUpToDate>
  <CharactersWithSpaces>786</CharactersWithSpaces>
  <Application>WPS Office_11.8.2.11978_F1E327BC-269C-435d-A152-05C5408002CA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2020-12-29T02:43:00Z</cp:lastPrinted>
  <dcterms:modified xsi:type="dcterms:W3CDTF">2025-04-28T02:14:04Z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2052-11.8.2.11978</vt:lpwstr>
  </property>
  <property fmtid="{D5CDD505-2E9C-101B-9397-08002B2CF9AE}" pid="3" name="ICV">
    <vt:lpwstr>61D49554D93641E28A4BE15EE61C0301</vt:lpwstr>
  </property>
  <property fmtid="{D5CDD505-2E9C-101B-9397-08002B2CF9AE}" pid="4" name="KSOTemplateDocerSaveRecord">
    <vt:lpwstr>eyJoZGlkIjoiZmNlZWRmNmZiYWUyNmI1MzRlNDdmMTMyYWMxNjRhODciLCJ1c2VySWQiOiI1NTEyNTgyNzMifQ==</vt:lpwstr>
  </property>
</Properties>
</file>