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38"/>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38"/>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38"/>
        <w:adjustRightInd w:val="0"/>
        <w:spacing w:line="600" w:lineRule="exact"/>
        <w:ind w:right="67" w:rightChars="32"/>
        <w:jc w:val="right"/>
        <w:textAlignment w:val="top"/>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岳湘阴环评〔2025〕0</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关于湖南可孚医疗</w:t>
      </w:r>
      <w:r>
        <w:rPr>
          <w:rFonts w:hint="default" w:ascii="Times New Roman" w:hAnsi="Times New Roman" w:eastAsia="方正小标宋_GBK" w:cs="Times New Roman"/>
          <w:b w:val="0"/>
          <w:bCs/>
          <w:color w:val="auto"/>
          <w:sz w:val="44"/>
          <w:szCs w:val="44"/>
          <w:lang w:val="en-US" w:eastAsia="zh-CN"/>
        </w:rPr>
        <w:t>设</w:t>
      </w:r>
      <w:r>
        <w:rPr>
          <w:rFonts w:hint="default" w:ascii="Times New Roman" w:hAnsi="Times New Roman" w:eastAsia="方正小标宋_GBK" w:cs="Times New Roman"/>
          <w:bCs/>
          <w:sz w:val="44"/>
          <w:szCs w:val="44"/>
          <w:lang w:val="en-US" w:eastAsia="zh-CN"/>
        </w:rPr>
        <w:t>备有限公司年产5000万个环保纸箱生产项目环境影响报告表的批复</w:t>
      </w:r>
    </w:p>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val="en-US" w:eastAsia="zh-CN"/>
        </w:rPr>
        <w:t>湖南可孚医疗设备有限公司</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你公司（</w:t>
      </w:r>
      <w:r>
        <w:rPr>
          <w:rFonts w:hint="default" w:ascii="Times New Roman" w:hAnsi="Times New Roman" w:eastAsia="仿宋_GB2312" w:cs="Times New Roman"/>
          <w:bCs/>
          <w:sz w:val="32"/>
          <w:szCs w:val="32"/>
          <w:lang w:val="en-US" w:eastAsia="zh-CN"/>
        </w:rPr>
        <w:t>地址：湖南省岳阳市湘阴县金龙新区金凤大道与机场路交汇处西南侧，法定代表人：魏先军，统一社会信用代码：91430624MA4LWCKQ06</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于</w:t>
      </w:r>
      <w:r>
        <w:rPr>
          <w:rFonts w:hint="default" w:ascii="Times New Roman" w:hAnsi="Times New Roman" w:eastAsia="仿宋_GB2312" w:cs="Times New Roman"/>
          <w:bCs/>
          <w:color w:val="auto"/>
          <w:sz w:val="32"/>
          <w:szCs w:val="32"/>
          <w:lang w:val="en-US" w:eastAsia="zh-CN"/>
        </w:rPr>
        <w:t>2025年</w:t>
      </w:r>
      <w:r>
        <w:rPr>
          <w:rFonts w:hint="eastAsia" w:ascii="Times New Roman" w:hAnsi="Times New Roman" w:eastAsia="仿宋_GB2312" w:cs="Times New Roman"/>
          <w:bCs/>
          <w:color w:val="auto"/>
          <w:sz w:val="32"/>
          <w:szCs w:val="32"/>
          <w:lang w:val="en-US" w:eastAsia="zh-CN"/>
        </w:rPr>
        <w:t>03</w:t>
      </w:r>
      <w:r>
        <w:rPr>
          <w:rFonts w:hint="default" w:ascii="Times New Roman" w:hAnsi="Times New Roman" w:eastAsia="仿宋_GB2312" w:cs="Times New Roman"/>
          <w:bCs/>
          <w:color w:val="auto"/>
          <w:sz w:val="32"/>
          <w:szCs w:val="32"/>
          <w:lang w:val="en-US" w:eastAsia="zh-CN"/>
        </w:rPr>
        <w:t>月</w:t>
      </w:r>
      <w:r>
        <w:rPr>
          <w:rFonts w:hint="eastAsia" w:ascii="Times New Roman" w:hAnsi="Times New Roman" w:eastAsia="仿宋_GB2312" w:cs="Times New Roman"/>
          <w:bCs/>
          <w:color w:val="auto"/>
          <w:sz w:val="32"/>
          <w:szCs w:val="32"/>
          <w:lang w:val="en-US" w:eastAsia="zh-CN"/>
        </w:rPr>
        <w:t>26</w:t>
      </w:r>
      <w:r>
        <w:rPr>
          <w:rFonts w:hint="default" w:ascii="Times New Roman" w:hAnsi="Times New Roman" w:eastAsia="仿宋_GB2312" w:cs="Times New Roman"/>
          <w:bCs/>
          <w:color w:val="auto"/>
          <w:sz w:val="32"/>
          <w:szCs w:val="32"/>
          <w:lang w:val="en-US" w:eastAsia="zh-CN"/>
        </w:rPr>
        <w:t>日提出建设项目环境影响评价审批报告表（普通类）行政许可申请，我局已依法进行受理，并完成了受理公示和拟审批公示。</w:t>
      </w:r>
      <w:r>
        <w:rPr>
          <w:rFonts w:hint="default" w:ascii="仿宋_GB2312" w:hAnsi="新宋体" w:eastAsia="仿宋_GB2312" w:cs="Times New Roman"/>
          <w:bCs/>
          <w:sz w:val="32"/>
          <w:szCs w:val="32"/>
          <w:lang w:val="en-US" w:eastAsia="zh-CN"/>
        </w:rPr>
        <w:t>根据</w:t>
      </w:r>
      <w:r>
        <w:rPr>
          <w:rFonts w:hint="eastAsia" w:ascii="仿宋_GB2312" w:hAnsi="新宋体" w:eastAsia="仿宋_GB2312" w:cs="Times New Roman"/>
          <w:bCs/>
          <w:sz w:val="32"/>
          <w:szCs w:val="32"/>
          <w:lang w:val="en-US" w:eastAsia="zh-CN"/>
        </w:rPr>
        <w:t>专家评审意见、岳阳市湘阴生态环境事务中心《关于&lt;湖南可孚医疗设备有限公司年产5000万个环保纸箱生产项目环境影响报告表&gt;技术评估意见的报告》（岳湘环事评估〔2025〕02 号）。</w:t>
      </w:r>
      <w:r>
        <w:rPr>
          <w:rFonts w:hint="default" w:ascii="仿宋_GB2312" w:hAnsi="新宋体" w:eastAsia="仿宋_GB2312" w:cs="Times New Roman"/>
          <w:bCs/>
          <w:sz w:val="32"/>
          <w:szCs w:val="32"/>
          <w:lang w:val="en-US" w:eastAsia="zh-CN"/>
        </w:rPr>
        <w:t>经审查，你公司</w:t>
      </w:r>
      <w:r>
        <w:rPr>
          <w:rFonts w:hint="eastAsia" w:ascii="仿宋_GB2312" w:hAnsi="新宋体" w:eastAsia="仿宋_GB2312" w:cs="Times New Roman"/>
          <w:bCs/>
          <w:sz w:val="32"/>
          <w:szCs w:val="32"/>
          <w:lang w:val="en-US" w:eastAsia="zh-CN"/>
        </w:rPr>
        <w:t>委托湖南翔鹏环保科技有限公司</w:t>
      </w:r>
      <w:r>
        <w:rPr>
          <w:rFonts w:hint="default" w:ascii="仿宋_GB2312" w:hAnsi="新宋体" w:eastAsia="仿宋_GB2312" w:cs="Times New Roman"/>
          <w:bCs/>
          <w:sz w:val="32"/>
          <w:szCs w:val="32"/>
          <w:lang w:val="en-US" w:eastAsia="zh-CN"/>
        </w:rPr>
        <w:t>编制</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湖南可孚医疗设备有限公司年产5000万个环保纸箱生产项目环境影响报告表</w:t>
      </w:r>
      <w:r>
        <w:rPr>
          <w:rFonts w:hint="eastAsia" w:ascii="仿宋_GB2312" w:hAnsi="新宋体" w:eastAsia="仿宋_GB2312" w:cs="Times New Roman"/>
          <w:bCs/>
          <w:sz w:val="32"/>
          <w:szCs w:val="32"/>
          <w:lang w:val="en-US" w:eastAsia="zh-CN"/>
        </w:rPr>
        <w:t>》（以下简称“《报告表》”）,</w:t>
      </w:r>
      <w:r>
        <w:rPr>
          <w:rFonts w:hint="default" w:ascii="Times New Roman" w:hAnsi="Times New Roman" w:eastAsia="仿宋_GB2312" w:cs="Times New Roman"/>
          <w:bCs/>
          <w:sz w:val="32"/>
          <w:szCs w:val="32"/>
          <w:lang w:val="en-US" w:eastAsia="zh-CN"/>
        </w:rPr>
        <w:t>符合国家关于建设项目环境影响评价文件审批的有关规定，根据《中华人民共和国行政许可法》第三十八条第一款以及《中华人民共和国环境影响评价法》第二十二条规定，我局决定准予行政许可，并要求如下：</w:t>
      </w:r>
      <w:r>
        <w:rPr>
          <w:rFonts w:hint="default" w:ascii="Times New Roman" w:hAnsi="Times New Roman" w:eastAsia="仿宋_GB2312" w:cs="Times New Roman"/>
          <w:bCs/>
          <w:sz w:val="32"/>
          <w:szCs w:val="32"/>
          <w:lang w:eastAsia="zh-CN"/>
        </w:rPr>
        <w:t xml:space="preserve">                    </w:t>
      </w:r>
      <w:bookmarkEnd w:id="0"/>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湖南可孚医疗设备有限公司拟投资</w:t>
      </w:r>
      <w:r>
        <w:rPr>
          <w:rFonts w:hint="eastAsia" w:ascii="Times New Roman" w:hAnsi="Times New Roman" w:eastAsia="仿宋_GB2312" w:cs="Times New Roman"/>
          <w:bCs/>
          <w:sz w:val="32"/>
          <w:szCs w:val="32"/>
          <w:lang w:val="en-US" w:eastAsia="zh-CN"/>
        </w:rPr>
        <w:t>2000</w:t>
      </w:r>
      <w:r>
        <w:rPr>
          <w:rFonts w:hint="default" w:ascii="Times New Roman" w:hAnsi="Times New Roman" w:eastAsia="仿宋_GB2312" w:cs="Times New Roman"/>
          <w:bCs/>
          <w:sz w:val="32"/>
          <w:szCs w:val="32"/>
          <w:lang w:val="en-US" w:eastAsia="zh-CN"/>
        </w:rPr>
        <w:t>万元（其中环保投资</w:t>
      </w:r>
      <w:r>
        <w:rPr>
          <w:rFonts w:hint="eastAsia" w:ascii="Times New Roman" w:hAnsi="Times New Roman" w:eastAsia="仿宋_GB2312" w:cs="Times New Roman"/>
          <w:bCs/>
          <w:sz w:val="32"/>
          <w:szCs w:val="32"/>
          <w:lang w:val="en-US" w:eastAsia="zh-CN"/>
        </w:rPr>
        <w:t>24.5</w:t>
      </w:r>
      <w:r>
        <w:rPr>
          <w:rFonts w:hint="default" w:ascii="Times New Roman" w:hAnsi="Times New Roman" w:eastAsia="仿宋_GB2312" w:cs="Times New Roman"/>
          <w:bCs/>
          <w:sz w:val="32"/>
          <w:szCs w:val="32"/>
          <w:lang w:val="en-US" w:eastAsia="zh-CN"/>
        </w:rPr>
        <w:t>万元），于湖南省岳阳市湘阴县金龙新区金凤大道与机场路交汇处西南侧（公司现有2-4栋生产厂房内</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东经112°55′41.167″、北纬28°31′22.324″）建设年产5000万个环保纸箱生产项目。项目总用地面积为</w:t>
      </w:r>
      <w:r>
        <w:rPr>
          <w:rFonts w:hint="eastAsia" w:ascii="Times New Roman" w:hAnsi="Times New Roman" w:eastAsia="仿宋_GB2312" w:cs="Times New Roman"/>
          <w:bCs/>
          <w:sz w:val="32"/>
          <w:szCs w:val="32"/>
          <w:lang w:val="en-US" w:eastAsia="zh-CN"/>
        </w:rPr>
        <w:t>8166</w:t>
      </w:r>
      <w:r>
        <w:rPr>
          <w:rFonts w:hint="default" w:ascii="Times New Roman" w:hAnsi="Times New Roman" w:eastAsia="仿宋_GB2312" w:cs="Times New Roman"/>
          <w:bCs/>
          <w:sz w:val="32"/>
          <w:szCs w:val="32"/>
          <w:lang w:val="en-US" w:eastAsia="zh-CN"/>
        </w:rPr>
        <w:t>m</w:t>
      </w:r>
      <w:r>
        <w:rPr>
          <w:rFonts w:hint="default" w:ascii="Times New Roman" w:hAnsi="Times New Roman" w:eastAsia="仿宋_GB2312" w:cs="Times New Roman"/>
          <w:bCs/>
          <w:sz w:val="32"/>
          <w:szCs w:val="32"/>
          <w:vertAlign w:val="superscript"/>
          <w:lang w:val="en-US" w:eastAsia="zh-CN"/>
        </w:rPr>
        <w:t>2</w:t>
      </w:r>
      <w:r>
        <w:rPr>
          <w:rFonts w:hint="default" w:ascii="Times New Roman" w:hAnsi="Times New Roman" w:eastAsia="仿宋_GB2312" w:cs="Times New Roman"/>
          <w:bCs/>
          <w:sz w:val="32"/>
          <w:szCs w:val="32"/>
          <w:lang w:val="en-US" w:eastAsia="zh-CN"/>
        </w:rPr>
        <w:t>。主要建设内容包括：</w:t>
      </w:r>
      <w:r>
        <w:rPr>
          <w:rFonts w:hint="eastAsia" w:ascii="Times New Roman" w:hAnsi="Times New Roman" w:eastAsia="仿宋_GB2312" w:cs="Times New Roman"/>
          <w:bCs/>
          <w:sz w:val="32"/>
          <w:szCs w:val="32"/>
          <w:lang w:val="en-US" w:eastAsia="zh-CN"/>
        </w:rPr>
        <w:t>生产区、原料暂存区、成品暂存区等，</w:t>
      </w:r>
      <w:r>
        <w:rPr>
          <w:rFonts w:hint="default" w:ascii="Times New Roman" w:hAnsi="Times New Roman" w:eastAsia="仿宋_GB2312" w:cs="Times New Roman"/>
          <w:bCs/>
          <w:sz w:val="32"/>
          <w:szCs w:val="32"/>
          <w:lang w:val="en-US" w:eastAsia="zh-CN"/>
        </w:rPr>
        <w:t>并配套建设环保、排水、供电、消防等辅助生产设施。（详见建设项目环境影响报告表）。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该项目符合国家产业政策，建设单位按照《报告表》中所列性质、规模、地点、生产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建设单位在工程设计、建设和运营管理过程中，必须全面落实《报告表》提出的各项污染防治措施并着重做好如下工作：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一</w:t>
      </w:r>
      <w:r>
        <w:rPr>
          <w:rFonts w:hint="default" w:ascii="Times New Roman" w:hAnsi="Times New Roman" w:eastAsia="仿宋_GB2312" w:cs="Times New Roman"/>
          <w:bCs/>
          <w:sz w:val="32"/>
          <w:szCs w:val="32"/>
          <w:lang w:val="en-US" w:eastAsia="zh-CN"/>
        </w:rPr>
        <w:t>）落实废水污染防治措施。厂区排水实施雨污分流，确保废水处理系统的正常运行。</w:t>
      </w:r>
      <w:r>
        <w:rPr>
          <w:rFonts w:hint="eastAsia" w:ascii="Times New Roman" w:hAnsi="Times New Roman" w:eastAsia="仿宋_GB2312" w:cs="Times New Roman"/>
          <w:bCs/>
          <w:sz w:val="32"/>
          <w:szCs w:val="32"/>
          <w:lang w:val="en-US" w:eastAsia="zh-CN"/>
        </w:rPr>
        <w:t>生活污水经化粪池预处理达到《污水综合排放标准》（GB8978-1996）表4三级标准及湘阴县第三污水处理厂进水标准后进入湘阴县第三污水处理厂进行深度处理</w:t>
      </w:r>
      <w:r>
        <w:rPr>
          <w:rFonts w:hint="eastAsia" w:ascii="仿宋_GB2312" w:hAnsi="新宋体" w:eastAsia="仿宋_GB2312" w:cs="Times New Roman"/>
          <w:bCs/>
          <w:sz w:val="32"/>
          <w:szCs w:val="32"/>
          <w:lang w:val="en-US" w:eastAsia="zh-CN"/>
        </w:rPr>
        <w:t>达到《城镇污水处理厂污染物排放标准》（GB18918-2002）一级A类标准后排入湘江</w:t>
      </w:r>
      <w:r>
        <w:rPr>
          <w:rFonts w:hint="eastAsia" w:ascii="Times New Roman" w:hAnsi="Times New Roman" w:eastAsia="仿宋_GB2312" w:cs="Times New Roman"/>
          <w:bCs/>
          <w:sz w:val="32"/>
          <w:szCs w:val="32"/>
          <w:lang w:val="en-US" w:eastAsia="zh-CN"/>
        </w:rPr>
        <w:t>；印刷清洗废水经污水处理设备（絮凝+沉淀+过滤）处理后达到《污水综合排放标准》（GB8978-1996）表4三级标准及湘阴县第三污水处理厂进水标准后进入湘阴县第三污水处理厂进行深度处理</w:t>
      </w:r>
      <w:r>
        <w:rPr>
          <w:rFonts w:hint="eastAsia" w:ascii="仿宋_GB2312" w:hAnsi="新宋体" w:eastAsia="仿宋_GB2312" w:cs="Times New Roman"/>
          <w:bCs/>
          <w:sz w:val="32"/>
          <w:szCs w:val="32"/>
          <w:lang w:val="en-US" w:eastAsia="zh-CN"/>
        </w:rPr>
        <w:t>达到《城镇污水处理厂污染物排放标准》（GB18918-2002）一级A类标准后排入湘江</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二</w:t>
      </w:r>
      <w:r>
        <w:rPr>
          <w:rFonts w:hint="default" w:ascii="Times New Roman" w:hAnsi="Times New Roman" w:eastAsia="仿宋_GB2312" w:cs="Times New Roman"/>
          <w:bCs/>
          <w:sz w:val="32"/>
          <w:szCs w:val="32"/>
          <w:lang w:val="en-US" w:eastAsia="zh-CN"/>
        </w:rPr>
        <w:t>）落实废气污染防治措施。</w:t>
      </w:r>
      <w:r>
        <w:rPr>
          <w:rFonts w:hint="eastAsia" w:ascii="Times New Roman" w:hAnsi="Times New Roman" w:eastAsia="仿宋_GB2312" w:cs="Times New Roman"/>
          <w:bCs/>
          <w:sz w:val="32"/>
          <w:szCs w:val="32"/>
          <w:lang w:val="en-US" w:eastAsia="zh-CN"/>
        </w:rPr>
        <w:t>合理布置生产车间，做好车间强制通风和作业人员劳保措施，强化作业人员、设备的规范操作及管理。确保无组织排放的挥发性有机物分别满足《印刷业挥发性有机物排放标准》（DB43/1357-2017）表2无组织监控点挥发性有机物浓度限值、无组织排放的颗粒物满足《大气污染物综合排放标准》（GB16297-1996）表2中无组织排放监控浓度限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三</w:t>
      </w:r>
      <w:r>
        <w:rPr>
          <w:rFonts w:hint="default" w:ascii="Times New Roman" w:hAnsi="Times New Roman" w:eastAsia="仿宋_GB2312" w:cs="Times New Roman"/>
          <w:bCs/>
          <w:sz w:val="32"/>
          <w:szCs w:val="32"/>
          <w:lang w:val="en-US" w:eastAsia="zh-CN"/>
        </w:rPr>
        <w:t>）落实噪声污染防治措施。选用低噪声机械设备，对产生噪声的设备和工序进行合理布局，并做好基础减振、隔音、屏障和降噪等防治措施，厂界噪声满足《工业企业厂界环境噪声排放标准》（GB12348-2008）中</w:t>
      </w:r>
      <w:r>
        <w:rPr>
          <w:rFonts w:hint="eastAsia"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lang w:val="en-US" w:eastAsia="zh-CN"/>
        </w:rPr>
        <w:t>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四</w:t>
      </w:r>
      <w:r>
        <w:rPr>
          <w:rFonts w:hint="default" w:ascii="Times New Roman" w:hAnsi="Times New Roman" w:eastAsia="仿宋_GB2312" w:cs="Times New Roman"/>
          <w:bCs/>
          <w:sz w:val="32"/>
          <w:szCs w:val="32"/>
          <w:lang w:val="en-US" w:eastAsia="zh-CN"/>
        </w:rPr>
        <w:t>）落实工业固废管理措施。按照“减量化、资源化、无害化”原则，对固体废物进行分类收集、贮存、利用和处置，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w:t>
      </w:r>
      <w:r>
        <w:rPr>
          <w:rFonts w:hint="eastAsia" w:ascii="Times New Roman" w:hAnsi="Times New Roman" w:eastAsia="仿宋_GB2312" w:cs="Times New Roman"/>
          <w:bCs/>
          <w:sz w:val="32"/>
          <w:szCs w:val="32"/>
          <w:lang w:val="en-US" w:eastAsia="zh-CN"/>
        </w:rPr>
        <w:t>边角料、不合格品收集后外售；废胶桶由厂家回收；废润滑油、含油抹布及手套、污水处理设备污泥、废活性炭（废水处理）、废石英砂等危险废物经收集</w:t>
      </w:r>
      <w:r>
        <w:rPr>
          <w:rFonts w:hint="default" w:ascii="Times New Roman" w:hAnsi="Times New Roman" w:eastAsia="仿宋_GB2312" w:cs="Times New Roman"/>
          <w:bCs/>
          <w:sz w:val="32"/>
          <w:szCs w:val="32"/>
          <w:lang w:val="en-US" w:eastAsia="zh-CN"/>
        </w:rPr>
        <w:t>后暂存危险废物暂存间内，委托有资质单位进行处置；生活垃圾经收集后交由当地环卫部门进行处理。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五</w:t>
      </w:r>
      <w:r>
        <w:rPr>
          <w:rFonts w:hint="default" w:ascii="Times New Roman" w:hAnsi="Times New Roman"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六</w:t>
      </w:r>
      <w:r>
        <w:rPr>
          <w:rFonts w:hint="default" w:ascii="Times New Roman" w:hAnsi="Times New Roman"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FF0000"/>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七</w:t>
      </w:r>
      <w:r>
        <w:rPr>
          <w:rFonts w:hint="default" w:ascii="Times New Roman" w:hAnsi="Times New Roman"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该项目扩建后全厂污染物排放总量控制指标为：COD≤</w:t>
      </w:r>
      <w:r>
        <w:rPr>
          <w:rFonts w:hint="eastAsia" w:ascii="仿宋_GB2312" w:hAnsi="新宋体" w:eastAsia="仿宋_GB2312" w:cs="Times New Roman"/>
          <w:bCs/>
          <w:sz w:val="32"/>
          <w:szCs w:val="32"/>
          <w:lang w:val="en-US" w:eastAsia="zh-CN"/>
        </w:rPr>
        <w:t>0.7</w:t>
      </w:r>
      <w:r>
        <w:rPr>
          <w:rFonts w:hint="default" w:ascii="仿宋_GB2312" w:hAnsi="新宋体" w:eastAsia="仿宋_GB2312" w:cs="Times New Roman"/>
          <w:bCs/>
          <w:sz w:val="32"/>
          <w:szCs w:val="32"/>
          <w:lang w:val="en-US" w:eastAsia="zh-CN"/>
        </w:rPr>
        <w:t>t/a、NH</w:t>
      </w:r>
      <w:r>
        <w:rPr>
          <w:rFonts w:hint="default" w:ascii="仿宋_GB2312" w:hAnsi="新宋体" w:eastAsia="仿宋_GB2312" w:cs="Times New Roman"/>
          <w:bCs/>
          <w:sz w:val="32"/>
          <w:szCs w:val="32"/>
          <w:vertAlign w:val="subscript"/>
          <w:lang w:val="en-US" w:eastAsia="zh-CN"/>
        </w:rPr>
        <w:t>3</w:t>
      </w:r>
      <w:r>
        <w:rPr>
          <w:rFonts w:hint="default" w:ascii="仿宋_GB2312" w:hAnsi="新宋体" w:eastAsia="仿宋_GB2312" w:cs="Times New Roman"/>
          <w:bCs/>
          <w:sz w:val="32"/>
          <w:szCs w:val="32"/>
          <w:lang w:val="en-US" w:eastAsia="zh-CN"/>
        </w:rPr>
        <w:t>-N≤</w:t>
      </w:r>
      <w:r>
        <w:rPr>
          <w:rFonts w:hint="eastAsia" w:ascii="仿宋_GB2312" w:hAnsi="新宋体" w:eastAsia="仿宋_GB2312" w:cs="Times New Roman"/>
          <w:bCs/>
          <w:sz w:val="32"/>
          <w:szCs w:val="32"/>
          <w:lang w:val="en-US" w:eastAsia="zh-CN"/>
        </w:rPr>
        <w:t>0.1</w:t>
      </w:r>
      <w:r>
        <w:rPr>
          <w:rFonts w:hint="default" w:ascii="仿宋_GB2312" w:hAnsi="新宋体" w:eastAsia="仿宋_GB2312" w:cs="Times New Roman"/>
          <w:bCs/>
          <w:sz w:val="32"/>
          <w:szCs w:val="32"/>
          <w:lang w:val="en-US" w:eastAsia="zh-CN"/>
        </w:rPr>
        <w:t>t/a、SO</w:t>
      </w:r>
      <w:r>
        <w:rPr>
          <w:rFonts w:hint="default" w:ascii="仿宋_GB2312" w:hAnsi="新宋体" w:eastAsia="仿宋_GB2312" w:cs="Times New Roman"/>
          <w:bCs/>
          <w:sz w:val="32"/>
          <w:szCs w:val="32"/>
          <w:vertAlign w:val="subscript"/>
          <w:lang w:val="en-US" w:eastAsia="zh-CN"/>
        </w:rPr>
        <w:t>2</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0.2</w:t>
      </w:r>
      <w:r>
        <w:rPr>
          <w:rFonts w:hint="default" w:ascii="仿宋_GB2312" w:hAnsi="新宋体" w:eastAsia="仿宋_GB2312" w:cs="Times New Roman"/>
          <w:bCs/>
          <w:sz w:val="32"/>
          <w:szCs w:val="32"/>
          <w:lang w:val="en-US" w:eastAsia="zh-CN"/>
        </w:rPr>
        <w:t>t/a、NO</w:t>
      </w:r>
      <w:r>
        <w:rPr>
          <w:rFonts w:hint="default" w:ascii="仿宋_GB2312" w:hAnsi="新宋体" w:eastAsia="仿宋_GB2312" w:cs="Times New Roman"/>
          <w:bCs/>
          <w:sz w:val="32"/>
          <w:szCs w:val="32"/>
          <w:vertAlign w:val="subscript"/>
          <w:lang w:val="en-US" w:eastAsia="zh-CN"/>
        </w:rPr>
        <w:t>X</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1.2</w:t>
      </w:r>
      <w:r>
        <w:rPr>
          <w:rFonts w:hint="default" w:ascii="仿宋_GB2312" w:hAnsi="新宋体" w:eastAsia="仿宋_GB2312" w:cs="Times New Roman"/>
          <w:bCs/>
          <w:sz w:val="32"/>
          <w:szCs w:val="32"/>
          <w:lang w:val="en-US" w:eastAsia="zh-CN"/>
        </w:rPr>
        <w:t>t/a，项目已有总量指标：COD：</w:t>
      </w:r>
      <w:r>
        <w:rPr>
          <w:rFonts w:hint="eastAsia" w:ascii="仿宋_GB2312" w:hAnsi="新宋体" w:eastAsia="仿宋_GB2312" w:cs="Times New Roman"/>
          <w:bCs/>
          <w:sz w:val="32"/>
          <w:szCs w:val="32"/>
          <w:lang w:val="en-US" w:eastAsia="zh-CN"/>
        </w:rPr>
        <w:t>0.2</w:t>
      </w:r>
      <w:r>
        <w:rPr>
          <w:rFonts w:hint="default" w:ascii="仿宋_GB2312" w:hAnsi="新宋体" w:eastAsia="仿宋_GB2312" w:cs="Times New Roman"/>
          <w:bCs/>
          <w:sz w:val="32"/>
          <w:szCs w:val="32"/>
          <w:lang w:val="en-US" w:eastAsia="zh-CN"/>
        </w:rPr>
        <w:t>t/a、NH</w:t>
      </w:r>
      <w:r>
        <w:rPr>
          <w:rFonts w:hint="default" w:ascii="仿宋_GB2312" w:hAnsi="新宋体" w:eastAsia="仿宋_GB2312" w:cs="Times New Roman"/>
          <w:bCs/>
          <w:sz w:val="32"/>
          <w:szCs w:val="32"/>
          <w:vertAlign w:val="subscript"/>
          <w:lang w:val="en-US" w:eastAsia="zh-CN"/>
        </w:rPr>
        <w:t>3</w:t>
      </w:r>
      <w:r>
        <w:rPr>
          <w:rFonts w:hint="default" w:ascii="仿宋_GB2312" w:hAnsi="新宋体" w:eastAsia="仿宋_GB2312" w:cs="Times New Roman"/>
          <w:bCs/>
          <w:sz w:val="32"/>
          <w:szCs w:val="32"/>
          <w:lang w:val="en-US" w:eastAsia="zh-CN"/>
        </w:rPr>
        <w:t>-N</w:t>
      </w:r>
      <w:r>
        <w:rPr>
          <w:rFonts w:hint="eastAsia" w:ascii="仿宋_GB2312" w:hAnsi="新宋体" w:eastAsia="仿宋_GB2312" w:cs="Times New Roman"/>
          <w:bCs/>
          <w:sz w:val="32"/>
          <w:szCs w:val="32"/>
          <w:lang w:val="en-US" w:eastAsia="zh-CN"/>
        </w:rPr>
        <w:t>：0.1</w:t>
      </w:r>
      <w:r>
        <w:rPr>
          <w:rFonts w:hint="default" w:ascii="仿宋_GB2312" w:hAnsi="新宋体" w:eastAsia="仿宋_GB2312" w:cs="Times New Roman"/>
          <w:bCs/>
          <w:sz w:val="32"/>
          <w:szCs w:val="32"/>
          <w:lang w:val="en-US" w:eastAsia="zh-CN"/>
        </w:rPr>
        <w:t>t/a</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SO</w:t>
      </w:r>
      <w:r>
        <w:rPr>
          <w:rFonts w:hint="default" w:ascii="仿宋_GB2312" w:hAnsi="新宋体" w:eastAsia="仿宋_GB2312" w:cs="Times New Roman"/>
          <w:bCs/>
          <w:sz w:val="32"/>
          <w:szCs w:val="32"/>
          <w:vertAlign w:val="subscript"/>
          <w:lang w:val="en-US" w:eastAsia="zh-CN"/>
        </w:rPr>
        <w:t>2</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0.1</w:t>
      </w:r>
      <w:r>
        <w:rPr>
          <w:rFonts w:hint="default" w:ascii="仿宋_GB2312" w:hAnsi="新宋体" w:eastAsia="仿宋_GB2312" w:cs="Times New Roman"/>
          <w:bCs/>
          <w:sz w:val="32"/>
          <w:szCs w:val="32"/>
          <w:lang w:val="en-US" w:eastAsia="zh-CN"/>
        </w:rPr>
        <w:t>t/a</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NOx：</w:t>
      </w:r>
      <w:r>
        <w:rPr>
          <w:rFonts w:hint="eastAsia" w:ascii="仿宋_GB2312" w:hAnsi="新宋体" w:eastAsia="仿宋_GB2312" w:cs="Times New Roman"/>
          <w:bCs/>
          <w:sz w:val="32"/>
          <w:szCs w:val="32"/>
          <w:lang w:val="en-US" w:eastAsia="zh-CN"/>
        </w:rPr>
        <w:t>0.1</w:t>
      </w:r>
      <w:r>
        <w:rPr>
          <w:rFonts w:hint="default" w:ascii="仿宋_GB2312" w:hAnsi="新宋体" w:eastAsia="仿宋_GB2312" w:cs="Times New Roman"/>
          <w:bCs/>
          <w:sz w:val="32"/>
          <w:szCs w:val="32"/>
          <w:lang w:val="en-US" w:eastAsia="zh-CN"/>
        </w:rPr>
        <w:t>t/a</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需要购买总量：COD：</w:t>
      </w:r>
      <w:r>
        <w:rPr>
          <w:rFonts w:hint="eastAsia" w:ascii="仿宋_GB2312" w:hAnsi="新宋体" w:eastAsia="仿宋_GB2312" w:cs="Times New Roman"/>
          <w:bCs/>
          <w:sz w:val="32"/>
          <w:szCs w:val="32"/>
          <w:lang w:val="en-US" w:eastAsia="zh-CN"/>
        </w:rPr>
        <w:t>0.5</w:t>
      </w:r>
      <w:r>
        <w:rPr>
          <w:rFonts w:hint="default" w:ascii="仿宋_GB2312" w:hAnsi="新宋体" w:eastAsia="仿宋_GB2312" w:cs="Times New Roman"/>
          <w:bCs/>
          <w:sz w:val="32"/>
          <w:szCs w:val="32"/>
          <w:lang w:val="en-US" w:eastAsia="zh-CN"/>
        </w:rPr>
        <w:t>t/a、SO</w:t>
      </w:r>
      <w:r>
        <w:rPr>
          <w:rFonts w:hint="default" w:ascii="仿宋_GB2312" w:hAnsi="新宋体" w:eastAsia="仿宋_GB2312" w:cs="Times New Roman"/>
          <w:bCs/>
          <w:sz w:val="32"/>
          <w:szCs w:val="32"/>
          <w:vertAlign w:val="subscript"/>
          <w:lang w:val="en-US" w:eastAsia="zh-CN"/>
        </w:rPr>
        <w:t>2</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0.1</w:t>
      </w:r>
      <w:r>
        <w:rPr>
          <w:rFonts w:hint="default" w:ascii="仿宋_GB2312" w:hAnsi="新宋体" w:eastAsia="仿宋_GB2312" w:cs="Times New Roman"/>
          <w:bCs/>
          <w:sz w:val="32"/>
          <w:szCs w:val="32"/>
          <w:lang w:val="en-US" w:eastAsia="zh-CN"/>
        </w:rPr>
        <w:t>t/a、NO</w:t>
      </w:r>
      <w:r>
        <w:rPr>
          <w:rFonts w:hint="default" w:ascii="仿宋_GB2312" w:hAnsi="新宋体" w:eastAsia="仿宋_GB2312" w:cs="Times New Roman"/>
          <w:bCs/>
          <w:sz w:val="32"/>
          <w:szCs w:val="32"/>
          <w:vertAlign w:val="subscript"/>
          <w:lang w:val="en-US" w:eastAsia="zh-CN"/>
        </w:rPr>
        <w:t>X</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1.1</w:t>
      </w:r>
      <w:bookmarkStart w:id="1" w:name="_GoBack"/>
      <w:bookmarkEnd w:id="1"/>
      <w:r>
        <w:rPr>
          <w:rFonts w:hint="default" w:ascii="仿宋_GB2312" w:hAnsi="新宋体" w:eastAsia="仿宋_GB2312" w:cs="Times New Roman"/>
          <w:bCs/>
          <w:sz w:val="32"/>
          <w:szCs w:val="32"/>
          <w:lang w:val="en-US" w:eastAsia="zh-CN"/>
        </w:rPr>
        <w:t>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四、按照《排污许可管理条例》、《排污许可管理办法》等相关法律法规规定进行排污许可申领工作，运营期依法排污。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湖南湘阴高新技术产业开发区管理委员会、岳阳市湘阴县生态环境保护综合行政执法大队、</w:t>
      </w:r>
      <w:r>
        <w:rPr>
          <w:rFonts w:hint="eastAsia" w:ascii="Times New Roman" w:hAnsi="Times New Roman" w:eastAsia="仿宋_GB2312" w:cs="Times New Roman"/>
          <w:bCs/>
          <w:sz w:val="32"/>
          <w:szCs w:val="32"/>
          <w:lang w:val="en-US" w:eastAsia="zh-CN"/>
        </w:rPr>
        <w:t>湖南翔鹏环保科技有限公司</w:t>
      </w:r>
      <w:r>
        <w:rPr>
          <w:rFonts w:hint="default" w:ascii="Times New Roman" w:hAnsi="Times New Roman"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你公司如对本批复不服，可以在接到决定书之日起六十日内向岳阳市人民政府申请行政复议;或者六个月内向岳阳市君山区人民法院依法提起行政诉讼。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right"/>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2025年</w:t>
      </w:r>
      <w:r>
        <w:rPr>
          <w:rFonts w:hint="eastAsia"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lang w:val="en-US" w:eastAsia="zh-CN"/>
        </w:rPr>
        <w:t>月</w:t>
      </w:r>
      <w:r>
        <w:rPr>
          <w:rFonts w:hint="eastAsia" w:eastAsia="仿宋_GB2312" w:cs="Times New Roman"/>
          <w:bCs/>
          <w:sz w:val="32"/>
          <w:szCs w:val="32"/>
          <w:lang w:val="en-US" w:eastAsia="zh-CN"/>
        </w:rPr>
        <w:t>9</w:t>
      </w:r>
      <w:r>
        <w:rPr>
          <w:rFonts w:hint="default" w:ascii="Times New Roman" w:hAnsi="Times New Roman" w:eastAsia="仿宋_GB2312" w:cs="Times New Roman"/>
          <w:bCs/>
          <w:sz w:val="32"/>
          <w:szCs w:val="32"/>
          <w:lang w:val="en-US" w:eastAsia="zh-CN"/>
        </w:rPr>
        <w:t>日</w:t>
      </w: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abstractNum w:abstractNumId="1">
    <w:nsid w:val="533D494B"/>
    <w:multiLevelType w:val="singleLevel"/>
    <w:tmpl w:val="533D494B"/>
    <w:lvl w:ilvl="0" w:tentative="0">
      <w:start w:val="1"/>
      <w:numFmt w:val="chineseCounting"/>
      <w:suff w:val="nothing"/>
      <w:lvlText w:val="%1、"/>
      <w:lvlJc w:val="left"/>
      <w:rPr>
        <w:rFonts w:hint="eastAsia"/>
      </w:rPr>
    </w:lvl>
  </w:abstractNum>
  <w:abstractNum w:abstractNumId="2">
    <w:nsid w:val="5BBD6230"/>
    <w:multiLevelType w:val="singleLevel"/>
    <w:tmpl w:val="5BBD6230"/>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fa6981b-cffb-49bd-ba5d-4ae184d3ac3d"/>
  </w:docVars>
  <w:rsids>
    <w:rsidRoot w:val="00000000"/>
    <w:rsid w:val="00C43949"/>
    <w:rsid w:val="02744495"/>
    <w:rsid w:val="03DD6186"/>
    <w:rsid w:val="05BD2E07"/>
    <w:rsid w:val="063D115E"/>
    <w:rsid w:val="065B567D"/>
    <w:rsid w:val="06957FBA"/>
    <w:rsid w:val="06DF1684"/>
    <w:rsid w:val="09BD2F54"/>
    <w:rsid w:val="0C46547E"/>
    <w:rsid w:val="0C962284"/>
    <w:rsid w:val="0DA41AC3"/>
    <w:rsid w:val="0DB91576"/>
    <w:rsid w:val="0DC1163E"/>
    <w:rsid w:val="0DC932D7"/>
    <w:rsid w:val="0E9D21B1"/>
    <w:rsid w:val="0EA0672E"/>
    <w:rsid w:val="0F657030"/>
    <w:rsid w:val="1075552C"/>
    <w:rsid w:val="107820F3"/>
    <w:rsid w:val="107A6B0B"/>
    <w:rsid w:val="110F1C95"/>
    <w:rsid w:val="13372CB9"/>
    <w:rsid w:val="15197D03"/>
    <w:rsid w:val="186662F2"/>
    <w:rsid w:val="18C15C1F"/>
    <w:rsid w:val="18D23815"/>
    <w:rsid w:val="1ABC39E3"/>
    <w:rsid w:val="1B130D94"/>
    <w:rsid w:val="1B1D2FEC"/>
    <w:rsid w:val="1B1D6206"/>
    <w:rsid w:val="1C593BC9"/>
    <w:rsid w:val="1C5F759C"/>
    <w:rsid w:val="1D3D44B8"/>
    <w:rsid w:val="1D623E20"/>
    <w:rsid w:val="1E6A10F9"/>
    <w:rsid w:val="1F8D2690"/>
    <w:rsid w:val="21154D5A"/>
    <w:rsid w:val="21EC1E61"/>
    <w:rsid w:val="2277734E"/>
    <w:rsid w:val="22FB1D2D"/>
    <w:rsid w:val="244403F2"/>
    <w:rsid w:val="24741985"/>
    <w:rsid w:val="250834F2"/>
    <w:rsid w:val="2547757B"/>
    <w:rsid w:val="283C1B4B"/>
    <w:rsid w:val="28DA2B24"/>
    <w:rsid w:val="2B8A1635"/>
    <w:rsid w:val="2C1F5A42"/>
    <w:rsid w:val="2C445FA9"/>
    <w:rsid w:val="2C4677AE"/>
    <w:rsid w:val="2C806C46"/>
    <w:rsid w:val="2D126EBD"/>
    <w:rsid w:val="2DB15E0A"/>
    <w:rsid w:val="2DE03FF9"/>
    <w:rsid w:val="2E763A8B"/>
    <w:rsid w:val="2EBC4A66"/>
    <w:rsid w:val="2F1B5129"/>
    <w:rsid w:val="2F3C5BA7"/>
    <w:rsid w:val="2FC02334"/>
    <w:rsid w:val="30F46B5D"/>
    <w:rsid w:val="30FE535F"/>
    <w:rsid w:val="31537991"/>
    <w:rsid w:val="31EC5663"/>
    <w:rsid w:val="32783F0E"/>
    <w:rsid w:val="32BF0260"/>
    <w:rsid w:val="32D305D1"/>
    <w:rsid w:val="33296443"/>
    <w:rsid w:val="33C148CD"/>
    <w:rsid w:val="342B39EB"/>
    <w:rsid w:val="344572AC"/>
    <w:rsid w:val="38516299"/>
    <w:rsid w:val="39462CB6"/>
    <w:rsid w:val="399428F2"/>
    <w:rsid w:val="3A2D05C6"/>
    <w:rsid w:val="3A8914CF"/>
    <w:rsid w:val="3ABD5DEE"/>
    <w:rsid w:val="3C4C33EA"/>
    <w:rsid w:val="3C542B0D"/>
    <w:rsid w:val="3C9506A5"/>
    <w:rsid w:val="3D0A4BEF"/>
    <w:rsid w:val="3D233B23"/>
    <w:rsid w:val="3D307460"/>
    <w:rsid w:val="3D54230E"/>
    <w:rsid w:val="3D7A1995"/>
    <w:rsid w:val="3DA2751D"/>
    <w:rsid w:val="3DC428BC"/>
    <w:rsid w:val="3DE02F4C"/>
    <w:rsid w:val="3DFD22E6"/>
    <w:rsid w:val="3E611186"/>
    <w:rsid w:val="3EBE0387"/>
    <w:rsid w:val="3EE91F79"/>
    <w:rsid w:val="3F46769F"/>
    <w:rsid w:val="3F5F0DCC"/>
    <w:rsid w:val="3FC759B0"/>
    <w:rsid w:val="4044258D"/>
    <w:rsid w:val="4068306E"/>
    <w:rsid w:val="40716E79"/>
    <w:rsid w:val="40A11D0E"/>
    <w:rsid w:val="416C0BB2"/>
    <w:rsid w:val="42552DB0"/>
    <w:rsid w:val="42A85AFC"/>
    <w:rsid w:val="42BF46CD"/>
    <w:rsid w:val="42CF5442"/>
    <w:rsid w:val="43376BEF"/>
    <w:rsid w:val="44096111"/>
    <w:rsid w:val="4433501C"/>
    <w:rsid w:val="4499112D"/>
    <w:rsid w:val="452877C8"/>
    <w:rsid w:val="45A01AB9"/>
    <w:rsid w:val="46EE27C2"/>
    <w:rsid w:val="47242D51"/>
    <w:rsid w:val="47B45127"/>
    <w:rsid w:val="47F5796A"/>
    <w:rsid w:val="488E0DCA"/>
    <w:rsid w:val="488F069E"/>
    <w:rsid w:val="4950607F"/>
    <w:rsid w:val="49BB5BEF"/>
    <w:rsid w:val="4A4027D8"/>
    <w:rsid w:val="4AB31197"/>
    <w:rsid w:val="4B46598C"/>
    <w:rsid w:val="4B476C6D"/>
    <w:rsid w:val="4C4A14AC"/>
    <w:rsid w:val="4CFD2D35"/>
    <w:rsid w:val="4D21045F"/>
    <w:rsid w:val="4DBA5B35"/>
    <w:rsid w:val="4DD60275"/>
    <w:rsid w:val="4F1D4C56"/>
    <w:rsid w:val="4F372B72"/>
    <w:rsid w:val="4F9A5ACE"/>
    <w:rsid w:val="50190775"/>
    <w:rsid w:val="50C22148"/>
    <w:rsid w:val="528A0854"/>
    <w:rsid w:val="5290573F"/>
    <w:rsid w:val="535F7ADD"/>
    <w:rsid w:val="53604C5E"/>
    <w:rsid w:val="5362532D"/>
    <w:rsid w:val="53D31D87"/>
    <w:rsid w:val="53E67D0C"/>
    <w:rsid w:val="53ED01C1"/>
    <w:rsid w:val="54363BAA"/>
    <w:rsid w:val="54A60BCF"/>
    <w:rsid w:val="550F5041"/>
    <w:rsid w:val="55947215"/>
    <w:rsid w:val="55C67DF5"/>
    <w:rsid w:val="581C6D6F"/>
    <w:rsid w:val="5B8D0D0C"/>
    <w:rsid w:val="5C8F2D85"/>
    <w:rsid w:val="5CB26A7D"/>
    <w:rsid w:val="5D034B5B"/>
    <w:rsid w:val="5D5E7965"/>
    <w:rsid w:val="5DAA7FFC"/>
    <w:rsid w:val="5E8D26AE"/>
    <w:rsid w:val="5EF8626D"/>
    <w:rsid w:val="5F6366B5"/>
    <w:rsid w:val="5F6661A5"/>
    <w:rsid w:val="61E8637C"/>
    <w:rsid w:val="620A0A24"/>
    <w:rsid w:val="629D1DAB"/>
    <w:rsid w:val="62FF5A4C"/>
    <w:rsid w:val="631C4748"/>
    <w:rsid w:val="63AD4A3F"/>
    <w:rsid w:val="64C6740E"/>
    <w:rsid w:val="65AE1FF2"/>
    <w:rsid w:val="67396EFC"/>
    <w:rsid w:val="68556DB7"/>
    <w:rsid w:val="69EA2B06"/>
    <w:rsid w:val="6AAE5B2F"/>
    <w:rsid w:val="6B560E7C"/>
    <w:rsid w:val="6C423AF6"/>
    <w:rsid w:val="6CA05A67"/>
    <w:rsid w:val="6FB92D61"/>
    <w:rsid w:val="70D74514"/>
    <w:rsid w:val="711B64C4"/>
    <w:rsid w:val="721F290F"/>
    <w:rsid w:val="724802B8"/>
    <w:rsid w:val="747550E2"/>
    <w:rsid w:val="7564748C"/>
    <w:rsid w:val="779D09FF"/>
    <w:rsid w:val="78083900"/>
    <w:rsid w:val="78EC2FE0"/>
    <w:rsid w:val="7A2C215F"/>
    <w:rsid w:val="7C91122A"/>
    <w:rsid w:val="7CE1357B"/>
    <w:rsid w:val="7DB26EA6"/>
    <w:rsid w:val="7DBA7990"/>
    <w:rsid w:val="7E2364DE"/>
    <w:rsid w:val="7F6F2EAE"/>
    <w:rsid w:val="7FF7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1"/>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2"/>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5"/>
    <w:qFormat/>
    <w:uiPriority w:val="0"/>
    <w:pPr>
      <w:spacing w:line="240" w:lineRule="auto"/>
      <w:ind w:left="0" w:leftChars="0"/>
    </w:pPr>
    <w:rPr>
      <w:rFonts w:ascii="Times New Roman" w:hAnsi="Times New Roman" w:eastAsia="宋体" w:cs="Times New Roman"/>
      <w:sz w:val="2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8">
    <w:name w:val="Body Text First Indent"/>
    <w:basedOn w:val="2"/>
    <w:link w:val="33"/>
    <w:qFormat/>
    <w:uiPriority w:val="0"/>
    <w:pPr>
      <w:ind w:firstLine="480"/>
      <w:jc w:val="left"/>
    </w:pPr>
    <w:rPr>
      <w:rFonts w:ascii="Times New Roman" w:hAnsi="Times New Roman" w:eastAsia="宋体"/>
    </w:rPr>
  </w:style>
  <w:style w:type="paragraph" w:customStyle="1" w:styleId="21">
    <w:name w:val="正文1"/>
    <w:basedOn w:val="1"/>
    <w:link w:val="22"/>
    <w:qFormat/>
    <w:uiPriority w:val="0"/>
    <w:pPr>
      <w:spacing w:line="360" w:lineRule="auto"/>
      <w:ind w:firstLine="480" w:firstLineChars="200"/>
    </w:pPr>
    <w:rPr>
      <w:rFonts w:ascii="Times New Roman" w:hAnsi="Times New Roman" w:eastAsia="宋体"/>
      <w:sz w:val="24"/>
    </w:rPr>
  </w:style>
  <w:style w:type="character" w:customStyle="1" w:styleId="22">
    <w:name w:val="正文1 Char"/>
    <w:link w:val="21"/>
    <w:qFormat/>
    <w:uiPriority w:val="0"/>
    <w:rPr>
      <w:rFonts w:ascii="Times New Roman" w:hAnsi="Times New Roman" w:eastAsia="宋体"/>
      <w:sz w:val="24"/>
    </w:rPr>
  </w:style>
  <w:style w:type="character" w:customStyle="1" w:styleId="23">
    <w:name w:val="标题 1 字符"/>
    <w:link w:val="4"/>
    <w:qFormat/>
    <w:uiPriority w:val="0"/>
    <w:rPr>
      <w:rFonts w:ascii="Times New Roman" w:hAnsi="Times New Roman" w:eastAsia="宋体" w:cs="Times New Roman"/>
      <w:b/>
      <w:bCs/>
      <w:kern w:val="44"/>
      <w:sz w:val="36"/>
      <w:szCs w:val="32"/>
    </w:rPr>
  </w:style>
  <w:style w:type="paragraph" w:customStyle="1" w:styleId="24">
    <w:name w:val="表字体"/>
    <w:next w:val="1"/>
    <w:qFormat/>
    <w:uiPriority w:val="0"/>
    <w:pPr>
      <w:jc w:val="center"/>
    </w:pPr>
    <w:rPr>
      <w:rFonts w:hint="eastAsia" w:ascii="Arial" w:hAnsi="Arial" w:cs="Arial" w:eastAsiaTheme="minorEastAsia"/>
      <w:sz w:val="21"/>
    </w:rPr>
  </w:style>
  <w:style w:type="paragraph" w:customStyle="1" w:styleId="25">
    <w:name w:val="表图标题"/>
    <w:basedOn w:val="1"/>
    <w:link w:val="26"/>
    <w:qFormat/>
    <w:uiPriority w:val="0"/>
    <w:pPr>
      <w:spacing w:line="240" w:lineRule="auto"/>
      <w:jc w:val="center"/>
    </w:pPr>
    <w:rPr>
      <w:rFonts w:ascii="Times New Roman" w:hAnsi="Times New Roman" w:eastAsia="宋体"/>
      <w:b/>
      <w:bCs/>
      <w:sz w:val="21"/>
    </w:rPr>
  </w:style>
  <w:style w:type="character" w:customStyle="1" w:styleId="26">
    <w:name w:val="表图标题 Char"/>
    <w:link w:val="25"/>
    <w:qFormat/>
    <w:uiPriority w:val="0"/>
    <w:rPr>
      <w:rFonts w:ascii="Times New Roman" w:hAnsi="Times New Roman" w:eastAsia="宋体"/>
      <w:b/>
      <w:bCs/>
      <w:sz w:val="21"/>
    </w:rPr>
  </w:style>
  <w:style w:type="paragraph" w:customStyle="1" w:styleId="27">
    <w:name w:val="表格内容"/>
    <w:basedOn w:val="1"/>
    <w:next w:val="1"/>
    <w:link w:val="28"/>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8">
    <w:name w:val="表格内容 Char"/>
    <w:link w:val="27"/>
    <w:qFormat/>
    <w:uiPriority w:val="0"/>
    <w:rPr>
      <w:rFonts w:ascii="Times New Roman" w:hAnsi="Times New Roman" w:eastAsia="宋体" w:cs="Times New Roman"/>
      <w:sz w:val="21"/>
      <w:szCs w:val="20"/>
      <w:lang w:val="zh-CN" w:bidi="zh-CN"/>
    </w:rPr>
  </w:style>
  <w:style w:type="paragraph" w:customStyle="1" w:styleId="29">
    <w:name w:val="验收正文"/>
    <w:basedOn w:val="1"/>
    <w:link w:val="30"/>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0">
    <w:name w:val="验收正文 Char"/>
    <w:link w:val="29"/>
    <w:qFormat/>
    <w:uiPriority w:val="0"/>
    <w:rPr>
      <w:rFonts w:ascii="Times New Roman" w:hAnsi="Times New Roman" w:eastAsia="宋体" w:cs="Times New Roman"/>
      <w:sz w:val="24"/>
      <w:szCs w:val="28"/>
    </w:rPr>
  </w:style>
  <w:style w:type="character" w:customStyle="1" w:styleId="31">
    <w:name w:val="标题 2 字符"/>
    <w:link w:val="5"/>
    <w:qFormat/>
    <w:uiPriority w:val="9"/>
    <w:rPr>
      <w:rFonts w:ascii="Cambria" w:hAnsi="Cambria" w:eastAsia="宋体" w:cs="Times New Roman"/>
      <w:b/>
      <w:sz w:val="28"/>
    </w:rPr>
  </w:style>
  <w:style w:type="character" w:customStyle="1" w:styleId="32">
    <w:name w:val="标题 3 字符"/>
    <w:link w:val="6"/>
    <w:qFormat/>
    <w:uiPriority w:val="9"/>
    <w:rPr>
      <w:rFonts w:ascii="Times New Roman" w:hAnsi="Times New Roman" w:eastAsia="宋体" w:cs="Times New Roman"/>
      <w:b/>
      <w:sz w:val="24"/>
    </w:rPr>
  </w:style>
  <w:style w:type="character" w:customStyle="1" w:styleId="33">
    <w:name w:val="正文首行缩进 Char"/>
    <w:link w:val="18"/>
    <w:qFormat/>
    <w:uiPriority w:val="0"/>
    <w:rPr>
      <w:rFonts w:ascii="Times New Roman" w:hAnsi="Times New Roman" w:eastAsia="宋体"/>
      <w:sz w:val="24"/>
      <w:szCs w:val="20"/>
    </w:rPr>
  </w:style>
  <w:style w:type="paragraph" w:customStyle="1" w:styleId="34">
    <w:name w:val="表文字"/>
    <w:basedOn w:val="25"/>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5">
    <w:name w:val="目录 2 Char"/>
    <w:link w:val="15"/>
    <w:qFormat/>
    <w:uiPriority w:val="0"/>
    <w:rPr>
      <w:rFonts w:ascii="Times New Roman" w:hAnsi="Times New Roman" w:eastAsia="宋体" w:cs="Times New Roman"/>
      <w:sz w:val="28"/>
      <w:szCs w:val="24"/>
    </w:rPr>
  </w:style>
  <w:style w:type="paragraph" w:customStyle="1" w:styleId="36">
    <w:name w:val="表标题"/>
    <w:basedOn w:val="1"/>
    <w:link w:val="37"/>
    <w:qFormat/>
    <w:uiPriority w:val="0"/>
    <w:pPr>
      <w:spacing w:after="20" w:afterLines="20" w:line="360" w:lineRule="auto"/>
      <w:jc w:val="center"/>
    </w:pPr>
    <w:rPr>
      <w:rFonts w:ascii="Calibri" w:hAnsi="Calibri" w:eastAsia="宋体"/>
      <w:b/>
      <w:kern w:val="0"/>
      <w:sz w:val="21"/>
    </w:rPr>
  </w:style>
  <w:style w:type="character" w:customStyle="1" w:styleId="37">
    <w:name w:val="表标题 Char"/>
    <w:link w:val="36"/>
    <w:qFormat/>
    <w:uiPriority w:val="0"/>
    <w:rPr>
      <w:rFonts w:ascii="Calibri" w:hAnsi="Calibri" w:eastAsia="宋体"/>
      <w:b/>
      <w:kern w:val="0"/>
      <w:sz w:val="21"/>
    </w:rPr>
  </w:style>
  <w:style w:type="paragraph" w:customStyle="1" w:styleId="38">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1325</Words>
  <Characters>1427</Characters>
  <Lines>0</Lines>
  <Paragraphs>0</Paragraphs>
  <TotalTime>2</TotalTime>
  <ScaleCrop>false</ScaleCrop>
  <LinksUpToDate>false</LinksUpToDate>
  <CharactersWithSpaces>1450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2025-05-09T08:30:35Z</cp:lastPrinted>
  <dcterms:modified xsi:type="dcterms:W3CDTF">2025-05-09T08:53:09Z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95CCDD9260A54FE79C3B7E6FF5D11881</vt:lpwstr>
  </property>
  <property fmtid="{D5CDD505-2E9C-101B-9397-08002B2CF9AE}" pid="4" name="KSOTemplateDocerSaveRecord">
    <vt:lpwstr>eyJoZGlkIjoiODM5NTFkZmY1NTZjZmNiODg1MGFlYjU1Y2M1MmY3MjMiLCJ1c2VySWQiOiI2MTMzNDY5MDcifQ==</vt:lpwstr>
  </property>
</Properties>
</file>