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37"/>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37"/>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37"/>
        <w:adjustRightInd w:val="0"/>
        <w:spacing w:line="600" w:lineRule="exact"/>
        <w:ind w:right="67" w:rightChars="32"/>
        <w:jc w:val="right"/>
        <w:textAlignment w:val="top"/>
        <w:rPr>
          <w:rFonts w:hint="default" w:ascii="仿宋_GB2312" w:hAnsi="新宋体" w:eastAsia="仿宋_GB2312" w:cs="Times New Roman"/>
          <w:bCs/>
          <w:sz w:val="32"/>
          <w:szCs w:val="32"/>
        </w:rPr>
      </w:pPr>
      <w:r>
        <w:rPr>
          <w:rFonts w:hint="default" w:ascii="仿宋_GB2312" w:hAnsi="新宋体" w:eastAsia="仿宋_GB2312" w:cs="Times New Roman"/>
          <w:bCs/>
          <w:sz w:val="32"/>
          <w:szCs w:val="32"/>
        </w:rPr>
        <w:t>岳湘阴环评</w:t>
      </w:r>
      <w:r>
        <w:rPr>
          <w:rFonts w:hint="default" w:ascii="仿宋_GB2312" w:hAnsi="新宋体" w:eastAsia="仿宋_GB2312" w:cs="Times New Roman"/>
          <w:bCs/>
          <w:sz w:val="32"/>
          <w:szCs w:val="32"/>
          <w:lang w:val="en-US" w:eastAsia="zh-CN"/>
        </w:rPr>
        <w:t>〔2025〕0</w:t>
      </w:r>
      <w:r>
        <w:rPr>
          <w:rFonts w:hint="eastAsia" w:ascii="仿宋_GB2312" w:hAnsi="新宋体" w:eastAsia="仿宋_GB2312" w:cs="Times New Roman"/>
          <w:bCs/>
          <w:sz w:val="32"/>
          <w:szCs w:val="32"/>
          <w:lang w:val="en-US" w:eastAsia="zh-CN"/>
        </w:rPr>
        <w:t>9</w:t>
      </w:r>
      <w:r>
        <w:rPr>
          <w:rFonts w:hint="default" w:ascii="仿宋_GB2312" w:hAnsi="新宋体" w:eastAsia="仿宋_GB2312" w:cs="Times New Roman"/>
          <w:bCs/>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关于建华建材（湖南）有限公司年产6000m</w:t>
      </w:r>
      <w:r>
        <w:rPr>
          <w:rFonts w:hint="default" w:ascii="方正小标宋_GBK" w:hAnsi="方正小标宋_GBK" w:eastAsia="方正小标宋_GBK" w:cs="方正小标宋_GBK"/>
          <w:bCs/>
          <w:sz w:val="44"/>
          <w:szCs w:val="44"/>
          <w:vertAlign w:val="superscript"/>
          <w:lang w:val="en-US" w:eastAsia="zh-CN"/>
        </w:rPr>
        <w:t>3</w:t>
      </w:r>
      <w:r>
        <w:rPr>
          <w:rFonts w:hint="default" w:ascii="方正小标宋_GBK" w:hAnsi="方正小标宋_GBK" w:eastAsia="方正小标宋_GBK" w:cs="方正小标宋_GBK"/>
          <w:bCs/>
          <w:sz w:val="44"/>
          <w:szCs w:val="44"/>
          <w:lang w:val="en-US" w:eastAsia="zh-CN"/>
        </w:rPr>
        <w:t>预制梁、柱、板、6000m</w:t>
      </w:r>
      <w:r>
        <w:rPr>
          <w:rFonts w:hint="default" w:ascii="方正小标宋_GBK" w:hAnsi="方正小标宋_GBK" w:eastAsia="方正小标宋_GBK" w:cs="方正小标宋_GBK"/>
          <w:bCs/>
          <w:sz w:val="44"/>
          <w:szCs w:val="44"/>
          <w:vertAlign w:val="superscript"/>
          <w:lang w:val="en-US" w:eastAsia="zh-CN"/>
        </w:rPr>
        <w:t>3</w:t>
      </w:r>
      <w:r>
        <w:rPr>
          <w:rFonts w:hint="default" w:ascii="方正小标宋_GBK" w:hAnsi="方正小标宋_GBK" w:eastAsia="方正小标宋_GBK" w:cs="方正小标宋_GBK"/>
          <w:bCs/>
          <w:sz w:val="44"/>
          <w:szCs w:val="44"/>
          <w:lang w:val="en-US" w:eastAsia="zh-CN"/>
        </w:rPr>
        <w:t>装配式预制构件、8000m</w:t>
      </w:r>
      <w:r>
        <w:rPr>
          <w:rFonts w:hint="default" w:ascii="方正小标宋_GBK" w:hAnsi="方正小标宋_GBK" w:eastAsia="方正小标宋_GBK" w:cs="方正小标宋_GBK"/>
          <w:bCs/>
          <w:sz w:val="44"/>
          <w:szCs w:val="44"/>
          <w:vertAlign w:val="superscript"/>
          <w:lang w:val="en-US" w:eastAsia="zh-CN"/>
        </w:rPr>
        <w:t>3</w:t>
      </w:r>
      <w:r>
        <w:rPr>
          <w:rFonts w:hint="default" w:ascii="方正小标宋_GBK" w:hAnsi="方正小标宋_GBK" w:eastAsia="方正小标宋_GBK" w:cs="方正小标宋_GBK"/>
          <w:bCs/>
          <w:sz w:val="44"/>
          <w:szCs w:val="44"/>
          <w:lang w:val="en-US" w:eastAsia="zh-CN"/>
        </w:rPr>
        <w:t>水泥制品建设项目环境影响报告表的批</w:t>
      </w:r>
      <w:r>
        <w:rPr>
          <w:rFonts w:hint="eastAsia" w:ascii="方正小标宋_GBK" w:hAnsi="方正小标宋_GBK" w:eastAsia="方正小标宋_GBK" w:cs="方正小标宋_GBK"/>
          <w:bCs/>
          <w:sz w:val="44"/>
          <w:szCs w:val="44"/>
          <w:lang w:val="en-US" w:eastAsia="zh-CN"/>
        </w:rPr>
        <w:t xml:space="preserve">            </w:t>
      </w:r>
      <w:r>
        <w:rPr>
          <w:rFonts w:hint="default" w:ascii="方正小标宋_GBK" w:hAnsi="方正小标宋_GBK" w:eastAsia="方正小标宋_GBK" w:cs="方正小标宋_GBK"/>
          <w:bCs/>
          <w:sz w:val="44"/>
          <w:szCs w:val="44"/>
          <w:lang w:val="en-US" w:eastAsia="zh-CN"/>
        </w:rPr>
        <w:t>复</w:t>
      </w: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新宋体" w:eastAsia="仿宋_GB2312" w:cs="Times New Roman"/>
          <w:bCs/>
          <w:sz w:val="32"/>
          <w:szCs w:val="32"/>
          <w:lang w:eastAsia="zh-CN"/>
        </w:rPr>
      </w:pPr>
      <w:r>
        <w:rPr>
          <w:rFonts w:hint="default" w:ascii="仿宋_GB2312" w:hAnsi="新宋体" w:eastAsia="仿宋_GB2312" w:cs="Times New Roman"/>
          <w:bCs/>
          <w:sz w:val="32"/>
          <w:szCs w:val="32"/>
          <w:lang w:val="en-US" w:eastAsia="zh-CN"/>
        </w:rPr>
        <w:t>建华建材（湖南）有限公司</w:t>
      </w:r>
      <w:r>
        <w:rPr>
          <w:rFonts w:hint="default" w:ascii="仿宋_GB2312" w:hAnsi="新宋体"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eastAsia="zh-CN"/>
        </w:rPr>
      </w:pPr>
      <w:r>
        <w:rPr>
          <w:rFonts w:hint="default" w:ascii="仿宋_GB2312" w:hAnsi="新宋体" w:eastAsia="仿宋_GB2312" w:cs="Times New Roman"/>
          <w:bCs/>
          <w:sz w:val="32"/>
          <w:szCs w:val="32"/>
          <w:lang w:eastAsia="zh-CN"/>
        </w:rPr>
        <w:t>你公司（</w:t>
      </w:r>
      <w:r>
        <w:rPr>
          <w:rFonts w:hint="default" w:ascii="仿宋_GB2312" w:hAnsi="新宋体" w:eastAsia="仿宋_GB2312" w:cs="Times New Roman"/>
          <w:bCs/>
          <w:sz w:val="32"/>
          <w:szCs w:val="32"/>
          <w:lang w:val="en-US" w:eastAsia="zh-CN"/>
        </w:rPr>
        <w:t>地址：湖南省岳阳市湘阴县临港产业新区</w:t>
      </w:r>
      <w:r>
        <w:rPr>
          <w:rFonts w:hint="eastAsia" w:ascii="仿宋_GB2312" w:hAnsi="新宋体" w:eastAsia="仿宋_GB2312" w:cs="Times New Roman"/>
          <w:bCs/>
          <w:sz w:val="32"/>
          <w:szCs w:val="32"/>
          <w:lang w:val="en-US" w:eastAsia="zh-CN"/>
        </w:rPr>
        <w:t>内</w:t>
      </w:r>
      <w:r>
        <w:rPr>
          <w:rFonts w:hint="default" w:ascii="仿宋_GB2312" w:hAnsi="新宋体" w:eastAsia="仿宋_GB2312" w:cs="Times New Roman"/>
          <w:bCs/>
          <w:sz w:val="32"/>
          <w:szCs w:val="32"/>
          <w:lang w:val="en-US" w:eastAsia="zh-CN"/>
        </w:rPr>
        <w:t>，法定代表人：</w:t>
      </w:r>
      <w:r>
        <w:rPr>
          <w:rFonts w:hint="eastAsia" w:ascii="仿宋_GB2312" w:hAnsi="新宋体" w:eastAsia="仿宋_GB2312" w:cs="Times New Roman"/>
          <w:bCs/>
          <w:sz w:val="32"/>
          <w:szCs w:val="32"/>
          <w:lang w:val="en-US" w:eastAsia="zh-CN"/>
        </w:rPr>
        <w:t>刘辉</w:t>
      </w:r>
      <w:r>
        <w:rPr>
          <w:rFonts w:hint="default" w:ascii="仿宋_GB2312" w:hAnsi="新宋体" w:eastAsia="仿宋_GB2312" w:cs="Times New Roman"/>
          <w:bCs/>
          <w:sz w:val="32"/>
          <w:szCs w:val="32"/>
          <w:lang w:val="en-US" w:eastAsia="zh-CN"/>
        </w:rPr>
        <w:t>，统一社会信用代码：914306006616883915</w:t>
      </w:r>
      <w:r>
        <w:rPr>
          <w:rFonts w:hint="default" w:ascii="仿宋_GB2312" w:hAnsi="新宋体" w:eastAsia="仿宋_GB2312" w:cs="Times New Roman"/>
          <w:bCs/>
          <w:sz w:val="32"/>
          <w:szCs w:val="32"/>
          <w:lang w:eastAsia="zh-CN"/>
        </w:rPr>
        <w:t>）</w:t>
      </w:r>
      <w:r>
        <w:rPr>
          <w:rFonts w:hint="default" w:ascii="仿宋_GB2312" w:hAnsi="新宋体" w:eastAsia="仿宋_GB2312" w:cs="Times New Roman"/>
          <w:bCs/>
          <w:sz w:val="32"/>
          <w:szCs w:val="32"/>
          <w:lang w:val="en-US" w:eastAsia="zh-CN"/>
        </w:rPr>
        <w:t>于2025年0</w:t>
      </w:r>
      <w:r>
        <w:rPr>
          <w:rFonts w:hint="eastAsia" w:ascii="仿宋_GB2312" w:hAnsi="新宋体" w:eastAsia="仿宋_GB2312" w:cs="Times New Roman"/>
          <w:bCs/>
          <w:sz w:val="32"/>
          <w:szCs w:val="32"/>
          <w:lang w:val="en-US" w:eastAsia="zh-CN"/>
        </w:rPr>
        <w:t>3</w:t>
      </w:r>
      <w:r>
        <w:rPr>
          <w:rFonts w:hint="default" w:ascii="仿宋_GB2312" w:hAnsi="新宋体" w:eastAsia="仿宋_GB2312" w:cs="Times New Roman"/>
          <w:bCs/>
          <w:sz w:val="32"/>
          <w:szCs w:val="32"/>
          <w:lang w:val="en-US" w:eastAsia="zh-CN"/>
        </w:rPr>
        <w:t>月</w:t>
      </w:r>
      <w:r>
        <w:rPr>
          <w:rFonts w:hint="eastAsia" w:ascii="仿宋_GB2312" w:hAnsi="新宋体" w:eastAsia="仿宋_GB2312" w:cs="Times New Roman"/>
          <w:bCs/>
          <w:sz w:val="32"/>
          <w:szCs w:val="32"/>
          <w:lang w:val="en-US" w:eastAsia="zh-CN"/>
        </w:rPr>
        <w:t>26</w:t>
      </w:r>
      <w:r>
        <w:rPr>
          <w:rFonts w:hint="default" w:ascii="仿宋_GB2312" w:hAnsi="新宋体" w:eastAsia="仿宋_GB2312" w:cs="Times New Roman"/>
          <w:bCs/>
          <w:sz w:val="32"/>
          <w:szCs w:val="32"/>
          <w:lang w:val="en-US" w:eastAsia="zh-CN"/>
        </w:rPr>
        <w:t>日提出建设项目环境影响评价审批报告表（普通类）行政许可申请，</w:t>
      </w:r>
      <w:r>
        <w:rPr>
          <w:rFonts w:hint="eastAsia" w:ascii="仿宋_GB2312" w:hAnsi="新宋体" w:eastAsia="仿宋_GB2312" w:cs="Times New Roman"/>
          <w:bCs/>
          <w:sz w:val="32"/>
          <w:szCs w:val="32"/>
          <w:lang w:val="en-US" w:eastAsia="zh-CN"/>
        </w:rPr>
        <w:t>由于公司报批资料不齐全自动申请退窗申请；</w:t>
      </w:r>
      <w:r>
        <w:rPr>
          <w:rFonts w:hint="default" w:ascii="仿宋_GB2312" w:hAnsi="新宋体" w:eastAsia="仿宋_GB2312" w:cs="Times New Roman"/>
          <w:bCs/>
          <w:sz w:val="32"/>
          <w:szCs w:val="32"/>
          <w:lang w:val="en-US" w:eastAsia="zh-CN"/>
        </w:rPr>
        <w:t>2025年0</w:t>
      </w:r>
      <w:r>
        <w:rPr>
          <w:rFonts w:hint="eastAsia" w:ascii="仿宋_GB2312" w:hAnsi="新宋体" w:eastAsia="仿宋_GB2312" w:cs="Times New Roman"/>
          <w:bCs/>
          <w:sz w:val="32"/>
          <w:szCs w:val="32"/>
          <w:lang w:val="en-US" w:eastAsia="zh-CN"/>
        </w:rPr>
        <w:t>5</w:t>
      </w:r>
      <w:r>
        <w:rPr>
          <w:rFonts w:hint="default" w:ascii="仿宋_GB2312" w:hAnsi="新宋体" w:eastAsia="仿宋_GB2312" w:cs="Times New Roman"/>
          <w:bCs/>
          <w:sz w:val="32"/>
          <w:szCs w:val="32"/>
          <w:lang w:val="en-US" w:eastAsia="zh-CN"/>
        </w:rPr>
        <w:t>月</w:t>
      </w:r>
      <w:r>
        <w:rPr>
          <w:rFonts w:hint="eastAsia" w:ascii="仿宋_GB2312" w:hAnsi="新宋体" w:eastAsia="仿宋_GB2312" w:cs="Times New Roman"/>
          <w:bCs/>
          <w:sz w:val="32"/>
          <w:szCs w:val="32"/>
          <w:lang w:val="en-US" w:eastAsia="zh-CN"/>
        </w:rPr>
        <w:t>13</w:t>
      </w:r>
      <w:r>
        <w:rPr>
          <w:rFonts w:hint="default" w:ascii="仿宋_GB2312" w:hAnsi="新宋体" w:eastAsia="仿宋_GB2312" w:cs="Times New Roman"/>
          <w:bCs/>
          <w:sz w:val="32"/>
          <w:szCs w:val="32"/>
          <w:lang w:val="en-US" w:eastAsia="zh-CN"/>
        </w:rPr>
        <w:t>日</w:t>
      </w:r>
      <w:r>
        <w:rPr>
          <w:rFonts w:hint="eastAsia" w:ascii="仿宋_GB2312" w:hAnsi="新宋体" w:eastAsia="仿宋_GB2312" w:cs="Times New Roman"/>
          <w:bCs/>
          <w:sz w:val="32"/>
          <w:szCs w:val="32"/>
          <w:lang w:val="en-US" w:eastAsia="zh-CN"/>
        </w:rPr>
        <w:t>再次</w:t>
      </w:r>
      <w:r>
        <w:rPr>
          <w:rFonts w:hint="default" w:ascii="仿宋_GB2312" w:hAnsi="新宋体" w:eastAsia="仿宋_GB2312" w:cs="Times New Roman"/>
          <w:bCs/>
          <w:sz w:val="32"/>
          <w:szCs w:val="32"/>
          <w:lang w:val="en-US" w:eastAsia="zh-CN"/>
        </w:rPr>
        <w:t>提出建设项目环境影响评价审批报告表（普通类）行政许可申请</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我局已依法进行受理，并完成了受理公示和拟审批公示。根据</w:t>
      </w:r>
      <w:r>
        <w:rPr>
          <w:rFonts w:hint="eastAsia" w:ascii="仿宋_GB2312" w:hAnsi="新宋体" w:eastAsia="仿宋_GB2312" w:cs="Times New Roman"/>
          <w:bCs/>
          <w:sz w:val="32"/>
          <w:szCs w:val="32"/>
          <w:lang w:val="en-US" w:eastAsia="zh-CN"/>
        </w:rPr>
        <w:t>专家评审意见、岳阳市湘阴生态环境事务中心《关于&lt;建华建材（湖南）有限公司年产6000m</w:t>
      </w:r>
      <w:r>
        <w:rPr>
          <w:rFonts w:hint="eastAsia" w:ascii="仿宋_GB2312" w:hAnsi="新宋体" w:eastAsia="仿宋_GB2312" w:cs="Times New Roman"/>
          <w:bCs/>
          <w:sz w:val="32"/>
          <w:szCs w:val="32"/>
          <w:vertAlign w:val="superscript"/>
          <w:lang w:val="en-US" w:eastAsia="zh-CN"/>
        </w:rPr>
        <w:t>3</w:t>
      </w:r>
      <w:r>
        <w:rPr>
          <w:rFonts w:hint="eastAsia" w:ascii="仿宋_GB2312" w:hAnsi="新宋体" w:eastAsia="仿宋_GB2312" w:cs="Times New Roman"/>
          <w:bCs/>
          <w:sz w:val="32"/>
          <w:szCs w:val="32"/>
          <w:lang w:val="en-US" w:eastAsia="zh-CN"/>
        </w:rPr>
        <w:t>预制梁、柱、板、6000m</w:t>
      </w:r>
      <w:r>
        <w:rPr>
          <w:rFonts w:hint="eastAsia" w:ascii="仿宋_GB2312" w:hAnsi="新宋体" w:eastAsia="仿宋_GB2312" w:cs="Times New Roman"/>
          <w:bCs/>
          <w:sz w:val="32"/>
          <w:szCs w:val="32"/>
          <w:vertAlign w:val="superscript"/>
          <w:lang w:val="en-US" w:eastAsia="zh-CN"/>
        </w:rPr>
        <w:t>3</w:t>
      </w:r>
      <w:r>
        <w:rPr>
          <w:rFonts w:hint="eastAsia" w:ascii="仿宋_GB2312" w:hAnsi="新宋体" w:eastAsia="仿宋_GB2312" w:cs="Times New Roman"/>
          <w:bCs/>
          <w:sz w:val="32"/>
          <w:szCs w:val="32"/>
          <w:lang w:val="en-US" w:eastAsia="zh-CN"/>
        </w:rPr>
        <w:t>装配式预制构件、8000m</w:t>
      </w:r>
      <w:r>
        <w:rPr>
          <w:rFonts w:hint="eastAsia" w:ascii="仿宋_GB2312" w:hAnsi="新宋体" w:eastAsia="仿宋_GB2312" w:cs="Times New Roman"/>
          <w:bCs/>
          <w:sz w:val="32"/>
          <w:szCs w:val="32"/>
          <w:vertAlign w:val="superscript"/>
          <w:lang w:val="en-US" w:eastAsia="zh-CN"/>
        </w:rPr>
        <w:t>3</w:t>
      </w:r>
      <w:r>
        <w:rPr>
          <w:rFonts w:hint="eastAsia" w:ascii="仿宋_GB2312" w:hAnsi="新宋体" w:eastAsia="仿宋_GB2312" w:cs="Times New Roman"/>
          <w:bCs/>
          <w:sz w:val="32"/>
          <w:szCs w:val="32"/>
          <w:lang w:val="en-US" w:eastAsia="zh-CN"/>
        </w:rPr>
        <w:t>水泥制品建设项目环境影响报告表&gt;技术评估意见的报告》（岳湘环事评估〔2025〕01 号）。</w:t>
      </w:r>
      <w:r>
        <w:rPr>
          <w:rFonts w:hint="default" w:ascii="仿宋_GB2312" w:hAnsi="新宋体" w:eastAsia="仿宋_GB2312" w:cs="Times New Roman"/>
          <w:bCs/>
          <w:sz w:val="32"/>
          <w:szCs w:val="32"/>
          <w:lang w:val="en-US" w:eastAsia="zh-CN"/>
        </w:rPr>
        <w:t>经审查，你公司</w:t>
      </w:r>
      <w:r>
        <w:rPr>
          <w:rFonts w:hint="eastAsia" w:ascii="仿宋_GB2312" w:hAnsi="新宋体" w:eastAsia="仿宋_GB2312" w:cs="Times New Roman"/>
          <w:bCs/>
          <w:sz w:val="32"/>
          <w:szCs w:val="32"/>
          <w:lang w:val="en-US" w:eastAsia="zh-CN"/>
        </w:rPr>
        <w:t>委托湖南至中环保科技有限公司</w:t>
      </w:r>
      <w:r>
        <w:rPr>
          <w:rFonts w:hint="default" w:ascii="仿宋_GB2312" w:hAnsi="新宋体" w:eastAsia="仿宋_GB2312" w:cs="Times New Roman"/>
          <w:bCs/>
          <w:sz w:val="32"/>
          <w:szCs w:val="32"/>
          <w:lang w:val="en-US" w:eastAsia="zh-CN"/>
        </w:rPr>
        <w:t>编制</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建华建材（湖南）有限公司年产6000m</w:t>
      </w:r>
      <w:r>
        <w:rPr>
          <w:rFonts w:hint="default" w:ascii="仿宋_GB2312" w:hAnsi="新宋体" w:eastAsia="仿宋_GB2312" w:cs="Times New Roman"/>
          <w:bCs/>
          <w:sz w:val="32"/>
          <w:szCs w:val="32"/>
          <w:vertAlign w:val="superscript"/>
          <w:lang w:val="en-US" w:eastAsia="zh-CN"/>
        </w:rPr>
        <w:t>3</w:t>
      </w:r>
      <w:r>
        <w:rPr>
          <w:rFonts w:hint="default" w:ascii="仿宋_GB2312" w:hAnsi="新宋体" w:eastAsia="仿宋_GB2312" w:cs="Times New Roman"/>
          <w:bCs/>
          <w:sz w:val="32"/>
          <w:szCs w:val="32"/>
          <w:lang w:val="en-US" w:eastAsia="zh-CN"/>
        </w:rPr>
        <w:t>预制梁、柱、板、6000m</w:t>
      </w:r>
      <w:r>
        <w:rPr>
          <w:rFonts w:hint="default" w:ascii="仿宋_GB2312" w:hAnsi="新宋体" w:eastAsia="仿宋_GB2312" w:cs="Times New Roman"/>
          <w:bCs/>
          <w:sz w:val="32"/>
          <w:szCs w:val="32"/>
          <w:vertAlign w:val="superscript"/>
          <w:lang w:val="en-US" w:eastAsia="zh-CN"/>
        </w:rPr>
        <w:t>3</w:t>
      </w:r>
      <w:r>
        <w:rPr>
          <w:rFonts w:hint="default" w:ascii="仿宋_GB2312" w:hAnsi="新宋体" w:eastAsia="仿宋_GB2312" w:cs="Times New Roman"/>
          <w:bCs/>
          <w:sz w:val="32"/>
          <w:szCs w:val="32"/>
          <w:lang w:val="en-US" w:eastAsia="zh-CN"/>
        </w:rPr>
        <w:t>装配式预制构件、8000m</w:t>
      </w:r>
      <w:r>
        <w:rPr>
          <w:rFonts w:hint="default" w:ascii="仿宋_GB2312" w:hAnsi="新宋体" w:eastAsia="仿宋_GB2312" w:cs="Times New Roman"/>
          <w:bCs/>
          <w:sz w:val="32"/>
          <w:szCs w:val="32"/>
          <w:vertAlign w:val="superscript"/>
          <w:lang w:val="en-US" w:eastAsia="zh-CN"/>
        </w:rPr>
        <w:t>3</w:t>
      </w:r>
      <w:r>
        <w:rPr>
          <w:rFonts w:hint="default" w:ascii="仿宋_GB2312" w:hAnsi="新宋体" w:eastAsia="仿宋_GB2312" w:cs="Times New Roman"/>
          <w:bCs/>
          <w:sz w:val="32"/>
          <w:szCs w:val="32"/>
          <w:lang w:val="en-US" w:eastAsia="zh-CN"/>
        </w:rPr>
        <w:t>水泥制品建设项目环境影响报告表</w:t>
      </w:r>
      <w:r>
        <w:rPr>
          <w:rFonts w:hint="eastAsia" w:ascii="仿宋_GB2312" w:hAnsi="新宋体" w:eastAsia="仿宋_GB2312" w:cs="Times New Roman"/>
          <w:bCs/>
          <w:sz w:val="32"/>
          <w:szCs w:val="32"/>
          <w:lang w:val="en-US" w:eastAsia="zh-CN"/>
        </w:rPr>
        <w:t>》（以下简称“《报告表》”）</w:t>
      </w:r>
      <w:r>
        <w:rPr>
          <w:rFonts w:hint="default" w:ascii="仿宋_GB2312" w:hAnsi="新宋体" w:eastAsia="仿宋_GB2312" w:cs="Times New Roman"/>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r>
        <w:rPr>
          <w:rFonts w:hint="default" w:ascii="仿宋_GB2312" w:hAnsi="新宋体" w:eastAsia="仿宋_GB2312" w:cs="Times New Roman"/>
          <w:bCs/>
          <w:sz w:val="32"/>
          <w:szCs w:val="32"/>
          <w:lang w:eastAsia="zh-CN"/>
        </w:rPr>
        <w:t xml:space="preserve">                    </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w:t>
      </w:r>
      <w:r>
        <w:rPr>
          <w:rFonts w:hint="default" w:ascii="仿宋_GB2312" w:hAnsi="新宋体" w:eastAsia="仿宋_GB2312" w:cs="Times New Roman"/>
          <w:bCs/>
          <w:sz w:val="32"/>
          <w:szCs w:val="32"/>
          <w:lang w:val="en-US" w:eastAsia="zh-CN"/>
        </w:rPr>
        <w:t>建华建材（湖南）有限公司拟投资</w:t>
      </w:r>
      <w:r>
        <w:rPr>
          <w:rFonts w:hint="eastAsia" w:ascii="仿宋_GB2312" w:hAnsi="新宋体" w:eastAsia="仿宋_GB2312" w:cs="Times New Roman"/>
          <w:bCs/>
          <w:sz w:val="32"/>
          <w:szCs w:val="32"/>
          <w:lang w:val="en-US" w:eastAsia="zh-CN"/>
        </w:rPr>
        <w:t>270</w:t>
      </w:r>
      <w:r>
        <w:rPr>
          <w:rFonts w:hint="default" w:ascii="仿宋_GB2312" w:hAnsi="新宋体" w:eastAsia="仿宋_GB2312" w:cs="Times New Roman"/>
          <w:bCs/>
          <w:sz w:val="32"/>
          <w:szCs w:val="32"/>
          <w:lang w:val="en-US" w:eastAsia="zh-CN"/>
        </w:rPr>
        <w:t>万元（其中环保投资</w:t>
      </w:r>
      <w:r>
        <w:rPr>
          <w:rFonts w:hint="eastAsia" w:ascii="仿宋_GB2312" w:hAnsi="新宋体" w:eastAsia="仿宋_GB2312" w:cs="Times New Roman"/>
          <w:bCs/>
          <w:sz w:val="32"/>
          <w:szCs w:val="32"/>
          <w:lang w:val="en-US" w:eastAsia="zh-CN"/>
        </w:rPr>
        <w:t>25</w:t>
      </w:r>
      <w:r>
        <w:rPr>
          <w:rFonts w:hint="default" w:ascii="仿宋_GB2312" w:hAnsi="新宋体" w:eastAsia="仿宋_GB2312" w:cs="Times New Roman"/>
          <w:bCs/>
          <w:sz w:val="32"/>
          <w:szCs w:val="32"/>
          <w:lang w:val="en-US" w:eastAsia="zh-CN"/>
        </w:rPr>
        <w:t>万元），于湖南省岳阳市湘阴县建华建材（湖南）有限公司内建设年产6000m</w:t>
      </w:r>
      <w:r>
        <w:rPr>
          <w:rFonts w:hint="default" w:ascii="仿宋_GB2312" w:hAnsi="新宋体" w:eastAsia="仿宋_GB2312" w:cs="Times New Roman"/>
          <w:bCs/>
          <w:sz w:val="32"/>
          <w:szCs w:val="32"/>
          <w:vertAlign w:val="superscript"/>
          <w:lang w:val="en-US" w:eastAsia="zh-CN"/>
        </w:rPr>
        <w:t>3</w:t>
      </w:r>
      <w:r>
        <w:rPr>
          <w:rFonts w:hint="default" w:ascii="仿宋_GB2312" w:hAnsi="新宋体" w:eastAsia="仿宋_GB2312" w:cs="Times New Roman"/>
          <w:bCs/>
          <w:sz w:val="32"/>
          <w:szCs w:val="32"/>
          <w:lang w:val="en-US" w:eastAsia="zh-CN"/>
        </w:rPr>
        <w:t>预制梁、柱、板、6000m</w:t>
      </w:r>
      <w:r>
        <w:rPr>
          <w:rFonts w:hint="default" w:ascii="仿宋_GB2312" w:hAnsi="新宋体" w:eastAsia="仿宋_GB2312" w:cs="Times New Roman"/>
          <w:bCs/>
          <w:sz w:val="32"/>
          <w:szCs w:val="32"/>
          <w:vertAlign w:val="superscript"/>
          <w:lang w:val="en-US" w:eastAsia="zh-CN"/>
        </w:rPr>
        <w:t>3</w:t>
      </w:r>
      <w:r>
        <w:rPr>
          <w:rFonts w:hint="default" w:ascii="仿宋_GB2312" w:hAnsi="新宋体" w:eastAsia="仿宋_GB2312" w:cs="Times New Roman"/>
          <w:bCs/>
          <w:sz w:val="32"/>
          <w:szCs w:val="32"/>
          <w:lang w:val="en-US" w:eastAsia="zh-CN"/>
        </w:rPr>
        <w:t>装配式预制构件、8000m</w:t>
      </w:r>
      <w:r>
        <w:rPr>
          <w:rFonts w:hint="default" w:ascii="仿宋_GB2312" w:hAnsi="新宋体" w:eastAsia="仿宋_GB2312" w:cs="Times New Roman"/>
          <w:bCs/>
          <w:sz w:val="32"/>
          <w:szCs w:val="32"/>
          <w:vertAlign w:val="superscript"/>
          <w:lang w:val="en-US" w:eastAsia="zh-CN"/>
        </w:rPr>
        <w:t>3</w:t>
      </w:r>
      <w:r>
        <w:rPr>
          <w:rFonts w:hint="default" w:ascii="仿宋_GB2312" w:hAnsi="新宋体" w:eastAsia="仿宋_GB2312" w:cs="Times New Roman"/>
          <w:bCs/>
          <w:sz w:val="32"/>
          <w:szCs w:val="32"/>
          <w:lang w:val="en-US" w:eastAsia="zh-CN"/>
        </w:rPr>
        <w:t>水泥制品建设项目。项目总用地面积为</w:t>
      </w:r>
      <w:r>
        <w:rPr>
          <w:rFonts w:hint="eastAsia" w:ascii="仿宋_GB2312" w:hAnsi="新宋体" w:eastAsia="仿宋_GB2312" w:cs="Times New Roman"/>
          <w:bCs/>
          <w:sz w:val="32"/>
          <w:szCs w:val="32"/>
          <w:lang w:val="en-US" w:eastAsia="zh-CN"/>
        </w:rPr>
        <w:t>6500</w:t>
      </w:r>
      <w:r>
        <w:rPr>
          <w:rFonts w:hint="default" w:ascii="仿宋_GB2312" w:hAnsi="新宋体" w:eastAsia="仿宋_GB2312" w:cs="Times New Roman"/>
          <w:bCs/>
          <w:sz w:val="32"/>
          <w:szCs w:val="32"/>
          <w:lang w:val="en-US" w:eastAsia="zh-CN"/>
        </w:rPr>
        <w:t>m</w:t>
      </w:r>
      <w:r>
        <w:rPr>
          <w:rFonts w:hint="default" w:ascii="仿宋_GB2312" w:hAnsi="新宋体" w:eastAsia="仿宋_GB2312" w:cs="Times New Roman"/>
          <w:bCs/>
          <w:sz w:val="32"/>
          <w:szCs w:val="32"/>
          <w:vertAlign w:val="superscript"/>
          <w:lang w:val="en-US" w:eastAsia="zh-CN"/>
        </w:rPr>
        <w:t>2</w:t>
      </w:r>
      <w:r>
        <w:rPr>
          <w:rFonts w:hint="default" w:ascii="仿宋_GB2312" w:hAnsi="新宋体" w:eastAsia="仿宋_GB2312" w:cs="Times New Roman"/>
          <w:bCs/>
          <w:sz w:val="32"/>
          <w:szCs w:val="32"/>
          <w:lang w:val="en-US" w:eastAsia="zh-CN"/>
        </w:rPr>
        <w:t>。主要建设内容包括：在厂区现有砼结构厂房新增生产设备，并在现有空厂房内配套建设鹅卵石破碎生产线。</w:t>
      </w:r>
      <w:r>
        <w:rPr>
          <w:rFonts w:hint="eastAsia" w:ascii="仿宋_GB2312" w:hAnsi="新宋体" w:eastAsia="仿宋_GB2312" w:cs="Times New Roman"/>
          <w:bCs/>
          <w:sz w:val="32"/>
          <w:szCs w:val="32"/>
          <w:lang w:val="en-US" w:eastAsia="zh-CN"/>
        </w:rPr>
        <w:t>其他储运、辅助、公用工程均依托厂区现有。</w:t>
      </w:r>
      <w:r>
        <w:rPr>
          <w:rFonts w:hint="default" w:ascii="仿宋_GB2312" w:hAnsi="新宋体" w:eastAsia="仿宋_GB2312" w:cs="Times New Roman"/>
          <w:bCs/>
          <w:sz w:val="32"/>
          <w:szCs w:val="32"/>
          <w:lang w:val="en-US" w:eastAsia="zh-CN"/>
        </w:rPr>
        <w:t>（详见建设项目环境影响报告表）。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w:t>
      </w:r>
      <w:bookmarkStart w:id="1" w:name="_GoBack"/>
      <w:bookmarkEnd w:id="1"/>
      <w:r>
        <w:rPr>
          <w:rFonts w:hint="eastAsia" w:ascii="仿宋_GB2312" w:hAnsi="新宋体" w:eastAsia="仿宋_GB2312" w:cs="Times New Roman"/>
          <w:bCs/>
          <w:sz w:val="32"/>
          <w:szCs w:val="32"/>
          <w:lang w:val="en-US" w:eastAsia="zh-CN"/>
        </w:rPr>
        <w:t>建设单位在工程设计、建设和运营管理过程中，</w:t>
      </w:r>
      <w:r>
        <w:rPr>
          <w:rFonts w:hint="eastAsia" w:ascii="仿宋_GB2312" w:hAnsi="新宋体" w:eastAsia="仿宋_GB2312" w:cs="Times New Roman"/>
          <w:bCs/>
          <w:sz w:val="32"/>
          <w:szCs w:val="32"/>
          <w:lang w:eastAsia="zh-CN"/>
        </w:rPr>
        <w:t>做好“以新带老”污染治理工作，</w:t>
      </w:r>
      <w:r>
        <w:rPr>
          <w:rFonts w:hint="eastAsia" w:ascii="仿宋_GB2312" w:hAnsi="新宋体" w:eastAsia="仿宋_GB2312" w:cs="Times New Roman"/>
          <w:bCs/>
          <w:sz w:val="32"/>
          <w:szCs w:val="32"/>
          <w:lang w:val="en-US" w:eastAsia="zh-CN"/>
        </w:rPr>
        <w:t>必须全面落实《报告表》提出的各项污染防治措施并着重做好如下工作：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二</w:t>
      </w:r>
      <w:r>
        <w:rPr>
          <w:rFonts w:hint="default" w:ascii="仿宋_GB2312" w:hAnsi="新宋体" w:eastAsia="仿宋_GB2312" w:cs="Times New Roman"/>
          <w:bCs/>
          <w:sz w:val="32"/>
          <w:szCs w:val="32"/>
          <w:lang w:val="en-US" w:eastAsia="zh-CN"/>
        </w:rPr>
        <w:t>）落实废水污染防治措施。</w:t>
      </w:r>
      <w:r>
        <w:rPr>
          <w:rFonts w:hint="eastAsia" w:ascii="仿宋_GB2312" w:hAnsi="新宋体" w:eastAsia="仿宋_GB2312" w:cs="Times New Roman"/>
          <w:bCs/>
          <w:sz w:val="32"/>
          <w:szCs w:val="32"/>
          <w:lang w:val="en-US" w:eastAsia="zh-CN"/>
        </w:rPr>
        <w:t>厂区排水实施“雨污分流、污污分流、分类收集、分质处理”，确保各废水预处理设施、综合废水处理系统的正常运行。生活污水经化粪池处理后达《污水综合排放标准》（GB8978-1996）三级标准及湘阴县第一污水处理厂进水水质标准要求后排入市政管网，进入湘阴县第一污水处理厂深度处理达到《城镇污水处理厂污染物排放标准》（GB18918-2002）一级A类标准后排入湘江。鹅卵石破碎振动筛分喷洒废水和搅拌机清洗废水依托厂内现有沉淀池沉淀处理后达到《污水综合排放标准》（GB8978-1996）三级标准及湘阴县第一污水处理厂进水水质标准要求后排入市政管网，进入湘阴县第一污水处理厂深度处理达到《城镇污水处理厂污染物排放标准》（GB18918-2002）一级A类标准后排入湘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（三）</w:t>
      </w:r>
      <w:r>
        <w:rPr>
          <w:rFonts w:hint="default" w:ascii="仿宋_GB2312" w:hAnsi="新宋体" w:eastAsia="仿宋_GB2312" w:cs="Times New Roman"/>
          <w:bCs/>
          <w:sz w:val="32"/>
          <w:szCs w:val="32"/>
          <w:lang w:val="en-US" w:eastAsia="zh-CN"/>
        </w:rPr>
        <w:t>落实废气污染防治措施。</w:t>
      </w:r>
      <w:r>
        <w:rPr>
          <w:rFonts w:hint="eastAsia" w:ascii="仿宋_GB2312" w:hAnsi="新宋体" w:eastAsia="仿宋_GB2312" w:cs="Times New Roman"/>
          <w:bCs/>
          <w:sz w:val="32"/>
          <w:szCs w:val="32"/>
          <w:lang w:val="en-US" w:eastAsia="zh-CN"/>
        </w:rPr>
        <w:t>各工序产生的无组织</w:t>
      </w:r>
      <w:r>
        <w:rPr>
          <w:rFonts w:hint="default" w:ascii="仿宋_GB2312" w:hAnsi="新宋体" w:eastAsia="仿宋_GB2312" w:cs="Times New Roman"/>
          <w:bCs/>
          <w:sz w:val="32"/>
          <w:szCs w:val="32"/>
          <w:lang w:val="en-US" w:eastAsia="zh-CN"/>
        </w:rPr>
        <w:t>废气</w:t>
      </w:r>
      <w:r>
        <w:rPr>
          <w:rFonts w:hint="eastAsia" w:ascii="仿宋_GB2312" w:hAnsi="新宋体" w:eastAsia="仿宋_GB2312" w:cs="Times New Roman"/>
          <w:bCs/>
          <w:sz w:val="32"/>
          <w:szCs w:val="32"/>
          <w:lang w:val="en-US" w:eastAsia="zh-CN"/>
        </w:rPr>
        <w:t>严格按照</w:t>
      </w:r>
      <w:r>
        <w:rPr>
          <w:rFonts w:hint="default" w:ascii="仿宋_GB2312" w:hAnsi="新宋体" w:eastAsia="仿宋_GB2312" w:cs="Times New Roman"/>
          <w:bCs/>
          <w:sz w:val="32"/>
          <w:szCs w:val="32"/>
          <w:lang w:val="en-US" w:eastAsia="zh-CN"/>
        </w:rPr>
        <w:t>《报告表》要求</w:t>
      </w:r>
      <w:r>
        <w:rPr>
          <w:rFonts w:hint="eastAsia" w:ascii="仿宋_GB2312" w:hAnsi="新宋体" w:eastAsia="仿宋_GB2312" w:cs="Times New Roman"/>
          <w:bCs/>
          <w:sz w:val="32"/>
          <w:szCs w:val="32"/>
          <w:lang w:val="en-US" w:eastAsia="zh-CN"/>
        </w:rPr>
        <w:t>进行</w:t>
      </w:r>
      <w:r>
        <w:rPr>
          <w:rFonts w:hint="default" w:ascii="仿宋_GB2312" w:hAnsi="新宋体" w:eastAsia="仿宋_GB2312" w:cs="Times New Roman"/>
          <w:bCs/>
          <w:sz w:val="32"/>
          <w:szCs w:val="32"/>
          <w:lang w:val="en-US" w:eastAsia="zh-CN"/>
        </w:rPr>
        <w:t>分类收集、分质处理。确保颗粒物达到《水泥工业大气污染物排放标准》（GB4915-2013）表3中排放限值。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四</w:t>
      </w:r>
      <w:r>
        <w:rPr>
          <w:rFonts w:hint="default" w:ascii="仿宋_GB2312" w:hAnsi="新宋体" w:eastAsia="仿宋_GB2312" w:cs="Times New Roman"/>
          <w:bCs/>
          <w:sz w:val="32"/>
          <w:szCs w:val="32"/>
          <w:lang w:val="en-US" w:eastAsia="zh-CN"/>
        </w:rPr>
        <w:t>）落实噪声污染防治措施。做好高噪声设备的减振、隔声、消声降噪措施，合理安排设备作业时间，确保厂界噪声满足《工业企业厂界环境噪声排放标准》（GB12348-2008）3类标准。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五</w:t>
      </w:r>
      <w:r>
        <w:rPr>
          <w:rFonts w:hint="default" w:ascii="仿宋_GB2312" w:hAnsi="新宋体" w:eastAsia="仿宋_GB2312" w:cs="Times New Roman"/>
          <w:bCs/>
          <w:sz w:val="32"/>
          <w:szCs w:val="32"/>
          <w:lang w:val="en-US" w:eastAsia="zh-CN"/>
        </w:rPr>
        <w:t>）落实工业固废管理措施。按照“减量化、资源化、无害化”原则，对固体废物进行分类收集、贮存、利用和处置，落实《报告表》提出的各项要求与措施，确保不造成二次污染。废机油、废机油桶、废含油抹布、手套等危险废物应严格执行《危险废物贮存污染控制标准》（GB18597-2023）要求，收集暂存在危险废物贮存库，定期交由具有危险废物处理资质单位进行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六</w:t>
      </w:r>
      <w:r>
        <w:rPr>
          <w:rFonts w:hint="default" w:ascii="仿宋_GB2312" w:hAnsi="新宋体"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七</w:t>
      </w:r>
      <w:r>
        <w:rPr>
          <w:rFonts w:hint="default" w:ascii="仿宋_GB2312" w:hAnsi="新宋体"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八</w:t>
      </w:r>
      <w:r>
        <w:rPr>
          <w:rFonts w:hint="default" w:ascii="仿宋_GB2312" w:hAnsi="新宋体" w:eastAsia="仿宋_GB2312" w:cs="Times New Roman"/>
          <w:bCs/>
          <w:sz w:val="32"/>
          <w:szCs w:val="32"/>
          <w:lang w:val="en-US" w:eastAsia="zh-CN"/>
        </w:rPr>
        <w:t>）该项目扩建后全厂污染物排放总量控制指标为：COD≤</w:t>
      </w:r>
      <w:r>
        <w:rPr>
          <w:rFonts w:hint="eastAsia" w:ascii="仿宋_GB2312" w:hAnsi="新宋体" w:eastAsia="仿宋_GB2312" w:cs="Times New Roman"/>
          <w:bCs/>
          <w:sz w:val="32"/>
          <w:szCs w:val="32"/>
          <w:lang w:val="en-US" w:eastAsia="zh-CN"/>
        </w:rPr>
        <w:t>1.2</w:t>
      </w:r>
      <w:r>
        <w:rPr>
          <w:rFonts w:hint="default" w:ascii="仿宋_GB2312" w:hAnsi="新宋体" w:eastAsia="仿宋_GB2312" w:cs="Times New Roman"/>
          <w:bCs/>
          <w:sz w:val="32"/>
          <w:szCs w:val="32"/>
          <w:lang w:val="en-US" w:eastAsia="zh-CN"/>
        </w:rPr>
        <w:t>t/a、NH</w:t>
      </w:r>
      <w:r>
        <w:rPr>
          <w:rFonts w:hint="default" w:ascii="仿宋_GB2312" w:hAnsi="新宋体" w:eastAsia="仿宋_GB2312" w:cs="Times New Roman"/>
          <w:bCs/>
          <w:sz w:val="32"/>
          <w:szCs w:val="32"/>
          <w:vertAlign w:val="subscript"/>
          <w:lang w:val="en-US" w:eastAsia="zh-CN"/>
        </w:rPr>
        <w:t>3</w:t>
      </w:r>
      <w:r>
        <w:rPr>
          <w:rFonts w:hint="default" w:ascii="仿宋_GB2312" w:hAnsi="新宋体" w:eastAsia="仿宋_GB2312" w:cs="Times New Roman"/>
          <w:bCs/>
          <w:sz w:val="32"/>
          <w:szCs w:val="32"/>
          <w:lang w:val="en-US" w:eastAsia="zh-CN"/>
        </w:rPr>
        <w:t>-N≤</w:t>
      </w:r>
      <w:r>
        <w:rPr>
          <w:rFonts w:hint="eastAsia" w:ascii="仿宋_GB2312" w:hAnsi="新宋体" w:eastAsia="仿宋_GB2312" w:cs="Times New Roman"/>
          <w:bCs/>
          <w:sz w:val="32"/>
          <w:szCs w:val="32"/>
          <w:lang w:val="en-US" w:eastAsia="zh-CN"/>
        </w:rPr>
        <w:t>0.2</w:t>
      </w:r>
      <w:r>
        <w:rPr>
          <w:rFonts w:hint="default" w:ascii="仿宋_GB2312" w:hAnsi="新宋体" w:eastAsia="仿宋_GB2312" w:cs="Times New Roman"/>
          <w:bCs/>
          <w:sz w:val="32"/>
          <w:szCs w:val="32"/>
          <w:lang w:val="en-US" w:eastAsia="zh-CN"/>
        </w:rPr>
        <w:t>t/a、SO</w:t>
      </w:r>
      <w:r>
        <w:rPr>
          <w:rFonts w:hint="default" w:ascii="仿宋_GB2312" w:hAnsi="新宋体" w:eastAsia="仿宋_GB2312" w:cs="Times New Roman"/>
          <w:bCs/>
          <w:sz w:val="32"/>
          <w:szCs w:val="32"/>
          <w:vertAlign w:val="subscript"/>
          <w:lang w:val="en-US" w:eastAsia="zh-CN"/>
        </w:rPr>
        <w:t>2</w:t>
      </w:r>
      <w:r>
        <w:rPr>
          <w:rFonts w:hint="default" w:ascii="仿宋_GB2312" w:hAnsi="新宋体" w:eastAsia="仿宋_GB2312" w:cs="Times New Roman"/>
          <w:bCs/>
          <w:sz w:val="32"/>
          <w:szCs w:val="32"/>
          <w:lang w:val="en-US" w:eastAsia="zh-CN"/>
        </w:rPr>
        <w:t>≤27.2t/a、NO</w:t>
      </w:r>
      <w:r>
        <w:rPr>
          <w:rFonts w:hint="default" w:ascii="仿宋_GB2312" w:hAnsi="新宋体" w:eastAsia="仿宋_GB2312" w:cs="Times New Roman"/>
          <w:bCs/>
          <w:sz w:val="32"/>
          <w:szCs w:val="32"/>
          <w:vertAlign w:val="subscript"/>
          <w:lang w:val="en-US" w:eastAsia="zh-CN"/>
        </w:rPr>
        <w:t>X</w:t>
      </w:r>
      <w:r>
        <w:rPr>
          <w:rFonts w:hint="default" w:ascii="仿宋_GB2312" w:hAnsi="新宋体" w:eastAsia="仿宋_GB2312" w:cs="Times New Roman"/>
          <w:bCs/>
          <w:sz w:val="32"/>
          <w:szCs w:val="32"/>
          <w:lang w:val="en-US" w:eastAsia="zh-CN"/>
        </w:rPr>
        <w:t>≤21t/a，项目已有总量指标：COD：</w:t>
      </w:r>
      <w:r>
        <w:rPr>
          <w:rFonts w:hint="eastAsia" w:ascii="仿宋_GB2312" w:hAnsi="新宋体" w:eastAsia="仿宋_GB2312" w:cs="Times New Roman"/>
          <w:bCs/>
          <w:sz w:val="32"/>
          <w:szCs w:val="32"/>
          <w:lang w:val="en-US" w:eastAsia="zh-CN"/>
        </w:rPr>
        <w:t>0.6</w:t>
      </w:r>
      <w:r>
        <w:rPr>
          <w:rFonts w:hint="default" w:ascii="仿宋_GB2312" w:hAnsi="新宋体" w:eastAsia="仿宋_GB2312" w:cs="Times New Roman"/>
          <w:bCs/>
          <w:sz w:val="32"/>
          <w:szCs w:val="32"/>
          <w:lang w:val="en-US" w:eastAsia="zh-CN"/>
        </w:rPr>
        <w:t>t/a、SO</w:t>
      </w:r>
      <w:r>
        <w:rPr>
          <w:rFonts w:hint="default" w:ascii="仿宋_GB2312" w:hAnsi="新宋体" w:eastAsia="仿宋_GB2312" w:cs="Times New Roman"/>
          <w:bCs/>
          <w:sz w:val="32"/>
          <w:szCs w:val="32"/>
          <w:vertAlign w:val="subscript"/>
          <w:lang w:val="en-US" w:eastAsia="zh-CN"/>
        </w:rPr>
        <w:t>2</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64</w:t>
      </w:r>
      <w:r>
        <w:rPr>
          <w:rFonts w:hint="default" w:ascii="仿宋_GB2312" w:hAnsi="新宋体" w:eastAsia="仿宋_GB2312" w:cs="Times New Roman"/>
          <w:bCs/>
          <w:sz w:val="32"/>
          <w:szCs w:val="32"/>
          <w:lang w:val="en-US" w:eastAsia="zh-CN"/>
        </w:rPr>
        <w:t>t/a</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NOx：</w:t>
      </w:r>
      <w:r>
        <w:rPr>
          <w:rFonts w:hint="eastAsia" w:ascii="仿宋_GB2312" w:hAnsi="新宋体" w:eastAsia="仿宋_GB2312" w:cs="Times New Roman"/>
          <w:bCs/>
          <w:sz w:val="32"/>
          <w:szCs w:val="32"/>
          <w:lang w:val="en-US" w:eastAsia="zh-CN"/>
        </w:rPr>
        <w:t>24</w:t>
      </w:r>
      <w:r>
        <w:rPr>
          <w:rFonts w:hint="default" w:ascii="仿宋_GB2312" w:hAnsi="新宋体" w:eastAsia="仿宋_GB2312" w:cs="Times New Roman"/>
          <w:bCs/>
          <w:sz w:val="32"/>
          <w:szCs w:val="32"/>
          <w:lang w:val="en-US" w:eastAsia="zh-CN"/>
        </w:rPr>
        <w:t>t/a</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本次扩建项目需要购买总量</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COD：</w:t>
      </w:r>
      <w:r>
        <w:rPr>
          <w:rFonts w:hint="eastAsia" w:ascii="仿宋_GB2312" w:hAnsi="新宋体" w:eastAsia="仿宋_GB2312" w:cs="Times New Roman"/>
          <w:bCs/>
          <w:sz w:val="32"/>
          <w:szCs w:val="32"/>
          <w:lang w:val="en-US" w:eastAsia="zh-CN"/>
        </w:rPr>
        <w:t>0.6</w:t>
      </w:r>
      <w:r>
        <w:rPr>
          <w:rFonts w:hint="default" w:ascii="仿宋_GB2312" w:hAnsi="新宋体" w:eastAsia="仿宋_GB2312" w:cs="Times New Roman"/>
          <w:bCs/>
          <w:sz w:val="32"/>
          <w:szCs w:val="32"/>
          <w:lang w:val="en-US" w:eastAsia="zh-CN"/>
        </w:rPr>
        <w:t>t/a、NH</w:t>
      </w:r>
      <w:r>
        <w:rPr>
          <w:rFonts w:hint="default" w:ascii="仿宋_GB2312" w:hAnsi="新宋体" w:eastAsia="仿宋_GB2312" w:cs="Times New Roman"/>
          <w:bCs/>
          <w:sz w:val="32"/>
          <w:szCs w:val="32"/>
          <w:vertAlign w:val="subscript"/>
          <w:lang w:val="en-US" w:eastAsia="zh-CN"/>
        </w:rPr>
        <w:t>3</w:t>
      </w:r>
      <w:r>
        <w:rPr>
          <w:rFonts w:hint="default" w:ascii="仿宋_GB2312" w:hAnsi="新宋体" w:eastAsia="仿宋_GB2312" w:cs="Times New Roman"/>
          <w:bCs/>
          <w:sz w:val="32"/>
          <w:szCs w:val="32"/>
          <w:lang w:val="en-US" w:eastAsia="zh-CN"/>
        </w:rPr>
        <w:t>-N：0.</w:t>
      </w:r>
      <w:r>
        <w:rPr>
          <w:rFonts w:hint="eastAsia" w:ascii="仿宋_GB2312" w:hAnsi="新宋体" w:eastAsia="仿宋_GB2312" w:cs="Times New Roman"/>
          <w:bCs/>
          <w:sz w:val="32"/>
          <w:szCs w:val="32"/>
          <w:lang w:val="en-US" w:eastAsia="zh-CN"/>
        </w:rPr>
        <w:t>2</w:t>
      </w:r>
      <w:r>
        <w:rPr>
          <w:rFonts w:hint="default" w:ascii="仿宋_GB2312" w:hAnsi="新宋体" w:eastAsia="仿宋_GB2312" w:cs="Times New Roman"/>
          <w:bCs/>
          <w:sz w:val="32"/>
          <w:szCs w:val="32"/>
          <w:lang w:val="en-US" w:eastAsia="zh-CN"/>
        </w:rPr>
        <w:t>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 xml:space="preserve">四、按照《排污许可管理条例》、《排污许可管理办法》等相关法律法规规定进行排污许可申领工作，运营期依法排污。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县生态环境保护综合行政执法大队、湖南</w:t>
      </w:r>
      <w:r>
        <w:rPr>
          <w:rFonts w:hint="eastAsia" w:ascii="仿宋_GB2312" w:hAnsi="新宋体" w:eastAsia="仿宋_GB2312" w:cs="Times New Roman"/>
          <w:bCs/>
          <w:sz w:val="32"/>
          <w:szCs w:val="32"/>
          <w:lang w:val="en-US" w:eastAsia="zh-CN"/>
        </w:rPr>
        <w:t>至中环保科技</w:t>
      </w:r>
      <w:r>
        <w:rPr>
          <w:rFonts w:hint="default" w:ascii="仿宋_GB2312" w:hAnsi="新宋体" w:eastAsia="仿宋_GB2312" w:cs="Times New Roman"/>
          <w:bCs/>
          <w:sz w:val="32"/>
          <w:szCs w:val="32"/>
          <w:lang w:val="en-US" w:eastAsia="zh-CN"/>
        </w:rPr>
        <w:t xml:space="preserve">有限公司。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你公司如对本批复不服，可以在接到决定书之日起六十日内向岳阳市人民政府申请行政复议;或者</w:t>
      </w:r>
      <w:r>
        <w:rPr>
          <w:rFonts w:hint="default" w:ascii="Times New Roman" w:hAnsi="Times New Roman" w:eastAsia="仿宋_GB2312" w:cs="Times New Roman"/>
          <w:bCs/>
          <w:sz w:val="32"/>
          <w:szCs w:val="32"/>
          <w:lang w:val="en-US" w:eastAsia="zh-CN"/>
        </w:rPr>
        <w:t>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right"/>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w:t>
      </w:r>
      <w:r>
        <w:rPr>
          <w:rFonts w:hint="default" w:ascii="仿宋_GB2312" w:hAnsi="新宋体"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rPr>
      </w:pPr>
      <w:r>
        <w:rPr>
          <w:rFonts w:hint="default" w:ascii="仿宋_GB2312" w:hAnsi="新宋体" w:eastAsia="仿宋_GB2312" w:cs="Times New Roman"/>
          <w:bCs/>
          <w:sz w:val="32"/>
          <w:szCs w:val="32"/>
          <w:lang w:val="en-US" w:eastAsia="zh-CN"/>
        </w:rPr>
        <w:tab/>
      </w:r>
      <w:r>
        <w:rPr>
          <w:rFonts w:hint="default" w:ascii="仿宋_GB2312" w:hAnsi="新宋体" w:eastAsia="仿宋_GB2312" w:cs="Times New Roman"/>
          <w:bCs/>
          <w:sz w:val="32"/>
          <w:szCs w:val="32"/>
          <w:lang w:val="en-US" w:eastAsia="zh-CN"/>
        </w:rPr>
        <w:t xml:space="preserve">             </w:t>
      </w:r>
      <w:r>
        <w:rPr>
          <w:rFonts w:hint="eastAsia" w:ascii="仿宋_GB2312" w:hAnsi="新宋体" w:eastAsia="仿宋_GB2312" w:cs="Times New Roman"/>
          <w:bCs/>
          <w:sz w:val="32"/>
          <w:szCs w:val="32"/>
          <w:lang w:val="en-US" w:eastAsia="zh-CN"/>
        </w:rPr>
        <w:t xml:space="preserve">              </w:t>
      </w:r>
      <w:r>
        <w:rPr>
          <w:rFonts w:hint="default" w:ascii="仿宋_GB2312" w:hAnsi="新宋体" w:eastAsia="仿宋_GB2312" w:cs="Times New Roman"/>
          <w:bCs/>
          <w:sz w:val="32"/>
          <w:szCs w:val="32"/>
          <w:lang w:val="en-US" w:eastAsia="zh-CN"/>
        </w:rPr>
        <w:t>2025年</w:t>
      </w:r>
      <w:r>
        <w:rPr>
          <w:rFonts w:hint="eastAsia" w:ascii="仿宋_GB2312" w:hAnsi="新宋体" w:eastAsia="仿宋_GB2312" w:cs="Times New Roman"/>
          <w:bCs/>
          <w:sz w:val="32"/>
          <w:szCs w:val="32"/>
          <w:lang w:val="en-US" w:eastAsia="zh-CN"/>
        </w:rPr>
        <w:t>5</w:t>
      </w:r>
      <w:r>
        <w:rPr>
          <w:rFonts w:hint="default" w:ascii="仿宋_GB2312" w:hAnsi="新宋体" w:eastAsia="仿宋_GB2312" w:cs="Times New Roman"/>
          <w:bCs/>
          <w:sz w:val="32"/>
          <w:szCs w:val="32"/>
          <w:lang w:val="en-US" w:eastAsia="zh-CN"/>
        </w:rPr>
        <w:t>月</w:t>
      </w:r>
      <w:r>
        <w:rPr>
          <w:rFonts w:hint="eastAsia" w:ascii="仿宋_GB2312" w:hAnsi="新宋体" w:eastAsia="仿宋_GB2312" w:cs="Times New Roman"/>
          <w:bCs/>
          <w:sz w:val="32"/>
          <w:szCs w:val="32"/>
          <w:lang w:val="en-US" w:eastAsia="zh-CN"/>
        </w:rPr>
        <w:t>27</w:t>
      </w:r>
      <w:r>
        <w:rPr>
          <w:rFonts w:hint="default" w:ascii="仿宋_GB2312" w:hAnsi="新宋体" w:eastAsia="仿宋_GB2312" w:cs="Times New Roman"/>
          <w:bCs/>
          <w:sz w:val="32"/>
          <w:szCs w:val="32"/>
          <w:lang w:val="en-US" w:eastAsia="zh-CN"/>
        </w:rPr>
        <w:t>日</w:t>
      </w: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0C43949"/>
    <w:rsid w:val="03DD6186"/>
    <w:rsid w:val="05BD2E07"/>
    <w:rsid w:val="063D115E"/>
    <w:rsid w:val="065B567D"/>
    <w:rsid w:val="06957FBA"/>
    <w:rsid w:val="06DF1684"/>
    <w:rsid w:val="07287ACA"/>
    <w:rsid w:val="09BD2F54"/>
    <w:rsid w:val="0C46547E"/>
    <w:rsid w:val="0C962284"/>
    <w:rsid w:val="0DB91576"/>
    <w:rsid w:val="0E9D21B1"/>
    <w:rsid w:val="0F657030"/>
    <w:rsid w:val="1075552C"/>
    <w:rsid w:val="107820F3"/>
    <w:rsid w:val="107A6B0B"/>
    <w:rsid w:val="110F1C95"/>
    <w:rsid w:val="13372CB9"/>
    <w:rsid w:val="14ED0136"/>
    <w:rsid w:val="15197D03"/>
    <w:rsid w:val="18D23815"/>
    <w:rsid w:val="1ABC39E3"/>
    <w:rsid w:val="1B130D94"/>
    <w:rsid w:val="1B1D2FEC"/>
    <w:rsid w:val="1C593BC9"/>
    <w:rsid w:val="1C5F759C"/>
    <w:rsid w:val="1D3D44B8"/>
    <w:rsid w:val="1D623E20"/>
    <w:rsid w:val="1D7A0499"/>
    <w:rsid w:val="1E6A10F9"/>
    <w:rsid w:val="1F8D2690"/>
    <w:rsid w:val="21154D5A"/>
    <w:rsid w:val="21EC1E61"/>
    <w:rsid w:val="2277734E"/>
    <w:rsid w:val="22FB1D2D"/>
    <w:rsid w:val="231708EC"/>
    <w:rsid w:val="244403F2"/>
    <w:rsid w:val="24741985"/>
    <w:rsid w:val="250834F2"/>
    <w:rsid w:val="2547757B"/>
    <w:rsid w:val="283C1B4B"/>
    <w:rsid w:val="28DA2B24"/>
    <w:rsid w:val="2B8A1635"/>
    <w:rsid w:val="2C1F5A42"/>
    <w:rsid w:val="2C445FA9"/>
    <w:rsid w:val="2C4677AE"/>
    <w:rsid w:val="2D126EBD"/>
    <w:rsid w:val="2DB15E0A"/>
    <w:rsid w:val="2DE03FF9"/>
    <w:rsid w:val="2E3624DD"/>
    <w:rsid w:val="2E763A8B"/>
    <w:rsid w:val="2EBC4A66"/>
    <w:rsid w:val="2F1B5129"/>
    <w:rsid w:val="2F3C5BA7"/>
    <w:rsid w:val="30F46B5D"/>
    <w:rsid w:val="30FE535F"/>
    <w:rsid w:val="31537991"/>
    <w:rsid w:val="32347756"/>
    <w:rsid w:val="32783F0E"/>
    <w:rsid w:val="32BF0260"/>
    <w:rsid w:val="32D305D1"/>
    <w:rsid w:val="33C148CD"/>
    <w:rsid w:val="342B39EB"/>
    <w:rsid w:val="344572AC"/>
    <w:rsid w:val="349E665E"/>
    <w:rsid w:val="39462CB6"/>
    <w:rsid w:val="399428F2"/>
    <w:rsid w:val="3A2D05C6"/>
    <w:rsid w:val="3A8914CF"/>
    <w:rsid w:val="3ABD5DEE"/>
    <w:rsid w:val="3C4C33EA"/>
    <w:rsid w:val="3C542B0D"/>
    <w:rsid w:val="3C9506A5"/>
    <w:rsid w:val="3D0A4BEF"/>
    <w:rsid w:val="3D233B23"/>
    <w:rsid w:val="3D54230E"/>
    <w:rsid w:val="3D5C61B8"/>
    <w:rsid w:val="3D7A1995"/>
    <w:rsid w:val="3DC428BC"/>
    <w:rsid w:val="3DE02F4C"/>
    <w:rsid w:val="3DFD22E6"/>
    <w:rsid w:val="3E611186"/>
    <w:rsid w:val="3EBE0387"/>
    <w:rsid w:val="3F46769F"/>
    <w:rsid w:val="3F5F0DCC"/>
    <w:rsid w:val="3FC759B0"/>
    <w:rsid w:val="3FCB4422"/>
    <w:rsid w:val="4044258D"/>
    <w:rsid w:val="4068306E"/>
    <w:rsid w:val="40716E79"/>
    <w:rsid w:val="40A11D0E"/>
    <w:rsid w:val="416C0BB2"/>
    <w:rsid w:val="42552DB0"/>
    <w:rsid w:val="42BF46CD"/>
    <w:rsid w:val="42CF5442"/>
    <w:rsid w:val="43376BEF"/>
    <w:rsid w:val="44096111"/>
    <w:rsid w:val="4433501C"/>
    <w:rsid w:val="4499112D"/>
    <w:rsid w:val="452877C8"/>
    <w:rsid w:val="45A01AB9"/>
    <w:rsid w:val="46EE27C2"/>
    <w:rsid w:val="47B45127"/>
    <w:rsid w:val="47D227AD"/>
    <w:rsid w:val="47F5796A"/>
    <w:rsid w:val="488F069E"/>
    <w:rsid w:val="49BB5BEF"/>
    <w:rsid w:val="49E91764"/>
    <w:rsid w:val="4A4027D8"/>
    <w:rsid w:val="4AB31197"/>
    <w:rsid w:val="4B46598C"/>
    <w:rsid w:val="4B476C6D"/>
    <w:rsid w:val="4C4A14AC"/>
    <w:rsid w:val="4CFD2D35"/>
    <w:rsid w:val="4D21045F"/>
    <w:rsid w:val="4DBA5B35"/>
    <w:rsid w:val="4F372B72"/>
    <w:rsid w:val="4F9A5ACE"/>
    <w:rsid w:val="50190775"/>
    <w:rsid w:val="50C22148"/>
    <w:rsid w:val="528A0854"/>
    <w:rsid w:val="535F7ADD"/>
    <w:rsid w:val="53604C5E"/>
    <w:rsid w:val="5362532D"/>
    <w:rsid w:val="53D31D87"/>
    <w:rsid w:val="53E67D0C"/>
    <w:rsid w:val="53ED01C1"/>
    <w:rsid w:val="54363BAA"/>
    <w:rsid w:val="54A60BCF"/>
    <w:rsid w:val="55947215"/>
    <w:rsid w:val="55C67DF5"/>
    <w:rsid w:val="581C6D6F"/>
    <w:rsid w:val="58E57C13"/>
    <w:rsid w:val="5B8D0D0C"/>
    <w:rsid w:val="5C8F2D85"/>
    <w:rsid w:val="5CB26A7D"/>
    <w:rsid w:val="5D034B5B"/>
    <w:rsid w:val="5D5E7965"/>
    <w:rsid w:val="5DAA7FFC"/>
    <w:rsid w:val="5E8D26AE"/>
    <w:rsid w:val="5EF8626D"/>
    <w:rsid w:val="5F6366B5"/>
    <w:rsid w:val="5F6661A5"/>
    <w:rsid w:val="61E8637C"/>
    <w:rsid w:val="620A0A24"/>
    <w:rsid w:val="629D1DAB"/>
    <w:rsid w:val="62FF5A4C"/>
    <w:rsid w:val="631C4748"/>
    <w:rsid w:val="63AD4A3F"/>
    <w:rsid w:val="63DD0A96"/>
    <w:rsid w:val="64C6740E"/>
    <w:rsid w:val="65AE1FF2"/>
    <w:rsid w:val="67396EFC"/>
    <w:rsid w:val="69EA2B06"/>
    <w:rsid w:val="6AAE5B2F"/>
    <w:rsid w:val="6C423AF6"/>
    <w:rsid w:val="6CA05A67"/>
    <w:rsid w:val="6FB92D61"/>
    <w:rsid w:val="6FDA4588"/>
    <w:rsid w:val="70D74514"/>
    <w:rsid w:val="711B64C4"/>
    <w:rsid w:val="721F290F"/>
    <w:rsid w:val="724802B8"/>
    <w:rsid w:val="747550E2"/>
    <w:rsid w:val="7564748C"/>
    <w:rsid w:val="779D09FF"/>
    <w:rsid w:val="78083900"/>
    <w:rsid w:val="78EC2FE0"/>
    <w:rsid w:val="7A2C215F"/>
    <w:rsid w:val="7C91122A"/>
    <w:rsid w:val="7CE1357B"/>
    <w:rsid w:val="7DB26EA6"/>
    <w:rsid w:val="7DBA7990"/>
    <w:rsid w:val="7E2364DE"/>
    <w:rsid w:val="7F6F2EAE"/>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0"/>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1"/>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paragraph" w:customStyle="1" w:styleId="20">
    <w:name w:val="正文1"/>
    <w:basedOn w:val="1"/>
    <w:link w:val="21"/>
    <w:qFormat/>
    <w:uiPriority w:val="0"/>
    <w:pPr>
      <w:spacing w:line="360" w:lineRule="auto"/>
      <w:ind w:firstLine="480" w:firstLineChars="200"/>
    </w:pPr>
    <w:rPr>
      <w:rFonts w:ascii="Times New Roman" w:hAnsi="Times New Roman" w:eastAsia="宋体"/>
      <w:sz w:val="24"/>
    </w:rPr>
  </w:style>
  <w:style w:type="character" w:customStyle="1" w:styleId="21">
    <w:name w:val="正文1 Char"/>
    <w:link w:val="20"/>
    <w:qFormat/>
    <w:uiPriority w:val="0"/>
    <w:rPr>
      <w:rFonts w:ascii="Times New Roman" w:hAnsi="Times New Roman" w:eastAsia="宋体"/>
      <w:sz w:val="24"/>
    </w:rPr>
  </w:style>
  <w:style w:type="character" w:customStyle="1" w:styleId="22">
    <w:name w:val="标题 1 字符"/>
    <w:link w:val="4"/>
    <w:qFormat/>
    <w:uiPriority w:val="0"/>
    <w:rPr>
      <w:rFonts w:ascii="Times New Roman" w:hAnsi="Times New Roman" w:eastAsia="宋体" w:cs="Times New Roman"/>
      <w:b/>
      <w:bCs/>
      <w:kern w:val="44"/>
      <w:sz w:val="36"/>
      <w:szCs w:val="32"/>
    </w:rPr>
  </w:style>
  <w:style w:type="paragraph" w:customStyle="1" w:styleId="23">
    <w:name w:val="表字体"/>
    <w:next w:val="1"/>
    <w:qFormat/>
    <w:uiPriority w:val="0"/>
    <w:pPr>
      <w:jc w:val="center"/>
    </w:pPr>
    <w:rPr>
      <w:rFonts w:hint="eastAsia" w:ascii="Arial" w:hAnsi="Arial" w:cs="Arial" w:eastAsiaTheme="minorEastAsia"/>
      <w:sz w:val="21"/>
    </w:rPr>
  </w:style>
  <w:style w:type="paragraph" w:customStyle="1" w:styleId="24">
    <w:name w:val="表图标题"/>
    <w:basedOn w:val="1"/>
    <w:link w:val="25"/>
    <w:qFormat/>
    <w:uiPriority w:val="0"/>
    <w:pPr>
      <w:spacing w:line="240" w:lineRule="auto"/>
      <w:jc w:val="center"/>
    </w:pPr>
    <w:rPr>
      <w:rFonts w:ascii="Times New Roman" w:hAnsi="Times New Roman" w:eastAsia="宋体"/>
      <w:b/>
      <w:bCs/>
      <w:sz w:val="21"/>
    </w:rPr>
  </w:style>
  <w:style w:type="character" w:customStyle="1" w:styleId="25">
    <w:name w:val="表图标题 Char"/>
    <w:link w:val="24"/>
    <w:qFormat/>
    <w:uiPriority w:val="0"/>
    <w:rPr>
      <w:rFonts w:ascii="Times New Roman" w:hAnsi="Times New Roman" w:eastAsia="宋体"/>
      <w:b/>
      <w:bCs/>
      <w:sz w:val="21"/>
    </w:rPr>
  </w:style>
  <w:style w:type="paragraph" w:customStyle="1" w:styleId="26">
    <w:name w:val="表格内容"/>
    <w:basedOn w:val="1"/>
    <w:next w:val="1"/>
    <w:link w:val="27"/>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7">
    <w:name w:val="表格内容 Char"/>
    <w:link w:val="26"/>
    <w:qFormat/>
    <w:uiPriority w:val="0"/>
    <w:rPr>
      <w:rFonts w:ascii="Times New Roman" w:hAnsi="Times New Roman" w:eastAsia="宋体" w:cs="Times New Roman"/>
      <w:sz w:val="21"/>
      <w:szCs w:val="20"/>
      <w:lang w:val="zh-CN" w:bidi="zh-CN"/>
    </w:rPr>
  </w:style>
  <w:style w:type="paragraph" w:customStyle="1" w:styleId="28">
    <w:name w:val="验收正文"/>
    <w:basedOn w:val="1"/>
    <w:link w:val="29"/>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29">
    <w:name w:val="验收正文 Char"/>
    <w:link w:val="28"/>
    <w:qFormat/>
    <w:uiPriority w:val="0"/>
    <w:rPr>
      <w:rFonts w:ascii="Times New Roman" w:hAnsi="Times New Roman" w:eastAsia="宋体" w:cs="Times New Roman"/>
      <w:sz w:val="24"/>
      <w:szCs w:val="28"/>
    </w:rPr>
  </w:style>
  <w:style w:type="character" w:customStyle="1" w:styleId="30">
    <w:name w:val="标题 2 字符"/>
    <w:link w:val="5"/>
    <w:qFormat/>
    <w:uiPriority w:val="9"/>
    <w:rPr>
      <w:rFonts w:ascii="Cambria" w:hAnsi="Cambria" w:eastAsia="宋体" w:cs="Times New Roman"/>
      <w:b/>
      <w:sz w:val="28"/>
    </w:rPr>
  </w:style>
  <w:style w:type="character" w:customStyle="1" w:styleId="31">
    <w:name w:val="标题 3 字符"/>
    <w:link w:val="6"/>
    <w:qFormat/>
    <w:uiPriority w:val="9"/>
    <w:rPr>
      <w:rFonts w:ascii="Times New Roman" w:hAnsi="Times New Roman" w:eastAsia="宋体" w:cs="Times New Roman"/>
      <w:b/>
      <w:sz w:val="24"/>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4"/>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2405</Words>
  <Characters>2584</Characters>
  <Lines>0</Lines>
  <Paragraphs>0</Paragraphs>
  <TotalTime>0</TotalTime>
  <ScaleCrop>false</ScaleCrop>
  <LinksUpToDate>false</LinksUpToDate>
  <CharactersWithSpaces>2692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2024-10-09T08:30:00Z</cp:lastPrinted>
  <dcterms:modified xsi:type="dcterms:W3CDTF">2025-05-27T02:46:17Z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43C3E95D5F3242EA93A35580184C6B0F</vt:lpwstr>
  </property>
  <property fmtid="{D5CDD505-2E9C-101B-9397-08002B2CF9AE}" pid="4" name="KSOTemplateDocerSaveRecord">
    <vt:lpwstr>eyJoZGlkIjoiYmY3ZDk0YTNjZjk1MjU3MDg4NjMyOTk5MmVlMGUxNzEiLCJ1c2VySWQiOiIzMjM0MDU1MDgifQ==</vt:lpwstr>
  </property>
</Properties>
</file>