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3"/>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bookmarkStart w:id="0" w:name="OLE_LINK4"/>
    </w:p>
    <w:p>
      <w:pPr>
        <w:pStyle w:val="43"/>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p>
    <w:p>
      <w:pPr>
        <w:pStyle w:val="43"/>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p>
    <w:p>
      <w:pPr>
        <w:pStyle w:val="43"/>
        <w:adjustRightInd w:val="0"/>
        <w:spacing w:line="600" w:lineRule="exact"/>
        <w:ind w:right="67" w:rightChars="32"/>
        <w:jc w:val="right"/>
        <w:textAlignment w:val="top"/>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岳湘阴环评〔2025〕</w:t>
      </w:r>
      <w:r>
        <w:rPr>
          <w:rFonts w:hint="eastAsia" w:eastAsia="仿宋_GB2312" w:cs="Times New Roman"/>
          <w:bCs/>
          <w:kern w:val="2"/>
          <w:sz w:val="32"/>
          <w:szCs w:val="32"/>
          <w:lang w:val="en-US" w:eastAsia="zh-CN" w:bidi="ar-SA"/>
        </w:rPr>
        <w:t>14</w:t>
      </w:r>
      <w:r>
        <w:rPr>
          <w:rFonts w:hint="default" w:ascii="Times New Roman" w:hAnsi="Times New Roman" w:eastAsia="仿宋_GB2312" w:cs="Times New Roman"/>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bCs/>
          <w:sz w:val="44"/>
          <w:szCs w:val="44"/>
          <w:lang w:val="en-US" w:eastAsia="zh-CN"/>
        </w:rPr>
      </w:pPr>
      <w:r>
        <w:rPr>
          <w:rFonts w:hint="default" w:ascii="Times New Roman" w:hAnsi="Times New Roman" w:eastAsia="方正小标宋_GBK" w:cs="Times New Roman"/>
          <w:bCs/>
          <w:sz w:val="44"/>
          <w:szCs w:val="44"/>
          <w:lang w:val="en-US" w:eastAsia="zh-CN"/>
        </w:rPr>
        <w:t>关于</w:t>
      </w:r>
      <w:r>
        <w:rPr>
          <w:rFonts w:hint="eastAsia" w:eastAsia="方正小标宋_GBK" w:cs="Times New Roman"/>
          <w:bCs/>
          <w:sz w:val="44"/>
          <w:szCs w:val="44"/>
          <w:lang w:val="en-US" w:eastAsia="zh-CN"/>
        </w:rPr>
        <w:t>湘阴县康复医院提标扩能（能力提升）建设项目</w:t>
      </w:r>
      <w:r>
        <w:rPr>
          <w:rFonts w:hint="default" w:ascii="Times New Roman" w:hAnsi="Times New Roman" w:eastAsia="方正小标宋_GBK" w:cs="Times New Roman"/>
          <w:bCs/>
          <w:sz w:val="44"/>
          <w:szCs w:val="44"/>
          <w:lang w:val="en-US" w:eastAsia="zh-CN"/>
        </w:rPr>
        <w:t>环境影响报告表的批复</w:t>
      </w:r>
    </w:p>
    <w:p>
      <w:pPr>
        <w:pStyle w:val="2"/>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bCs/>
          <w:sz w:val="32"/>
          <w:szCs w:val="32"/>
          <w:lang w:eastAsia="zh-CN"/>
        </w:rPr>
      </w:pPr>
      <w:r>
        <w:rPr>
          <w:rFonts w:hint="eastAsia" w:eastAsia="仿宋_GB2312" w:cs="Times New Roman"/>
          <w:bCs/>
          <w:sz w:val="32"/>
          <w:szCs w:val="32"/>
          <w:lang w:val="en-US" w:eastAsia="zh-CN"/>
        </w:rPr>
        <w:t>湘阴县康复医院</w:t>
      </w:r>
      <w:r>
        <w:rPr>
          <w:rFonts w:hint="default" w:ascii="Times New Roman" w:hAnsi="Times New Roman" w:eastAsia="仿宋_GB2312" w:cs="Times New Roman"/>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你</w:t>
      </w:r>
      <w:r>
        <w:rPr>
          <w:rFonts w:hint="eastAsia" w:ascii="Times New Roman" w:hAnsi="Times New Roman" w:eastAsia="仿宋_GB2312" w:cs="Times New Roman"/>
          <w:bCs/>
          <w:sz w:val="32"/>
          <w:szCs w:val="32"/>
          <w:lang w:val="en-US" w:eastAsia="zh-CN"/>
        </w:rPr>
        <w:t>单位</w:t>
      </w:r>
      <w:r>
        <w:rPr>
          <w:rFonts w:hint="default" w:ascii="Times New Roman" w:hAnsi="Times New Roman" w:eastAsia="仿宋_GB2312" w:cs="Times New Roman"/>
          <w:bCs/>
          <w:sz w:val="32"/>
          <w:szCs w:val="32"/>
          <w:lang w:val="en-US" w:eastAsia="zh-CN"/>
        </w:rPr>
        <w:t>（地址：湖南省岳阳市湘阴县先锋路220号，法定代表人：</w:t>
      </w:r>
      <w:r>
        <w:rPr>
          <w:rFonts w:hint="eastAsia" w:ascii="Times New Roman" w:hAnsi="Times New Roman" w:eastAsia="仿宋_GB2312" w:cs="Times New Roman"/>
          <w:bCs/>
          <w:sz w:val="32"/>
          <w:szCs w:val="32"/>
          <w:lang w:val="en-US" w:eastAsia="zh-CN"/>
        </w:rPr>
        <w:t>刘正权</w:t>
      </w:r>
      <w:r>
        <w:rPr>
          <w:rFonts w:hint="default" w:ascii="Times New Roman" w:hAnsi="Times New Roman" w:eastAsia="仿宋_GB2312" w:cs="Times New Roman"/>
          <w:bCs/>
          <w:sz w:val="32"/>
          <w:szCs w:val="32"/>
          <w:lang w:val="en-US" w:eastAsia="zh-CN"/>
        </w:rPr>
        <w:t>，统一社会信用代码：12430624446330725T）于2025年</w:t>
      </w:r>
      <w:r>
        <w:rPr>
          <w:rFonts w:hint="eastAsia" w:ascii="Times New Roman" w:hAnsi="Times New Roman" w:eastAsia="仿宋_GB2312" w:cs="Times New Roman"/>
          <w:bCs/>
          <w:sz w:val="32"/>
          <w:szCs w:val="32"/>
          <w:lang w:val="en-US" w:eastAsia="zh-CN"/>
        </w:rPr>
        <w:t>05</w:t>
      </w:r>
      <w:r>
        <w:rPr>
          <w:rFonts w:hint="default" w:ascii="Times New Roman" w:hAnsi="Times New Roman" w:eastAsia="仿宋_GB2312" w:cs="Times New Roman"/>
          <w:bCs/>
          <w:sz w:val="32"/>
          <w:szCs w:val="32"/>
          <w:lang w:val="en-US" w:eastAsia="zh-CN"/>
        </w:rPr>
        <w:t>月</w:t>
      </w:r>
      <w:r>
        <w:rPr>
          <w:rFonts w:hint="eastAsia" w:ascii="Times New Roman" w:hAnsi="Times New Roman" w:eastAsia="仿宋_GB2312" w:cs="Times New Roman"/>
          <w:bCs/>
          <w:sz w:val="32"/>
          <w:szCs w:val="32"/>
          <w:lang w:val="en-US" w:eastAsia="zh-CN"/>
        </w:rPr>
        <w:t>13</w:t>
      </w:r>
      <w:r>
        <w:rPr>
          <w:rFonts w:hint="default" w:ascii="Times New Roman" w:hAnsi="Times New Roman" w:eastAsia="仿宋_GB2312" w:cs="Times New Roman"/>
          <w:bCs/>
          <w:sz w:val="32"/>
          <w:szCs w:val="32"/>
          <w:lang w:val="en-US" w:eastAsia="zh-CN"/>
        </w:rPr>
        <w:t>日提出建设项目环境影响评价审批报告表（普通类）行政许可申请，我局已依法进行受理，并完成了受理公示和拟审批公示。根据</w:t>
      </w:r>
      <w:r>
        <w:rPr>
          <w:rFonts w:hint="eastAsia" w:ascii="Times New Roman" w:hAnsi="Times New Roman" w:eastAsia="仿宋_GB2312" w:cs="Times New Roman"/>
          <w:bCs/>
          <w:sz w:val="32"/>
          <w:szCs w:val="32"/>
          <w:lang w:val="en-US" w:eastAsia="zh-CN"/>
        </w:rPr>
        <w:t>专家评审意见、岳阳市湘阴生态环境事务中心《关于&lt;湘阴县康复医院提标扩能（能力提升）建设项目环境影响报告表&gt;技术评估意见的报告》（岳湘环事评估〔2025〕0</w:t>
      </w:r>
      <w:r>
        <w:rPr>
          <w:rFonts w:hint="eastAsia" w:eastAsia="仿宋_GB2312" w:cs="Times New Roman"/>
          <w:bCs/>
          <w:sz w:val="32"/>
          <w:szCs w:val="32"/>
          <w:lang w:val="en-US" w:eastAsia="zh-CN"/>
        </w:rPr>
        <w:t>7</w:t>
      </w:r>
      <w:r>
        <w:rPr>
          <w:rFonts w:hint="eastAsia" w:ascii="Times New Roman" w:hAnsi="Times New Roman" w:eastAsia="仿宋_GB2312" w:cs="Times New Roman"/>
          <w:bCs/>
          <w:sz w:val="32"/>
          <w:szCs w:val="32"/>
          <w:lang w:val="en-US" w:eastAsia="zh-CN"/>
        </w:rPr>
        <w:t>号）。</w:t>
      </w:r>
      <w:r>
        <w:rPr>
          <w:rFonts w:hint="default" w:ascii="Times New Roman" w:hAnsi="Times New Roman" w:eastAsia="仿宋_GB2312" w:cs="Times New Roman"/>
          <w:bCs/>
          <w:sz w:val="32"/>
          <w:szCs w:val="32"/>
          <w:lang w:val="en-US" w:eastAsia="zh-CN"/>
        </w:rPr>
        <w:t>经审查，你</w:t>
      </w:r>
      <w:r>
        <w:rPr>
          <w:rFonts w:hint="eastAsia" w:ascii="Times New Roman" w:hAnsi="Times New Roman" w:eastAsia="仿宋_GB2312" w:cs="Times New Roman"/>
          <w:bCs/>
          <w:sz w:val="32"/>
          <w:szCs w:val="32"/>
          <w:lang w:val="en-US" w:eastAsia="zh-CN"/>
        </w:rPr>
        <w:t>单位委托湖南国网环境科学研究院有限公司</w:t>
      </w:r>
      <w:r>
        <w:rPr>
          <w:rFonts w:hint="default" w:ascii="Times New Roman" w:hAnsi="Times New Roman" w:eastAsia="仿宋_GB2312" w:cs="Times New Roman"/>
          <w:bCs/>
          <w:sz w:val="32"/>
          <w:szCs w:val="32"/>
          <w:lang w:val="en-US" w:eastAsia="zh-CN"/>
        </w:rPr>
        <w:t>编制</w:t>
      </w:r>
      <w:r>
        <w:rPr>
          <w:rFonts w:hint="eastAsia" w:ascii="Times New Roman" w:hAnsi="Times New Roman" w:eastAsia="仿宋_GB2312" w:cs="Times New Roman"/>
          <w:bCs/>
          <w:sz w:val="32"/>
          <w:szCs w:val="32"/>
          <w:lang w:val="en-US" w:eastAsia="zh-CN"/>
        </w:rPr>
        <w:t>《湘阴县康复医院提标扩能（能力提升）建设项目环境影响报告表》（以下简称“《报告表》”）,</w:t>
      </w:r>
      <w:r>
        <w:rPr>
          <w:rFonts w:hint="default" w:ascii="Times New Roman" w:hAnsi="Times New Roman" w:eastAsia="仿宋_GB2312" w:cs="Times New Roman"/>
          <w:bCs/>
          <w:sz w:val="32"/>
          <w:szCs w:val="32"/>
          <w:lang w:val="en-US" w:eastAsia="zh-CN"/>
        </w:rPr>
        <w:t>符合国家关于建设项目环境影响评价文件审批的有关规定，根据《中华人民共和国行政许可法》第三十八条第一款以及《中华人民共和国环境影响评价法》第二十二条规定，我局决定准予行政许可，并要求如下：</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eastAsia" w:eastAsia="仿宋_GB2312" w:cs="Times New Roman"/>
          <w:bCs/>
          <w:sz w:val="32"/>
          <w:szCs w:val="32"/>
          <w:lang w:val="en-US" w:eastAsia="zh-CN"/>
        </w:rPr>
        <w:t>一、</w:t>
      </w:r>
      <w:r>
        <w:rPr>
          <w:rFonts w:hint="eastAsia" w:ascii="Times New Roman" w:hAnsi="Times New Roman" w:eastAsia="仿宋_GB2312" w:cs="Times New Roman"/>
          <w:bCs/>
          <w:sz w:val="32"/>
          <w:szCs w:val="32"/>
          <w:lang w:val="en-US" w:eastAsia="zh-CN"/>
        </w:rPr>
        <w:t>湘阴县康复医院</w:t>
      </w:r>
      <w:r>
        <w:rPr>
          <w:rFonts w:hint="default" w:ascii="Times New Roman" w:hAnsi="Times New Roman" w:eastAsia="仿宋_GB2312" w:cs="Times New Roman"/>
          <w:bCs/>
          <w:sz w:val="32"/>
          <w:szCs w:val="32"/>
          <w:lang w:val="en-US" w:eastAsia="zh-CN"/>
        </w:rPr>
        <w:t>拟投资</w:t>
      </w:r>
      <w:r>
        <w:rPr>
          <w:rFonts w:hint="eastAsia" w:ascii="Times New Roman" w:hAnsi="Times New Roman" w:eastAsia="仿宋_GB2312" w:cs="Times New Roman"/>
          <w:bCs/>
          <w:sz w:val="32"/>
          <w:szCs w:val="32"/>
          <w:lang w:val="en-US" w:eastAsia="zh-CN"/>
        </w:rPr>
        <w:t>3265.23</w:t>
      </w:r>
      <w:r>
        <w:rPr>
          <w:rFonts w:hint="default" w:ascii="Times New Roman" w:hAnsi="Times New Roman" w:eastAsia="仿宋_GB2312" w:cs="Times New Roman"/>
          <w:bCs/>
          <w:sz w:val="32"/>
          <w:szCs w:val="32"/>
          <w:lang w:val="en-US" w:eastAsia="zh-CN"/>
        </w:rPr>
        <w:t>万元（其中环保投资</w:t>
      </w:r>
      <w:r>
        <w:rPr>
          <w:rFonts w:hint="eastAsia" w:ascii="Times New Roman" w:hAnsi="Times New Roman" w:eastAsia="仿宋_GB2312" w:cs="Times New Roman"/>
          <w:bCs/>
          <w:sz w:val="32"/>
          <w:szCs w:val="32"/>
          <w:lang w:val="en-US" w:eastAsia="zh-CN"/>
        </w:rPr>
        <w:t>233</w:t>
      </w:r>
      <w:r>
        <w:rPr>
          <w:rFonts w:hint="default" w:ascii="Times New Roman" w:hAnsi="Times New Roman" w:eastAsia="仿宋_GB2312" w:cs="Times New Roman"/>
          <w:bCs/>
          <w:sz w:val="32"/>
          <w:szCs w:val="32"/>
          <w:lang w:val="en-US" w:eastAsia="zh-CN"/>
        </w:rPr>
        <w:t>万元），于湖南省岳阳市湘阴县先锋路220号</w:t>
      </w:r>
      <w:r>
        <w:rPr>
          <w:rFonts w:hint="eastAsia" w:ascii="Times New Roman" w:hAnsi="Times New Roman" w:eastAsia="仿宋_GB2312" w:cs="Times New Roman"/>
          <w:bCs/>
          <w:sz w:val="32"/>
          <w:szCs w:val="32"/>
          <w:lang w:val="en-US" w:eastAsia="zh-CN"/>
        </w:rPr>
        <w:t>现湘阴县康复医院内</w:t>
      </w:r>
      <w:r>
        <w:rPr>
          <w:rFonts w:hint="default" w:ascii="Times New Roman" w:hAnsi="Times New Roman" w:eastAsia="仿宋_GB2312" w:cs="Times New Roman"/>
          <w:bCs/>
          <w:sz w:val="32"/>
          <w:szCs w:val="32"/>
          <w:lang w:val="en-US" w:eastAsia="zh-CN"/>
        </w:rPr>
        <w:t>建设</w:t>
      </w:r>
      <w:r>
        <w:rPr>
          <w:rFonts w:hint="eastAsia" w:ascii="Times New Roman" w:hAnsi="Times New Roman" w:eastAsia="仿宋_GB2312" w:cs="Times New Roman"/>
          <w:bCs/>
          <w:sz w:val="32"/>
          <w:szCs w:val="32"/>
          <w:lang w:val="en-US" w:eastAsia="zh-CN"/>
        </w:rPr>
        <w:t>提标扩能（能力提升）建设项目</w:t>
      </w:r>
      <w:r>
        <w:rPr>
          <w:rFonts w:hint="default" w:ascii="Times New Roman" w:hAnsi="Times New Roman" w:eastAsia="仿宋_GB2312" w:cs="Times New Roman"/>
          <w:bCs/>
          <w:sz w:val="32"/>
          <w:szCs w:val="32"/>
          <w:lang w:val="en-US" w:eastAsia="zh-CN"/>
        </w:rPr>
        <w:t>。项目总用地面积为</w:t>
      </w:r>
      <w:r>
        <w:rPr>
          <w:rFonts w:hint="eastAsia" w:ascii="Times New Roman" w:hAnsi="Times New Roman" w:eastAsia="仿宋_GB2312" w:cs="Times New Roman"/>
          <w:bCs/>
          <w:sz w:val="32"/>
          <w:szCs w:val="32"/>
          <w:lang w:val="en-US" w:eastAsia="zh-CN"/>
        </w:rPr>
        <w:t>17975</w:t>
      </w:r>
      <w:r>
        <w:rPr>
          <w:rFonts w:hint="default" w:ascii="Times New Roman" w:hAnsi="Times New Roman" w:eastAsia="仿宋_GB2312" w:cs="Times New Roman"/>
          <w:bCs/>
          <w:sz w:val="32"/>
          <w:szCs w:val="32"/>
          <w:lang w:val="en-US" w:eastAsia="zh-CN"/>
        </w:rPr>
        <w:t>m</w:t>
      </w:r>
      <w:r>
        <w:rPr>
          <w:rFonts w:hint="default" w:ascii="Times New Roman" w:hAnsi="Times New Roman" w:eastAsia="仿宋_GB2312" w:cs="Times New Roman"/>
          <w:bCs/>
          <w:sz w:val="32"/>
          <w:szCs w:val="32"/>
          <w:vertAlign w:val="superscript"/>
          <w:lang w:val="en-US" w:eastAsia="zh-CN"/>
        </w:rPr>
        <w:t>2</w:t>
      </w:r>
      <w:r>
        <w:rPr>
          <w:rFonts w:hint="default" w:ascii="Times New Roman" w:hAnsi="Times New Roman" w:eastAsia="仿宋_GB2312" w:cs="Times New Roman"/>
          <w:bCs/>
          <w:sz w:val="32"/>
          <w:szCs w:val="32"/>
          <w:lang w:val="en-US" w:eastAsia="zh-CN"/>
        </w:rPr>
        <w:t>。主要建设内容</w:t>
      </w:r>
      <w:r>
        <w:rPr>
          <w:rFonts w:hint="eastAsia" w:ascii="Times New Roman" w:hAnsi="Times New Roman" w:eastAsia="仿宋_GB2312" w:cs="Times New Roman"/>
          <w:bCs/>
          <w:sz w:val="32"/>
          <w:szCs w:val="32"/>
          <w:lang w:val="en-US" w:eastAsia="zh-CN"/>
        </w:rPr>
        <w:t>：拆除原门诊楼、住院楼</w:t>
      </w:r>
      <w:r>
        <w:rPr>
          <w:rFonts w:hint="eastAsia"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新建门诊医技楼（其中地上6层，地下一层）</w:t>
      </w:r>
      <w:bookmarkStart w:id="1" w:name="_GoBack"/>
      <w:bookmarkEnd w:id="1"/>
      <w:r>
        <w:rPr>
          <w:rFonts w:hint="eastAsia" w:ascii="Times New Roman" w:hAnsi="Times New Roman" w:eastAsia="仿宋_GB2312" w:cs="Times New Roman"/>
          <w:bCs/>
          <w:sz w:val="32"/>
          <w:szCs w:val="32"/>
          <w:lang w:val="en-US" w:eastAsia="zh-CN"/>
        </w:rPr>
        <w:t>。本次项目不新增医疗设备及科室，建设完成后院区总住院床位为458张，配套完善给排水、供电、消防、环保等基础设施建设。</w:t>
      </w:r>
      <w:r>
        <w:rPr>
          <w:rFonts w:hint="default" w:ascii="Times New Roman" w:hAnsi="Times New Roman" w:eastAsia="仿宋_GB2312" w:cs="Times New Roman"/>
          <w:bCs/>
          <w:sz w:val="32"/>
          <w:szCs w:val="32"/>
          <w:lang w:val="en-US" w:eastAsia="zh-CN"/>
        </w:rPr>
        <w:t>（详见建设项目环境影响报告表）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该项目符合国家产业政策，建设单位按照《报告表》中所列性质、规模、地点、生产工艺进行建设、运营，严格落实《报告表》和批复提出的各项生态环境保护措施，污染物可满足达标排放和总量控制要求。从环境保护角度分析，同意该项目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eastAsia="仿宋_GB2312" w:cs="Times New Roman"/>
          <w:bCs/>
          <w:sz w:val="32"/>
          <w:szCs w:val="32"/>
          <w:lang w:val="en-US" w:eastAsia="zh-CN"/>
        </w:rPr>
        <w:t>二、</w:t>
      </w:r>
      <w:r>
        <w:rPr>
          <w:rFonts w:hint="eastAsia" w:ascii="Times New Roman" w:hAnsi="Times New Roman" w:eastAsia="仿宋_GB2312" w:cs="Times New Roman"/>
          <w:bCs/>
          <w:sz w:val="32"/>
          <w:szCs w:val="32"/>
          <w:lang w:val="en-US" w:eastAsia="zh-CN"/>
        </w:rPr>
        <w:t>建设单位在工程设计、建设和运营管理过程中，做好“以新带老”污染治理工作，必须全面落实《报告表》提出的各项污染防治措施并着重做好如下工作：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（一）切实做好施工期环境保护工作。落实施工期间各项污染防治措施，减小施工期间施工噪声、废气、废水及固体废物等对周边环境产生的不利影响。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二</w:t>
      </w:r>
      <w:r>
        <w:rPr>
          <w:rFonts w:hint="default" w:ascii="Times New Roman" w:hAnsi="Times New Roman" w:eastAsia="仿宋_GB2312" w:cs="Times New Roman"/>
          <w:bCs/>
          <w:sz w:val="32"/>
          <w:szCs w:val="32"/>
          <w:lang w:val="en-US" w:eastAsia="zh-CN"/>
        </w:rPr>
        <w:t>）落实废水污染防治措施。</w:t>
      </w:r>
      <w:r>
        <w:rPr>
          <w:rFonts w:hint="eastAsia" w:ascii="Times New Roman" w:hAnsi="Times New Roman" w:eastAsia="仿宋_GB2312" w:cs="Times New Roman"/>
          <w:bCs/>
          <w:sz w:val="32"/>
          <w:szCs w:val="32"/>
          <w:lang w:val="en-US" w:eastAsia="zh-CN"/>
        </w:rPr>
        <w:t>建设好雨污分流设施。本项目生活污水经化粪池处理后和医疗废水一起处理后满足《医疗机构水污染物排放标准》（GB18466-2005）表2预处理标准和湘阴县第一污水处理厂的进水水质要求后进入湘阴县第一污水处理厂进行深度处理，达标后最终排入湘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二</w:t>
      </w:r>
      <w:r>
        <w:rPr>
          <w:rFonts w:hint="default" w:ascii="Times New Roman" w:hAnsi="Times New Roman" w:eastAsia="仿宋_GB2312" w:cs="Times New Roman"/>
          <w:bCs/>
          <w:sz w:val="32"/>
          <w:szCs w:val="32"/>
          <w:lang w:val="en-US" w:eastAsia="zh-CN"/>
        </w:rPr>
        <w:t>）落实废气污染防治措施。按《报告表》要求</w:t>
      </w:r>
      <w:r>
        <w:rPr>
          <w:rFonts w:hint="eastAsia" w:ascii="Times New Roman" w:hAnsi="Times New Roman" w:eastAsia="仿宋_GB2312" w:cs="Times New Roman"/>
          <w:bCs/>
          <w:sz w:val="32"/>
          <w:szCs w:val="32"/>
          <w:lang w:val="en-US" w:eastAsia="zh-CN"/>
        </w:rPr>
        <w:t>加强无组织废气污染防治，污水处理站周界产生的氨、硫化氢、臭气浓度、氯气、甲烷满足《医疗机构水污染物排放标准》（GB18466-2005）表3标准限值；厂界NH</w:t>
      </w:r>
      <w:r>
        <w:rPr>
          <w:rFonts w:hint="eastAsia" w:ascii="Times New Roman" w:hAnsi="Times New Roman" w:eastAsia="仿宋_GB2312" w:cs="Times New Roman"/>
          <w:bCs/>
          <w:sz w:val="32"/>
          <w:szCs w:val="32"/>
          <w:vertAlign w:val="subscript"/>
          <w:lang w:val="en-US" w:eastAsia="zh-CN"/>
        </w:rPr>
        <w:t>3</w:t>
      </w:r>
      <w:r>
        <w:rPr>
          <w:rFonts w:hint="eastAsia" w:ascii="Times New Roman" w:hAnsi="Times New Roman" w:eastAsia="仿宋_GB2312" w:cs="Times New Roman"/>
          <w:bCs/>
          <w:sz w:val="32"/>
          <w:szCs w:val="32"/>
          <w:lang w:val="en-US" w:eastAsia="zh-CN"/>
        </w:rPr>
        <w:t>、H</w:t>
      </w:r>
      <w:r>
        <w:rPr>
          <w:rFonts w:hint="eastAsia" w:ascii="Times New Roman" w:hAnsi="Times New Roman" w:eastAsia="仿宋_GB2312" w:cs="Times New Roman"/>
          <w:bCs/>
          <w:sz w:val="32"/>
          <w:szCs w:val="32"/>
          <w:vertAlign w:val="subscript"/>
          <w:lang w:val="en-US" w:eastAsia="zh-CN"/>
        </w:rPr>
        <w:t>2</w:t>
      </w:r>
      <w:r>
        <w:rPr>
          <w:rFonts w:hint="eastAsia" w:ascii="Times New Roman" w:hAnsi="Times New Roman" w:eastAsia="仿宋_GB2312" w:cs="Times New Roman"/>
          <w:bCs/>
          <w:sz w:val="32"/>
          <w:szCs w:val="32"/>
          <w:lang w:val="en-US" w:eastAsia="zh-CN"/>
        </w:rPr>
        <w:t>S、臭气浓度满足《恶臭污染物排放标准》（GB14544-93）中表1二级新改扩建标准值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三</w:t>
      </w:r>
      <w:r>
        <w:rPr>
          <w:rFonts w:hint="default" w:ascii="Times New Roman" w:hAnsi="Times New Roman" w:eastAsia="仿宋_GB2312" w:cs="Times New Roman"/>
          <w:bCs/>
          <w:sz w:val="32"/>
          <w:szCs w:val="32"/>
          <w:lang w:val="en-US" w:eastAsia="zh-CN"/>
        </w:rPr>
        <w:t>）落实噪声污染防治措施。</w:t>
      </w:r>
      <w:r>
        <w:rPr>
          <w:rFonts w:hint="eastAsia" w:ascii="Times New Roman" w:hAnsi="Times New Roman" w:eastAsia="仿宋_GB2312" w:cs="Times New Roman"/>
          <w:bCs/>
          <w:sz w:val="32"/>
          <w:szCs w:val="32"/>
          <w:lang w:val="en-US" w:eastAsia="zh-CN"/>
        </w:rPr>
        <w:t>采取</w:t>
      </w:r>
      <w:r>
        <w:rPr>
          <w:rFonts w:hint="default" w:ascii="Times New Roman" w:hAnsi="Times New Roman" w:eastAsia="仿宋_GB2312" w:cs="Times New Roman"/>
          <w:bCs/>
          <w:sz w:val="32"/>
          <w:szCs w:val="32"/>
          <w:lang w:val="en-US" w:eastAsia="zh-CN"/>
        </w:rPr>
        <w:t>基础减振、合理布置、设备基础安装减震软垫等防治措施，厂界噪声满足《工业企业厂界环境噪声排放标准》（GB12348-2008）</w:t>
      </w:r>
      <w:r>
        <w:rPr>
          <w:rFonts w:hint="eastAsia" w:ascii="Times New Roman" w:hAnsi="Times New Roman" w:eastAsia="仿宋_GB2312" w:cs="Times New Roman"/>
          <w:bCs/>
          <w:sz w:val="32"/>
          <w:szCs w:val="32"/>
          <w:lang w:val="en-US" w:eastAsia="zh-CN"/>
        </w:rPr>
        <w:t>2</w:t>
      </w:r>
      <w:r>
        <w:rPr>
          <w:rFonts w:hint="default" w:ascii="Times New Roman" w:hAnsi="Times New Roman" w:eastAsia="仿宋_GB2312" w:cs="Times New Roman"/>
          <w:bCs/>
          <w:sz w:val="32"/>
          <w:szCs w:val="32"/>
          <w:lang w:val="en-US" w:eastAsia="zh-CN"/>
        </w:rPr>
        <w:t>类标准要求。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四</w:t>
      </w:r>
      <w:r>
        <w:rPr>
          <w:rFonts w:hint="default" w:ascii="Times New Roman" w:hAnsi="Times New Roman" w:eastAsia="仿宋_GB2312" w:cs="Times New Roman"/>
          <w:bCs/>
          <w:sz w:val="32"/>
          <w:szCs w:val="32"/>
          <w:lang w:val="en-US" w:eastAsia="zh-CN"/>
        </w:rPr>
        <w:t>）落实工业固废管理措施。</w:t>
      </w:r>
      <w:r>
        <w:rPr>
          <w:rFonts w:hint="eastAsia" w:ascii="Times New Roman" w:hAnsi="Times New Roman" w:eastAsia="仿宋_GB2312" w:cs="Times New Roman"/>
          <w:bCs/>
          <w:sz w:val="32"/>
          <w:szCs w:val="32"/>
          <w:lang w:val="en-US" w:eastAsia="zh-CN"/>
        </w:rPr>
        <w:t>按照“减量化、资源化、无害化”原则，对固体废物进行分类收集、贮存、利用和处置，落实《报告表》提出的各项要求与措施，确保不造成二次污染。污水处理站污泥等危险废物应严格执行《危险废物贮存污染控制标准》（GB18597-2023）要求，收集暂存在危险废物暂存间，定期委托有资质单位妥善处理；医疗废物应执行《医疗卫生机构医疗废物管理办法》、《医疗废物集中处置技术规范（试行）》（环发</w:t>
      </w:r>
      <w:r>
        <w:rPr>
          <w:rFonts w:hint="default" w:ascii="Times New Roman" w:hAnsi="Times New Roman" w:eastAsia="仿宋_GB2312" w:cs="Times New Roman"/>
          <w:bCs/>
          <w:sz w:val="32"/>
          <w:szCs w:val="32"/>
          <w:lang w:val="en-US" w:eastAsia="zh-CN"/>
        </w:rPr>
        <w:t>〔20</w:t>
      </w:r>
      <w:r>
        <w:rPr>
          <w:rFonts w:hint="eastAsia" w:ascii="Times New Roman" w:hAnsi="Times New Roman" w:eastAsia="仿宋_GB2312" w:cs="Times New Roman"/>
          <w:bCs/>
          <w:sz w:val="32"/>
          <w:szCs w:val="32"/>
          <w:lang w:val="en-US" w:eastAsia="zh-CN"/>
        </w:rPr>
        <w:t>03</w:t>
      </w:r>
      <w:r>
        <w:rPr>
          <w:rFonts w:hint="default"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206号）等相关规范要求，收集暂存在医疗废物暂存间，定期委托有资质单位妥善处理；一般工业固体废物按照《一般工业固体废物贮存和填埋污染控制标准》（GB18599-2020）要求管理。委托他人运输、利用、处置的，应当对受委托方的主体资格和技术能力进行核实，依法签订书面合同，在合同中约定污染防治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（五）</w:t>
      </w:r>
      <w:r>
        <w:rPr>
          <w:rFonts w:hint="default" w:ascii="Times New Roman" w:hAnsi="Times New Roman" w:eastAsia="仿宋_GB2312" w:cs="Times New Roman"/>
          <w:bCs/>
          <w:sz w:val="32"/>
          <w:szCs w:val="32"/>
          <w:lang w:val="en-US" w:eastAsia="zh-CN"/>
        </w:rPr>
        <w:t>落实环境风险防范措施。严格落实报告表提出的各项环境风险防范措施，进一步强化风险管理和事故的预防，做好环境风险的巡查、监控等管理，杜绝环境风险事故发生。按相关要求进行</w:t>
      </w:r>
      <w:r>
        <w:rPr>
          <w:rFonts w:hint="eastAsia" w:ascii="Times New Roman" w:hAnsi="Times New Roman" w:eastAsia="仿宋_GB2312" w:cs="Times New Roman"/>
          <w:bCs/>
          <w:sz w:val="32"/>
          <w:szCs w:val="32"/>
          <w:lang w:val="en-US" w:eastAsia="zh-CN"/>
        </w:rPr>
        <w:t>医院</w:t>
      </w:r>
      <w:r>
        <w:rPr>
          <w:rFonts w:hint="default" w:ascii="Times New Roman" w:hAnsi="Times New Roman" w:eastAsia="仿宋_GB2312" w:cs="Times New Roman"/>
          <w:bCs/>
          <w:sz w:val="32"/>
          <w:szCs w:val="32"/>
          <w:lang w:val="en-US" w:eastAsia="zh-CN"/>
        </w:rPr>
        <w:t>突发环境事件应急预案的编制和备案，配备相应的应急物资，确保环境风险得到有效控制。项目各项环保设施的设计、建设、运行、管理应符合安全生产要求。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（六）</w:t>
      </w:r>
      <w:r>
        <w:rPr>
          <w:rFonts w:hint="default" w:ascii="Times New Roman" w:hAnsi="Times New Roman" w:eastAsia="仿宋_GB2312" w:cs="Times New Roman"/>
          <w:bCs/>
          <w:sz w:val="32"/>
          <w:szCs w:val="32"/>
          <w:lang w:val="en-US" w:eastAsia="zh-CN"/>
        </w:rPr>
        <w:t>落实营运期环境管理措施。设立环境管理机构及环保人员，建立健全污染防治设施运行管理台账，确保各项污染防治设施的正常运行，各类污染物稳定达标排放。做好营运期的环境监测工作，定期向社会公开公司环境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三、项目建设必须严格执行环境保护</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三同时</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四、按照《排污许可管理条例》、《排污许可管理办法》等相关法律法规规定进行排污许可申领工作，运营期依法排污。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五、加强环境监管。由岳阳市湘阴县生态环境保护综合行政执法大队负责该项目日常环境监管。你公司应在收到本批复后7个工作日内，将批复及批准的环评报告文本送至、</w:t>
      </w:r>
      <w:r>
        <w:rPr>
          <w:rFonts w:hint="eastAsia" w:ascii="Times New Roman" w:hAnsi="Times New Roman" w:eastAsia="仿宋_GB2312" w:cs="Times New Roman"/>
          <w:bCs/>
          <w:sz w:val="32"/>
          <w:szCs w:val="32"/>
          <w:lang w:val="en-US" w:eastAsia="zh-CN"/>
        </w:rPr>
        <w:t>湘阴县卫生健康局、</w:t>
      </w:r>
      <w:r>
        <w:rPr>
          <w:rFonts w:hint="default" w:ascii="Times New Roman" w:hAnsi="Times New Roman" w:eastAsia="仿宋_GB2312" w:cs="Times New Roman"/>
          <w:bCs/>
          <w:sz w:val="32"/>
          <w:szCs w:val="32"/>
          <w:lang w:val="en-US" w:eastAsia="zh-CN"/>
        </w:rPr>
        <w:t>岳阳市湘阴县生态环境保护综合行政执法大队、</w:t>
      </w:r>
      <w:r>
        <w:rPr>
          <w:rFonts w:hint="eastAsia" w:ascii="Times New Roman" w:hAnsi="Times New Roman" w:eastAsia="仿宋_GB2312" w:cs="Times New Roman"/>
          <w:bCs/>
          <w:sz w:val="32"/>
          <w:szCs w:val="32"/>
          <w:lang w:val="en-US" w:eastAsia="zh-CN"/>
        </w:rPr>
        <w:t>湖南国网环境科学研究院有限公司</w:t>
      </w:r>
      <w:r>
        <w:rPr>
          <w:rFonts w:hint="default" w:ascii="Times New Roman" w:hAnsi="Times New Roman"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你公司如对本批复不服，可以在接到决定书之日起六十日内向岳阳市人民政府申请行政复议</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或者六个月内向岳阳市君山区人民法院依法提起行政诉讼。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 xml:space="preserve">                            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cs="Times New Roman"/>
        </w:rPr>
      </w:pPr>
      <w:r>
        <w:rPr>
          <w:rFonts w:hint="default" w:ascii="Times New Roman" w:hAnsi="Times New Roman" w:eastAsia="仿宋_GB2312" w:cs="Times New Roman"/>
          <w:bCs/>
          <w:sz w:val="32"/>
          <w:szCs w:val="32"/>
          <w:lang w:val="en-US" w:eastAsia="zh-CN"/>
        </w:rPr>
        <w:tab/>
      </w:r>
      <w:r>
        <w:rPr>
          <w:rFonts w:hint="default" w:ascii="Times New Roman" w:hAnsi="Times New Roman" w:eastAsia="仿宋_GB2312" w:cs="Times New Roman"/>
          <w:bCs/>
          <w:sz w:val="32"/>
          <w:szCs w:val="32"/>
          <w:lang w:val="en-US" w:eastAsia="zh-CN"/>
        </w:rPr>
        <w:t xml:space="preserve">                           2025年</w:t>
      </w:r>
      <w:r>
        <w:rPr>
          <w:rFonts w:hint="eastAsia" w:ascii="Times New Roman" w:hAnsi="Times New Roman" w:eastAsia="仿宋_GB2312" w:cs="Times New Roman"/>
          <w:bCs/>
          <w:sz w:val="32"/>
          <w:szCs w:val="32"/>
          <w:lang w:val="en-US" w:eastAsia="zh-CN"/>
        </w:rPr>
        <w:t>6</w:t>
      </w:r>
      <w:r>
        <w:rPr>
          <w:rFonts w:hint="default" w:ascii="Times New Roman" w:hAnsi="Times New Roman" w:eastAsia="仿宋_GB2312" w:cs="Times New Roman"/>
          <w:bCs/>
          <w:sz w:val="32"/>
          <w:szCs w:val="32"/>
          <w:lang w:val="en-US" w:eastAsia="zh-CN"/>
        </w:rPr>
        <w:t>月</w:t>
      </w:r>
      <w:r>
        <w:rPr>
          <w:rFonts w:hint="eastAsia" w:eastAsia="仿宋_GB2312" w:cs="Times New Roman"/>
          <w:bCs/>
          <w:sz w:val="32"/>
          <w:szCs w:val="32"/>
          <w:lang w:val="en-US" w:eastAsia="zh-CN"/>
        </w:rPr>
        <w:t>23</w:t>
      </w:r>
      <w:r>
        <w:rPr>
          <w:rFonts w:hint="default" w:ascii="Times New Roman" w:hAnsi="Times New Roman" w:eastAsia="仿宋_GB2312" w:cs="Times New Roman"/>
          <w:bCs/>
          <w:sz w:val="32"/>
          <w:szCs w:val="32"/>
          <w:lang w:val="en-US" w:eastAsia="zh-CN"/>
        </w:rPr>
        <w:t>日</w:t>
      </w:r>
      <w:r>
        <w:rPr>
          <w:rFonts w:hint="default" w:ascii="Times New Roman" w:hAnsi="Times New Roman" w:eastAsia="仿宋_GB2312" w:cs="Times New Roman"/>
          <w:bCs/>
          <w:sz w:val="32"/>
          <w:szCs w:val="32"/>
          <w:lang w:val="en-US" w:eastAsia="zh-CN"/>
        </w:rPr>
        <w:tab/>
      </w:r>
      <w:r>
        <w:rPr>
          <w:rFonts w:hint="default" w:ascii="Times New Roman" w:hAnsi="Times New Roman" w:eastAsia="仿宋_GB2312" w:cs="Times New Roman"/>
          <w:bCs/>
          <w:sz w:val="32"/>
          <w:szCs w:val="32"/>
          <w:lang w:val="en-US" w:eastAsia="zh-CN"/>
        </w:rPr>
        <w:t xml:space="preserve">                       </w:t>
      </w:r>
    </w:p>
    <w:sectPr>
      <w:headerReference r:id="rId5" w:type="first"/>
      <w:footerReference r:id="rId7" w:type="first"/>
      <w:headerReference r:id="rId3" w:type="default"/>
      <w:headerReference r:id="rId4" w:type="even"/>
      <w:footerReference r:id="rId6" w:type="even"/>
      <w:pgSz w:w="11906" w:h="16838"/>
      <w:pgMar w:top="1440" w:right="1587" w:bottom="1497" w:left="1587"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FEFF0"/>
    <w:multiLevelType w:val="multilevel"/>
    <w:tmpl w:val="0B0FEFF0"/>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862"/>
        </w:tabs>
        <w:ind w:left="862" w:hanging="720"/>
      </w:pPr>
      <w:rPr>
        <w:rFonts w:hint="default"/>
        <w:b/>
        <w:sz w:val="24"/>
      </w:rPr>
    </w:lvl>
    <w:lvl w:ilvl="3" w:tentative="0">
      <w:start w:val="1"/>
      <w:numFmt w:val="decimal"/>
      <w:lvlText w:val="%1.%2.%3.%4."/>
      <w:lvlJc w:val="left"/>
      <w:pPr>
        <w:tabs>
          <w:tab w:val="left" w:pos="864"/>
        </w:tabs>
        <w:ind w:left="864" w:hanging="864"/>
      </w:pPr>
      <w:rPr>
        <w:rFonts w:hint="default"/>
      </w:rPr>
    </w:lvl>
    <w:lvl w:ilvl="4" w:tentative="0">
      <w:start w:val="1"/>
      <w:numFmt w:val="decimal"/>
      <w:pStyle w:val="8"/>
      <w:lvlText w:val="%1.%2.%3.%4.%5."/>
      <w:lvlJc w:val="left"/>
      <w:pPr>
        <w:tabs>
          <w:tab w:val="left" w:pos="1008"/>
        </w:tabs>
        <w:ind w:left="1008" w:hanging="1008"/>
      </w:pPr>
      <w:rPr>
        <w:rFonts w:hint="default"/>
      </w:rPr>
    </w:lvl>
    <w:lvl w:ilvl="5" w:tentative="0">
      <w:start w:val="1"/>
      <w:numFmt w:val="decimal"/>
      <w:pStyle w:val="9"/>
      <w:lvlText w:val="%1.%2.%3.%4.%5.%6."/>
      <w:lvlJc w:val="left"/>
      <w:pPr>
        <w:tabs>
          <w:tab w:val="left" w:pos="1151"/>
        </w:tabs>
        <w:ind w:left="1151" w:hanging="1151"/>
      </w:pPr>
      <w:rPr>
        <w:rFonts w:hint="default"/>
      </w:rPr>
    </w:lvl>
    <w:lvl w:ilvl="6" w:tentative="0">
      <w:start w:val="1"/>
      <w:numFmt w:val="decimal"/>
      <w:pStyle w:val="10"/>
      <w:lvlText w:val="%1.%2.%3.%4.%5.%6.%7."/>
      <w:lvlJc w:val="left"/>
      <w:pPr>
        <w:tabs>
          <w:tab w:val="left" w:pos="1296"/>
        </w:tabs>
        <w:ind w:left="1296" w:hanging="1296"/>
      </w:pPr>
      <w:rPr>
        <w:rFonts w:hint="default"/>
      </w:rPr>
    </w:lvl>
    <w:lvl w:ilvl="7" w:tentative="0">
      <w:start w:val="1"/>
      <w:numFmt w:val="decimal"/>
      <w:pStyle w:val="11"/>
      <w:lvlText w:val="%1.%2.%3.%4.%5.%6.%7.%8."/>
      <w:lvlJc w:val="left"/>
      <w:pPr>
        <w:tabs>
          <w:tab w:val="left" w:pos="1440"/>
        </w:tabs>
        <w:ind w:left="1440" w:hanging="1440"/>
      </w:pPr>
      <w:rPr>
        <w:rFonts w:hint="default"/>
      </w:rPr>
    </w:lvl>
    <w:lvl w:ilvl="8" w:tentative="0">
      <w:start w:val="1"/>
      <w:numFmt w:val="decimal"/>
      <w:pStyle w:val="12"/>
      <w:lvlText w:val="%1.%2.%3.%4.%5.%6.%7.%8.%9."/>
      <w:lvlJc w:val="left"/>
      <w:pPr>
        <w:tabs>
          <w:tab w:val="left" w:pos="1583"/>
        </w:tabs>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YzcwYWM0ZDhlMDZkMDIyYjFjMDMyNDRiN2E2NGQifQ=="/>
    <w:docVar w:name="KSO_WPS_MARK_KEY" w:val="0fa6981b-cffb-49bd-ba5d-4ae184d3ac3d"/>
  </w:docVars>
  <w:rsids>
    <w:rsidRoot w:val="00000000"/>
    <w:rsid w:val="00C43949"/>
    <w:rsid w:val="01FF74C5"/>
    <w:rsid w:val="021F7DC1"/>
    <w:rsid w:val="02744495"/>
    <w:rsid w:val="0361265C"/>
    <w:rsid w:val="039F5648"/>
    <w:rsid w:val="03DD6186"/>
    <w:rsid w:val="04127A33"/>
    <w:rsid w:val="05031C1C"/>
    <w:rsid w:val="052177D2"/>
    <w:rsid w:val="05BD2E07"/>
    <w:rsid w:val="063D115E"/>
    <w:rsid w:val="065B567D"/>
    <w:rsid w:val="068B047B"/>
    <w:rsid w:val="06957FBA"/>
    <w:rsid w:val="06DF1684"/>
    <w:rsid w:val="080F2686"/>
    <w:rsid w:val="09714054"/>
    <w:rsid w:val="09BD2F54"/>
    <w:rsid w:val="0A524D98"/>
    <w:rsid w:val="0AC0410C"/>
    <w:rsid w:val="0BBE4AEF"/>
    <w:rsid w:val="0C253AE3"/>
    <w:rsid w:val="0C46547E"/>
    <w:rsid w:val="0C962284"/>
    <w:rsid w:val="0DA41AC3"/>
    <w:rsid w:val="0DB91576"/>
    <w:rsid w:val="0DC1163E"/>
    <w:rsid w:val="0DC932D7"/>
    <w:rsid w:val="0E90736F"/>
    <w:rsid w:val="0E9D21B1"/>
    <w:rsid w:val="0EA0672E"/>
    <w:rsid w:val="0F657030"/>
    <w:rsid w:val="0F88648D"/>
    <w:rsid w:val="1075552C"/>
    <w:rsid w:val="107820F3"/>
    <w:rsid w:val="107A6B0B"/>
    <w:rsid w:val="110F1C95"/>
    <w:rsid w:val="112F3D99"/>
    <w:rsid w:val="117B6FDE"/>
    <w:rsid w:val="13372CB9"/>
    <w:rsid w:val="135B2C24"/>
    <w:rsid w:val="15197D03"/>
    <w:rsid w:val="15545B0C"/>
    <w:rsid w:val="15D171CD"/>
    <w:rsid w:val="16B71ED0"/>
    <w:rsid w:val="16D62785"/>
    <w:rsid w:val="186662F2"/>
    <w:rsid w:val="18C15C1F"/>
    <w:rsid w:val="18D23815"/>
    <w:rsid w:val="1ABC39E3"/>
    <w:rsid w:val="1AFA5418"/>
    <w:rsid w:val="1AFD2812"/>
    <w:rsid w:val="1B130D94"/>
    <w:rsid w:val="1B1D2FEC"/>
    <w:rsid w:val="1B1D6206"/>
    <w:rsid w:val="1B500CC3"/>
    <w:rsid w:val="1BC17CE4"/>
    <w:rsid w:val="1BD16179"/>
    <w:rsid w:val="1BEA723A"/>
    <w:rsid w:val="1C593BC9"/>
    <w:rsid w:val="1C5F759C"/>
    <w:rsid w:val="1C774C00"/>
    <w:rsid w:val="1CE617B0"/>
    <w:rsid w:val="1D3D44B8"/>
    <w:rsid w:val="1D623E20"/>
    <w:rsid w:val="1E4A2212"/>
    <w:rsid w:val="1E6A10F9"/>
    <w:rsid w:val="1F8D2690"/>
    <w:rsid w:val="1F980D5B"/>
    <w:rsid w:val="20337402"/>
    <w:rsid w:val="203E6F7B"/>
    <w:rsid w:val="21154D5A"/>
    <w:rsid w:val="214B6F9E"/>
    <w:rsid w:val="216834DE"/>
    <w:rsid w:val="21EC1E61"/>
    <w:rsid w:val="2277734E"/>
    <w:rsid w:val="22FB1D2D"/>
    <w:rsid w:val="23CE3C4D"/>
    <w:rsid w:val="23D83E1C"/>
    <w:rsid w:val="244403F2"/>
    <w:rsid w:val="24741985"/>
    <w:rsid w:val="24E07603"/>
    <w:rsid w:val="250834F2"/>
    <w:rsid w:val="2547757B"/>
    <w:rsid w:val="25A466AC"/>
    <w:rsid w:val="25E90563"/>
    <w:rsid w:val="270B0988"/>
    <w:rsid w:val="283C1B4B"/>
    <w:rsid w:val="28DA2B24"/>
    <w:rsid w:val="2A7228D5"/>
    <w:rsid w:val="2B8A1635"/>
    <w:rsid w:val="2C1F5A42"/>
    <w:rsid w:val="2C3D5164"/>
    <w:rsid w:val="2C445FA9"/>
    <w:rsid w:val="2C4677AE"/>
    <w:rsid w:val="2C5F50DB"/>
    <w:rsid w:val="2C806C46"/>
    <w:rsid w:val="2D126EBD"/>
    <w:rsid w:val="2DB15E0A"/>
    <w:rsid w:val="2DE03FF9"/>
    <w:rsid w:val="2E763A8B"/>
    <w:rsid w:val="2E8928E3"/>
    <w:rsid w:val="2EBC4A66"/>
    <w:rsid w:val="2ECE479A"/>
    <w:rsid w:val="2F1B5129"/>
    <w:rsid w:val="2F3C5BA7"/>
    <w:rsid w:val="2FC02334"/>
    <w:rsid w:val="30A30058"/>
    <w:rsid w:val="30CE282F"/>
    <w:rsid w:val="30F46B5D"/>
    <w:rsid w:val="30FE535F"/>
    <w:rsid w:val="31537991"/>
    <w:rsid w:val="31C10830"/>
    <w:rsid w:val="31CC2E69"/>
    <w:rsid w:val="31EC5663"/>
    <w:rsid w:val="32783F0E"/>
    <w:rsid w:val="32BF0260"/>
    <w:rsid w:val="32D305D1"/>
    <w:rsid w:val="32DC7485"/>
    <w:rsid w:val="33296443"/>
    <w:rsid w:val="33B35C4A"/>
    <w:rsid w:val="33C05D77"/>
    <w:rsid w:val="33C148CD"/>
    <w:rsid w:val="33FF0BD6"/>
    <w:rsid w:val="342752C8"/>
    <w:rsid w:val="342B39EB"/>
    <w:rsid w:val="344572AC"/>
    <w:rsid w:val="344928A1"/>
    <w:rsid w:val="36235561"/>
    <w:rsid w:val="36681030"/>
    <w:rsid w:val="38516299"/>
    <w:rsid w:val="38740160"/>
    <w:rsid w:val="39462CB6"/>
    <w:rsid w:val="399428F2"/>
    <w:rsid w:val="3A2D05C6"/>
    <w:rsid w:val="3A8914CF"/>
    <w:rsid w:val="3ABD5DEE"/>
    <w:rsid w:val="3B716BD9"/>
    <w:rsid w:val="3C4C33EA"/>
    <w:rsid w:val="3C542B0D"/>
    <w:rsid w:val="3C9506A5"/>
    <w:rsid w:val="3CC571DC"/>
    <w:rsid w:val="3CCA034E"/>
    <w:rsid w:val="3D0A4BEF"/>
    <w:rsid w:val="3D0C4E0B"/>
    <w:rsid w:val="3D233B23"/>
    <w:rsid w:val="3D307460"/>
    <w:rsid w:val="3D54230E"/>
    <w:rsid w:val="3D7A1995"/>
    <w:rsid w:val="3DA2751D"/>
    <w:rsid w:val="3DC428BC"/>
    <w:rsid w:val="3DE02F4C"/>
    <w:rsid w:val="3DFD22E6"/>
    <w:rsid w:val="3E611186"/>
    <w:rsid w:val="3EB95164"/>
    <w:rsid w:val="3EBE0387"/>
    <w:rsid w:val="3EE91F79"/>
    <w:rsid w:val="3F1B42A4"/>
    <w:rsid w:val="3F46769F"/>
    <w:rsid w:val="3F5F0DCC"/>
    <w:rsid w:val="3FC759B0"/>
    <w:rsid w:val="3FEE6A4A"/>
    <w:rsid w:val="3FFC1167"/>
    <w:rsid w:val="4044258D"/>
    <w:rsid w:val="4068306E"/>
    <w:rsid w:val="40716E79"/>
    <w:rsid w:val="40A11D0E"/>
    <w:rsid w:val="413E130B"/>
    <w:rsid w:val="415006B7"/>
    <w:rsid w:val="416C0BB2"/>
    <w:rsid w:val="4185518C"/>
    <w:rsid w:val="41DC654E"/>
    <w:rsid w:val="41F77652"/>
    <w:rsid w:val="41FF7556"/>
    <w:rsid w:val="42417305"/>
    <w:rsid w:val="42552DB0"/>
    <w:rsid w:val="42731488"/>
    <w:rsid w:val="42A85AFC"/>
    <w:rsid w:val="42BF46CD"/>
    <w:rsid w:val="42CF5442"/>
    <w:rsid w:val="43376BEF"/>
    <w:rsid w:val="43C26223"/>
    <w:rsid w:val="44096111"/>
    <w:rsid w:val="4433501C"/>
    <w:rsid w:val="4499112D"/>
    <w:rsid w:val="44A4033B"/>
    <w:rsid w:val="452877C8"/>
    <w:rsid w:val="45A01AB9"/>
    <w:rsid w:val="46A41C10"/>
    <w:rsid w:val="46EE27C2"/>
    <w:rsid w:val="47242D51"/>
    <w:rsid w:val="4780267D"/>
    <w:rsid w:val="47B10A89"/>
    <w:rsid w:val="47B45127"/>
    <w:rsid w:val="47F5796A"/>
    <w:rsid w:val="47FB61A8"/>
    <w:rsid w:val="488E0DCA"/>
    <w:rsid w:val="488F069E"/>
    <w:rsid w:val="48914416"/>
    <w:rsid w:val="48FB5D34"/>
    <w:rsid w:val="4950607F"/>
    <w:rsid w:val="49BB5BEF"/>
    <w:rsid w:val="4A4027D8"/>
    <w:rsid w:val="4A606796"/>
    <w:rsid w:val="4AB31197"/>
    <w:rsid w:val="4B46598C"/>
    <w:rsid w:val="4B476C6D"/>
    <w:rsid w:val="4C4A14AC"/>
    <w:rsid w:val="4CFD2D35"/>
    <w:rsid w:val="4D21045F"/>
    <w:rsid w:val="4DBA5B35"/>
    <w:rsid w:val="4DD60275"/>
    <w:rsid w:val="4DE84AD8"/>
    <w:rsid w:val="4E0A0EF3"/>
    <w:rsid w:val="4E724CEA"/>
    <w:rsid w:val="4F1D4C56"/>
    <w:rsid w:val="4F372B72"/>
    <w:rsid w:val="4F9A5ACE"/>
    <w:rsid w:val="4FF1787E"/>
    <w:rsid w:val="50190775"/>
    <w:rsid w:val="50C22148"/>
    <w:rsid w:val="52075749"/>
    <w:rsid w:val="526D7CA2"/>
    <w:rsid w:val="528A0854"/>
    <w:rsid w:val="5290573F"/>
    <w:rsid w:val="535F7ADD"/>
    <w:rsid w:val="53604C5E"/>
    <w:rsid w:val="5362532D"/>
    <w:rsid w:val="53D31D87"/>
    <w:rsid w:val="53E67D0C"/>
    <w:rsid w:val="53ED01C1"/>
    <w:rsid w:val="54363BAA"/>
    <w:rsid w:val="543B6C69"/>
    <w:rsid w:val="54540146"/>
    <w:rsid w:val="54817A35"/>
    <w:rsid w:val="54992FD0"/>
    <w:rsid w:val="54A60BCF"/>
    <w:rsid w:val="550F5041"/>
    <w:rsid w:val="55947215"/>
    <w:rsid w:val="55C67DF5"/>
    <w:rsid w:val="57B10631"/>
    <w:rsid w:val="58020E8D"/>
    <w:rsid w:val="581C6D6F"/>
    <w:rsid w:val="583A0626"/>
    <w:rsid w:val="586E02D0"/>
    <w:rsid w:val="58E93DFA"/>
    <w:rsid w:val="5B2A2BD4"/>
    <w:rsid w:val="5B8D0D0C"/>
    <w:rsid w:val="5C8F2D85"/>
    <w:rsid w:val="5CB26A7D"/>
    <w:rsid w:val="5D034B5B"/>
    <w:rsid w:val="5D5E7965"/>
    <w:rsid w:val="5DAA7FFC"/>
    <w:rsid w:val="5E350BEB"/>
    <w:rsid w:val="5E547F68"/>
    <w:rsid w:val="5E8D26AE"/>
    <w:rsid w:val="5EF8626D"/>
    <w:rsid w:val="5F6366B5"/>
    <w:rsid w:val="5F6661A5"/>
    <w:rsid w:val="601E082E"/>
    <w:rsid w:val="61E6694C"/>
    <w:rsid w:val="61E8637C"/>
    <w:rsid w:val="620A0A24"/>
    <w:rsid w:val="629D1DAB"/>
    <w:rsid w:val="62C456BC"/>
    <w:rsid w:val="62FF5A4C"/>
    <w:rsid w:val="631C4748"/>
    <w:rsid w:val="63604CB9"/>
    <w:rsid w:val="63AD4A3F"/>
    <w:rsid w:val="6401024A"/>
    <w:rsid w:val="641301BB"/>
    <w:rsid w:val="64C6740E"/>
    <w:rsid w:val="64E57B6C"/>
    <w:rsid w:val="652F768E"/>
    <w:rsid w:val="65AE1FF2"/>
    <w:rsid w:val="66195D1F"/>
    <w:rsid w:val="66C00C96"/>
    <w:rsid w:val="67396EFC"/>
    <w:rsid w:val="67713939"/>
    <w:rsid w:val="68556DB7"/>
    <w:rsid w:val="68964CFD"/>
    <w:rsid w:val="690031C6"/>
    <w:rsid w:val="69794D27"/>
    <w:rsid w:val="69AD15A7"/>
    <w:rsid w:val="69EA2B06"/>
    <w:rsid w:val="6A90057A"/>
    <w:rsid w:val="6AAE5B2F"/>
    <w:rsid w:val="6B256F14"/>
    <w:rsid w:val="6B560E7C"/>
    <w:rsid w:val="6B637A3C"/>
    <w:rsid w:val="6C423AF6"/>
    <w:rsid w:val="6CA05A67"/>
    <w:rsid w:val="6CD81C1E"/>
    <w:rsid w:val="6E1B45FE"/>
    <w:rsid w:val="6E2A4841"/>
    <w:rsid w:val="6F6B6EC0"/>
    <w:rsid w:val="6FB92D61"/>
    <w:rsid w:val="70A26911"/>
    <w:rsid w:val="70D6480D"/>
    <w:rsid w:val="70D74514"/>
    <w:rsid w:val="711B64C4"/>
    <w:rsid w:val="717B5AE0"/>
    <w:rsid w:val="721F290F"/>
    <w:rsid w:val="724802B8"/>
    <w:rsid w:val="73571B73"/>
    <w:rsid w:val="747550E2"/>
    <w:rsid w:val="74D8759C"/>
    <w:rsid w:val="75134281"/>
    <w:rsid w:val="7564748C"/>
    <w:rsid w:val="75AB270C"/>
    <w:rsid w:val="772B58B2"/>
    <w:rsid w:val="77387FCF"/>
    <w:rsid w:val="779D09FF"/>
    <w:rsid w:val="78083900"/>
    <w:rsid w:val="78EC2FE0"/>
    <w:rsid w:val="792E51E6"/>
    <w:rsid w:val="796C5D0E"/>
    <w:rsid w:val="7A2C215F"/>
    <w:rsid w:val="7A8772A3"/>
    <w:rsid w:val="7B845591"/>
    <w:rsid w:val="7BEC3136"/>
    <w:rsid w:val="7C91122A"/>
    <w:rsid w:val="7CCD11BA"/>
    <w:rsid w:val="7CE1357B"/>
    <w:rsid w:val="7DA168CE"/>
    <w:rsid w:val="7DB26EA6"/>
    <w:rsid w:val="7DBA7990"/>
    <w:rsid w:val="7E2364DE"/>
    <w:rsid w:val="7F6F2EAE"/>
    <w:rsid w:val="7FF71D90"/>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0"/>
    <w:pPr>
      <w:keepNext/>
      <w:keepLines/>
      <w:widowControl w:val="0"/>
      <w:suppressLineNumbers w:val="0"/>
      <w:spacing w:before="480" w:beforeAutospacing="0" w:after="600" w:afterAutospacing="0" w:line="576" w:lineRule="auto"/>
      <w:ind w:left="0" w:right="0"/>
      <w:jc w:val="center"/>
      <w:outlineLvl w:val="0"/>
    </w:pPr>
    <w:rPr>
      <w:rFonts w:ascii="Times New Roman" w:hAnsi="Times New Roman" w:eastAsia="宋体" w:cs="Times New Roman"/>
      <w:b/>
      <w:kern w:val="44"/>
      <w:sz w:val="36"/>
      <w:szCs w:val="44"/>
    </w:rPr>
  </w:style>
  <w:style w:type="paragraph" w:styleId="5">
    <w:name w:val="heading 2"/>
    <w:basedOn w:val="1"/>
    <w:next w:val="1"/>
    <w:link w:val="36"/>
    <w:semiHidden/>
    <w:unhideWhenUsed/>
    <w:qFormat/>
    <w:uiPriority w:val="0"/>
    <w:pPr>
      <w:keepNext/>
      <w:keepLines/>
      <w:widowControl w:val="0"/>
      <w:suppressLineNumbers w:val="0"/>
      <w:spacing w:before="20" w:beforeAutospacing="0" w:after="20" w:afterAutospacing="0" w:line="415" w:lineRule="auto"/>
      <w:ind w:left="0" w:right="0"/>
      <w:jc w:val="both"/>
      <w:outlineLvl w:val="1"/>
    </w:pPr>
    <w:rPr>
      <w:rFonts w:ascii="Cambria" w:hAnsi="Cambria" w:eastAsia="宋体" w:cs="Times New Roman"/>
      <w:b/>
      <w:sz w:val="32"/>
      <w:szCs w:val="32"/>
    </w:rPr>
  </w:style>
  <w:style w:type="paragraph" w:styleId="6">
    <w:name w:val="heading 3"/>
    <w:basedOn w:val="1"/>
    <w:next w:val="1"/>
    <w:link w:val="37"/>
    <w:semiHidden/>
    <w:unhideWhenUsed/>
    <w:qFormat/>
    <w:uiPriority w:val="0"/>
    <w:pPr>
      <w:keepNext/>
      <w:keepLines/>
      <w:widowControl w:val="0"/>
      <w:suppressLineNumbers w:val="0"/>
      <w:spacing w:before="140" w:beforeAutospacing="0" w:after="140" w:afterAutospacing="0" w:line="240" w:lineRule="auto"/>
      <w:ind w:left="0" w:right="0"/>
      <w:jc w:val="both"/>
      <w:outlineLvl w:val="2"/>
    </w:pPr>
    <w:rPr>
      <w:rFonts w:ascii="Times New Roman" w:hAnsi="Times New Roman" w:eastAsia="宋体"/>
      <w:b/>
      <w:sz w:val="24"/>
      <w:szCs w:val="32"/>
    </w:rPr>
  </w:style>
  <w:style w:type="paragraph" w:styleId="7">
    <w:name w:val="heading 4"/>
    <w:basedOn w:val="1"/>
    <w:next w:val="1"/>
    <w:semiHidden/>
    <w:unhideWhenUsed/>
    <w:qFormat/>
    <w:uiPriority w:val="0"/>
    <w:pPr>
      <w:keepNext/>
      <w:keepLines/>
      <w:spacing w:before="40" w:beforeLines="0" w:beforeAutospacing="0" w:after="50" w:afterLines="0" w:afterAutospacing="0" w:line="372" w:lineRule="auto"/>
      <w:outlineLvl w:val="3"/>
    </w:pPr>
    <w:rPr>
      <w:rFonts w:ascii="Times New Roman" w:hAnsi="Times New Roman" w:eastAsia="宋体" w:cs="Times New Roman"/>
      <w:b/>
      <w:sz w:val="28"/>
      <w:szCs w:val="21"/>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13">
    <w:name w:val="Body Text Indent"/>
    <w:basedOn w:val="1"/>
    <w:unhideWhenUsed/>
    <w:qFormat/>
    <w:uiPriority w:val="99"/>
    <w:pPr>
      <w:spacing w:after="120"/>
      <w:ind w:left="420" w:leftChars="200"/>
    </w:pPr>
  </w:style>
  <w:style w:type="paragraph" w:styleId="14">
    <w:name w:val="Plain Text"/>
    <w:basedOn w:val="1"/>
    <w:qFormat/>
    <w:uiPriority w:val="0"/>
    <w:rPr>
      <w:rFonts w:hAnsi="Courier New"/>
      <w:sz w:val="20"/>
      <w:szCs w:val="20"/>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2"/>
    <w:basedOn w:val="1"/>
    <w:next w:val="1"/>
    <w:link w:val="40"/>
    <w:qFormat/>
    <w:uiPriority w:val="0"/>
    <w:pPr>
      <w:spacing w:line="240" w:lineRule="auto"/>
      <w:ind w:left="0" w:leftChars="0"/>
    </w:pPr>
    <w:rPr>
      <w:rFonts w:ascii="Times New Roman" w:hAnsi="Times New Roman" w:eastAsia="宋体" w:cs="Times New Roman"/>
      <w:sz w:val="28"/>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20">
    <w:name w:val="Body Text First Indent"/>
    <w:basedOn w:val="2"/>
    <w:link w:val="38"/>
    <w:qFormat/>
    <w:uiPriority w:val="0"/>
    <w:pPr>
      <w:ind w:firstLine="480"/>
      <w:jc w:val="left"/>
    </w:pPr>
    <w:rPr>
      <w:rFonts w:ascii="Times New Roman" w:hAnsi="Times New Roman" w:eastAsia="宋体"/>
    </w:rPr>
  </w:style>
  <w:style w:type="paragraph" w:styleId="21">
    <w:name w:val="Body Text First Indent 2"/>
    <w:basedOn w:val="13"/>
    <w:next w:val="1"/>
    <w:qFormat/>
    <w:uiPriority w:val="0"/>
    <w:pPr>
      <w:ind w:firstLine="420" w:firstLineChars="200"/>
    </w:pPr>
    <w:rPr>
      <w:sz w:val="21"/>
      <w:szCs w:val="24"/>
    </w:rPr>
  </w:style>
  <w:style w:type="paragraph" w:customStyle="1" w:styleId="24">
    <w:name w:val="Default"/>
    <w:basedOn w:val="25"/>
    <w:next w:val="21"/>
    <w:qFormat/>
    <w:uiPriority w:val="0"/>
    <w:pPr>
      <w:autoSpaceDE w:val="0"/>
      <w:autoSpaceDN w:val="0"/>
      <w:adjustRightInd w:val="0"/>
    </w:pPr>
    <w:rPr>
      <w:rFonts w:ascii="宋体" w:hAnsi="宋体" w:cs="宋体"/>
      <w:kern w:val="0"/>
      <w:sz w:val="24"/>
    </w:rPr>
  </w:style>
  <w:style w:type="paragraph" w:customStyle="1" w:styleId="25">
    <w:name w:val="！正文 Alt+0"/>
    <w:basedOn w:val="1"/>
    <w:qFormat/>
    <w:uiPriority w:val="0"/>
    <w:pPr>
      <w:ind w:firstLine="200"/>
    </w:pPr>
    <w:rPr>
      <w:sz w:val="28"/>
      <w:szCs w:val="28"/>
    </w:rPr>
  </w:style>
  <w:style w:type="paragraph" w:customStyle="1" w:styleId="26">
    <w:name w:val="正文1"/>
    <w:basedOn w:val="1"/>
    <w:link w:val="27"/>
    <w:qFormat/>
    <w:uiPriority w:val="0"/>
    <w:pPr>
      <w:spacing w:line="360" w:lineRule="auto"/>
      <w:ind w:firstLine="480" w:firstLineChars="200"/>
    </w:pPr>
    <w:rPr>
      <w:rFonts w:ascii="Times New Roman" w:hAnsi="Times New Roman" w:eastAsia="宋体"/>
      <w:sz w:val="24"/>
    </w:rPr>
  </w:style>
  <w:style w:type="character" w:customStyle="1" w:styleId="27">
    <w:name w:val="正文1 Char"/>
    <w:link w:val="26"/>
    <w:qFormat/>
    <w:uiPriority w:val="0"/>
    <w:rPr>
      <w:rFonts w:ascii="Times New Roman" w:hAnsi="Times New Roman" w:eastAsia="宋体"/>
      <w:sz w:val="24"/>
    </w:rPr>
  </w:style>
  <w:style w:type="character" w:customStyle="1" w:styleId="28">
    <w:name w:val="标题 1 字符"/>
    <w:link w:val="4"/>
    <w:qFormat/>
    <w:uiPriority w:val="0"/>
    <w:rPr>
      <w:rFonts w:ascii="Times New Roman" w:hAnsi="Times New Roman" w:eastAsia="宋体" w:cs="Times New Roman"/>
      <w:b/>
      <w:bCs/>
      <w:kern w:val="44"/>
      <w:sz w:val="36"/>
      <w:szCs w:val="32"/>
    </w:rPr>
  </w:style>
  <w:style w:type="paragraph" w:customStyle="1" w:styleId="29">
    <w:name w:val="表字体"/>
    <w:next w:val="1"/>
    <w:qFormat/>
    <w:uiPriority w:val="0"/>
    <w:pPr>
      <w:jc w:val="center"/>
    </w:pPr>
    <w:rPr>
      <w:rFonts w:hint="eastAsia" w:ascii="Arial" w:hAnsi="Arial" w:cs="Arial" w:eastAsiaTheme="minorEastAsia"/>
      <w:sz w:val="21"/>
    </w:rPr>
  </w:style>
  <w:style w:type="paragraph" w:customStyle="1" w:styleId="30">
    <w:name w:val="表图标题"/>
    <w:basedOn w:val="1"/>
    <w:link w:val="31"/>
    <w:qFormat/>
    <w:uiPriority w:val="0"/>
    <w:pPr>
      <w:spacing w:line="240" w:lineRule="auto"/>
      <w:jc w:val="center"/>
    </w:pPr>
    <w:rPr>
      <w:rFonts w:ascii="Times New Roman" w:hAnsi="Times New Roman" w:eastAsia="宋体"/>
      <w:b/>
      <w:bCs/>
      <w:sz w:val="21"/>
    </w:rPr>
  </w:style>
  <w:style w:type="character" w:customStyle="1" w:styleId="31">
    <w:name w:val="表图标题 Char"/>
    <w:link w:val="30"/>
    <w:qFormat/>
    <w:uiPriority w:val="0"/>
    <w:rPr>
      <w:rFonts w:ascii="Times New Roman" w:hAnsi="Times New Roman" w:eastAsia="宋体"/>
      <w:b/>
      <w:bCs/>
      <w:sz w:val="21"/>
    </w:rPr>
  </w:style>
  <w:style w:type="paragraph" w:customStyle="1" w:styleId="32">
    <w:name w:val="表格内容"/>
    <w:basedOn w:val="1"/>
    <w:next w:val="1"/>
    <w:link w:val="33"/>
    <w:qFormat/>
    <w:uiPriority w:val="0"/>
    <w:pPr>
      <w:spacing w:line="240" w:lineRule="auto"/>
      <w:ind w:firstLine="0" w:firstLineChars="0"/>
      <w:jc w:val="center"/>
    </w:pPr>
    <w:rPr>
      <w:rFonts w:ascii="Times New Roman" w:hAnsi="Times New Roman" w:eastAsia="宋体" w:cs="Times New Roman"/>
      <w:sz w:val="21"/>
      <w:szCs w:val="20"/>
      <w:lang w:val="zh-CN" w:bidi="zh-CN"/>
    </w:rPr>
  </w:style>
  <w:style w:type="character" w:customStyle="1" w:styleId="33">
    <w:name w:val="表格内容 Char"/>
    <w:link w:val="32"/>
    <w:qFormat/>
    <w:uiPriority w:val="0"/>
    <w:rPr>
      <w:rFonts w:ascii="Times New Roman" w:hAnsi="Times New Roman" w:eastAsia="宋体" w:cs="Times New Roman"/>
      <w:sz w:val="21"/>
      <w:szCs w:val="20"/>
      <w:lang w:val="zh-CN" w:bidi="zh-CN"/>
    </w:rPr>
  </w:style>
  <w:style w:type="paragraph" w:customStyle="1" w:styleId="34">
    <w:name w:val="验收正文"/>
    <w:basedOn w:val="1"/>
    <w:link w:val="35"/>
    <w:qFormat/>
    <w:uiPriority w:val="0"/>
    <w:pPr>
      <w:spacing w:line="360" w:lineRule="auto"/>
      <w:ind w:firstLine="960" w:firstLineChars="200"/>
    </w:pPr>
    <w:rPr>
      <w:rFonts w:ascii="Times New Roman" w:hAnsi="Times New Roman" w:eastAsia="宋体" w:cs="Times New Roman"/>
      <w:kern w:val="0"/>
      <w:sz w:val="24"/>
      <w:szCs w:val="28"/>
    </w:rPr>
  </w:style>
  <w:style w:type="character" w:customStyle="1" w:styleId="35">
    <w:name w:val="验收正文 Char"/>
    <w:link w:val="34"/>
    <w:qFormat/>
    <w:uiPriority w:val="0"/>
    <w:rPr>
      <w:rFonts w:ascii="Times New Roman" w:hAnsi="Times New Roman" w:eastAsia="宋体" w:cs="Times New Roman"/>
      <w:sz w:val="24"/>
      <w:szCs w:val="28"/>
    </w:rPr>
  </w:style>
  <w:style w:type="character" w:customStyle="1" w:styleId="36">
    <w:name w:val="标题 2 字符"/>
    <w:link w:val="5"/>
    <w:qFormat/>
    <w:uiPriority w:val="9"/>
    <w:rPr>
      <w:rFonts w:ascii="Cambria" w:hAnsi="Cambria" w:eastAsia="宋体" w:cs="Times New Roman"/>
      <w:b/>
      <w:sz w:val="28"/>
    </w:rPr>
  </w:style>
  <w:style w:type="character" w:customStyle="1" w:styleId="37">
    <w:name w:val="标题 3 字符"/>
    <w:link w:val="6"/>
    <w:qFormat/>
    <w:uiPriority w:val="9"/>
    <w:rPr>
      <w:rFonts w:ascii="Times New Roman" w:hAnsi="Times New Roman" w:eastAsia="宋体" w:cs="Times New Roman"/>
      <w:b/>
      <w:sz w:val="24"/>
    </w:rPr>
  </w:style>
  <w:style w:type="character" w:customStyle="1" w:styleId="38">
    <w:name w:val="正文首行缩进 Char"/>
    <w:link w:val="20"/>
    <w:qFormat/>
    <w:uiPriority w:val="0"/>
    <w:rPr>
      <w:rFonts w:ascii="Times New Roman" w:hAnsi="Times New Roman" w:eastAsia="宋体"/>
      <w:sz w:val="24"/>
      <w:szCs w:val="20"/>
    </w:rPr>
  </w:style>
  <w:style w:type="paragraph" w:customStyle="1" w:styleId="39">
    <w:name w:val="表文字"/>
    <w:basedOn w:val="30"/>
    <w:qFormat/>
    <w:uiPriority w:val="0"/>
    <w:pPr>
      <w:widowControl/>
      <w:spacing w:line="240" w:lineRule="auto"/>
      <w:textAlignment w:val="baseline"/>
    </w:pPr>
    <w:rPr>
      <w:rFonts w:ascii="Times New Roman" w:hAnsi="Times New Roman" w:eastAsia="宋体" w:cs="Times New Roman"/>
      <w:b w:val="0"/>
      <w:color w:val="000000"/>
      <w:kern w:val="0"/>
      <w:szCs w:val="21"/>
      <w:u w:color="000000"/>
    </w:rPr>
  </w:style>
  <w:style w:type="character" w:customStyle="1" w:styleId="40">
    <w:name w:val="目录 2 Char"/>
    <w:link w:val="17"/>
    <w:qFormat/>
    <w:uiPriority w:val="0"/>
    <w:rPr>
      <w:rFonts w:ascii="Times New Roman" w:hAnsi="Times New Roman" w:eastAsia="宋体" w:cs="Times New Roman"/>
      <w:sz w:val="28"/>
      <w:szCs w:val="24"/>
    </w:rPr>
  </w:style>
  <w:style w:type="paragraph" w:customStyle="1" w:styleId="41">
    <w:name w:val="表标题"/>
    <w:basedOn w:val="1"/>
    <w:link w:val="42"/>
    <w:qFormat/>
    <w:uiPriority w:val="0"/>
    <w:pPr>
      <w:spacing w:after="20" w:afterLines="20" w:line="360" w:lineRule="auto"/>
      <w:jc w:val="center"/>
    </w:pPr>
    <w:rPr>
      <w:rFonts w:ascii="Calibri" w:hAnsi="Calibri" w:eastAsia="宋体"/>
      <w:b/>
      <w:kern w:val="0"/>
      <w:sz w:val="21"/>
    </w:rPr>
  </w:style>
  <w:style w:type="character" w:customStyle="1" w:styleId="42">
    <w:name w:val="表标题 Char"/>
    <w:link w:val="41"/>
    <w:qFormat/>
    <w:uiPriority w:val="0"/>
    <w:rPr>
      <w:rFonts w:ascii="Calibri" w:hAnsi="Calibri" w:eastAsia="宋体"/>
      <w:b/>
      <w:kern w:val="0"/>
      <w:sz w:val="21"/>
    </w:rPr>
  </w:style>
  <w:style w:type="paragraph" w:customStyle="1" w:styleId="43">
    <w:name w:val="WPS Plain"/>
    <w:qFormat/>
    <w:uiPriority w:val="0"/>
    <w:rPr>
      <w:rFonts w:ascii="Times New Roman" w:hAnsi="Times New Roman" w:eastAsia="宋体" w:cs="Times New Roman"/>
      <w:lang w:val="en-US" w:eastAsia="zh-CN" w:bidi="ar-SA"/>
    </w:rPr>
  </w:style>
  <w:style w:type="paragraph" w:customStyle="1" w:styleId="44">
    <w:name w:val="D正文"/>
    <w:basedOn w:val="45"/>
    <w:qFormat/>
    <w:uiPriority w:val="0"/>
    <w:pPr>
      <w:spacing w:line="360" w:lineRule="auto"/>
      <w:ind w:firstLine="480"/>
    </w:pPr>
    <w:rPr>
      <w:rFonts w:hAnsi="Times New Roman"/>
    </w:rPr>
  </w:style>
  <w:style w:type="paragraph" w:customStyle="1" w:styleId="45">
    <w:name w:val="正文对的"/>
    <w:basedOn w:val="14"/>
    <w:semiHidden/>
    <w:qFormat/>
    <w:uiPriority w:val="0"/>
    <w:pPr>
      <w:spacing w:line="500" w:lineRule="exact"/>
      <w:ind w:firstLine="200" w:firstLineChars="200"/>
    </w:pPr>
    <w:rPr>
      <w:rFonts w:ascii="Times New Roman"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2858</Words>
  <Characters>3126</Characters>
  <Lines>0</Lines>
  <Paragraphs>0</Paragraphs>
  <TotalTime>5</TotalTime>
  <ScaleCrop>false</ScaleCrop>
  <LinksUpToDate>false</LinksUpToDate>
  <CharactersWithSpaces>3210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2021-03-01T23:57:00Z</dcterms:created>
  <dc:creator>Administrator</dc:creator>
  <cp:lastModifiedBy>Administrator</cp:lastModifiedBy>
  <cp:lastPrinted>2025-05-09T08:30:00Z</cp:lastPrinted>
  <dcterms:modified xsi:type="dcterms:W3CDTF">2025-06-23T00:55:05Z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586786EA966846A9BC1BCE575EDBAEC0</vt:lpwstr>
  </property>
  <property fmtid="{D5CDD505-2E9C-101B-9397-08002B2CF9AE}" pid="4" name="KSOTemplateDocerSaveRecord">
    <vt:lpwstr>eyJoZGlkIjoiZjNlOGFmMzU5NTIzZDQ3NzRkMTc3MmNmMWI1MDMzOTkiLCJ1c2VySWQiOiIxMTYwMjI1MzY1In0=</vt:lpwstr>
  </property>
</Properties>
</file>