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5"/>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5"/>
        <w:adjustRightInd w:val="0"/>
        <w:spacing w:line="600" w:lineRule="exact"/>
        <w:ind w:right="67" w:rightChars="32"/>
        <w:jc w:val="right"/>
        <w:textAlignment w:val="top"/>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Cs/>
          <w:kern w:val="2"/>
          <w:sz w:val="32"/>
          <w:szCs w:val="32"/>
          <w:lang w:val="en-US" w:eastAsia="zh-CN" w:bidi="ar-SA"/>
        </w:rPr>
        <w:t>岳湘阴环评〔202</w:t>
      </w:r>
      <w:r>
        <w:rPr>
          <w:rFonts w:hint="eastAsia" w:ascii="Times New Roman" w:hAnsi="Times New Roman" w:eastAsia="仿宋_GB2312" w:cs="Times New Roman"/>
          <w:bCs/>
          <w:kern w:val="2"/>
          <w:sz w:val="32"/>
          <w:szCs w:val="32"/>
          <w:lang w:val="en-US" w:eastAsia="zh-CN" w:bidi="ar-SA"/>
        </w:rPr>
        <w:t>6</w:t>
      </w:r>
      <w:r>
        <w:rPr>
          <w:rFonts w:hint="default"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0</w:t>
      </w:r>
      <w:bookmarkStart w:id="1" w:name="_GoBack"/>
      <w:bookmarkEnd w:id="1"/>
      <w:r>
        <w:rPr>
          <w:rFonts w:hint="eastAsia" w:ascii="Times New Roman" w:hAnsi="Times New Roman" w:eastAsia="仿宋_GB2312" w:cs="Times New Roman"/>
          <w:bCs/>
          <w:kern w:val="2"/>
          <w:sz w:val="32"/>
          <w:szCs w:val="32"/>
          <w:lang w:val="en-US" w:eastAsia="zh-CN" w:bidi="ar-SA"/>
        </w:rPr>
        <w:t>1</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r>
        <w:rPr>
          <w:rFonts w:hint="default" w:ascii="Times New Roman" w:hAnsi="Times New Roman" w:eastAsia="方正小标宋_GBK" w:cs="Times New Roman"/>
          <w:bCs/>
          <w:sz w:val="44"/>
          <w:szCs w:val="44"/>
          <w:lang w:val="en-US" w:eastAsia="zh-CN"/>
        </w:rPr>
        <w:t>关于湘阴县中医院湘滨医疗分中心提质改造项目环境影响报告表的批复</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湘阴县卫生健康局：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w:t>
      </w:r>
      <w:r>
        <w:rPr>
          <w:rFonts w:hint="eastAsia" w:eastAsia="仿宋_GB2312" w:cs="Times New Roman"/>
          <w:bCs/>
          <w:sz w:val="32"/>
          <w:szCs w:val="32"/>
          <w:lang w:val="en-US" w:eastAsia="zh-CN"/>
        </w:rPr>
        <w:t>单位</w:t>
      </w:r>
      <w:r>
        <w:rPr>
          <w:rFonts w:hint="default" w:eastAsia="仿宋_GB2312" w:cs="Times New Roman"/>
          <w:bCs/>
          <w:sz w:val="32"/>
          <w:szCs w:val="32"/>
          <w:lang w:val="en-US" w:eastAsia="zh-CN"/>
        </w:rPr>
        <w:t>（地址：湖南省岳阳市湘阴县</w:t>
      </w:r>
      <w:r>
        <w:rPr>
          <w:rFonts w:hint="eastAsia" w:eastAsia="仿宋_GB2312" w:cs="Times New Roman"/>
          <w:bCs/>
          <w:sz w:val="32"/>
          <w:szCs w:val="32"/>
          <w:lang w:val="en-US" w:eastAsia="zh-CN"/>
        </w:rPr>
        <w:t>文星镇</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王献平</w:t>
      </w:r>
      <w:r>
        <w:rPr>
          <w:rFonts w:hint="default" w:eastAsia="仿宋_GB2312" w:cs="Times New Roman"/>
          <w:bCs/>
          <w:sz w:val="32"/>
          <w:szCs w:val="32"/>
          <w:lang w:val="en-US" w:eastAsia="zh-CN"/>
        </w:rPr>
        <w:t>，统一社会信用代码：11430624006386282T）于2025年</w:t>
      </w:r>
      <w:r>
        <w:rPr>
          <w:rFonts w:hint="eastAsia" w:eastAsia="仿宋_GB2312" w:cs="Times New Roman"/>
          <w:bCs/>
          <w:sz w:val="32"/>
          <w:szCs w:val="32"/>
          <w:lang w:val="en-US" w:eastAsia="zh-CN"/>
        </w:rPr>
        <w:t>12</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8</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日提出建设项目环境影响评价审批报告表（普通类）行政许可申请，我局已依法进行受理，并完成了受理公示和拟审批公示。经审查，</w:t>
      </w:r>
      <w:r>
        <w:rPr>
          <w:rFonts w:hint="eastAsia" w:eastAsia="仿宋_GB2312" w:cs="Times New Roman"/>
          <w:bCs/>
          <w:sz w:val="32"/>
          <w:szCs w:val="32"/>
          <w:lang w:val="en-US" w:eastAsia="zh-CN"/>
        </w:rPr>
        <w:t>你单位委托湖南小蜜蜂生态环境科技有限公司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《湘阴县中医院湘滨医疗分中心提质改造项目项目环境影响报告表》（以下简称“《报告表》”）,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一、湘阴县卫生健康局</w:t>
      </w:r>
      <w:r>
        <w:rPr>
          <w:rFonts w:hint="default" w:eastAsia="仿宋_GB2312" w:cs="Times New Roman"/>
          <w:bCs/>
          <w:sz w:val="32"/>
          <w:szCs w:val="32"/>
          <w:lang w:val="en-US" w:eastAsia="zh-CN"/>
        </w:rPr>
        <w:t>拟投资2925.14万元（其中环保投资</w:t>
      </w:r>
      <w:r>
        <w:rPr>
          <w:rFonts w:hint="eastAsia" w:eastAsia="仿宋_GB2312" w:cs="Times New Roman"/>
          <w:bCs/>
          <w:sz w:val="32"/>
          <w:szCs w:val="32"/>
          <w:lang w:val="en-US" w:eastAsia="zh-CN"/>
        </w:rPr>
        <w:t>79</w:t>
      </w:r>
      <w:r>
        <w:rPr>
          <w:rFonts w:hint="default" w:eastAsia="仿宋_GB2312" w:cs="Times New Roman"/>
          <w:bCs/>
          <w:sz w:val="32"/>
          <w:szCs w:val="32"/>
          <w:lang w:val="en-US" w:eastAsia="zh-CN"/>
        </w:rPr>
        <w:t>万元），于湖南省岳阳市湘阴县</w:t>
      </w:r>
      <w:r>
        <w:rPr>
          <w:rFonts w:hint="eastAsia" w:eastAsia="仿宋_GB2312" w:cs="Times New Roman"/>
          <w:bCs/>
          <w:sz w:val="32"/>
          <w:szCs w:val="32"/>
          <w:lang w:val="en-US" w:eastAsia="zh-CN"/>
        </w:rPr>
        <w:t>湘滨镇</w:t>
      </w:r>
      <w:r>
        <w:rPr>
          <w:rFonts w:hint="default" w:eastAsia="仿宋_GB2312" w:cs="Times New Roman"/>
          <w:bCs/>
          <w:sz w:val="32"/>
          <w:szCs w:val="32"/>
          <w:lang w:val="en-US" w:eastAsia="zh-CN"/>
        </w:rPr>
        <w:t>（原址湘滨镇中心卫生院</w:t>
      </w:r>
      <w:r>
        <w:rPr>
          <w:rFonts w:hint="eastAsia" w:eastAsia="仿宋_GB2312" w:cs="Times New Roman"/>
          <w:bCs/>
          <w:sz w:val="32"/>
          <w:szCs w:val="32"/>
          <w:lang w:val="en-US" w:eastAsia="zh-CN"/>
        </w:rPr>
        <w:t>，中心坐标：东经112度39分59.897秒，北纬28度42分46.072秒</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湘阴县中医院湘滨医疗分中心提质改造项目</w:t>
      </w:r>
      <w:r>
        <w:rPr>
          <w:rFonts w:hint="default" w:eastAsia="仿宋_GB2312" w:cs="Times New Roman"/>
          <w:bCs/>
          <w:sz w:val="32"/>
          <w:szCs w:val="32"/>
          <w:lang w:val="en-US" w:eastAsia="zh-CN"/>
        </w:rPr>
        <w:t>。项目总用地面积为8088.31m2，新建建筑面积为4331.47m2，新增床位70张</w:t>
      </w:r>
      <w:r>
        <w:rPr>
          <w:rFonts w:hint="eastAsia" w:eastAsia="仿宋_GB2312" w:cs="Times New Roman"/>
          <w:bCs/>
          <w:sz w:val="32"/>
          <w:szCs w:val="32"/>
          <w:lang w:val="en-US" w:eastAsia="zh-CN"/>
        </w:rPr>
        <w:t>，拟拆除现有食堂、门诊楼、北侧辅房及现有污水处理站，新建1栋5层综合楼、1栋2层设备用房、1栋1层食堂及1座100m3/d污水处理站，并购置医疗办公设备及配套设施，</w:t>
      </w:r>
      <w:r>
        <w:rPr>
          <w:rFonts w:hint="default" w:eastAsia="仿宋_GB2312" w:cs="Times New Roman"/>
          <w:bCs/>
          <w:sz w:val="32"/>
          <w:szCs w:val="32"/>
          <w:lang w:val="en-US" w:eastAsia="zh-CN"/>
        </w:rPr>
        <w:t>并配套建设环保、排水、供电、消防等辅助生产设施（详见建设项目环境影响报告表）</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根据《报告表》及专家评审意见、结合岳阳市湘阴生态环境事务中心《关于&lt;湘阴县中医院湘滨医疗分中心提质改造项目&gt;技术评估意见的报告》（岳湘环事评估〔2026〕01号）。该项目符合国家相关产业政策，建设单位严格落实《报告表》及本批复提出的各项污染治理措施和风险防范要求，污染物稳定达标排放的前提下，从环境保护的角度，我局原则同意项目实施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二、建设单位在工程设计、建设和运营管理过程中，做好“以新带老”污染治理工作，必须全面落实《报告表》提出的各项污染防治措施并着重做好如下工作：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本项目运行过程产生的医疗废水、生活废水、食堂废水经院内污水处理站处理后满足《医疗机构水污染物排放标准》（GB18466-2005）表2预处理标准和南湖洲镇污水处理厂的进水水质要求后用槽罐车运至南湖洲镇污水处理厂进行深度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）落实废气污染防治措施。按《报告表》要求做好废气</w:t>
      </w:r>
      <w:r>
        <w:rPr>
          <w:rFonts w:hint="eastAsia" w:eastAsia="仿宋_GB2312" w:cs="Times New Roman"/>
          <w:bCs/>
          <w:sz w:val="32"/>
          <w:szCs w:val="32"/>
          <w:lang w:val="en-US" w:eastAsia="zh-CN"/>
        </w:rPr>
        <w:t>收集与</w:t>
      </w:r>
      <w:r>
        <w:rPr>
          <w:rFonts w:hint="default" w:eastAsia="仿宋_GB2312" w:cs="Times New Roman"/>
          <w:bCs/>
          <w:sz w:val="32"/>
          <w:szCs w:val="32"/>
          <w:lang w:val="en-US" w:eastAsia="zh-CN"/>
        </w:rPr>
        <w:t>处理，确保大气污染物排放满足国家和地方有关标准要求。</w:t>
      </w:r>
      <w:r>
        <w:rPr>
          <w:rFonts w:hint="eastAsia" w:eastAsia="仿宋_GB2312" w:cs="Times New Roman"/>
          <w:bCs/>
          <w:sz w:val="32"/>
          <w:szCs w:val="32"/>
          <w:lang w:val="en-US" w:eastAsia="zh-CN"/>
        </w:rPr>
        <w:t>食堂运行过程产生的食堂油烟经油烟净化器处理满足</w:t>
      </w:r>
      <w:r>
        <w:rPr>
          <w:rFonts w:hint="default" w:eastAsia="仿宋_GB2312" w:cs="Times New Roman"/>
          <w:bCs/>
          <w:sz w:val="32"/>
          <w:szCs w:val="32"/>
          <w:lang w:val="zh-CN" w:eastAsia="zh-CN"/>
        </w:rPr>
        <w:t>《饮食业油烟排放标准》（GB18483-2001）</w:t>
      </w:r>
      <w:r>
        <w:rPr>
          <w:rFonts w:hint="eastAsia" w:eastAsia="仿宋_GB2312" w:cs="Times New Roman"/>
          <w:bCs/>
          <w:sz w:val="32"/>
          <w:szCs w:val="32"/>
          <w:lang w:val="en-US" w:eastAsia="zh-CN"/>
        </w:rPr>
        <w:t>要求后</w:t>
      </w:r>
      <w:r>
        <w:rPr>
          <w:rFonts w:hint="eastAsia" w:eastAsia="仿宋_GB2312" w:cs="Times New Roman"/>
          <w:bCs/>
          <w:sz w:val="32"/>
          <w:szCs w:val="32"/>
          <w:lang w:val="zh-CN" w:eastAsia="zh-CN"/>
        </w:rPr>
        <w:t>经油烟净化设施处理后通过排烟管道引至高于楼顶排放</w:t>
      </w:r>
      <w:r>
        <w:rPr>
          <w:rFonts w:hint="eastAsia" w:eastAsia="仿宋_GB2312" w:cs="Times New Roman"/>
          <w:bCs/>
          <w:sz w:val="32"/>
          <w:szCs w:val="32"/>
          <w:lang w:val="en-US" w:eastAsia="zh-CN"/>
        </w:rPr>
        <w:t>。污水处理站周界产生的氨、硫化氢、臭气浓度满足</w:t>
      </w:r>
      <w:r>
        <w:rPr>
          <w:rFonts w:hint="eastAsia" w:eastAsia="仿宋_GB2312" w:cs="Times New Roman"/>
          <w:bCs/>
          <w:sz w:val="32"/>
          <w:szCs w:val="32"/>
          <w:lang w:val="zh-CN" w:eastAsia="zh-CN"/>
        </w:rPr>
        <w:t>《医疗机构水污染物排放标准》（GB18466-2005）表3标准限值</w:t>
      </w:r>
      <w:r>
        <w:rPr>
          <w:rFonts w:hint="eastAsia" w:eastAsia="仿宋_GB2312" w:cs="Times New Roman"/>
          <w:bCs/>
          <w:sz w:val="32"/>
          <w:szCs w:val="32"/>
          <w:lang w:val="en-US" w:eastAsia="zh-CN"/>
        </w:rPr>
        <w:t>；厂界NH3、H2S、臭气浓度满足《恶臭污染物排放标准》（GB14544-93）中表1二级新改扩建标准值。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w:t>
      </w:r>
      <w:r>
        <w:rPr>
          <w:rFonts w:hint="eastAsia" w:eastAsia="仿宋_GB2312" w:cs="Times New Roman"/>
          <w:bCs/>
          <w:sz w:val="32"/>
          <w:szCs w:val="32"/>
          <w:lang w:val="en-US" w:eastAsia="zh-CN"/>
        </w:rPr>
        <w:t>设备运行</w:t>
      </w:r>
      <w:r>
        <w:rPr>
          <w:rFonts w:hint="default" w:eastAsia="仿宋_GB2312" w:cs="Times New Roman"/>
          <w:bCs/>
          <w:sz w:val="32"/>
          <w:szCs w:val="32"/>
          <w:lang w:val="en-US" w:eastAsia="zh-CN"/>
        </w:rPr>
        <w:t>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污水处理站污泥等危险废物应严格执行《医疗机构水污染物排放标准》（GB18466-2005）、《危险废物贮存污染控制标准》（GB18597-2023）要求，收集暂存在危险废物暂存间，定期委托有资质单位妥善处理；医疗废物应执行《医疗卫生机构医疗废物管理办法》、《医疗废物集中处置技术规范（试行）》（环发</w:t>
      </w:r>
      <w:r>
        <w:rPr>
          <w:rFonts w:hint="default" w:eastAsia="仿宋_GB2312" w:cs="Times New Roman"/>
          <w:bCs/>
          <w:sz w:val="32"/>
          <w:szCs w:val="32"/>
          <w:lang w:val="en-US" w:eastAsia="zh-CN"/>
        </w:rPr>
        <w:t>〔20</w:t>
      </w:r>
      <w:r>
        <w:rPr>
          <w:rFonts w:hint="eastAsia" w:eastAsia="仿宋_GB2312" w:cs="Times New Roman"/>
          <w:bCs/>
          <w:sz w:val="32"/>
          <w:szCs w:val="32"/>
          <w:lang w:val="en-US" w:eastAsia="zh-CN"/>
        </w:rPr>
        <w:t>03</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206号）等相关规范要求，收集暂存在医疗废物暂存间，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w:t>
      </w:r>
      <w:r>
        <w:rPr>
          <w:rFonts w:hint="eastAsia" w:eastAsia="仿宋_GB2312" w:cs="Times New Roman"/>
          <w:bCs/>
          <w:sz w:val="32"/>
          <w:szCs w:val="32"/>
          <w:lang w:val="en-US" w:eastAsia="zh-CN"/>
        </w:rPr>
        <w:t>湘阴县卫生健康局、</w:t>
      </w:r>
      <w:r>
        <w:rPr>
          <w:rFonts w:hint="default" w:eastAsia="仿宋_GB2312" w:cs="Times New Roman"/>
          <w:bCs/>
          <w:sz w:val="32"/>
          <w:szCs w:val="32"/>
          <w:lang w:val="en-US" w:eastAsia="zh-CN"/>
        </w:rPr>
        <w:t>岳阳市湘阴县生态环境保护综合行政执法大队、</w:t>
      </w:r>
      <w:r>
        <w:rPr>
          <w:rFonts w:hint="eastAsia" w:eastAsia="仿宋_GB2312" w:cs="Times New Roman"/>
          <w:bCs/>
          <w:sz w:val="32"/>
          <w:szCs w:val="32"/>
          <w:lang w:val="en-US" w:eastAsia="zh-CN"/>
        </w:rPr>
        <w:t>湖南小蜜蜂生态环境科技有限公司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eastAsia="仿宋_GB2312" w:cs="Times New Roman"/>
          <w:bCs/>
          <w:sz w:val="32"/>
          <w:szCs w:val="32"/>
          <w:lang w:val="en-US" w:eastAsia="zh-CN"/>
        </w:rPr>
        <w:t>202</w:t>
      </w:r>
      <w:r>
        <w:rPr>
          <w:rFonts w:hint="eastAsia" w:eastAsia="仿宋_GB2312" w:cs="Times New Roman"/>
          <w:bCs/>
          <w:sz w:val="32"/>
          <w:szCs w:val="32"/>
          <w:lang w:val="en-US" w:eastAsia="zh-CN"/>
        </w:rPr>
        <w:t>6</w:t>
      </w:r>
      <w:r>
        <w:rPr>
          <w:rFonts w:hint="default" w:eastAsia="仿宋_GB2312" w:cs="Times New Roman"/>
          <w:bCs/>
          <w:sz w:val="32"/>
          <w:szCs w:val="32"/>
          <w:lang w:val="en-US" w:eastAsia="zh-CN"/>
        </w:rPr>
        <w:t>年</w:t>
      </w:r>
      <w:r>
        <w:rPr>
          <w:rFonts w:hint="eastAsia" w:eastAsia="仿宋_GB2312" w:cs="Times New Roman"/>
          <w:bCs/>
          <w:sz w:val="32"/>
          <w:szCs w:val="32"/>
          <w:lang w:val="en-US" w:eastAsia="zh-CN"/>
        </w:rPr>
        <w:t>1</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15</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07212D"/>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9F67204"/>
    <w:rsid w:val="0A524D98"/>
    <w:rsid w:val="0AC0410C"/>
    <w:rsid w:val="0BBE4AEF"/>
    <w:rsid w:val="0C253AE3"/>
    <w:rsid w:val="0C46547E"/>
    <w:rsid w:val="0C962284"/>
    <w:rsid w:val="0DA41AC3"/>
    <w:rsid w:val="0DB91576"/>
    <w:rsid w:val="0DC1163E"/>
    <w:rsid w:val="0DC932D7"/>
    <w:rsid w:val="0E90736F"/>
    <w:rsid w:val="0E9D21B1"/>
    <w:rsid w:val="0EA0672E"/>
    <w:rsid w:val="0F657030"/>
    <w:rsid w:val="1075552C"/>
    <w:rsid w:val="107820F3"/>
    <w:rsid w:val="107A6B0B"/>
    <w:rsid w:val="10ED4280"/>
    <w:rsid w:val="110F1C95"/>
    <w:rsid w:val="112F3D99"/>
    <w:rsid w:val="117B6FDE"/>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0D171FA"/>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516299"/>
    <w:rsid w:val="38740160"/>
    <w:rsid w:val="39462CB6"/>
    <w:rsid w:val="399428F2"/>
    <w:rsid w:val="3A2D05C6"/>
    <w:rsid w:val="3A8914CF"/>
    <w:rsid w:val="3ABD5DEE"/>
    <w:rsid w:val="3B716BD9"/>
    <w:rsid w:val="3C4508D4"/>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46769F"/>
    <w:rsid w:val="3F5F0DCC"/>
    <w:rsid w:val="3FC759B0"/>
    <w:rsid w:val="3FEE6A4A"/>
    <w:rsid w:val="3FFC1167"/>
    <w:rsid w:val="4044258D"/>
    <w:rsid w:val="4068306E"/>
    <w:rsid w:val="40716E79"/>
    <w:rsid w:val="40A11D0E"/>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1550732"/>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4277DF"/>
    <w:rsid w:val="5B8D0D0C"/>
    <w:rsid w:val="5C620D24"/>
    <w:rsid w:val="5C8F2D85"/>
    <w:rsid w:val="5CB26A7D"/>
    <w:rsid w:val="5D034B5B"/>
    <w:rsid w:val="5D5E7965"/>
    <w:rsid w:val="5DAA7FFC"/>
    <w:rsid w:val="5E350BEB"/>
    <w:rsid w:val="5E547F68"/>
    <w:rsid w:val="5E6F62FB"/>
    <w:rsid w:val="5E8D26AE"/>
    <w:rsid w:val="5EF8626D"/>
    <w:rsid w:val="5F6366B5"/>
    <w:rsid w:val="5F6661A5"/>
    <w:rsid w:val="601E082E"/>
    <w:rsid w:val="61E8637C"/>
    <w:rsid w:val="620A0A24"/>
    <w:rsid w:val="629D1DAB"/>
    <w:rsid w:val="62C456BC"/>
    <w:rsid w:val="62FF5A4C"/>
    <w:rsid w:val="631C4748"/>
    <w:rsid w:val="63604CB9"/>
    <w:rsid w:val="63AD4A3F"/>
    <w:rsid w:val="6401024A"/>
    <w:rsid w:val="64A905BD"/>
    <w:rsid w:val="64C6740E"/>
    <w:rsid w:val="64E57B6C"/>
    <w:rsid w:val="652F768E"/>
    <w:rsid w:val="65AE1FF2"/>
    <w:rsid w:val="66195D1F"/>
    <w:rsid w:val="66C00C96"/>
    <w:rsid w:val="67396EFC"/>
    <w:rsid w:val="67713939"/>
    <w:rsid w:val="68556DB7"/>
    <w:rsid w:val="690031C6"/>
    <w:rsid w:val="69794D27"/>
    <w:rsid w:val="697E40EB"/>
    <w:rsid w:val="69AD15A7"/>
    <w:rsid w:val="69EA2B06"/>
    <w:rsid w:val="6A90057A"/>
    <w:rsid w:val="6AAE5B2F"/>
    <w:rsid w:val="6B256F14"/>
    <w:rsid w:val="6B560E7C"/>
    <w:rsid w:val="6B637A3C"/>
    <w:rsid w:val="6B8C501D"/>
    <w:rsid w:val="6C423AF6"/>
    <w:rsid w:val="6CA05A67"/>
    <w:rsid w:val="6E1B45FE"/>
    <w:rsid w:val="6E2A4841"/>
    <w:rsid w:val="6F6B6EC0"/>
    <w:rsid w:val="6FB92D61"/>
    <w:rsid w:val="70A26911"/>
    <w:rsid w:val="70D6480D"/>
    <w:rsid w:val="70D74514"/>
    <w:rsid w:val="711B64C4"/>
    <w:rsid w:val="717B5AE0"/>
    <w:rsid w:val="71BA741A"/>
    <w:rsid w:val="721F290F"/>
    <w:rsid w:val="724802B8"/>
    <w:rsid w:val="73571B73"/>
    <w:rsid w:val="747550E2"/>
    <w:rsid w:val="74D8759C"/>
    <w:rsid w:val="75134281"/>
    <w:rsid w:val="7564748C"/>
    <w:rsid w:val="75AB270C"/>
    <w:rsid w:val="772B58B2"/>
    <w:rsid w:val="77387FCF"/>
    <w:rsid w:val="779D09FF"/>
    <w:rsid w:val="78083900"/>
    <w:rsid w:val="78EC2FE0"/>
    <w:rsid w:val="792E51E6"/>
    <w:rsid w:val="796C5D0E"/>
    <w:rsid w:val="7A2C215F"/>
    <w:rsid w:val="7A8772A3"/>
    <w:rsid w:val="7B845591"/>
    <w:rsid w:val="7BEC3136"/>
    <w:rsid w:val="7C91122A"/>
    <w:rsid w:val="7CCD11BA"/>
    <w:rsid w:val="7CDD445B"/>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8"/>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9"/>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2"/>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40"/>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Default"/>
    <w:basedOn w:val="26"/>
    <w:next w:val="1"/>
    <w:qFormat/>
    <w:uiPriority w:val="0"/>
    <w:pPr>
      <w:autoSpaceDE w:val="0"/>
      <w:autoSpaceDN w:val="0"/>
      <w:adjustRightInd w:val="0"/>
    </w:pPr>
    <w:rPr>
      <w:rFonts w:ascii="宋体" w:hAnsi="宋体" w:cs="宋体"/>
      <w:kern w:val="0"/>
      <w:sz w:val="24"/>
    </w:rPr>
  </w:style>
  <w:style w:type="paragraph" w:customStyle="1" w:styleId="26">
    <w:name w:val="纯文本1"/>
    <w:basedOn w:val="1"/>
    <w:qFormat/>
    <w:uiPriority w:val="0"/>
    <w:pPr>
      <w:adjustRightInd w:val="0"/>
    </w:pPr>
    <w:rPr>
      <w:rFonts w:ascii="宋体" w:hAnsi="Courier New"/>
    </w:rPr>
  </w:style>
  <w:style w:type="paragraph" w:customStyle="1" w:styleId="27">
    <w:name w:val="！正文 Alt+0"/>
    <w:basedOn w:val="1"/>
    <w:qFormat/>
    <w:uiPriority w:val="0"/>
    <w:pPr>
      <w:ind w:firstLine="200"/>
    </w:pPr>
    <w:rPr>
      <w:sz w:val="28"/>
      <w:szCs w:val="28"/>
    </w:rPr>
  </w:style>
  <w:style w:type="paragraph" w:customStyle="1" w:styleId="28">
    <w:name w:val="正文1"/>
    <w:basedOn w:val="1"/>
    <w:link w:val="29"/>
    <w:qFormat/>
    <w:uiPriority w:val="0"/>
    <w:pPr>
      <w:spacing w:line="360" w:lineRule="auto"/>
      <w:ind w:firstLine="480" w:firstLineChars="200"/>
    </w:pPr>
    <w:rPr>
      <w:rFonts w:ascii="Times New Roman" w:hAnsi="Times New Roman" w:eastAsia="宋体"/>
      <w:sz w:val="24"/>
    </w:rPr>
  </w:style>
  <w:style w:type="character" w:customStyle="1" w:styleId="29">
    <w:name w:val="正文1 Char"/>
    <w:link w:val="28"/>
    <w:qFormat/>
    <w:uiPriority w:val="0"/>
    <w:rPr>
      <w:rFonts w:ascii="Times New Roman" w:hAnsi="Times New Roman" w:eastAsia="宋体"/>
      <w:sz w:val="24"/>
    </w:rPr>
  </w:style>
  <w:style w:type="character" w:customStyle="1" w:styleId="30">
    <w:name w:val="标题 1 字符"/>
    <w:link w:val="4"/>
    <w:qFormat/>
    <w:uiPriority w:val="0"/>
    <w:rPr>
      <w:rFonts w:ascii="Times New Roman" w:hAnsi="Times New Roman" w:eastAsia="宋体" w:cs="Times New Roman"/>
      <w:b/>
      <w:bCs/>
      <w:kern w:val="44"/>
      <w:sz w:val="36"/>
      <w:szCs w:val="32"/>
    </w:rPr>
  </w:style>
  <w:style w:type="paragraph" w:customStyle="1" w:styleId="31">
    <w:name w:val="表字体"/>
    <w:next w:val="1"/>
    <w:qFormat/>
    <w:uiPriority w:val="0"/>
    <w:pPr>
      <w:jc w:val="center"/>
    </w:pPr>
    <w:rPr>
      <w:rFonts w:hint="eastAsia" w:ascii="Arial" w:hAnsi="Arial" w:cs="Arial" w:eastAsiaTheme="minorEastAsia"/>
      <w:sz w:val="21"/>
    </w:rPr>
  </w:style>
  <w:style w:type="paragraph" w:customStyle="1" w:styleId="32">
    <w:name w:val="表图标题"/>
    <w:basedOn w:val="1"/>
    <w:link w:val="33"/>
    <w:qFormat/>
    <w:uiPriority w:val="0"/>
    <w:pPr>
      <w:spacing w:line="240" w:lineRule="auto"/>
      <w:jc w:val="center"/>
    </w:pPr>
    <w:rPr>
      <w:rFonts w:ascii="Times New Roman" w:hAnsi="Times New Roman" w:eastAsia="宋体"/>
      <w:b/>
      <w:bCs/>
      <w:sz w:val="21"/>
    </w:rPr>
  </w:style>
  <w:style w:type="character" w:customStyle="1" w:styleId="33">
    <w:name w:val="表图标题 Char"/>
    <w:link w:val="32"/>
    <w:qFormat/>
    <w:uiPriority w:val="0"/>
    <w:rPr>
      <w:rFonts w:ascii="Times New Roman" w:hAnsi="Times New Roman" w:eastAsia="宋体"/>
      <w:b/>
      <w:bCs/>
      <w:sz w:val="21"/>
    </w:rPr>
  </w:style>
  <w:style w:type="paragraph" w:customStyle="1" w:styleId="34">
    <w:name w:val="表格内容"/>
    <w:basedOn w:val="1"/>
    <w:next w:val="1"/>
    <w:link w:val="35"/>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5">
    <w:name w:val="表格内容 Char"/>
    <w:link w:val="34"/>
    <w:qFormat/>
    <w:uiPriority w:val="0"/>
    <w:rPr>
      <w:rFonts w:ascii="Times New Roman" w:hAnsi="Times New Roman" w:eastAsia="宋体" w:cs="Times New Roman"/>
      <w:sz w:val="21"/>
      <w:szCs w:val="20"/>
      <w:lang w:val="zh-CN" w:bidi="zh-CN"/>
    </w:rPr>
  </w:style>
  <w:style w:type="paragraph" w:customStyle="1" w:styleId="36">
    <w:name w:val="验收正文"/>
    <w:basedOn w:val="1"/>
    <w:link w:val="37"/>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7">
    <w:name w:val="验收正文 Char"/>
    <w:link w:val="36"/>
    <w:qFormat/>
    <w:uiPriority w:val="0"/>
    <w:rPr>
      <w:rFonts w:ascii="Times New Roman" w:hAnsi="Times New Roman" w:eastAsia="宋体" w:cs="Times New Roman"/>
      <w:sz w:val="24"/>
      <w:szCs w:val="28"/>
    </w:rPr>
  </w:style>
  <w:style w:type="character" w:customStyle="1" w:styleId="38">
    <w:name w:val="标题 2 字符"/>
    <w:link w:val="5"/>
    <w:qFormat/>
    <w:uiPriority w:val="9"/>
    <w:rPr>
      <w:rFonts w:ascii="Cambria" w:hAnsi="Cambria" w:eastAsia="宋体" w:cs="Times New Roman"/>
      <w:b/>
      <w:sz w:val="28"/>
    </w:rPr>
  </w:style>
  <w:style w:type="character" w:customStyle="1" w:styleId="39">
    <w:name w:val="标题 3 字符"/>
    <w:link w:val="6"/>
    <w:qFormat/>
    <w:uiPriority w:val="9"/>
    <w:rPr>
      <w:rFonts w:ascii="Times New Roman" w:hAnsi="Times New Roman" w:eastAsia="宋体" w:cs="Times New Roman"/>
      <w:b/>
      <w:sz w:val="24"/>
    </w:rPr>
  </w:style>
  <w:style w:type="character" w:customStyle="1" w:styleId="40">
    <w:name w:val="正文首行缩进 Char"/>
    <w:link w:val="20"/>
    <w:qFormat/>
    <w:uiPriority w:val="0"/>
    <w:rPr>
      <w:rFonts w:ascii="Times New Roman" w:hAnsi="Times New Roman" w:eastAsia="宋体"/>
      <w:sz w:val="24"/>
      <w:szCs w:val="20"/>
    </w:rPr>
  </w:style>
  <w:style w:type="paragraph" w:customStyle="1" w:styleId="41">
    <w:name w:val="表文字"/>
    <w:basedOn w:val="32"/>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2">
    <w:name w:val="目录 2 Char"/>
    <w:link w:val="17"/>
    <w:qFormat/>
    <w:uiPriority w:val="0"/>
    <w:rPr>
      <w:rFonts w:ascii="Times New Roman" w:hAnsi="Times New Roman" w:eastAsia="宋体" w:cs="Times New Roman"/>
      <w:sz w:val="28"/>
      <w:szCs w:val="24"/>
    </w:rPr>
  </w:style>
  <w:style w:type="paragraph" w:customStyle="1" w:styleId="43">
    <w:name w:val="表标题"/>
    <w:basedOn w:val="1"/>
    <w:link w:val="44"/>
    <w:qFormat/>
    <w:uiPriority w:val="0"/>
    <w:pPr>
      <w:spacing w:after="20" w:afterLines="20" w:line="360" w:lineRule="auto"/>
      <w:jc w:val="center"/>
    </w:pPr>
    <w:rPr>
      <w:rFonts w:ascii="Calibri" w:hAnsi="Calibri" w:eastAsia="宋体"/>
      <w:b/>
      <w:kern w:val="0"/>
      <w:sz w:val="21"/>
    </w:rPr>
  </w:style>
  <w:style w:type="character" w:customStyle="1" w:styleId="44">
    <w:name w:val="表标题 Char"/>
    <w:link w:val="43"/>
    <w:qFormat/>
    <w:uiPriority w:val="0"/>
    <w:rPr>
      <w:rFonts w:ascii="Calibri" w:hAnsi="Calibri" w:eastAsia="宋体"/>
      <w:b/>
      <w:kern w:val="0"/>
      <w:sz w:val="21"/>
    </w:rPr>
  </w:style>
  <w:style w:type="paragraph" w:customStyle="1" w:styleId="45">
    <w:name w:val="WPS Plain"/>
    <w:qFormat/>
    <w:uiPriority w:val="0"/>
    <w:rPr>
      <w:rFonts w:ascii="Times New Roman" w:hAnsi="Times New Roman" w:eastAsia="宋体" w:cs="Times New Roman"/>
      <w:lang w:val="en-US" w:eastAsia="zh-CN" w:bidi="ar-SA"/>
    </w:rPr>
  </w:style>
  <w:style w:type="paragraph" w:customStyle="1" w:styleId="46">
    <w:name w:val="D正文"/>
    <w:basedOn w:val="47"/>
    <w:qFormat/>
    <w:uiPriority w:val="0"/>
    <w:pPr>
      <w:spacing w:line="360" w:lineRule="auto"/>
      <w:ind w:firstLine="480"/>
    </w:pPr>
    <w:rPr>
      <w:rFonts w:hAnsi="Times New Roman"/>
    </w:rPr>
  </w:style>
  <w:style w:type="paragraph" w:customStyle="1" w:styleId="47">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2405</Words>
  <Characters>2572</Characters>
  <Lines>0</Lines>
  <Paragraphs>0</Paragraphs>
  <TotalTime>114</TotalTime>
  <ScaleCrop>false</ScaleCrop>
  <LinksUpToDate>false</LinksUpToDate>
  <CharactersWithSpaces>2665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2025-05-09T08:30:00Z</cp:lastPrinted>
  <dcterms:modified xsi:type="dcterms:W3CDTF">2026-01-12T06:50:55Z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E83F0E9E5CE24AD2A6623EBCFD2D10D0</vt:lpwstr>
  </property>
  <property fmtid="{D5CDD505-2E9C-101B-9397-08002B2CF9AE}" pid="4" name="KSOTemplateDocerSaveRecord">
    <vt:lpwstr>eyJoZGlkIjoiYzU3MTcyOTg2ODBmNTI0ZGQ4NWU4MzA2YzA3ODE2MDAiLCJ1c2VySWQiOiIxNTY1NzkwNzg4In0=</vt:lpwstr>
  </property>
</Properties>
</file>