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adjustRightInd w:val="0"/>
        <w:spacing w:line="600" w:lineRule="exact"/>
        <w:ind w:right="67" w:rightChars="32"/>
        <w:jc w:val="both"/>
        <w:textAlignment w:val="top"/>
        <w:rPr>
          <w:rFonts w:hint="eastAsia" w:ascii="仿宋" w:hAnsi="仿宋" w:eastAsia="仿宋" w:cs="仿宋"/>
          <w:sz w:val="32"/>
          <w:szCs w:val="32"/>
          <w:lang w:val="en-US" w:eastAsia="zh-CN"/>
        </w:rPr>
      </w:pPr>
      <w:bookmarkStart w:id="0" w:name="OLE_LINK4"/>
    </w:p>
    <w:p>
      <w:pPr>
        <w:pStyle w:val="37"/>
        <w:adjustRightInd w:val="0"/>
        <w:spacing w:line="600" w:lineRule="exact"/>
        <w:ind w:right="67" w:rightChars="32"/>
        <w:jc w:val="both"/>
        <w:textAlignment w:val="top"/>
        <w:rPr>
          <w:rFonts w:hint="eastAsia" w:ascii="仿宋" w:hAnsi="仿宋" w:eastAsia="仿宋" w:cs="仿宋"/>
          <w:sz w:val="32"/>
          <w:szCs w:val="32"/>
          <w:lang w:val="en-US" w:eastAsia="zh-CN"/>
        </w:rPr>
      </w:pPr>
    </w:p>
    <w:p>
      <w:pPr>
        <w:pStyle w:val="37"/>
        <w:adjustRightInd w:val="0"/>
        <w:spacing w:line="600" w:lineRule="exact"/>
        <w:ind w:right="67" w:rightChars="32"/>
        <w:jc w:val="both"/>
        <w:textAlignment w:val="top"/>
        <w:rPr>
          <w:rFonts w:hint="eastAsia" w:ascii="仿宋" w:hAnsi="仿宋" w:eastAsia="仿宋" w:cs="仿宋"/>
          <w:sz w:val="32"/>
          <w:szCs w:val="32"/>
          <w:lang w:val="en-US" w:eastAsia="zh-CN"/>
        </w:rPr>
      </w:pPr>
    </w:p>
    <w:p>
      <w:pPr>
        <w:pStyle w:val="37"/>
        <w:adjustRightInd w:val="0"/>
        <w:spacing w:line="600" w:lineRule="exact"/>
        <w:ind w:right="67" w:rightChars="32"/>
        <w:jc w:val="right"/>
        <w:textAlignment w:val="top"/>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岳湘阴环评〔2026〕</w:t>
      </w:r>
      <w:r>
        <w:rPr>
          <w:rFonts w:hint="eastAsia" w:eastAsia="仿宋_GB2312" w:cs="Times New Roman"/>
          <w:bCs/>
          <w:kern w:val="2"/>
          <w:sz w:val="32"/>
          <w:szCs w:val="32"/>
          <w:lang w:val="en-US" w:eastAsia="zh-CN" w:bidi="ar-SA"/>
        </w:rPr>
        <w:t>02</w:t>
      </w:r>
      <w:r>
        <w:rPr>
          <w:rFonts w:hint="eastAsia" w:ascii="Times New Roman" w:hAnsi="Times New Roman" w:eastAsia="仿宋_GB2312" w:cs="Times New Roman"/>
          <w:bCs/>
          <w:kern w:val="2"/>
          <w:sz w:val="32"/>
          <w:szCs w:val="32"/>
          <w:lang w:val="en-US"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Times New Roman" w:hAnsi="Times New Roman" w:eastAsia="方正小标宋_GBK" w:cs="Times New Roman"/>
          <w:bCs/>
          <w:sz w:val="44"/>
          <w:szCs w:val="44"/>
          <w:lang w:val="en-US" w:eastAsia="zh-CN"/>
        </w:rPr>
      </w:pPr>
      <w:r>
        <w:rPr>
          <w:rFonts w:hint="eastAsia" w:ascii="Times New Roman" w:hAnsi="Times New Roman" w:eastAsia="方正小标宋_GBK" w:cs="Times New Roman"/>
          <w:bCs/>
          <w:sz w:val="44"/>
          <w:szCs w:val="44"/>
          <w:lang w:val="en-US" w:eastAsia="zh-CN"/>
        </w:rPr>
        <w:t>关于</w:t>
      </w:r>
      <w:r>
        <w:rPr>
          <w:rFonts w:hint="eastAsia" w:eastAsia="方正小标宋_GBK" w:cs="Times New Roman"/>
          <w:bCs/>
          <w:sz w:val="44"/>
          <w:szCs w:val="44"/>
          <w:lang w:val="en-US" w:eastAsia="zh-CN"/>
        </w:rPr>
        <w:t>湖南潇湘肥业有限公司年产5万吨复混肥料建设项目</w:t>
      </w:r>
      <w:r>
        <w:rPr>
          <w:rFonts w:hint="eastAsia" w:ascii="Times New Roman" w:hAnsi="Times New Roman" w:eastAsia="方正小标宋_GBK" w:cs="Times New Roman"/>
          <w:bCs/>
          <w:sz w:val="44"/>
          <w:szCs w:val="44"/>
          <w:lang w:val="en-US" w:eastAsia="zh-CN"/>
        </w:rPr>
        <w:t>环境影响报告表的批复</w:t>
      </w:r>
    </w:p>
    <w:p>
      <w:pPr>
        <w:pStyle w:val="2"/>
        <w:rPr>
          <w:rFonts w:hint="eastAsia" w:ascii="仿宋" w:hAnsi="仿宋" w:eastAsia="仿宋" w:cs="仿宋"/>
          <w:lang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eastAsia="仿宋_GB2312" w:cs="Times New Roman"/>
          <w:bCs/>
          <w:sz w:val="32"/>
          <w:szCs w:val="32"/>
          <w:lang w:val="en-US" w:eastAsia="zh-CN"/>
        </w:rPr>
      </w:pPr>
      <w:r>
        <w:rPr>
          <w:rFonts w:hint="eastAsia" w:eastAsia="仿宋_GB2312" w:cs="Times New Roman"/>
          <w:bCs/>
          <w:sz w:val="32"/>
          <w:szCs w:val="32"/>
          <w:lang w:val="en-US" w:eastAsia="zh-CN"/>
        </w:rPr>
        <w:t>湖南潇湘肥业有限公司</w:t>
      </w:r>
      <w:r>
        <w:rPr>
          <w:rFonts w:hint="eastAsia" w:ascii="Times New Roman" w:hAnsi="Times New Roman" w:eastAsia="仿宋_GB2312" w:cs="Times New Roman"/>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你公司（地址：</w:t>
      </w:r>
      <w:r>
        <w:rPr>
          <w:rFonts w:hint="eastAsia" w:eastAsia="仿宋_GB2312" w:cs="Times New Roman"/>
          <w:bCs/>
          <w:sz w:val="32"/>
          <w:szCs w:val="32"/>
          <w:lang w:val="en-US" w:eastAsia="zh-CN"/>
        </w:rPr>
        <w:t>湖南省湘阴县洋沙湖镇长康片区岳府村金龙桐家组</w:t>
      </w:r>
      <w:r>
        <w:rPr>
          <w:rFonts w:hint="eastAsia" w:ascii="Times New Roman" w:hAnsi="Times New Roman" w:eastAsia="仿宋_GB2312" w:cs="Times New Roman"/>
          <w:bCs/>
          <w:sz w:val="32"/>
          <w:szCs w:val="32"/>
          <w:lang w:val="en-US" w:eastAsia="zh-CN"/>
        </w:rPr>
        <w:t>，法定代表人：</w:t>
      </w:r>
      <w:r>
        <w:rPr>
          <w:rFonts w:hint="eastAsia" w:eastAsia="仿宋_GB2312" w:cs="Times New Roman"/>
          <w:bCs/>
          <w:sz w:val="32"/>
          <w:szCs w:val="32"/>
          <w:lang w:val="en-US" w:eastAsia="zh-CN"/>
        </w:rPr>
        <w:t>汤伟</w:t>
      </w:r>
      <w:r>
        <w:rPr>
          <w:rFonts w:hint="eastAsia" w:ascii="Times New Roman" w:hAnsi="Times New Roman" w:eastAsia="仿宋_GB2312" w:cs="Times New Roman"/>
          <w:bCs/>
          <w:sz w:val="32"/>
          <w:szCs w:val="32"/>
          <w:lang w:val="en-US" w:eastAsia="zh-CN"/>
        </w:rPr>
        <w:t>，统一社会信用代码：91430624MAEPX6EG1N）于2025年</w:t>
      </w:r>
      <w:r>
        <w:rPr>
          <w:rFonts w:hint="eastAsia" w:eastAsia="仿宋_GB2312" w:cs="Times New Roman"/>
          <w:bCs/>
          <w:sz w:val="32"/>
          <w:szCs w:val="32"/>
          <w:lang w:val="en-US" w:eastAsia="zh-CN"/>
        </w:rPr>
        <w:t>12</w:t>
      </w:r>
      <w:r>
        <w:rPr>
          <w:rFonts w:hint="eastAsia" w:ascii="Times New Roman" w:hAnsi="Times New Roman" w:eastAsia="仿宋_GB2312" w:cs="Times New Roman"/>
          <w:bCs/>
          <w:sz w:val="32"/>
          <w:szCs w:val="32"/>
          <w:lang w:val="en-US" w:eastAsia="zh-CN"/>
        </w:rPr>
        <w:t>月5日</w:t>
      </w:r>
      <w:r>
        <w:rPr>
          <w:rFonts w:hint="eastAsia" w:ascii="Times New Roman" w:hAnsi="Times New Roman" w:eastAsia="仿宋_GB2312" w:cs="Times New Roman"/>
          <w:bCs/>
          <w:sz w:val="32"/>
          <w:szCs w:val="32"/>
          <w:lang w:val="en-US" w:eastAsia="zh-CN"/>
        </w:rPr>
        <w:t>提出建设项目环境影响评价审批报告表（普通类）行政许可申请，我局已依法进行受理，并完成了受理公示和拟审批公示。经审查，你公司委托</w:t>
      </w:r>
      <w:r>
        <w:rPr>
          <w:rFonts w:hint="eastAsia" w:eastAsia="仿宋_GB2312" w:cs="Times New Roman"/>
          <w:bCs/>
          <w:sz w:val="32"/>
          <w:szCs w:val="32"/>
          <w:lang w:val="en-US" w:eastAsia="zh-CN"/>
        </w:rPr>
        <w:t>湖南双景环保科技有限公司</w:t>
      </w:r>
      <w:r>
        <w:rPr>
          <w:rFonts w:hint="eastAsia" w:ascii="Times New Roman" w:hAnsi="Times New Roman" w:eastAsia="仿宋_GB2312" w:cs="Times New Roman"/>
          <w:bCs/>
          <w:sz w:val="32"/>
          <w:szCs w:val="32"/>
          <w:lang w:val="en-US" w:eastAsia="zh-CN"/>
        </w:rPr>
        <w:t>编制《关于</w:t>
      </w:r>
      <w:r>
        <w:rPr>
          <w:rFonts w:hint="eastAsia" w:eastAsia="仿宋_GB2312" w:cs="Times New Roman"/>
          <w:bCs/>
          <w:sz w:val="32"/>
          <w:szCs w:val="32"/>
          <w:lang w:val="en-US" w:eastAsia="zh-CN"/>
        </w:rPr>
        <w:t>湖南潇湘肥业有限公司年产5万吨复混肥料建设项目</w:t>
      </w:r>
      <w:r>
        <w:rPr>
          <w:rFonts w:hint="eastAsia" w:ascii="Times New Roman" w:hAnsi="Times New Roman" w:eastAsia="仿宋_GB2312" w:cs="Times New Roman"/>
          <w:bCs/>
          <w:sz w:val="32"/>
          <w:szCs w:val="32"/>
          <w:lang w:val="en-US" w:eastAsia="zh-CN"/>
        </w:rPr>
        <w:t>环境影响报告表》（以下简称《报告表》），符合国家关于建设项目环境影响评价文件审批的有关规定，根据《中华人民共和国行政许可法》第三十八条第一款以及《中华人民共和国环境影响评价法》第二十二条规定，我局决定准予行政许可，并要求如下：</w:t>
      </w:r>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一、</w:t>
      </w:r>
      <w:r>
        <w:rPr>
          <w:rFonts w:hint="eastAsia" w:eastAsia="仿宋_GB2312" w:cs="Times New Roman"/>
          <w:bCs/>
          <w:sz w:val="32"/>
          <w:szCs w:val="32"/>
          <w:lang w:val="en-US" w:eastAsia="zh-CN"/>
        </w:rPr>
        <w:t>湖南潇湘肥业有限公司</w:t>
      </w:r>
      <w:r>
        <w:rPr>
          <w:rFonts w:hint="eastAsia" w:ascii="Times New Roman" w:hAnsi="Times New Roman" w:eastAsia="仿宋_GB2312" w:cs="Times New Roman"/>
          <w:bCs/>
          <w:sz w:val="32"/>
          <w:szCs w:val="32"/>
          <w:lang w:val="en-US" w:eastAsia="zh-CN"/>
        </w:rPr>
        <w:t>拟投资</w:t>
      </w:r>
      <w:r>
        <w:rPr>
          <w:rFonts w:hint="eastAsia" w:eastAsia="仿宋_GB2312" w:cs="Times New Roman"/>
          <w:bCs/>
          <w:sz w:val="32"/>
          <w:szCs w:val="32"/>
          <w:lang w:val="en-US" w:eastAsia="zh-CN"/>
        </w:rPr>
        <w:t>200</w:t>
      </w:r>
      <w:r>
        <w:rPr>
          <w:rFonts w:hint="eastAsia" w:ascii="Times New Roman" w:hAnsi="Times New Roman" w:eastAsia="仿宋_GB2312" w:cs="Times New Roman"/>
          <w:bCs/>
          <w:sz w:val="32"/>
          <w:szCs w:val="32"/>
          <w:lang w:val="en-US" w:eastAsia="zh-CN"/>
        </w:rPr>
        <w:t>万元（其中环保投资</w:t>
      </w:r>
      <w:r>
        <w:rPr>
          <w:rFonts w:hint="eastAsia" w:eastAsia="仿宋_GB2312" w:cs="Times New Roman"/>
          <w:bCs/>
          <w:sz w:val="32"/>
          <w:szCs w:val="32"/>
          <w:lang w:val="en-US" w:eastAsia="zh-CN"/>
        </w:rPr>
        <w:t>11.5</w:t>
      </w:r>
      <w:r>
        <w:rPr>
          <w:rFonts w:hint="eastAsia" w:ascii="Times New Roman" w:hAnsi="Times New Roman" w:eastAsia="仿宋_GB2312" w:cs="Times New Roman"/>
          <w:bCs/>
          <w:sz w:val="32"/>
          <w:szCs w:val="32"/>
          <w:lang w:val="en-US" w:eastAsia="zh-CN"/>
        </w:rPr>
        <w:t>万元），</w:t>
      </w:r>
      <w:r>
        <w:rPr>
          <w:rFonts w:hint="eastAsia" w:eastAsia="仿宋_GB2312" w:cs="Times New Roman"/>
          <w:bCs/>
          <w:sz w:val="32"/>
          <w:szCs w:val="32"/>
          <w:lang w:val="en-US" w:eastAsia="zh-CN"/>
        </w:rPr>
        <w:t>拟</w:t>
      </w:r>
      <w:r>
        <w:rPr>
          <w:rFonts w:hint="eastAsia" w:ascii="Times New Roman" w:hAnsi="Times New Roman" w:eastAsia="仿宋_GB2312" w:cs="Times New Roman"/>
          <w:bCs/>
          <w:sz w:val="32"/>
          <w:szCs w:val="32"/>
          <w:lang w:val="en-US" w:eastAsia="zh-CN"/>
        </w:rPr>
        <w:t>于</w:t>
      </w:r>
      <w:r>
        <w:rPr>
          <w:rFonts w:hint="eastAsia" w:eastAsia="仿宋_GB2312" w:cs="Times New Roman"/>
          <w:bCs/>
          <w:sz w:val="32"/>
          <w:szCs w:val="32"/>
          <w:lang w:val="en-US" w:eastAsia="zh-CN"/>
        </w:rPr>
        <w:t>湖南省湘阴县洋沙湖镇长康片区岳府村金龙桐家组建设年产5万吨复混肥料项目</w:t>
      </w:r>
      <w:r>
        <w:rPr>
          <w:rFonts w:hint="eastAsia" w:ascii="Times New Roman" w:hAnsi="Times New Roman" w:eastAsia="仿宋_GB2312" w:cs="Times New Roman"/>
          <w:bCs/>
          <w:sz w:val="32"/>
          <w:szCs w:val="32"/>
          <w:lang w:val="en-US" w:eastAsia="zh-CN"/>
        </w:rPr>
        <w:t>。</w:t>
      </w:r>
      <w:r>
        <w:rPr>
          <w:rFonts w:hint="eastAsia" w:eastAsia="仿宋_GB2312" w:cs="Times New Roman"/>
          <w:bCs/>
          <w:sz w:val="32"/>
          <w:szCs w:val="32"/>
          <w:lang w:val="en-US" w:eastAsia="zh-CN"/>
        </w:rPr>
        <w:t>项目租赁</w:t>
      </w:r>
      <w:r>
        <w:rPr>
          <w:rFonts w:hint="eastAsia" w:ascii="Times New Roman" w:hAnsi="Times New Roman" w:eastAsia="仿宋_GB2312" w:cs="Times New Roman"/>
          <w:bCs/>
          <w:sz w:val="32"/>
          <w:szCs w:val="32"/>
          <w:lang w:val="en-US" w:eastAsia="zh-CN"/>
        </w:rPr>
        <w:t>湖南品丰生物科技有限公司现有车间，车间总占地面积为2000m</w:t>
      </w:r>
      <w:r>
        <w:rPr>
          <w:rFonts w:hint="eastAsia" w:ascii="Times New Roman" w:hAnsi="Times New Roman" w:eastAsia="仿宋_GB2312" w:cs="Times New Roman"/>
          <w:bCs/>
          <w:sz w:val="32"/>
          <w:szCs w:val="32"/>
          <w:vertAlign w:val="superscript"/>
          <w:lang w:val="en-US" w:eastAsia="zh-CN"/>
        </w:rPr>
        <w:t>2</w:t>
      </w:r>
      <w:r>
        <w:rPr>
          <w:rFonts w:hint="eastAsia" w:eastAsia="仿宋_GB2312" w:cs="Times New Roman"/>
          <w:bCs/>
          <w:sz w:val="32"/>
          <w:szCs w:val="32"/>
          <w:lang w:val="en-US" w:eastAsia="zh-CN"/>
        </w:rPr>
        <w:t>，</w:t>
      </w:r>
      <w:r>
        <w:rPr>
          <w:rFonts w:hint="eastAsia" w:ascii="Times New Roman" w:hAnsi="Times New Roman" w:eastAsia="仿宋_GB2312" w:cs="Times New Roman"/>
          <w:bCs/>
          <w:sz w:val="32"/>
          <w:szCs w:val="32"/>
          <w:lang w:val="en-US" w:eastAsia="zh-CN"/>
        </w:rPr>
        <w:t>主要建设内容包括：</w:t>
      </w:r>
      <w:r>
        <w:rPr>
          <w:rFonts w:hint="eastAsia" w:eastAsia="仿宋_GB2312" w:cs="Times New Roman"/>
          <w:bCs/>
          <w:sz w:val="32"/>
          <w:szCs w:val="32"/>
          <w:lang w:val="en-US" w:eastAsia="zh-CN"/>
        </w:rPr>
        <w:t>生产区、原料仓库、产品仓库以及配套环保设施</w:t>
      </w:r>
      <w:r>
        <w:rPr>
          <w:rFonts w:hint="eastAsia" w:ascii="Times New Roman" w:hAnsi="Times New Roman" w:eastAsia="仿宋_GB2312" w:cs="Times New Roman"/>
          <w:bCs/>
          <w:sz w:val="32"/>
          <w:szCs w:val="32"/>
          <w:lang w:val="en-US" w:eastAsia="zh-CN"/>
        </w:rPr>
        <w:t>。项目建成后，可实现年产5万吨复混肥料。</w:t>
      </w:r>
      <w:r>
        <w:rPr>
          <w:rFonts w:hint="eastAsia" w:ascii="仿宋_GB2312" w:hAnsi="Times New Roman" w:eastAsia="仿宋_GB2312" w:cs="Times New Roman"/>
          <w:sz w:val="32"/>
          <w:szCs w:val="32"/>
          <w:lang w:val="en-US" w:eastAsia="zh-CN"/>
        </w:rPr>
        <w:t>其他配套环保设施，其他辅助、公用工程均依托</w:t>
      </w:r>
      <w:r>
        <w:rPr>
          <w:rFonts w:hint="eastAsia" w:ascii="Times New Roman" w:hAnsi="Times New Roman" w:eastAsia="仿宋_GB2312" w:cs="Times New Roman"/>
          <w:bCs/>
          <w:sz w:val="32"/>
          <w:szCs w:val="32"/>
          <w:lang w:val="en-US" w:eastAsia="zh-CN"/>
        </w:rPr>
        <w:t>湖南品丰生物科技有限公司</w:t>
      </w:r>
      <w:r>
        <w:rPr>
          <w:rFonts w:hint="eastAsia" w:ascii="仿宋_GB2312" w:hAnsi="Times New Roman" w:eastAsia="仿宋_GB2312" w:cs="Times New Roman"/>
          <w:sz w:val="32"/>
          <w:szCs w:val="32"/>
          <w:lang w:val="en-US" w:eastAsia="zh-CN"/>
        </w:rPr>
        <w:t>厂区现有。</w:t>
      </w:r>
      <w:r>
        <w:rPr>
          <w:rFonts w:hint="eastAsia" w:ascii="Times New Roman" w:hAnsi="Times New Roman" w:eastAsia="仿宋_GB2312" w:cs="Times New Roman"/>
          <w:bCs/>
          <w:sz w:val="32"/>
          <w:szCs w:val="32"/>
          <w:lang w:val="en-US" w:eastAsia="zh-CN"/>
        </w:rPr>
        <w:t>（详见建设项目环境影响报告表）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根据</w:t>
      </w:r>
      <w:r>
        <w:rPr>
          <w:rFonts w:hint="default" w:ascii="Times New Roman" w:hAnsi="Times New Roman" w:eastAsia="仿宋_GB2312" w:cs="Times New Roman"/>
          <w:bCs/>
          <w:sz w:val="32"/>
          <w:szCs w:val="32"/>
          <w:lang w:val="en-US" w:eastAsia="zh-CN"/>
        </w:rPr>
        <w:t>《报告表》及专家评审意见，结合岳阳市湘阴生态环境事务中心《关于&lt;</w:t>
      </w:r>
      <w:r>
        <w:rPr>
          <w:rFonts w:hint="eastAsia" w:eastAsia="仿宋_GB2312" w:cs="Times New Roman"/>
          <w:bCs/>
          <w:sz w:val="32"/>
          <w:szCs w:val="32"/>
          <w:lang w:val="en-US" w:eastAsia="zh-CN"/>
        </w:rPr>
        <w:t>湖南潇湘肥业有限公司年产5万吨复混肥料建设项目</w:t>
      </w:r>
      <w:r>
        <w:rPr>
          <w:rFonts w:hint="default" w:ascii="Times New Roman" w:hAnsi="Times New Roman" w:eastAsia="仿宋_GB2312" w:cs="Times New Roman"/>
          <w:bCs/>
          <w:sz w:val="32"/>
          <w:szCs w:val="32"/>
          <w:lang w:val="en-US" w:eastAsia="zh-CN"/>
        </w:rPr>
        <w:t>环境影响报告表&gt;技术评估意见的报告》</w:t>
      </w:r>
      <w:r>
        <w:rPr>
          <w:rFonts w:hint="default" w:ascii="Times New Roman" w:hAnsi="Times New Roman" w:eastAsia="仿宋_GB2312" w:cs="Times New Roman"/>
          <w:bCs/>
          <w:color w:val="auto"/>
          <w:sz w:val="32"/>
          <w:szCs w:val="32"/>
          <w:lang w:val="en-US" w:eastAsia="zh-CN"/>
        </w:rPr>
        <w:t>(岳湘环事评估〔202</w:t>
      </w:r>
      <w:r>
        <w:rPr>
          <w:rFonts w:hint="eastAsia" w:eastAsia="仿宋_GB2312" w:cs="Times New Roman"/>
          <w:bCs/>
          <w:color w:val="auto"/>
          <w:sz w:val="32"/>
          <w:szCs w:val="32"/>
          <w:lang w:val="en-US" w:eastAsia="zh-CN"/>
        </w:rPr>
        <w:t>6</w:t>
      </w:r>
      <w:r>
        <w:rPr>
          <w:rFonts w:hint="default" w:ascii="Times New Roman" w:hAnsi="Times New Roman" w:eastAsia="仿宋_GB2312" w:cs="Times New Roman"/>
          <w:bCs/>
          <w:sz w:val="32"/>
          <w:szCs w:val="32"/>
          <w:lang w:val="en-US" w:eastAsia="zh-CN"/>
        </w:rPr>
        <w:t>〕</w:t>
      </w:r>
      <w:r>
        <w:rPr>
          <w:rFonts w:hint="eastAsia" w:ascii="Times New Roman" w:hAnsi="Times New Roman" w:eastAsia="仿宋_GB2312" w:cs="Times New Roman"/>
          <w:bCs/>
          <w:sz w:val="32"/>
          <w:szCs w:val="32"/>
          <w:lang w:val="en-US" w:eastAsia="zh-CN"/>
        </w:rPr>
        <w:t>02</w:t>
      </w:r>
      <w:r>
        <w:rPr>
          <w:rFonts w:hint="default" w:ascii="Times New Roman" w:hAnsi="Times New Roman" w:eastAsia="仿宋_GB2312" w:cs="Times New Roman"/>
          <w:bCs/>
          <w:sz w:val="32"/>
          <w:szCs w:val="32"/>
          <w:lang w:val="en-US" w:eastAsia="zh-CN"/>
        </w:rPr>
        <w:t>号</w:t>
      </w:r>
      <w:r>
        <w:rPr>
          <w:rFonts w:hint="default" w:ascii="Times New Roman" w:hAnsi="Times New Roman" w:eastAsia="仿宋_GB2312" w:cs="Times New Roman"/>
          <w:bCs/>
          <w:color w:val="auto"/>
          <w:sz w:val="32"/>
          <w:szCs w:val="32"/>
          <w:lang w:val="en-US" w:eastAsia="zh-CN"/>
        </w:rPr>
        <w:t>)，</w:t>
      </w:r>
      <w:r>
        <w:rPr>
          <w:rFonts w:hint="default" w:ascii="Times New Roman" w:hAnsi="Times New Roman" w:eastAsia="仿宋_GB2312" w:cs="Times New Roman"/>
          <w:bCs/>
          <w:sz w:val="32"/>
          <w:szCs w:val="32"/>
          <w:lang w:val="en-US" w:eastAsia="zh-CN"/>
        </w:rPr>
        <w:t>该项目符合国家相关产业政策，建设单位严格落实《报告表》及本批复提出的各项污染治理措施和风险防范要求，污染物稳定达标排放的前提下，从环境保护的角度，我局原则同意项目实施建设</w:t>
      </w:r>
      <w:r>
        <w:rPr>
          <w:rFonts w:hint="eastAsia" w:ascii="Times New Roman" w:hAnsi="Times New Roman" w:eastAsia="仿宋_GB2312" w:cs="Times New Roman"/>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二、建设单位在工程设计、建设和运营管理过程中，必须全面落实《报告表》提出的各项污染防治措施并着重做好如下工作：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（一）切实做好施工期环境保护工作。落实施工期间各项污染防治措施，减小施工期间施工噪声、废气、废水及固体废物等对周边环境产生的不利影响。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（二）落实废水污染防治措施。</w:t>
      </w:r>
      <w:r>
        <w:rPr>
          <w:rFonts w:hint="eastAsia" w:ascii="仿宋_GB2312" w:hAnsi="Times New Roman" w:eastAsia="仿宋_GB2312" w:cs="Times New Roman"/>
          <w:color w:val="auto"/>
          <w:sz w:val="32"/>
          <w:szCs w:val="32"/>
          <w:lang w:val="en-US" w:eastAsia="zh-CN"/>
        </w:rPr>
        <w:t>建设好雨污分流设施。</w:t>
      </w:r>
      <w:r>
        <w:rPr>
          <w:rFonts w:hint="eastAsia" w:eastAsia="仿宋_GB2312" w:cs="Times New Roman"/>
          <w:bCs/>
          <w:sz w:val="32"/>
          <w:szCs w:val="32"/>
          <w:lang w:val="en-US" w:eastAsia="zh-CN"/>
        </w:rPr>
        <w:t>项目废气处理设施废水、生活污水经化粪池处理后用于周边农田施肥，不外排</w:t>
      </w:r>
      <w:r>
        <w:rPr>
          <w:rFonts w:hint="default" w:ascii="Times New Roman" w:hAnsi="Times New Roman" w:eastAsia="仿宋_GB2312" w:cs="Times New Roman"/>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（三）</w:t>
      </w:r>
      <w:r>
        <w:rPr>
          <w:rFonts w:hint="eastAsia" w:eastAsia="仿宋_GB2312" w:cs="Times New Roman"/>
          <w:bCs/>
          <w:sz w:val="32"/>
          <w:szCs w:val="32"/>
          <w:lang w:val="en-US" w:eastAsia="zh-CN"/>
        </w:rPr>
        <w:t>落实废气污染防治措施。按《报告表》要求做好有组织工艺废气处理，排气筒高度应符合《报告表》要求，确保大气污染物排放满足国家和地方有关标准要求。生物质燃烧废气、原料搅拌、破碎、烘干、冷却、筛分、包装等工序产生的废气经处理后通过1根15m高排气筒排放，其中颗粒物、二氧化硫、氮氧化物</w:t>
      </w:r>
      <w:r>
        <w:rPr>
          <w:rFonts w:hint="eastAsia" w:ascii="Times New Roman" w:hAnsi="Times New Roman" w:eastAsia="仿宋_GB2312" w:cs="Times New Roman"/>
          <w:bCs/>
          <w:sz w:val="32"/>
          <w:szCs w:val="32"/>
          <w:lang w:val="en-US" w:eastAsia="zh-CN"/>
        </w:rPr>
        <w:t>满足《湖南省工业炉窑大气污染综合治理实施方案》</w:t>
      </w:r>
      <w:r>
        <w:rPr>
          <w:rFonts w:hint="eastAsia" w:eastAsia="仿宋_GB2312" w:cs="Times New Roman"/>
          <w:bCs/>
          <w:sz w:val="32"/>
          <w:szCs w:val="32"/>
          <w:lang w:val="en-US" w:eastAsia="zh-CN"/>
        </w:rPr>
        <w:t>规定标准，氨满足《恶臭污染物排放标准》（GB14554-93）表2恶臭污染物排放标准值。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kern w:val="2"/>
          <w:sz w:val="32"/>
          <w:szCs w:val="32"/>
          <w:lang w:val="en-US" w:eastAsia="zh-CN" w:bidi="ar-SA"/>
        </w:rPr>
        <w:t>加强无组织废气污染防治，</w:t>
      </w:r>
      <w:r>
        <w:rPr>
          <w:rFonts w:hint="eastAsia" w:ascii="Times New Roman" w:hAnsi="Times New Roman" w:eastAsia="仿宋_GB2312" w:cs="Times New Roman"/>
          <w:bCs/>
          <w:sz w:val="32"/>
          <w:szCs w:val="32"/>
          <w:lang w:val="en-US" w:eastAsia="zh-CN"/>
        </w:rPr>
        <w:t>厂界氨、臭气浓度满足《恶臭污染物排放标准》（GB14554-93）表1恶臭污染物排放标准值中二级新扩改建排放监控浓度限值；厂界颗粒物满足《大气污染物综合排放标准》（GB16297-1996）表2二级标准限值要求。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（四）落实噪声污染防治措施。做好高噪声设备的减振、隔声、消声降噪措施，合理安排设备作业时间，确保厂界噪声满足《工业企业厂界环境噪声排放标准》（GB12348-2008）</w:t>
      </w:r>
      <w:r>
        <w:rPr>
          <w:rFonts w:hint="eastAsia" w:eastAsia="仿宋_GB2312" w:cs="Times New Roman"/>
          <w:bCs/>
          <w:sz w:val="32"/>
          <w:szCs w:val="32"/>
          <w:lang w:val="en-US" w:eastAsia="zh-CN"/>
        </w:rPr>
        <w:t>2</w:t>
      </w:r>
      <w:r>
        <w:rPr>
          <w:rFonts w:hint="eastAsia" w:ascii="Times New Roman" w:hAnsi="Times New Roman" w:eastAsia="仿宋_GB2312" w:cs="Times New Roman"/>
          <w:bCs/>
          <w:sz w:val="32"/>
          <w:szCs w:val="32"/>
          <w:lang w:val="en-US" w:eastAsia="zh-CN"/>
        </w:rPr>
        <w:t>类标准。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（五）落实工业固废管理措施。按照“减量化、资源化、无害化”原则，对固体废物进行分类收集、贮存、利用和处置，落实《报告表》提出的各项要求与措施，确保不造成二次污染。</w:t>
      </w:r>
      <w:r>
        <w:rPr>
          <w:rFonts w:hint="eastAsia" w:eastAsia="仿宋_GB2312" w:cs="Times New Roman"/>
          <w:bCs/>
          <w:sz w:val="32"/>
          <w:szCs w:val="32"/>
          <w:lang w:val="en-US" w:eastAsia="zh-CN"/>
        </w:rPr>
        <w:t>废含油抹布、废机油及油桶</w:t>
      </w:r>
      <w:r>
        <w:rPr>
          <w:rFonts w:hint="eastAsia" w:ascii="Times New Roman" w:hAnsi="Times New Roman" w:eastAsia="仿宋_GB2312" w:cs="Times New Roman"/>
          <w:bCs/>
          <w:sz w:val="32"/>
          <w:szCs w:val="32"/>
          <w:lang w:val="en-US" w:eastAsia="zh-CN"/>
        </w:rPr>
        <w:t>等危险废物应严格执行《危险废物贮存污染控制标准》（GB18597-2023）要求，收集暂存在危险废物贮存库，定期交由具有危险废物处理资质单位进行处理；一般工业固体废物按照《一般工业固体废物贮存和填埋污染控制标准》（GB18599-2020）要求管理。委托他人运输、利用、处置的，应当对受委托方的主体资格和技术能力进行核实，依法签订书面合同，在合同中约定污染防治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六)落实环境风险防范措施。严格落实报告表提出的各项环境风险防范措施，进一步强化风险管理和事故的预防，做好环境风险的巡查、监控等管理，杜绝环境风险事故发生。按相关要求进行企业突发环境事件应急预案的编制和备案，配备相应的应急物资，确保环境风险得到有效控制。项目各项环保设施的设计、建设、运行、管理应符合安全生产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七)落实营运期环境管理措施。设立环境管理机构及环保人员，建立健全污染防治设施运行管理台账，确保各项污染防治设施的正常运行，各类污染物稳定达标排放。做好营运期的环境监测工作，定期向社会公开公司环境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（八）该项目污染物排放总量控制指标为：</w:t>
      </w:r>
      <w:r>
        <w:rPr>
          <w:rFonts w:hint="default" w:ascii="Times New Roman" w:hAnsi="Times New Roman" w:eastAsia="仿宋_GB2312" w:cs="Times New Roman"/>
          <w:bCs/>
          <w:sz w:val="32"/>
          <w:szCs w:val="32"/>
          <w:lang w:val="en-US" w:eastAsia="zh-CN"/>
        </w:rPr>
        <w:t>SO</w:t>
      </w:r>
      <w:bookmarkStart w:id="1" w:name="_GoBack"/>
      <w:r>
        <w:rPr>
          <w:rFonts w:hint="default" w:ascii="Times New Roman" w:hAnsi="Times New Roman" w:eastAsia="仿宋_GB2312" w:cs="Times New Roman"/>
          <w:bCs/>
          <w:sz w:val="32"/>
          <w:szCs w:val="32"/>
          <w:vertAlign w:val="subscript"/>
          <w:lang w:val="en-US" w:eastAsia="zh-CN"/>
        </w:rPr>
        <w:t>2</w:t>
      </w:r>
      <w:bookmarkEnd w:id="1"/>
      <w:r>
        <w:rPr>
          <w:rFonts w:hint="default" w:ascii="Times New Roman" w:hAnsi="Times New Roman" w:eastAsia="仿宋_GB2312" w:cs="Times New Roman"/>
          <w:bCs/>
          <w:sz w:val="32"/>
          <w:szCs w:val="32"/>
          <w:lang w:val="en-US" w:eastAsia="zh-CN"/>
        </w:rPr>
        <w:t>≤</w:t>
      </w:r>
      <w:r>
        <w:rPr>
          <w:rFonts w:hint="eastAsia" w:ascii="Times New Roman" w:hAnsi="Times New Roman" w:eastAsia="仿宋_GB2312" w:cs="Times New Roman"/>
          <w:bCs/>
          <w:sz w:val="32"/>
          <w:szCs w:val="32"/>
          <w:lang w:val="en-US" w:eastAsia="zh-CN"/>
        </w:rPr>
        <w:t xml:space="preserve"> 0.7t/a</w:t>
      </w:r>
      <w:r>
        <w:rPr>
          <w:rFonts w:hint="default" w:ascii="Times New Roman" w:hAnsi="Times New Roman" w:eastAsia="仿宋_GB2312" w:cs="Times New Roman"/>
          <w:bCs/>
          <w:sz w:val="32"/>
          <w:szCs w:val="32"/>
          <w:lang w:val="en-US" w:eastAsia="zh-CN"/>
        </w:rPr>
        <w:t>、NO</w:t>
      </w:r>
      <w:r>
        <w:rPr>
          <w:rFonts w:hint="eastAsia" w:ascii="Times New Roman" w:hAnsi="Times New Roman" w:eastAsia="仿宋_GB2312" w:cs="Times New Roman"/>
          <w:bCs/>
          <w:sz w:val="32"/>
          <w:szCs w:val="32"/>
          <w:lang w:val="en-US" w:eastAsia="zh-CN"/>
        </w:rPr>
        <w:t>x</w:t>
      </w:r>
      <w:r>
        <w:rPr>
          <w:rFonts w:hint="default" w:ascii="Times New Roman" w:hAnsi="Times New Roman" w:eastAsia="仿宋_GB2312" w:cs="Times New Roman"/>
          <w:bCs/>
          <w:sz w:val="32"/>
          <w:szCs w:val="32"/>
          <w:lang w:val="en-US" w:eastAsia="zh-CN"/>
        </w:rPr>
        <w:t>≤</w:t>
      </w:r>
      <w:r>
        <w:rPr>
          <w:rFonts w:hint="eastAsia" w:ascii="Times New Roman" w:hAnsi="Times New Roman" w:eastAsia="仿宋_GB2312" w:cs="Times New Roman"/>
          <w:bCs/>
          <w:sz w:val="32"/>
          <w:szCs w:val="32"/>
          <w:lang w:val="en-US" w:eastAsia="zh-CN"/>
        </w:rPr>
        <w:t>1.1t/a。</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三、项目建设必须严格执行环境保护“三同时”等相关环境管理制度。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 xml:space="preserve">四、按照《排污许可管理条例》、《排污许可管理办法》等相关法律法规规定进行排污许可申领工作，运营期依法排污。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五、加强环境监管。由岳阳市湘阴生态环境保护综合行政执法大队负责该项目日常环境监管。你公司应在收到本批复后7个工作日内，将批复及批准的环评报告文本送至岳阳市湘阴县生态环境保护综合行政执法大队、</w:t>
      </w:r>
      <w:r>
        <w:rPr>
          <w:rFonts w:hint="eastAsia" w:eastAsia="仿宋_GB2312" w:cs="Times New Roman"/>
          <w:bCs/>
          <w:sz w:val="32"/>
          <w:szCs w:val="32"/>
          <w:lang w:val="en-US" w:eastAsia="zh-CN"/>
        </w:rPr>
        <w:t>湖南双景环保科技有限公司</w:t>
      </w:r>
      <w:r>
        <w:rPr>
          <w:rFonts w:hint="eastAsia" w:ascii="Times New Roman" w:hAnsi="Times New Roman" w:eastAsia="仿宋_GB2312" w:cs="Times New Roman"/>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你公司如对本批复不服，可以在接到决定书之日起六十日内向岳阳市人民政府申请行政复议;或者六个月内向岳阳市君山区人民法院依法提起行政诉讼。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 xml:space="preserve">                            岳阳市生态环境局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rPr>
      </w:pPr>
      <w:r>
        <w:rPr>
          <w:rFonts w:hint="eastAsia" w:ascii="Times New Roman" w:hAnsi="Times New Roman" w:eastAsia="仿宋_GB2312" w:cs="Times New Roman"/>
          <w:bCs/>
          <w:sz w:val="32"/>
          <w:szCs w:val="32"/>
          <w:lang w:val="en-US" w:eastAsia="zh-CN"/>
        </w:rPr>
        <w:tab/>
      </w:r>
      <w:r>
        <w:rPr>
          <w:rFonts w:hint="eastAsia" w:ascii="Times New Roman" w:hAnsi="Times New Roman" w:eastAsia="仿宋_GB2312" w:cs="Times New Roman"/>
          <w:bCs/>
          <w:sz w:val="32"/>
          <w:szCs w:val="32"/>
          <w:lang w:val="en-US" w:eastAsia="zh-CN"/>
        </w:rPr>
        <w:t xml:space="preserve">                        </w:t>
      </w:r>
      <w:r>
        <w:rPr>
          <w:rFonts w:hint="eastAsia" w:eastAsia="仿宋_GB2312" w:cs="Times New Roman"/>
          <w:bCs/>
          <w:sz w:val="32"/>
          <w:szCs w:val="32"/>
          <w:lang w:val="en-US" w:eastAsia="zh-CN"/>
        </w:rPr>
        <w:t xml:space="preserve"> </w:t>
      </w:r>
      <w:r>
        <w:rPr>
          <w:rFonts w:hint="eastAsia" w:ascii="Times New Roman" w:hAnsi="Times New Roman" w:eastAsia="仿宋_GB2312" w:cs="Times New Roman"/>
          <w:bCs/>
          <w:sz w:val="32"/>
          <w:szCs w:val="32"/>
          <w:lang w:val="en-US" w:eastAsia="zh-CN"/>
        </w:rPr>
        <w:t xml:space="preserve">  202</w:t>
      </w:r>
      <w:r>
        <w:rPr>
          <w:rFonts w:hint="eastAsia" w:eastAsia="仿宋_GB2312" w:cs="Times New Roman"/>
          <w:bCs/>
          <w:sz w:val="32"/>
          <w:szCs w:val="32"/>
          <w:lang w:val="en-US" w:eastAsia="zh-CN"/>
        </w:rPr>
        <w:t>6</w:t>
      </w:r>
      <w:r>
        <w:rPr>
          <w:rFonts w:hint="eastAsia" w:ascii="Times New Roman" w:hAnsi="Times New Roman" w:eastAsia="仿宋_GB2312" w:cs="Times New Roman"/>
          <w:bCs/>
          <w:sz w:val="32"/>
          <w:szCs w:val="32"/>
          <w:lang w:val="en-US" w:eastAsia="zh-CN"/>
        </w:rPr>
        <w:t>年</w:t>
      </w:r>
      <w:r>
        <w:rPr>
          <w:rFonts w:hint="eastAsia" w:eastAsia="仿宋_GB2312" w:cs="Times New Roman"/>
          <w:bCs/>
          <w:sz w:val="32"/>
          <w:szCs w:val="32"/>
          <w:lang w:val="en-US" w:eastAsia="zh-CN"/>
        </w:rPr>
        <w:t>1</w:t>
      </w:r>
      <w:r>
        <w:rPr>
          <w:rFonts w:hint="eastAsia" w:ascii="Times New Roman" w:hAnsi="Times New Roman" w:eastAsia="仿宋_GB2312" w:cs="Times New Roman"/>
          <w:bCs/>
          <w:sz w:val="32"/>
          <w:szCs w:val="32"/>
          <w:lang w:val="en-US" w:eastAsia="zh-CN"/>
        </w:rPr>
        <w:t>月15日</w:t>
      </w:r>
      <w:r>
        <w:rPr>
          <w:rFonts w:hint="eastAsia" w:ascii="Times New Roman" w:hAnsi="Times New Roman" w:eastAsia="仿宋_GB2312" w:cs="Times New Roman"/>
          <w:bCs/>
          <w:sz w:val="32"/>
          <w:szCs w:val="32"/>
          <w:lang w:val="en-US" w:eastAsia="zh-CN"/>
        </w:rPr>
        <w:tab/>
      </w:r>
      <w:r>
        <w:rPr>
          <w:rFonts w:hint="eastAsia" w:ascii="仿宋" w:hAnsi="仿宋" w:eastAsia="仿宋" w:cs="仿宋"/>
          <w:bCs/>
          <w:sz w:val="32"/>
          <w:szCs w:val="32"/>
          <w:lang w:val="en-US" w:eastAsia="zh-CN"/>
        </w:rPr>
        <w:t xml:space="preserve">                       </w:t>
      </w:r>
    </w:p>
    <w:sectPr>
      <w:headerReference r:id="rId5" w:type="first"/>
      <w:footerReference r:id="rId7" w:type="first"/>
      <w:headerReference r:id="rId3" w:type="default"/>
      <w:headerReference r:id="rId4" w:type="even"/>
      <w:footerReference r:id="rId6" w:type="even"/>
      <w:pgSz w:w="11906" w:h="16838"/>
      <w:pgMar w:top="1440" w:right="1587" w:bottom="1497" w:left="1587"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FEFF0"/>
    <w:multiLevelType w:val="multilevel"/>
    <w:tmpl w:val="0B0FEFF0"/>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575"/>
        </w:tabs>
        <w:ind w:left="575" w:hanging="575"/>
      </w:pPr>
      <w:rPr>
        <w:rFonts w:hint="default"/>
      </w:rPr>
    </w:lvl>
    <w:lvl w:ilvl="2" w:tentative="0">
      <w:start w:val="1"/>
      <w:numFmt w:val="decimal"/>
      <w:lvlText w:val="%1.%2.%3."/>
      <w:lvlJc w:val="left"/>
      <w:pPr>
        <w:tabs>
          <w:tab w:val="left" w:pos="862"/>
        </w:tabs>
        <w:ind w:left="862" w:hanging="720"/>
      </w:pPr>
      <w:rPr>
        <w:rFonts w:hint="default"/>
        <w:b/>
        <w:sz w:val="24"/>
      </w:rPr>
    </w:lvl>
    <w:lvl w:ilvl="3" w:tentative="0">
      <w:start w:val="1"/>
      <w:numFmt w:val="decimal"/>
      <w:lvlText w:val="%1.%2.%3.%4."/>
      <w:lvlJc w:val="left"/>
      <w:pPr>
        <w:tabs>
          <w:tab w:val="left" w:pos="864"/>
        </w:tabs>
        <w:ind w:left="864" w:hanging="864"/>
      </w:pPr>
      <w:rPr>
        <w:rFonts w:hint="default"/>
      </w:rPr>
    </w:lvl>
    <w:lvl w:ilvl="4" w:tentative="0">
      <w:start w:val="1"/>
      <w:numFmt w:val="decimal"/>
      <w:pStyle w:val="8"/>
      <w:lvlText w:val="%1.%2.%3.%4.%5."/>
      <w:lvlJc w:val="left"/>
      <w:pPr>
        <w:tabs>
          <w:tab w:val="left" w:pos="1008"/>
        </w:tabs>
        <w:ind w:left="1008" w:hanging="1008"/>
      </w:pPr>
      <w:rPr>
        <w:rFonts w:hint="default"/>
      </w:rPr>
    </w:lvl>
    <w:lvl w:ilvl="5" w:tentative="0">
      <w:start w:val="1"/>
      <w:numFmt w:val="decimal"/>
      <w:pStyle w:val="9"/>
      <w:lvlText w:val="%1.%2.%3.%4.%5.%6."/>
      <w:lvlJc w:val="left"/>
      <w:pPr>
        <w:tabs>
          <w:tab w:val="left" w:pos="1151"/>
        </w:tabs>
        <w:ind w:left="1151" w:hanging="1151"/>
      </w:pPr>
      <w:rPr>
        <w:rFonts w:hint="default"/>
      </w:rPr>
    </w:lvl>
    <w:lvl w:ilvl="6" w:tentative="0">
      <w:start w:val="1"/>
      <w:numFmt w:val="decimal"/>
      <w:pStyle w:val="10"/>
      <w:lvlText w:val="%1.%2.%3.%4.%5.%6.%7."/>
      <w:lvlJc w:val="left"/>
      <w:pPr>
        <w:tabs>
          <w:tab w:val="left" w:pos="1296"/>
        </w:tabs>
        <w:ind w:left="1296" w:hanging="1296"/>
      </w:pPr>
      <w:rPr>
        <w:rFonts w:hint="default"/>
      </w:rPr>
    </w:lvl>
    <w:lvl w:ilvl="7" w:tentative="0">
      <w:start w:val="1"/>
      <w:numFmt w:val="decimal"/>
      <w:pStyle w:val="11"/>
      <w:lvlText w:val="%1.%2.%3.%4.%5.%6.%7.%8."/>
      <w:lvlJc w:val="left"/>
      <w:pPr>
        <w:tabs>
          <w:tab w:val="left" w:pos="1440"/>
        </w:tabs>
        <w:ind w:left="1440" w:hanging="1440"/>
      </w:pPr>
      <w:rPr>
        <w:rFonts w:hint="default"/>
      </w:rPr>
    </w:lvl>
    <w:lvl w:ilvl="8" w:tentative="0">
      <w:start w:val="1"/>
      <w:numFmt w:val="decimal"/>
      <w:pStyle w:val="12"/>
      <w:lvlText w:val="%1.%2.%3.%4.%5.%6.%7.%8.%9."/>
      <w:lvlJc w:val="left"/>
      <w:pPr>
        <w:tabs>
          <w:tab w:val="left" w:pos="1583"/>
        </w:tabs>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xYjE4YTNmYTU3YjhlMGNiNTk5YTYzNzI4MjBiMjEifQ=="/>
  </w:docVars>
  <w:rsids>
    <w:rsidRoot w:val="00000000"/>
    <w:rsid w:val="00C43949"/>
    <w:rsid w:val="030D40BE"/>
    <w:rsid w:val="03DD6186"/>
    <w:rsid w:val="05BD2E07"/>
    <w:rsid w:val="063D115E"/>
    <w:rsid w:val="065B567D"/>
    <w:rsid w:val="06957FBA"/>
    <w:rsid w:val="06DF1684"/>
    <w:rsid w:val="08B815D4"/>
    <w:rsid w:val="096535C8"/>
    <w:rsid w:val="09BD2F54"/>
    <w:rsid w:val="0AC52A14"/>
    <w:rsid w:val="0B4B0C0B"/>
    <w:rsid w:val="0C46547E"/>
    <w:rsid w:val="0C962284"/>
    <w:rsid w:val="0DB91576"/>
    <w:rsid w:val="0E9D21B1"/>
    <w:rsid w:val="0F657030"/>
    <w:rsid w:val="1075552C"/>
    <w:rsid w:val="107820F3"/>
    <w:rsid w:val="107A6B0B"/>
    <w:rsid w:val="110F1C95"/>
    <w:rsid w:val="112D117D"/>
    <w:rsid w:val="13372CB9"/>
    <w:rsid w:val="15197D03"/>
    <w:rsid w:val="16282019"/>
    <w:rsid w:val="189005FF"/>
    <w:rsid w:val="18D23815"/>
    <w:rsid w:val="1ABC39E3"/>
    <w:rsid w:val="1B130D94"/>
    <w:rsid w:val="1B1D2FEC"/>
    <w:rsid w:val="1B7C5E2D"/>
    <w:rsid w:val="1BFC683A"/>
    <w:rsid w:val="1C593BC9"/>
    <w:rsid w:val="1C5F759C"/>
    <w:rsid w:val="1D3D44B8"/>
    <w:rsid w:val="1D623E20"/>
    <w:rsid w:val="1DBE7053"/>
    <w:rsid w:val="1E6A10F9"/>
    <w:rsid w:val="1F8D2690"/>
    <w:rsid w:val="21154D5A"/>
    <w:rsid w:val="21CA5B44"/>
    <w:rsid w:val="21EC1E61"/>
    <w:rsid w:val="2277734E"/>
    <w:rsid w:val="22FB1D2D"/>
    <w:rsid w:val="23D34A58"/>
    <w:rsid w:val="244403F2"/>
    <w:rsid w:val="24741985"/>
    <w:rsid w:val="250834F2"/>
    <w:rsid w:val="2547757B"/>
    <w:rsid w:val="283C1B4B"/>
    <w:rsid w:val="28DA2B24"/>
    <w:rsid w:val="291C0CD0"/>
    <w:rsid w:val="2AEB283F"/>
    <w:rsid w:val="2B8A1635"/>
    <w:rsid w:val="2C1F5A42"/>
    <w:rsid w:val="2C445FA9"/>
    <w:rsid w:val="2C4677AE"/>
    <w:rsid w:val="2CD91970"/>
    <w:rsid w:val="2D126EBD"/>
    <w:rsid w:val="2DB15E0A"/>
    <w:rsid w:val="2DE03FF9"/>
    <w:rsid w:val="2EBC4A66"/>
    <w:rsid w:val="2F000E10"/>
    <w:rsid w:val="2F1B5129"/>
    <w:rsid w:val="2F3C5BA7"/>
    <w:rsid w:val="30F46B5D"/>
    <w:rsid w:val="30FE535F"/>
    <w:rsid w:val="31537991"/>
    <w:rsid w:val="31E542D4"/>
    <w:rsid w:val="31FD161E"/>
    <w:rsid w:val="32783F0E"/>
    <w:rsid w:val="32BF0260"/>
    <w:rsid w:val="32D305D1"/>
    <w:rsid w:val="339E453D"/>
    <w:rsid w:val="33C148CD"/>
    <w:rsid w:val="342B39EB"/>
    <w:rsid w:val="344572AC"/>
    <w:rsid w:val="38176D84"/>
    <w:rsid w:val="39462CB6"/>
    <w:rsid w:val="399428F2"/>
    <w:rsid w:val="3A2D05C6"/>
    <w:rsid w:val="3A8914CF"/>
    <w:rsid w:val="3ABD5DEE"/>
    <w:rsid w:val="3BAD5335"/>
    <w:rsid w:val="3C4C33EA"/>
    <w:rsid w:val="3C542B0D"/>
    <w:rsid w:val="3C9506A5"/>
    <w:rsid w:val="3D0A4BEF"/>
    <w:rsid w:val="3D233B23"/>
    <w:rsid w:val="3D54230E"/>
    <w:rsid w:val="3DC428BC"/>
    <w:rsid w:val="3DE02F4C"/>
    <w:rsid w:val="3DFD22E6"/>
    <w:rsid w:val="3E611186"/>
    <w:rsid w:val="3EBE0387"/>
    <w:rsid w:val="3F46769F"/>
    <w:rsid w:val="3F5F0DCC"/>
    <w:rsid w:val="3FC759B0"/>
    <w:rsid w:val="4044258D"/>
    <w:rsid w:val="4068306E"/>
    <w:rsid w:val="40716E79"/>
    <w:rsid w:val="40A11D0E"/>
    <w:rsid w:val="416C0BB2"/>
    <w:rsid w:val="42552DB0"/>
    <w:rsid w:val="42BF46CD"/>
    <w:rsid w:val="42CF5442"/>
    <w:rsid w:val="43376BEF"/>
    <w:rsid w:val="43D63A7D"/>
    <w:rsid w:val="44096111"/>
    <w:rsid w:val="4433501C"/>
    <w:rsid w:val="4499112D"/>
    <w:rsid w:val="44E80FC4"/>
    <w:rsid w:val="452877C8"/>
    <w:rsid w:val="45A01AB9"/>
    <w:rsid w:val="46EE27C2"/>
    <w:rsid w:val="47B45127"/>
    <w:rsid w:val="47F5796A"/>
    <w:rsid w:val="48840E70"/>
    <w:rsid w:val="488F069E"/>
    <w:rsid w:val="49BB5BEF"/>
    <w:rsid w:val="49C34B1A"/>
    <w:rsid w:val="4A4027D8"/>
    <w:rsid w:val="4AB31197"/>
    <w:rsid w:val="4B46598C"/>
    <w:rsid w:val="4B476C6D"/>
    <w:rsid w:val="4C4A14AC"/>
    <w:rsid w:val="4CFD2D35"/>
    <w:rsid w:val="4D21045F"/>
    <w:rsid w:val="4DBA5B35"/>
    <w:rsid w:val="4EA073F5"/>
    <w:rsid w:val="4F372B72"/>
    <w:rsid w:val="4F9A5ACE"/>
    <w:rsid w:val="50190775"/>
    <w:rsid w:val="50C22148"/>
    <w:rsid w:val="528A0854"/>
    <w:rsid w:val="52FA4256"/>
    <w:rsid w:val="53165C44"/>
    <w:rsid w:val="535F7ADD"/>
    <w:rsid w:val="53604C5E"/>
    <w:rsid w:val="5362532D"/>
    <w:rsid w:val="53D31D87"/>
    <w:rsid w:val="53E67D0C"/>
    <w:rsid w:val="53ED01C1"/>
    <w:rsid w:val="54363BAA"/>
    <w:rsid w:val="54A60BCF"/>
    <w:rsid w:val="54C42E34"/>
    <w:rsid w:val="55947215"/>
    <w:rsid w:val="55AC7FF5"/>
    <w:rsid w:val="55C67DF5"/>
    <w:rsid w:val="581C6D6F"/>
    <w:rsid w:val="584E7DFC"/>
    <w:rsid w:val="588914CD"/>
    <w:rsid w:val="5B8D0D0C"/>
    <w:rsid w:val="5C8F2D85"/>
    <w:rsid w:val="5CB26A7D"/>
    <w:rsid w:val="5D034B5B"/>
    <w:rsid w:val="5D5E7965"/>
    <w:rsid w:val="5DAA7FFC"/>
    <w:rsid w:val="5E8D26AE"/>
    <w:rsid w:val="5EF8626D"/>
    <w:rsid w:val="5F5D0FC5"/>
    <w:rsid w:val="5F6366B5"/>
    <w:rsid w:val="5F6661A5"/>
    <w:rsid w:val="6074484D"/>
    <w:rsid w:val="61E8637C"/>
    <w:rsid w:val="620A0A24"/>
    <w:rsid w:val="629D1DAB"/>
    <w:rsid w:val="62FF5A4C"/>
    <w:rsid w:val="631C4748"/>
    <w:rsid w:val="63AD4A3F"/>
    <w:rsid w:val="64C6740E"/>
    <w:rsid w:val="64D6157E"/>
    <w:rsid w:val="65052FD5"/>
    <w:rsid w:val="65AE1FF2"/>
    <w:rsid w:val="65F82DDB"/>
    <w:rsid w:val="67396EFC"/>
    <w:rsid w:val="677D408C"/>
    <w:rsid w:val="693F4785"/>
    <w:rsid w:val="69EA2B06"/>
    <w:rsid w:val="6AAE5B2F"/>
    <w:rsid w:val="6BFF7612"/>
    <w:rsid w:val="6C423AF6"/>
    <w:rsid w:val="6CA05A67"/>
    <w:rsid w:val="6FB92D61"/>
    <w:rsid w:val="70622071"/>
    <w:rsid w:val="70D74514"/>
    <w:rsid w:val="711B64C4"/>
    <w:rsid w:val="71C9275A"/>
    <w:rsid w:val="721F290F"/>
    <w:rsid w:val="724802B8"/>
    <w:rsid w:val="747550E2"/>
    <w:rsid w:val="7564748C"/>
    <w:rsid w:val="76544B51"/>
    <w:rsid w:val="779D09FF"/>
    <w:rsid w:val="78083900"/>
    <w:rsid w:val="78EC2FE0"/>
    <w:rsid w:val="794602E4"/>
    <w:rsid w:val="7A1D6449"/>
    <w:rsid w:val="7A2C215F"/>
    <w:rsid w:val="7C91122A"/>
    <w:rsid w:val="7CE1357B"/>
    <w:rsid w:val="7CFF7BA2"/>
    <w:rsid w:val="7DB26EA6"/>
    <w:rsid w:val="7DBA7990"/>
    <w:rsid w:val="7E2364DE"/>
    <w:rsid w:val="7F6F2EAE"/>
    <w:rsid w:val="7FE93D2D"/>
    <w:rsid w:val="7FF50D7D"/>
    <w:rsid w:val="7FF71D90"/>
    <w:rsid w:val="7FFC4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3"/>
    <w:qFormat/>
    <w:uiPriority w:val="0"/>
    <w:pPr>
      <w:keepNext/>
      <w:keepLines/>
      <w:widowControl w:val="0"/>
      <w:suppressLineNumbers w:val="0"/>
      <w:spacing w:before="480" w:beforeAutospacing="0" w:after="600" w:afterAutospacing="0" w:line="576" w:lineRule="auto"/>
      <w:ind w:left="0" w:right="0"/>
      <w:jc w:val="center"/>
      <w:outlineLvl w:val="0"/>
    </w:pPr>
    <w:rPr>
      <w:rFonts w:ascii="Times New Roman" w:hAnsi="Times New Roman" w:eastAsia="宋体" w:cs="Times New Roman"/>
      <w:b/>
      <w:kern w:val="44"/>
      <w:sz w:val="36"/>
      <w:szCs w:val="44"/>
    </w:rPr>
  </w:style>
  <w:style w:type="paragraph" w:styleId="5">
    <w:name w:val="heading 2"/>
    <w:basedOn w:val="1"/>
    <w:next w:val="1"/>
    <w:link w:val="31"/>
    <w:semiHidden/>
    <w:unhideWhenUsed/>
    <w:qFormat/>
    <w:uiPriority w:val="0"/>
    <w:pPr>
      <w:keepNext/>
      <w:keepLines/>
      <w:widowControl w:val="0"/>
      <w:suppressLineNumbers w:val="0"/>
      <w:spacing w:before="20" w:beforeAutospacing="0" w:after="20" w:afterAutospacing="0" w:line="415" w:lineRule="auto"/>
      <w:ind w:left="0" w:right="0"/>
      <w:jc w:val="both"/>
      <w:outlineLvl w:val="1"/>
    </w:pPr>
    <w:rPr>
      <w:rFonts w:ascii="Cambria" w:hAnsi="Cambria" w:eastAsia="宋体" w:cs="Times New Roman"/>
      <w:b/>
      <w:sz w:val="32"/>
      <w:szCs w:val="32"/>
    </w:rPr>
  </w:style>
  <w:style w:type="paragraph" w:styleId="6">
    <w:name w:val="heading 3"/>
    <w:basedOn w:val="1"/>
    <w:next w:val="1"/>
    <w:link w:val="20"/>
    <w:semiHidden/>
    <w:unhideWhenUsed/>
    <w:qFormat/>
    <w:uiPriority w:val="0"/>
    <w:pPr>
      <w:keepNext/>
      <w:keepLines/>
      <w:widowControl w:val="0"/>
      <w:suppressLineNumbers w:val="0"/>
      <w:spacing w:before="140" w:beforeAutospacing="0" w:after="140" w:afterAutospacing="0" w:line="240" w:lineRule="auto"/>
      <w:ind w:left="0" w:right="0"/>
      <w:jc w:val="both"/>
      <w:outlineLvl w:val="2"/>
    </w:pPr>
    <w:rPr>
      <w:rFonts w:ascii="Times New Roman" w:hAnsi="Times New Roman" w:eastAsia="宋体"/>
      <w:b/>
      <w:sz w:val="24"/>
      <w:szCs w:val="32"/>
    </w:rPr>
  </w:style>
  <w:style w:type="paragraph" w:styleId="7">
    <w:name w:val="heading 4"/>
    <w:basedOn w:val="1"/>
    <w:next w:val="1"/>
    <w:semiHidden/>
    <w:unhideWhenUsed/>
    <w:qFormat/>
    <w:uiPriority w:val="0"/>
    <w:pPr>
      <w:keepNext/>
      <w:keepLines/>
      <w:spacing w:before="40" w:beforeLines="0" w:beforeAutospacing="0" w:after="50" w:afterLines="0" w:afterAutospacing="0" w:line="372" w:lineRule="auto"/>
      <w:outlineLvl w:val="3"/>
    </w:pPr>
    <w:rPr>
      <w:rFonts w:ascii="Times New Roman" w:hAnsi="Times New Roman" w:eastAsia="宋体" w:cs="Times New Roman"/>
      <w:b/>
      <w:sz w:val="28"/>
      <w:szCs w:val="21"/>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2"/>
    <w:basedOn w:val="1"/>
    <w:next w:val="1"/>
    <w:link w:val="34"/>
    <w:qFormat/>
    <w:uiPriority w:val="0"/>
    <w:pPr>
      <w:spacing w:line="240" w:lineRule="auto"/>
      <w:ind w:left="0" w:leftChars="0"/>
    </w:pPr>
    <w:rPr>
      <w:rFonts w:ascii="Times New Roman" w:hAnsi="Times New Roman" w:eastAsia="宋体" w:cs="Times New Roman"/>
      <w:sz w:val="28"/>
    </w:rPr>
  </w:style>
  <w:style w:type="paragraph" w:styleId="16">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7">
    <w:name w:val="Body Text First Indent"/>
    <w:basedOn w:val="2"/>
    <w:link w:val="32"/>
    <w:qFormat/>
    <w:uiPriority w:val="0"/>
    <w:pPr>
      <w:ind w:firstLine="480"/>
      <w:jc w:val="left"/>
    </w:pPr>
    <w:rPr>
      <w:rFonts w:ascii="Times New Roman" w:hAnsi="Times New Roman" w:eastAsia="宋体"/>
    </w:rPr>
  </w:style>
  <w:style w:type="character" w:customStyle="1" w:styleId="20">
    <w:name w:val="标题 3 字符"/>
    <w:link w:val="6"/>
    <w:qFormat/>
    <w:uiPriority w:val="9"/>
    <w:rPr>
      <w:rFonts w:ascii="Times New Roman" w:hAnsi="Times New Roman" w:eastAsia="宋体" w:cs="Times New Roman"/>
      <w:b/>
      <w:sz w:val="24"/>
    </w:rPr>
  </w:style>
  <w:style w:type="paragraph" w:customStyle="1" w:styleId="21">
    <w:name w:val="正文1"/>
    <w:basedOn w:val="1"/>
    <w:link w:val="22"/>
    <w:qFormat/>
    <w:uiPriority w:val="0"/>
    <w:pPr>
      <w:spacing w:line="360" w:lineRule="auto"/>
      <w:ind w:firstLine="480" w:firstLineChars="200"/>
    </w:pPr>
    <w:rPr>
      <w:rFonts w:ascii="Times New Roman" w:hAnsi="Times New Roman" w:eastAsia="宋体"/>
      <w:sz w:val="24"/>
    </w:rPr>
  </w:style>
  <w:style w:type="character" w:customStyle="1" w:styleId="22">
    <w:name w:val="正文1 Char"/>
    <w:link w:val="21"/>
    <w:qFormat/>
    <w:uiPriority w:val="0"/>
    <w:rPr>
      <w:rFonts w:ascii="Times New Roman" w:hAnsi="Times New Roman" w:eastAsia="宋体"/>
      <w:sz w:val="24"/>
    </w:rPr>
  </w:style>
  <w:style w:type="character" w:customStyle="1" w:styleId="23">
    <w:name w:val="标题 1 字符"/>
    <w:link w:val="4"/>
    <w:qFormat/>
    <w:uiPriority w:val="0"/>
    <w:rPr>
      <w:rFonts w:ascii="Times New Roman" w:hAnsi="Times New Roman" w:eastAsia="宋体" w:cs="Times New Roman"/>
      <w:b/>
      <w:bCs/>
      <w:kern w:val="44"/>
      <w:sz w:val="36"/>
      <w:szCs w:val="32"/>
    </w:rPr>
  </w:style>
  <w:style w:type="paragraph" w:customStyle="1" w:styleId="24">
    <w:name w:val="表字体"/>
    <w:next w:val="1"/>
    <w:qFormat/>
    <w:uiPriority w:val="0"/>
    <w:pPr>
      <w:jc w:val="center"/>
    </w:pPr>
    <w:rPr>
      <w:rFonts w:hint="eastAsia" w:ascii="Arial" w:hAnsi="Arial" w:cs="Arial" w:eastAsiaTheme="minorEastAsia"/>
      <w:sz w:val="21"/>
    </w:rPr>
  </w:style>
  <w:style w:type="paragraph" w:customStyle="1" w:styleId="25">
    <w:name w:val="表图标题"/>
    <w:basedOn w:val="1"/>
    <w:link w:val="26"/>
    <w:qFormat/>
    <w:uiPriority w:val="0"/>
    <w:pPr>
      <w:spacing w:line="240" w:lineRule="auto"/>
      <w:jc w:val="center"/>
    </w:pPr>
    <w:rPr>
      <w:rFonts w:ascii="Times New Roman" w:hAnsi="Times New Roman" w:eastAsia="宋体"/>
      <w:b/>
      <w:bCs/>
      <w:sz w:val="21"/>
    </w:rPr>
  </w:style>
  <w:style w:type="character" w:customStyle="1" w:styleId="26">
    <w:name w:val="表图标题 Char"/>
    <w:link w:val="25"/>
    <w:qFormat/>
    <w:uiPriority w:val="0"/>
    <w:rPr>
      <w:rFonts w:ascii="Times New Roman" w:hAnsi="Times New Roman" w:eastAsia="宋体"/>
      <w:b/>
      <w:bCs/>
      <w:sz w:val="21"/>
    </w:rPr>
  </w:style>
  <w:style w:type="paragraph" w:customStyle="1" w:styleId="27">
    <w:name w:val="表格内容"/>
    <w:basedOn w:val="1"/>
    <w:next w:val="1"/>
    <w:link w:val="28"/>
    <w:qFormat/>
    <w:uiPriority w:val="0"/>
    <w:pPr>
      <w:spacing w:line="240" w:lineRule="auto"/>
      <w:ind w:firstLine="0" w:firstLineChars="0"/>
      <w:jc w:val="center"/>
    </w:pPr>
    <w:rPr>
      <w:rFonts w:ascii="Times New Roman" w:hAnsi="Times New Roman" w:eastAsia="宋体" w:cs="Times New Roman"/>
      <w:sz w:val="21"/>
      <w:szCs w:val="20"/>
      <w:lang w:val="zh-CN" w:bidi="zh-CN"/>
    </w:rPr>
  </w:style>
  <w:style w:type="character" w:customStyle="1" w:styleId="28">
    <w:name w:val="表格内容 Char"/>
    <w:link w:val="27"/>
    <w:qFormat/>
    <w:uiPriority w:val="0"/>
    <w:rPr>
      <w:rFonts w:ascii="Times New Roman" w:hAnsi="Times New Roman" w:eastAsia="宋体" w:cs="Times New Roman"/>
      <w:sz w:val="21"/>
      <w:szCs w:val="20"/>
      <w:lang w:val="zh-CN" w:bidi="zh-CN"/>
    </w:rPr>
  </w:style>
  <w:style w:type="paragraph" w:customStyle="1" w:styleId="29">
    <w:name w:val="验收正文"/>
    <w:basedOn w:val="1"/>
    <w:link w:val="30"/>
    <w:qFormat/>
    <w:uiPriority w:val="0"/>
    <w:pPr>
      <w:spacing w:line="360" w:lineRule="auto"/>
      <w:ind w:firstLine="960" w:firstLineChars="200"/>
    </w:pPr>
    <w:rPr>
      <w:rFonts w:ascii="Times New Roman" w:hAnsi="Times New Roman" w:eastAsia="宋体" w:cs="Times New Roman"/>
      <w:kern w:val="0"/>
      <w:sz w:val="24"/>
      <w:szCs w:val="28"/>
    </w:rPr>
  </w:style>
  <w:style w:type="character" w:customStyle="1" w:styleId="30">
    <w:name w:val="验收正文 Char"/>
    <w:link w:val="29"/>
    <w:qFormat/>
    <w:uiPriority w:val="0"/>
    <w:rPr>
      <w:rFonts w:ascii="Times New Roman" w:hAnsi="Times New Roman" w:eastAsia="宋体" w:cs="Times New Roman"/>
      <w:sz w:val="24"/>
      <w:szCs w:val="28"/>
    </w:rPr>
  </w:style>
  <w:style w:type="character" w:customStyle="1" w:styleId="31">
    <w:name w:val="标题 2 字符"/>
    <w:link w:val="5"/>
    <w:qFormat/>
    <w:uiPriority w:val="9"/>
    <w:rPr>
      <w:rFonts w:ascii="Cambria" w:hAnsi="Cambria" w:eastAsia="宋体" w:cs="Times New Roman"/>
      <w:b/>
      <w:sz w:val="28"/>
    </w:rPr>
  </w:style>
  <w:style w:type="character" w:customStyle="1" w:styleId="32">
    <w:name w:val="正文首行缩进 Char"/>
    <w:link w:val="17"/>
    <w:qFormat/>
    <w:uiPriority w:val="0"/>
    <w:rPr>
      <w:rFonts w:ascii="Times New Roman" w:hAnsi="Times New Roman" w:eastAsia="宋体"/>
      <w:sz w:val="24"/>
      <w:szCs w:val="20"/>
    </w:rPr>
  </w:style>
  <w:style w:type="paragraph" w:customStyle="1" w:styleId="33">
    <w:name w:val="表文字"/>
    <w:basedOn w:val="25"/>
    <w:qFormat/>
    <w:uiPriority w:val="0"/>
    <w:pPr>
      <w:widowControl/>
      <w:spacing w:line="240" w:lineRule="auto"/>
      <w:textAlignment w:val="baseline"/>
    </w:pPr>
    <w:rPr>
      <w:rFonts w:ascii="Times New Roman" w:hAnsi="Times New Roman" w:eastAsia="宋体" w:cs="Times New Roman"/>
      <w:b w:val="0"/>
      <w:color w:val="000000"/>
      <w:kern w:val="0"/>
      <w:szCs w:val="21"/>
      <w:u w:color="000000"/>
    </w:rPr>
  </w:style>
  <w:style w:type="character" w:customStyle="1" w:styleId="34">
    <w:name w:val="目录 2 Char"/>
    <w:link w:val="15"/>
    <w:qFormat/>
    <w:uiPriority w:val="0"/>
    <w:rPr>
      <w:rFonts w:ascii="Times New Roman" w:hAnsi="Times New Roman" w:eastAsia="宋体" w:cs="Times New Roman"/>
      <w:sz w:val="28"/>
      <w:szCs w:val="24"/>
    </w:rPr>
  </w:style>
  <w:style w:type="paragraph" w:customStyle="1" w:styleId="35">
    <w:name w:val="表标题"/>
    <w:basedOn w:val="1"/>
    <w:link w:val="36"/>
    <w:qFormat/>
    <w:uiPriority w:val="0"/>
    <w:pPr>
      <w:spacing w:after="20" w:afterLines="20" w:line="360" w:lineRule="auto"/>
      <w:jc w:val="center"/>
    </w:pPr>
    <w:rPr>
      <w:rFonts w:ascii="Calibri" w:hAnsi="Calibri" w:eastAsia="宋体"/>
      <w:b/>
      <w:kern w:val="0"/>
      <w:sz w:val="21"/>
    </w:rPr>
  </w:style>
  <w:style w:type="character" w:customStyle="1" w:styleId="36">
    <w:name w:val="表标题 Char"/>
    <w:link w:val="35"/>
    <w:qFormat/>
    <w:uiPriority w:val="0"/>
    <w:rPr>
      <w:rFonts w:ascii="Calibri" w:hAnsi="Calibri" w:eastAsia="宋体"/>
      <w:b/>
      <w:kern w:val="0"/>
      <w:sz w:val="21"/>
    </w:rPr>
  </w:style>
  <w:style w:type="paragraph" w:customStyle="1" w:styleId="37">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2151</Words>
  <Characters>2270</Characters>
  <Lines>0</Lines>
  <Paragraphs>0</Paragraphs>
  <TotalTime>8</TotalTime>
  <ScaleCrop>false</ScaleCrop>
  <LinksUpToDate>false</LinksUpToDate>
  <CharactersWithSpaces>2355</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2021-03-01T23:57:00Z</dcterms:created>
  <dc:creator>Administrator</dc:creator>
  <cp:lastModifiedBy>Administrator</cp:lastModifiedBy>
  <cp:lastPrinted>2026-01-15T05:08:54Z</cp:lastPrinted>
  <dcterms:modified xsi:type="dcterms:W3CDTF">2026-01-15T05:30:46Z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3A2A3EFC7D664CC9BFB2A0AD4566B9E2</vt:lpwstr>
  </property>
  <property fmtid="{D5CDD505-2E9C-101B-9397-08002B2CF9AE}" pid="4" name="KSOTemplateDocerSaveRecord">
    <vt:lpwstr>eyJoZGlkIjoiNjEwMDliYWUwZDk1ODg5MzhkMmZiNDk3NjE0MDUxYmIiLCJ1c2VySWQiOiI2OTkyNjQxMDIifQ==</vt:lpwstr>
  </property>
</Properties>
</file>