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岳湘阴环评〔2026〕</w:t>
      </w:r>
      <w:r>
        <w:rPr>
          <w:rFonts w:hint="eastAsia" w:eastAsia="仿宋_GB2312" w:cs="Times New Roman"/>
          <w:bCs/>
          <w:kern w:val="2"/>
          <w:sz w:val="32"/>
          <w:szCs w:val="32"/>
          <w:lang w:val="en-US" w:eastAsia="zh-CN" w:bidi="ar-SA"/>
        </w:rPr>
        <w:t>04</w:t>
      </w:r>
      <w:r>
        <w:rPr>
          <w:rFonts w:hint="eastAsia"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关于湘阴祥柏生态科技有限公司2.1蒸吨生物质锅炉升级改造项目环境影响报告表的批复</w:t>
      </w:r>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湘阴祥柏生态科技有限公司</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w:t>
      </w:r>
      <w:r>
        <w:rPr>
          <w:rFonts w:hint="eastAsia" w:eastAsia="仿宋_GB2312" w:cs="Times New Roman"/>
          <w:bCs/>
          <w:sz w:val="32"/>
          <w:szCs w:val="32"/>
          <w:lang w:val="en-US" w:eastAsia="zh-CN"/>
        </w:rPr>
        <w:t>湖南省岳阳市湘阴县洋沙湖街道花石村桐子山组</w:t>
      </w:r>
      <w:r>
        <w:rPr>
          <w:rFonts w:hint="eastAsia" w:ascii="Times New Roman" w:hAnsi="Times New Roman" w:eastAsia="仿宋_GB2312" w:cs="Times New Roman"/>
          <w:bCs/>
          <w:sz w:val="32"/>
          <w:szCs w:val="32"/>
          <w:lang w:val="en-US" w:eastAsia="zh-CN"/>
        </w:rPr>
        <w:t>，法定代表人：</w:t>
      </w:r>
      <w:r>
        <w:rPr>
          <w:rFonts w:hint="eastAsia" w:eastAsia="仿宋_GB2312" w:cs="Times New Roman"/>
          <w:bCs/>
          <w:sz w:val="32"/>
          <w:szCs w:val="32"/>
          <w:lang w:val="en-US" w:eastAsia="zh-CN"/>
        </w:rPr>
        <w:t>谢树林</w:t>
      </w:r>
      <w:r>
        <w:rPr>
          <w:rFonts w:hint="eastAsia" w:ascii="Times New Roman" w:hAnsi="Times New Roman" w:eastAsia="仿宋_GB2312" w:cs="Times New Roman"/>
          <w:bCs/>
          <w:sz w:val="32"/>
          <w:szCs w:val="32"/>
          <w:lang w:val="en-US" w:eastAsia="zh-CN"/>
        </w:rPr>
        <w:t>，统一社会信用代码：91430624MA4Q4KG062）于202</w:t>
      </w:r>
      <w:r>
        <w:rPr>
          <w:rFonts w:hint="eastAsia" w:eastAsia="仿宋_GB2312" w:cs="Times New Roman"/>
          <w:bCs/>
          <w:sz w:val="32"/>
          <w:szCs w:val="32"/>
          <w:lang w:val="en-US" w:eastAsia="zh-CN"/>
        </w:rPr>
        <w:t>6</w:t>
      </w:r>
      <w:r>
        <w:rPr>
          <w:rFonts w:hint="eastAsia" w:ascii="Times New Roman" w:hAnsi="Times New Roman" w:eastAsia="仿宋_GB2312" w:cs="Times New Roman"/>
          <w:bCs/>
          <w:sz w:val="32"/>
          <w:szCs w:val="32"/>
          <w:lang w:val="en-US" w:eastAsia="zh-CN"/>
        </w:rPr>
        <w:t>年</w:t>
      </w:r>
      <w:r>
        <w:rPr>
          <w:rFonts w:hint="eastAsia"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23</w:t>
      </w:r>
      <w:r>
        <w:rPr>
          <w:rFonts w:hint="eastAsia" w:ascii="Times New Roman" w:hAnsi="Times New Roman" w:eastAsia="仿宋_GB2312" w:cs="Times New Roman"/>
          <w:bCs/>
          <w:sz w:val="32"/>
          <w:szCs w:val="32"/>
          <w:lang w:val="en-US" w:eastAsia="zh-CN"/>
        </w:rPr>
        <w:t>日提出建设项目环境影响评价审批报告表（普通类）行政许可申请，我局已依法进行受理，并完成了受理公示和拟审批公示。经审查，你公司委托</w:t>
      </w:r>
      <w:r>
        <w:rPr>
          <w:rFonts w:hint="eastAsia" w:eastAsia="仿宋_GB2312" w:cs="Times New Roman"/>
          <w:bCs/>
          <w:sz w:val="32"/>
          <w:szCs w:val="32"/>
          <w:lang w:val="en-US" w:eastAsia="zh-CN"/>
        </w:rPr>
        <w:t>湖南顺洄环保科技有限公司</w:t>
      </w:r>
      <w:r>
        <w:rPr>
          <w:rFonts w:hint="eastAsia" w:ascii="Times New Roman" w:hAnsi="Times New Roman" w:eastAsia="仿宋_GB2312" w:cs="Times New Roman"/>
          <w:bCs/>
          <w:sz w:val="32"/>
          <w:szCs w:val="32"/>
          <w:lang w:val="en-US" w:eastAsia="zh-CN"/>
        </w:rPr>
        <w:t>编制《关于</w:t>
      </w:r>
      <w:r>
        <w:rPr>
          <w:rFonts w:hint="eastAsia" w:eastAsia="仿宋_GB2312" w:cs="Times New Roman"/>
          <w:bCs/>
          <w:sz w:val="32"/>
          <w:szCs w:val="32"/>
          <w:lang w:val="en-US" w:eastAsia="zh-CN"/>
        </w:rPr>
        <w:t>湘阴祥柏生态科技有限公司2.1蒸吨生物质锅炉升级改造项目</w:t>
      </w:r>
      <w:r>
        <w:rPr>
          <w:rFonts w:hint="eastAsia" w:ascii="Times New Roman" w:hAnsi="Times New Roman" w:eastAsia="仿宋_GB2312" w:cs="Times New Roman"/>
          <w:bCs/>
          <w:sz w:val="32"/>
          <w:szCs w:val="32"/>
          <w:lang w:val="en-US" w:eastAsia="zh-CN"/>
        </w:rPr>
        <w:t>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w:t>
      </w:r>
      <w:r>
        <w:rPr>
          <w:rFonts w:hint="eastAsia" w:eastAsia="仿宋_GB2312" w:cs="Times New Roman"/>
          <w:bCs/>
          <w:sz w:val="32"/>
          <w:szCs w:val="32"/>
          <w:lang w:val="en-US" w:eastAsia="zh-CN"/>
        </w:rPr>
        <w:t>湘阴祥柏生态科技有限公司</w:t>
      </w:r>
      <w:r>
        <w:rPr>
          <w:rFonts w:hint="eastAsia" w:ascii="Times New Roman" w:hAnsi="Times New Roman" w:eastAsia="仿宋_GB2312" w:cs="Times New Roman"/>
          <w:bCs/>
          <w:sz w:val="32"/>
          <w:szCs w:val="32"/>
          <w:lang w:val="en-US" w:eastAsia="zh-CN"/>
        </w:rPr>
        <w:t>拟投资</w:t>
      </w:r>
      <w:r>
        <w:rPr>
          <w:rFonts w:hint="eastAsia" w:eastAsia="仿宋_GB2312" w:cs="Times New Roman"/>
          <w:bCs/>
          <w:sz w:val="32"/>
          <w:szCs w:val="32"/>
          <w:lang w:val="en-US" w:eastAsia="zh-CN"/>
        </w:rPr>
        <w:t>40</w:t>
      </w:r>
      <w:r>
        <w:rPr>
          <w:rFonts w:hint="eastAsia" w:ascii="Times New Roman" w:hAnsi="Times New Roman" w:eastAsia="仿宋_GB2312" w:cs="Times New Roman"/>
          <w:bCs/>
          <w:sz w:val="32"/>
          <w:szCs w:val="32"/>
          <w:lang w:val="en-US" w:eastAsia="zh-CN"/>
        </w:rPr>
        <w:t>万元（其中环保投资</w:t>
      </w:r>
      <w:r>
        <w:rPr>
          <w:rFonts w:hint="eastAsia" w:eastAsia="仿宋_GB2312" w:cs="Times New Roman"/>
          <w:bCs/>
          <w:sz w:val="32"/>
          <w:szCs w:val="32"/>
          <w:lang w:val="en-US" w:eastAsia="zh-CN"/>
        </w:rPr>
        <w:t>5</w:t>
      </w:r>
      <w:r>
        <w:rPr>
          <w:rFonts w:hint="eastAsia" w:ascii="Times New Roman" w:hAnsi="Times New Roman" w:eastAsia="仿宋_GB2312" w:cs="Times New Roman"/>
          <w:bCs/>
          <w:sz w:val="32"/>
          <w:szCs w:val="32"/>
          <w:lang w:val="en-US" w:eastAsia="zh-CN"/>
        </w:rPr>
        <w:t>万元），于</w:t>
      </w:r>
      <w:r>
        <w:rPr>
          <w:rFonts w:hint="eastAsia" w:eastAsia="仿宋_GB2312" w:cs="Times New Roman"/>
          <w:bCs/>
          <w:sz w:val="32"/>
          <w:szCs w:val="32"/>
          <w:lang w:val="en-US" w:eastAsia="zh-CN"/>
        </w:rPr>
        <w:t>湖南省岳阳市湘阴县洋沙湖街道花石村桐子山组建设2.1蒸吨生物质锅炉升级改造项目</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项目于湘阴祥柏生态科技有限公司</w:t>
      </w:r>
      <w:r>
        <w:rPr>
          <w:rFonts w:hint="eastAsia" w:ascii="Times New Roman" w:hAnsi="Times New Roman" w:eastAsia="仿宋_GB2312" w:cs="Times New Roman"/>
          <w:bCs/>
          <w:sz w:val="32"/>
          <w:szCs w:val="32"/>
          <w:lang w:val="en-US" w:eastAsia="zh-CN"/>
        </w:rPr>
        <w:t>现有</w:t>
      </w:r>
      <w:r>
        <w:rPr>
          <w:rFonts w:hint="eastAsia" w:eastAsia="仿宋_GB2312" w:cs="Times New Roman"/>
          <w:bCs/>
          <w:sz w:val="32"/>
          <w:szCs w:val="32"/>
          <w:lang w:val="en-US" w:eastAsia="zh-CN"/>
        </w:rPr>
        <w:t>生产</w:t>
      </w:r>
      <w:r>
        <w:rPr>
          <w:rFonts w:hint="eastAsia" w:ascii="Times New Roman" w:hAnsi="Times New Roman" w:eastAsia="仿宋_GB2312" w:cs="Times New Roman"/>
          <w:bCs/>
          <w:sz w:val="32"/>
          <w:szCs w:val="32"/>
          <w:lang w:val="en-US" w:eastAsia="zh-CN"/>
        </w:rPr>
        <w:t>车间</w:t>
      </w:r>
      <w:r>
        <w:rPr>
          <w:rFonts w:hint="eastAsia" w:eastAsia="仿宋_GB2312" w:cs="Times New Roman"/>
          <w:bCs/>
          <w:sz w:val="32"/>
          <w:szCs w:val="32"/>
          <w:lang w:val="en-US" w:eastAsia="zh-CN"/>
        </w:rPr>
        <w:t>建设</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项目不新增用地</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主要建设内容包括：</w:t>
      </w:r>
      <w:r>
        <w:rPr>
          <w:rFonts w:hint="eastAsia" w:eastAsia="仿宋_GB2312" w:cs="Times New Roman"/>
          <w:bCs/>
          <w:sz w:val="32"/>
          <w:szCs w:val="32"/>
          <w:lang w:val="en-US" w:eastAsia="zh-CN"/>
        </w:rPr>
        <w:t>新建1台2.1t/h 生物质导热油锅炉，设备布置于现有锅炉房位置</w:t>
      </w:r>
      <w:r>
        <w:rPr>
          <w:rFonts w:hint="eastAsia" w:ascii="Times New Roman" w:hAnsi="Times New Roman" w:eastAsia="仿宋_GB2312" w:cs="Times New Roman"/>
          <w:bCs/>
          <w:sz w:val="32"/>
          <w:szCs w:val="32"/>
          <w:lang w:val="en-US" w:eastAsia="zh-CN"/>
        </w:rPr>
        <w:t>。项目建成后，</w:t>
      </w:r>
      <w:r>
        <w:rPr>
          <w:rFonts w:hint="eastAsia" w:eastAsia="仿宋_GB2312" w:cs="Times New Roman"/>
          <w:bCs/>
          <w:sz w:val="32"/>
          <w:szCs w:val="32"/>
          <w:lang w:val="en-US" w:eastAsia="zh-CN"/>
        </w:rPr>
        <w:t>产生热量用于湘阴祥柏生态科技有限公司病死畜禽无害化处理生产线供热</w:t>
      </w:r>
      <w:r>
        <w:rPr>
          <w:rFonts w:hint="eastAsia" w:ascii="Times New Roman" w:hAnsi="Times New Roman" w:eastAsia="仿宋_GB2312" w:cs="Times New Roman"/>
          <w:bCs/>
          <w:sz w:val="32"/>
          <w:szCs w:val="32"/>
          <w:lang w:val="en-US" w:eastAsia="zh-CN"/>
        </w:rPr>
        <w:t>。</w:t>
      </w:r>
      <w:r>
        <w:rPr>
          <w:rFonts w:hint="eastAsia" w:ascii="仿宋_GB2312" w:hAnsi="Times New Roman" w:eastAsia="仿宋_GB2312" w:cs="Times New Roman"/>
          <w:sz w:val="32"/>
          <w:szCs w:val="32"/>
          <w:lang w:val="en-US" w:eastAsia="zh-CN"/>
        </w:rPr>
        <w:t>其他储运、辅助、公用工程均依托厂区现有。（详见建设项目环境影响报告表）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w:t>
      </w:r>
      <w:r>
        <w:rPr>
          <w:rFonts w:hint="default" w:ascii="Times New Roman" w:hAnsi="Times New Roman" w:eastAsia="仿宋_GB2312" w:cs="Times New Roman"/>
          <w:bCs/>
          <w:sz w:val="32"/>
          <w:szCs w:val="32"/>
          <w:lang w:val="en-US" w:eastAsia="zh-CN"/>
        </w:rPr>
        <w:t>《报告表》及专家评审意见，结合岳阳市湘阴生态环境事务中心《关于&lt;</w:t>
      </w:r>
      <w:r>
        <w:rPr>
          <w:rFonts w:hint="eastAsia" w:eastAsia="仿宋_GB2312" w:cs="Times New Roman"/>
          <w:bCs/>
          <w:sz w:val="32"/>
          <w:szCs w:val="32"/>
          <w:lang w:val="en-US" w:eastAsia="zh-CN"/>
        </w:rPr>
        <w:t>湘阴祥柏生态科技有限公司2.1蒸吨生物质锅炉升级改造项目</w:t>
      </w:r>
      <w:r>
        <w:rPr>
          <w:rFonts w:hint="default" w:ascii="Times New Roman" w:hAnsi="Times New Roman" w:eastAsia="仿宋_GB2312" w:cs="Times New Roman"/>
          <w:bCs/>
          <w:sz w:val="32"/>
          <w:szCs w:val="32"/>
          <w:lang w:val="en-US" w:eastAsia="zh-CN"/>
        </w:rPr>
        <w:t>环境影响报告表&gt;技术评估意见的报告》</w:t>
      </w:r>
      <w:r>
        <w:rPr>
          <w:rFonts w:hint="default" w:ascii="Times New Roman" w:hAnsi="Times New Roman" w:eastAsia="仿宋_GB2312" w:cs="Times New Roman"/>
          <w:bCs/>
          <w:color w:val="auto"/>
          <w:sz w:val="32"/>
          <w:szCs w:val="32"/>
          <w:lang w:val="en-US" w:eastAsia="zh-CN"/>
        </w:rPr>
        <w:t>(岳湘环事评估〔202</w:t>
      </w:r>
      <w:r>
        <w:rPr>
          <w:rFonts w:hint="eastAsia" w:eastAsia="仿宋_GB2312" w:cs="Times New Roman"/>
          <w:bCs/>
          <w:color w:val="auto"/>
          <w:sz w:val="32"/>
          <w:szCs w:val="32"/>
          <w:lang w:val="en-US" w:eastAsia="zh-CN"/>
        </w:rPr>
        <w:t>6</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0</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号</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sz w:val="32"/>
          <w:szCs w:val="32"/>
          <w:lang w:val="en-US" w:eastAsia="zh-CN"/>
        </w:rPr>
        <w:t>该项目符合国家相关产业政策，建设单位严格落实《报告表》及本批复提出的各项污染治理措施和风险防范要求，污染物稳定达标排放的前提下，从环境保护的角度，我局原则同意项目实施建设</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建设单位在工程设计、建设和运营管理过程中，</w:t>
      </w:r>
      <w:r>
        <w:rPr>
          <w:rFonts w:hint="eastAsia" w:ascii="仿宋_GB2312" w:hAnsi="新宋体" w:eastAsia="仿宋_GB2312" w:cs="Times New Roman"/>
          <w:bCs/>
          <w:sz w:val="32"/>
          <w:szCs w:val="32"/>
          <w:lang w:eastAsia="zh-CN"/>
        </w:rPr>
        <w:t>做好“以新带老”污染治理工作，</w:t>
      </w:r>
      <w:r>
        <w:rPr>
          <w:rFonts w:hint="eastAsia" w:ascii="仿宋_GB2312" w:hAnsi="新宋体" w:eastAsia="仿宋_GB2312" w:cs="Times New Roman"/>
          <w:bCs/>
          <w:sz w:val="32"/>
          <w:szCs w:val="32"/>
          <w:lang w:val="en-US" w:eastAsia="zh-CN"/>
        </w:rPr>
        <w:t>必须全面落实《报告表》提出的各项污染防治措施并着重做好如下工作：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（二）落实废水污染防治措施。</w:t>
      </w:r>
      <w:r>
        <w:rPr>
          <w:rFonts w:hint="eastAsia" w:eastAsia="仿宋_GB2312" w:cs="Times New Roman"/>
          <w:bCs/>
          <w:sz w:val="32"/>
          <w:szCs w:val="32"/>
          <w:lang w:val="en-US" w:eastAsia="zh-CN"/>
        </w:rPr>
        <w:t>本项目不涉及新增用水和新增污水。现有项目综合废水执行《城市污水再生利用工业用水水质》（GB/T19923-2005）敞开式循环冷却水系统补充水标准，回用做循环冷却水,不外排；生活污水经隔油池、化粪池处理后用于周边菜地施肥，不外排</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w:t>
      </w:r>
      <w:r>
        <w:rPr>
          <w:rFonts w:hint="eastAsia" w:eastAsia="仿宋_GB2312" w:cs="Times New Roman"/>
          <w:bCs/>
          <w:sz w:val="32"/>
          <w:szCs w:val="32"/>
          <w:lang w:val="en-US" w:eastAsia="zh-CN"/>
        </w:rPr>
        <w:t>落实废气污染防治措施。按《报告表》要求做好有组织工艺废气处理，排气筒高度应符合《报告表》要求，确保大气污染物排放满足国家和地方有关标准要求。现有项目高温处理工段臭气经冷凝后与现有破碎工段臭气、破碎粉尘一同经生物质导热油锅炉尾端焚烧处理后与锅炉废气一同处理后，其中颗粒物、二氧化硫、氮氧化物执行《锅炉大气污染物排放标准》（GB13271-2014）中新建锅炉燃煤锅炉特别排放标准，氨、硫化氢执行《恶臭污染物排放标准》（GB14554-93）表2恶臭污染物排放标准值要求后通过1根36m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kern w:val="2"/>
          <w:sz w:val="32"/>
          <w:szCs w:val="32"/>
          <w:lang w:val="en-US" w:eastAsia="zh-CN" w:bidi="ar-SA"/>
        </w:rPr>
        <w:t>加强无组织废气污染防治，</w:t>
      </w:r>
      <w:r>
        <w:rPr>
          <w:rFonts w:hint="eastAsia" w:ascii="Times New Roman" w:hAnsi="Times New Roman" w:eastAsia="仿宋_GB2312" w:cs="Times New Roman"/>
          <w:bCs/>
          <w:sz w:val="32"/>
          <w:szCs w:val="32"/>
          <w:lang w:val="en-US" w:eastAsia="zh-CN"/>
        </w:rPr>
        <w:t>厂界氨、</w:t>
      </w:r>
      <w:r>
        <w:rPr>
          <w:rFonts w:hint="eastAsia" w:eastAsia="仿宋_GB2312" w:cs="Times New Roman"/>
          <w:bCs/>
          <w:sz w:val="32"/>
          <w:szCs w:val="32"/>
          <w:lang w:val="en-US" w:eastAsia="zh-CN"/>
        </w:rPr>
        <w:t>硫化氢、</w:t>
      </w:r>
      <w:r>
        <w:rPr>
          <w:rFonts w:hint="eastAsia" w:ascii="Times New Roman" w:hAnsi="Times New Roman" w:eastAsia="仿宋_GB2312" w:cs="Times New Roman"/>
          <w:bCs/>
          <w:sz w:val="32"/>
          <w:szCs w:val="32"/>
          <w:lang w:val="en-US" w:eastAsia="zh-CN"/>
        </w:rPr>
        <w:t>臭气浓度满足《恶臭污染物排放标准》（GB14554-93）表1恶臭污染物排放标准值中二级新扩改建排放监控浓度限值。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w:t>
      </w:r>
      <w:r>
        <w:rPr>
          <w:rFonts w:hint="eastAsia"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w:t>
      </w:r>
      <w:r>
        <w:rPr>
          <w:rFonts w:hint="eastAsia" w:eastAsia="仿宋_GB2312" w:cs="Times New Roman"/>
          <w:bCs/>
          <w:sz w:val="32"/>
          <w:szCs w:val="32"/>
          <w:lang w:val="en-US" w:eastAsia="zh-CN"/>
        </w:rPr>
        <w:t>废导热油</w:t>
      </w:r>
      <w:r>
        <w:rPr>
          <w:rFonts w:hint="eastAsia" w:ascii="Times New Roman" w:hAnsi="Times New Roman" w:eastAsia="仿宋_GB2312" w:cs="Times New Roman"/>
          <w:bCs/>
          <w:sz w:val="32"/>
          <w:szCs w:val="32"/>
          <w:lang w:val="en-US" w:eastAsia="zh-CN"/>
        </w:rPr>
        <w:t>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四、按照《排污许可管理条例》、《排污许可管理办法》等相关法律法规规定进行排污许可</w:t>
      </w:r>
      <w:r>
        <w:rPr>
          <w:rFonts w:hint="eastAsia" w:eastAsia="仿宋_GB2312" w:cs="Times New Roman"/>
          <w:bCs/>
          <w:sz w:val="32"/>
          <w:szCs w:val="32"/>
          <w:lang w:val="en-US" w:eastAsia="zh-CN"/>
        </w:rPr>
        <w:t>变更</w:t>
      </w:r>
      <w:r>
        <w:rPr>
          <w:rFonts w:hint="eastAsia" w:ascii="Times New Roman" w:hAnsi="Times New Roman" w:eastAsia="仿宋_GB2312" w:cs="Times New Roman"/>
          <w:bCs/>
          <w:sz w:val="32"/>
          <w:szCs w:val="32"/>
          <w:lang w:val="en-US" w:eastAsia="zh-CN"/>
        </w:rPr>
        <w:t xml:space="preserve">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加强环境监管。由岳阳市湘阴生态环境保护综合行政执法大队负责该项目日常环境监管。你公司应在收到本批复后7个工作日内，将批复及批准的环评报告文本送至岳阳市湘阴生态环境保护综合行政执法大队、</w:t>
      </w:r>
      <w:r>
        <w:rPr>
          <w:rFonts w:hint="eastAsia" w:eastAsia="仿宋_GB2312" w:cs="Times New Roman"/>
          <w:bCs/>
          <w:sz w:val="32"/>
          <w:szCs w:val="32"/>
          <w:lang w:val="en-US" w:eastAsia="zh-CN"/>
        </w:rPr>
        <w:t>湖南顺洄环保科技有限公司</w:t>
      </w:r>
      <w:r>
        <w:rPr>
          <w:rFonts w:hint="eastAsia"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val="en-US" w:eastAsia="zh-CN"/>
        </w:rPr>
        <w:t xml:space="preserve">  202</w:t>
      </w:r>
      <w:bookmarkStart w:id="1" w:name="_GoBack"/>
      <w:bookmarkEnd w:id="1"/>
      <w:r>
        <w:rPr>
          <w:rFonts w:hint="eastAsia" w:eastAsia="仿宋_GB2312" w:cs="Times New Roman"/>
          <w:bCs/>
          <w:sz w:val="32"/>
          <w:szCs w:val="32"/>
          <w:lang w:val="en-US" w:eastAsia="zh-CN"/>
        </w:rPr>
        <w:t>6</w:t>
      </w:r>
      <w:r>
        <w:rPr>
          <w:rFonts w:hint="eastAsia" w:ascii="Times New Roman" w:hAnsi="Times New Roman" w:eastAsia="仿宋_GB2312" w:cs="Times New Roman"/>
          <w:bCs/>
          <w:sz w:val="32"/>
          <w:szCs w:val="32"/>
          <w:lang w:val="en-US" w:eastAsia="zh-CN"/>
        </w:rPr>
        <w:t>年</w:t>
      </w:r>
      <w:r>
        <w:rPr>
          <w:rFonts w:hint="eastAsia" w:eastAsia="仿宋_GB2312" w:cs="Times New Roman"/>
          <w:bCs/>
          <w:sz w:val="32"/>
          <w:szCs w:val="32"/>
          <w:lang w:val="en-US" w:eastAsia="zh-CN"/>
        </w:rPr>
        <w:t>3</w:t>
      </w:r>
      <w:r>
        <w:rPr>
          <w:rFonts w:hint="eastAsia"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10</w:t>
      </w:r>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C642B"/>
    <w:multiLevelType w:val="singleLevel"/>
    <w:tmpl w:val="B02C642B"/>
    <w:lvl w:ilvl="0" w:tentative="0">
      <w:start w:val="2"/>
      <w:numFmt w:val="chineseCounting"/>
      <w:suff w:val="nothing"/>
      <w:lvlText w:val="%1、"/>
      <w:lvlJc w:val="left"/>
      <w:rPr>
        <w:rFonts w:hint="eastAsia"/>
      </w:rPr>
    </w:lvl>
  </w:abstractNum>
  <w:abstractNum w:abstractNumId="1">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0D40BE"/>
    <w:rsid w:val="03DD6186"/>
    <w:rsid w:val="05BD2E07"/>
    <w:rsid w:val="063D115E"/>
    <w:rsid w:val="065B567D"/>
    <w:rsid w:val="06957FBA"/>
    <w:rsid w:val="06DF1684"/>
    <w:rsid w:val="08B815D4"/>
    <w:rsid w:val="096535C8"/>
    <w:rsid w:val="09BD2F54"/>
    <w:rsid w:val="0AC52A14"/>
    <w:rsid w:val="0B4B0C0B"/>
    <w:rsid w:val="0C46547E"/>
    <w:rsid w:val="0C962284"/>
    <w:rsid w:val="0CE93926"/>
    <w:rsid w:val="0DB91576"/>
    <w:rsid w:val="0E9D21B1"/>
    <w:rsid w:val="0F657030"/>
    <w:rsid w:val="1075552C"/>
    <w:rsid w:val="107820F3"/>
    <w:rsid w:val="107A6B0B"/>
    <w:rsid w:val="110F1C95"/>
    <w:rsid w:val="112D117D"/>
    <w:rsid w:val="13372CB9"/>
    <w:rsid w:val="15197D03"/>
    <w:rsid w:val="16282019"/>
    <w:rsid w:val="189005FF"/>
    <w:rsid w:val="18D23815"/>
    <w:rsid w:val="1ABC39E3"/>
    <w:rsid w:val="1B130D94"/>
    <w:rsid w:val="1B1D2FEC"/>
    <w:rsid w:val="1B7C5E2D"/>
    <w:rsid w:val="1BFC683A"/>
    <w:rsid w:val="1C593BC9"/>
    <w:rsid w:val="1C5F759C"/>
    <w:rsid w:val="1D3D44B8"/>
    <w:rsid w:val="1D623E20"/>
    <w:rsid w:val="1DBE7053"/>
    <w:rsid w:val="1E6A10F9"/>
    <w:rsid w:val="1F8D2690"/>
    <w:rsid w:val="21154D5A"/>
    <w:rsid w:val="21CA5B44"/>
    <w:rsid w:val="21EC1E61"/>
    <w:rsid w:val="2277734E"/>
    <w:rsid w:val="22FB1D2D"/>
    <w:rsid w:val="23D34A58"/>
    <w:rsid w:val="244403F2"/>
    <w:rsid w:val="24741985"/>
    <w:rsid w:val="250834F2"/>
    <w:rsid w:val="2547757B"/>
    <w:rsid w:val="283C1B4B"/>
    <w:rsid w:val="28DA2B24"/>
    <w:rsid w:val="291C0CD0"/>
    <w:rsid w:val="2AEB283F"/>
    <w:rsid w:val="2B8A1635"/>
    <w:rsid w:val="2C1F5A42"/>
    <w:rsid w:val="2C445FA9"/>
    <w:rsid w:val="2C4677AE"/>
    <w:rsid w:val="2CD91970"/>
    <w:rsid w:val="2D126EBD"/>
    <w:rsid w:val="2DB15E0A"/>
    <w:rsid w:val="2DE03FF9"/>
    <w:rsid w:val="2EBC4A66"/>
    <w:rsid w:val="2F000E10"/>
    <w:rsid w:val="2F1B5129"/>
    <w:rsid w:val="2F3C5BA7"/>
    <w:rsid w:val="30F46B5D"/>
    <w:rsid w:val="30FE535F"/>
    <w:rsid w:val="31537991"/>
    <w:rsid w:val="31E542D4"/>
    <w:rsid w:val="31FD161E"/>
    <w:rsid w:val="32783F0E"/>
    <w:rsid w:val="32BF0260"/>
    <w:rsid w:val="32D305D1"/>
    <w:rsid w:val="339E453D"/>
    <w:rsid w:val="33C148CD"/>
    <w:rsid w:val="342B39EB"/>
    <w:rsid w:val="344572AC"/>
    <w:rsid w:val="38176D84"/>
    <w:rsid w:val="39462CB6"/>
    <w:rsid w:val="399428F2"/>
    <w:rsid w:val="3A2D05C6"/>
    <w:rsid w:val="3A8914CF"/>
    <w:rsid w:val="3ABD5DEE"/>
    <w:rsid w:val="3BAD5335"/>
    <w:rsid w:val="3C4C33EA"/>
    <w:rsid w:val="3C542B0D"/>
    <w:rsid w:val="3C845D94"/>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3D63A7D"/>
    <w:rsid w:val="44096111"/>
    <w:rsid w:val="4433501C"/>
    <w:rsid w:val="4499112D"/>
    <w:rsid w:val="44E80FC4"/>
    <w:rsid w:val="452877C8"/>
    <w:rsid w:val="45A01AB9"/>
    <w:rsid w:val="46EE27C2"/>
    <w:rsid w:val="47B45127"/>
    <w:rsid w:val="47F5796A"/>
    <w:rsid w:val="48840E70"/>
    <w:rsid w:val="488F069E"/>
    <w:rsid w:val="49BB5BEF"/>
    <w:rsid w:val="49C34B1A"/>
    <w:rsid w:val="4A4027D8"/>
    <w:rsid w:val="4AB31197"/>
    <w:rsid w:val="4B46598C"/>
    <w:rsid w:val="4B476C6D"/>
    <w:rsid w:val="4C4A14AC"/>
    <w:rsid w:val="4CFD2D35"/>
    <w:rsid w:val="4D21045F"/>
    <w:rsid w:val="4DBA5B35"/>
    <w:rsid w:val="4EA073F5"/>
    <w:rsid w:val="4F372B72"/>
    <w:rsid w:val="4F9A5ACE"/>
    <w:rsid w:val="50190775"/>
    <w:rsid w:val="50B63AB9"/>
    <w:rsid w:val="50C22148"/>
    <w:rsid w:val="528A0854"/>
    <w:rsid w:val="52FA4256"/>
    <w:rsid w:val="53165C44"/>
    <w:rsid w:val="535F7ADD"/>
    <w:rsid w:val="53604C5E"/>
    <w:rsid w:val="5362532D"/>
    <w:rsid w:val="53D31D87"/>
    <w:rsid w:val="53E67D0C"/>
    <w:rsid w:val="53ED01C1"/>
    <w:rsid w:val="54363BAA"/>
    <w:rsid w:val="54A60BCF"/>
    <w:rsid w:val="54C42E34"/>
    <w:rsid w:val="55947215"/>
    <w:rsid w:val="55AC7FF5"/>
    <w:rsid w:val="55C67DF5"/>
    <w:rsid w:val="581C6D6F"/>
    <w:rsid w:val="584E7DFC"/>
    <w:rsid w:val="588914CD"/>
    <w:rsid w:val="5B8D0D0C"/>
    <w:rsid w:val="5C8F2D85"/>
    <w:rsid w:val="5CB26A7D"/>
    <w:rsid w:val="5D034B5B"/>
    <w:rsid w:val="5D5E7965"/>
    <w:rsid w:val="5DAA7FFC"/>
    <w:rsid w:val="5E8D26AE"/>
    <w:rsid w:val="5EC7235F"/>
    <w:rsid w:val="5EF8626D"/>
    <w:rsid w:val="5F5D0FC5"/>
    <w:rsid w:val="5F6366B5"/>
    <w:rsid w:val="5F6661A5"/>
    <w:rsid w:val="6074484D"/>
    <w:rsid w:val="61E8637C"/>
    <w:rsid w:val="61F135E7"/>
    <w:rsid w:val="620A0A24"/>
    <w:rsid w:val="629D1DAB"/>
    <w:rsid w:val="62FF5A4C"/>
    <w:rsid w:val="631C4748"/>
    <w:rsid w:val="63AD4A3F"/>
    <w:rsid w:val="64C6740E"/>
    <w:rsid w:val="64D6157E"/>
    <w:rsid w:val="65052FD5"/>
    <w:rsid w:val="65AE1FF2"/>
    <w:rsid w:val="65F82DDB"/>
    <w:rsid w:val="67396EFC"/>
    <w:rsid w:val="677D408C"/>
    <w:rsid w:val="693F4785"/>
    <w:rsid w:val="696B65E2"/>
    <w:rsid w:val="69EA2B06"/>
    <w:rsid w:val="6AAE5B2F"/>
    <w:rsid w:val="6BFF7612"/>
    <w:rsid w:val="6C423AF6"/>
    <w:rsid w:val="6CA05A67"/>
    <w:rsid w:val="6FB92D61"/>
    <w:rsid w:val="70622071"/>
    <w:rsid w:val="70D74514"/>
    <w:rsid w:val="711B64C4"/>
    <w:rsid w:val="71C9275A"/>
    <w:rsid w:val="721F290F"/>
    <w:rsid w:val="724802B8"/>
    <w:rsid w:val="747550E2"/>
    <w:rsid w:val="7564748C"/>
    <w:rsid w:val="76544B51"/>
    <w:rsid w:val="779D09FF"/>
    <w:rsid w:val="78083900"/>
    <w:rsid w:val="78EC2FE0"/>
    <w:rsid w:val="794602E4"/>
    <w:rsid w:val="7A1D6449"/>
    <w:rsid w:val="7A2C215F"/>
    <w:rsid w:val="7A633CF5"/>
    <w:rsid w:val="7C91122A"/>
    <w:rsid w:val="7CE1357B"/>
    <w:rsid w:val="7CFF7BA2"/>
    <w:rsid w:val="7DB26EA6"/>
    <w:rsid w:val="7DBA7990"/>
    <w:rsid w:val="7E2364DE"/>
    <w:rsid w:val="7F6F2EAE"/>
    <w:rsid w:val="7FE93D2D"/>
    <w:rsid w:val="7FF50D7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1"/>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20"/>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character" w:customStyle="1" w:styleId="20">
    <w:name w:val="标题 3 字符"/>
    <w:link w:val="6"/>
    <w:qFormat/>
    <w:uiPriority w:val="9"/>
    <w:rPr>
      <w:rFonts w:ascii="Times New Roman" w:hAnsi="Times New Roman" w:eastAsia="宋体" w:cs="Times New Roman"/>
      <w:b/>
      <w:sz w:val="24"/>
    </w:rPr>
  </w:style>
  <w:style w:type="paragraph" w:customStyle="1" w:styleId="21">
    <w:name w:val="正文1"/>
    <w:basedOn w:val="1"/>
    <w:link w:val="22"/>
    <w:qFormat/>
    <w:uiPriority w:val="0"/>
    <w:pPr>
      <w:spacing w:line="360" w:lineRule="auto"/>
      <w:ind w:firstLine="480" w:firstLineChars="200"/>
    </w:pPr>
    <w:rPr>
      <w:rFonts w:ascii="Times New Roman" w:hAnsi="Times New Roman" w:eastAsia="宋体"/>
      <w:sz w:val="24"/>
    </w:rPr>
  </w:style>
  <w:style w:type="character" w:customStyle="1" w:styleId="22">
    <w:name w:val="正文1 Char"/>
    <w:link w:val="21"/>
    <w:qFormat/>
    <w:uiPriority w:val="0"/>
    <w:rPr>
      <w:rFonts w:ascii="Times New Roman" w:hAnsi="Times New Roman" w:eastAsia="宋体"/>
      <w:sz w:val="24"/>
    </w:rPr>
  </w:style>
  <w:style w:type="character" w:customStyle="1" w:styleId="23">
    <w:name w:val="标题 1 字符"/>
    <w:link w:val="4"/>
    <w:qFormat/>
    <w:uiPriority w:val="0"/>
    <w:rPr>
      <w:rFonts w:ascii="Times New Roman" w:hAnsi="Times New Roman" w:eastAsia="宋体" w:cs="Times New Roman"/>
      <w:b/>
      <w:bCs/>
      <w:kern w:val="44"/>
      <w:sz w:val="36"/>
      <w:szCs w:val="32"/>
    </w:rPr>
  </w:style>
  <w:style w:type="paragraph" w:customStyle="1" w:styleId="24">
    <w:name w:val="表字体"/>
    <w:next w:val="1"/>
    <w:qFormat/>
    <w:uiPriority w:val="0"/>
    <w:pPr>
      <w:jc w:val="center"/>
    </w:pPr>
    <w:rPr>
      <w:rFonts w:hint="eastAsia" w:ascii="Arial" w:hAnsi="Arial" w:cs="Arial" w:eastAsiaTheme="minorEastAsia"/>
      <w:sz w:val="21"/>
    </w:rPr>
  </w:style>
  <w:style w:type="paragraph" w:customStyle="1" w:styleId="25">
    <w:name w:val="表图标题"/>
    <w:basedOn w:val="1"/>
    <w:link w:val="26"/>
    <w:qFormat/>
    <w:uiPriority w:val="0"/>
    <w:pPr>
      <w:spacing w:line="240" w:lineRule="auto"/>
      <w:jc w:val="center"/>
    </w:pPr>
    <w:rPr>
      <w:rFonts w:ascii="Times New Roman" w:hAnsi="Times New Roman" w:eastAsia="宋体"/>
      <w:b/>
      <w:bCs/>
      <w:sz w:val="21"/>
    </w:rPr>
  </w:style>
  <w:style w:type="character" w:customStyle="1" w:styleId="26">
    <w:name w:val="表图标题 Char"/>
    <w:link w:val="25"/>
    <w:qFormat/>
    <w:uiPriority w:val="0"/>
    <w:rPr>
      <w:rFonts w:ascii="Times New Roman" w:hAnsi="Times New Roman" w:eastAsia="宋体"/>
      <w:b/>
      <w:bCs/>
      <w:sz w:val="21"/>
    </w:rPr>
  </w:style>
  <w:style w:type="paragraph" w:customStyle="1" w:styleId="27">
    <w:name w:val="表格内容"/>
    <w:basedOn w:val="1"/>
    <w:next w:val="1"/>
    <w:link w:val="28"/>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8">
    <w:name w:val="表格内容 Char"/>
    <w:link w:val="27"/>
    <w:qFormat/>
    <w:uiPriority w:val="0"/>
    <w:rPr>
      <w:rFonts w:ascii="Times New Roman" w:hAnsi="Times New Roman" w:eastAsia="宋体" w:cs="Times New Roman"/>
      <w:sz w:val="21"/>
      <w:szCs w:val="20"/>
      <w:lang w:val="zh-CN" w:bidi="zh-CN"/>
    </w:rPr>
  </w:style>
  <w:style w:type="paragraph" w:customStyle="1" w:styleId="29">
    <w:name w:val="验收正文"/>
    <w:basedOn w:val="1"/>
    <w:link w:val="30"/>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0">
    <w:name w:val="验收正文 Char"/>
    <w:link w:val="29"/>
    <w:qFormat/>
    <w:uiPriority w:val="0"/>
    <w:rPr>
      <w:rFonts w:ascii="Times New Roman" w:hAnsi="Times New Roman" w:eastAsia="宋体" w:cs="Times New Roman"/>
      <w:sz w:val="24"/>
      <w:szCs w:val="28"/>
    </w:rPr>
  </w:style>
  <w:style w:type="character" w:customStyle="1" w:styleId="31">
    <w:name w:val="标题 2 字符"/>
    <w:link w:val="5"/>
    <w:qFormat/>
    <w:uiPriority w:val="9"/>
    <w:rPr>
      <w:rFonts w:ascii="Cambria" w:hAnsi="Cambria" w:eastAsia="宋体" w:cs="Times New Roman"/>
      <w:b/>
      <w:sz w:val="28"/>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5"/>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2316</Words>
  <Characters>2454</Characters>
  <Lines>0</Lines>
  <Paragraphs>0</Paragraphs>
  <TotalTime>3</TotalTime>
  <ScaleCrop>false</ScaleCrop>
  <LinksUpToDate>false</LinksUpToDate>
  <CharactersWithSpaces>2542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2026-01-15T05:08:00Z</cp:lastPrinted>
  <dcterms:modified xsi:type="dcterms:W3CDTF">2026-03-10T01:57:43Z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71DA1E28ACFE400AB6812D304C04E588</vt:lpwstr>
  </property>
  <property fmtid="{D5CDD505-2E9C-101B-9397-08002B2CF9AE}" pid="4" name="KSOTemplateDocerSaveRecord">
    <vt:lpwstr>eyJoZGlkIjoiMTQ0ZjMxZjA3NDZjMWE5ZTE3NmUxNjQ0OThkM2ZjZDEiLCJ1c2VySWQiOiI0MDgzMjIxNTQifQ==</vt:lpwstr>
  </property>
</Properties>
</file>