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BFD" w:rsidRDefault="00E50BFD" w:rsidP="00A71850">
      <w:pPr>
        <w:widowControl/>
        <w:shd w:val="clear" w:color="auto" w:fill="FFFFFF"/>
        <w:spacing w:before="240" w:after="240"/>
        <w:ind w:firstLine="480"/>
        <w:jc w:val="center"/>
        <w:rPr>
          <w:rFonts w:ascii="fontnameRegular" w:eastAsia="宋体" w:hAnsi="fontnameRegular" w:cs="宋体" w:hint="eastAsia"/>
          <w:b/>
          <w:bCs/>
          <w:color w:val="000000"/>
          <w:kern w:val="0"/>
          <w:sz w:val="44"/>
          <w:szCs w:val="44"/>
        </w:rPr>
      </w:pPr>
    </w:p>
    <w:p w:rsidR="004E247D" w:rsidRPr="00DD21F1" w:rsidRDefault="00DB18E9" w:rsidP="00A71850">
      <w:pPr>
        <w:widowControl/>
        <w:shd w:val="clear" w:color="auto" w:fill="FFFFFF"/>
        <w:spacing w:before="240" w:after="240"/>
        <w:ind w:firstLine="480"/>
        <w:jc w:val="center"/>
        <w:rPr>
          <w:rFonts w:ascii="fontnameRegular" w:eastAsia="宋体" w:hAnsi="fontnameRegular" w:cs="宋体" w:hint="eastAsia"/>
          <w:b/>
          <w:color w:val="000000"/>
          <w:kern w:val="0"/>
          <w:sz w:val="44"/>
          <w:szCs w:val="44"/>
        </w:rPr>
      </w:pPr>
      <w:r w:rsidRPr="00DD21F1">
        <w:rPr>
          <w:rFonts w:ascii="fontnameRegular" w:eastAsia="宋体" w:hAnsi="fontnameRegular" w:cs="宋体" w:hint="eastAsia"/>
          <w:b/>
          <w:bCs/>
          <w:color w:val="000000"/>
          <w:kern w:val="0"/>
          <w:sz w:val="44"/>
          <w:szCs w:val="44"/>
        </w:rPr>
        <w:t>湘阴县</w:t>
      </w:r>
      <w:r w:rsidR="004E247D" w:rsidRPr="00DD21F1">
        <w:rPr>
          <w:rFonts w:ascii="fontnameRegular" w:eastAsia="宋体" w:hAnsi="fontnameRegular" w:cs="宋体"/>
          <w:b/>
          <w:bCs/>
          <w:color w:val="000000"/>
          <w:kern w:val="0"/>
          <w:sz w:val="44"/>
          <w:szCs w:val="44"/>
        </w:rPr>
        <w:t>第三次国土调查主要数据公报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2018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年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月，国务院统一部署开展第三次全国国土调查（以下简称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三调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）。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委、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政府高度重视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三调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工作，将其纳入政府工作报告进行部署，各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乡镇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党委、政府主动履责，相关部门密切协作，全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6435E6">
        <w:rPr>
          <w:rFonts w:ascii="fontnameRegular" w:eastAsia="宋体" w:hAnsi="fontnameRegular" w:cs="宋体"/>
          <w:kern w:val="0"/>
          <w:sz w:val="27"/>
          <w:szCs w:val="27"/>
        </w:rPr>
        <w:t>1</w:t>
      </w:r>
      <w:r w:rsidR="00604EDA">
        <w:rPr>
          <w:rFonts w:ascii="fontnameRegular" w:eastAsia="宋体" w:hAnsi="fontnameRegular" w:cs="宋体" w:hint="eastAsia"/>
          <w:kern w:val="0"/>
          <w:sz w:val="27"/>
          <w:szCs w:val="27"/>
        </w:rPr>
        <w:t>8</w:t>
      </w:r>
      <w:r w:rsidR="006435E6" w:rsidRPr="006435E6">
        <w:rPr>
          <w:rFonts w:ascii="fontnameRegular" w:eastAsia="宋体" w:hAnsi="fontnameRegular" w:cs="宋体" w:hint="eastAsia"/>
          <w:kern w:val="0"/>
          <w:sz w:val="27"/>
          <w:szCs w:val="27"/>
        </w:rPr>
        <w:t>0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余名调查人员攻坚克难，历时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年，采取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全图斑调查、全野外核查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的模式，利用遥感、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互联网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+”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、云计算等先进技术，以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2019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年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月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31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日为统一时点，汇集调查图斑数据</w:t>
      </w:r>
      <w:r w:rsidRPr="00604EDA">
        <w:rPr>
          <w:rFonts w:ascii="fontnameRegular" w:eastAsia="宋体" w:hAnsi="fontnameRegular" w:cs="宋体"/>
          <w:kern w:val="0"/>
          <w:sz w:val="27"/>
          <w:szCs w:val="27"/>
        </w:rPr>
        <w:t>1</w:t>
      </w:r>
      <w:r w:rsidR="00604EDA" w:rsidRPr="00604EDA">
        <w:rPr>
          <w:rFonts w:ascii="fontnameRegular" w:eastAsia="宋体" w:hAnsi="fontnameRegular" w:cs="宋体" w:hint="eastAsia"/>
          <w:kern w:val="0"/>
          <w:sz w:val="27"/>
          <w:szCs w:val="27"/>
        </w:rPr>
        <w:t>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万余个，全面查清了全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的土地利用状况和自然资源家底，现将全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主要地类数据公布如下：</w:t>
      </w:r>
    </w:p>
    <w:p w:rsidR="00E50BFD" w:rsidRDefault="004E247D" w:rsidP="00444E5F">
      <w:pPr>
        <w:widowControl/>
        <w:shd w:val="clear" w:color="auto" w:fill="FFFFFF"/>
        <w:spacing w:before="240" w:after="240"/>
        <w:ind w:firstLine="482"/>
        <w:mirrorIndents/>
        <w:jc w:val="left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（一）耕地</w:t>
      </w:r>
      <w:r w:rsidR="008971F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745569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8971F8" w:rsidRPr="008971F8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4970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4.61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公顷）。其中，水田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69</w:t>
      </w:r>
      <w:r w:rsidR="0011243E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518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2.95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11243E" w:rsidRPr="0011243E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4634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5.53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11243E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93.24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；旱地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</w:t>
      </w:r>
      <w:r w:rsidR="0011243E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0386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.2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11243E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3359</w:t>
      </w:r>
      <w:r w:rsidR="002A331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.08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11243E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6.76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。位于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度以下坡度（含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度）的耕地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660735.6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</w:t>
      </w:r>
      <w:r w:rsidR="00F86D4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4049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.04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公顷），占全市耕地的</w:t>
      </w:r>
      <w:r w:rsidR="00F86D4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88.62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；位于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－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度坡度（含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度）的耕地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</w:t>
      </w:r>
      <w:r w:rsidR="0053074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146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1.5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3074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4764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.1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53074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9.5</w:t>
      </w:r>
      <w:r w:rsidR="00851EC3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；位于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－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度坡度（含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度）的耕地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13052.25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870.15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1.75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；位于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－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度坡度（含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度）的耕地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319.5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21.3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D54AA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0.04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。总体来看，耕地主要分布在</w:t>
      </w:r>
      <w:r w:rsidR="00C0696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我县西部乡镇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  <w:r w:rsidR="00444E5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                   </w:t>
      </w:r>
      <w:r w:rsidR="00C06968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                                                                      </w:t>
      </w:r>
      <w:r w:rsidR="004073DB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    </w:t>
      </w:r>
      <w:r w:rsidR="00A7185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              </w:t>
      </w:r>
      <w:r w:rsidR="00444E5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                </w:t>
      </w:r>
      <w:r w:rsidR="007C4586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</w:t>
      </w:r>
    </w:p>
    <w:p w:rsidR="004E247D" w:rsidRPr="004E247D" w:rsidRDefault="00A71850" w:rsidP="00E50BFD">
      <w:pPr>
        <w:widowControl/>
        <w:shd w:val="clear" w:color="auto" w:fill="FFFFFF"/>
        <w:spacing w:before="240" w:after="240"/>
        <w:ind w:firstLineChars="228" w:firstLine="616"/>
        <w:mirrorIndents/>
        <w:jc w:val="left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全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另有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8314.35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554.29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公顷）位于城镇村庄范围内尚未建设的土地，现状为耕地，其中水田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4198.5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279.9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公顷），旱地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4115.85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830A49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274.39</w:t>
      </w:r>
      <w:r w:rsidR="004E247D"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lastRenderedPageBreak/>
        <w:t>（二）园地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12724.05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848.27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公顷）。其中，果园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2697.15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179.81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21.2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；茶园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1462.95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97.53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1.5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；其他园地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8563.95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570.93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02246C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67.3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（三）林地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266188.95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17745.93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公顷）。其中，乔木林地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160293.75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10686.25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6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0.22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；竹林地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21565.2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1437.68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8.1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；灌木林地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8250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550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3.1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；其他林地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76080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5072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646270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28.58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。总体来看，林地主要分布在</w:t>
      </w:r>
      <w:r w:rsidR="009E63E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我县东部乡镇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（四）草地</w:t>
      </w:r>
      <w:r w:rsidR="00D01FB3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3860.1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D01FB3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257.34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公顷）。其中，其他草地</w:t>
      </w:r>
      <w:r w:rsidR="00D01FB3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3860.1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D01FB3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257.34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（五）湿地</w:t>
      </w:r>
      <w:r w:rsidR="001B453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395436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1B453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26362.4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公顷）。湿地是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三调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新增的一级地类，包括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个二级地类，我</w:t>
      </w:r>
      <w:r w:rsidR="001B453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涉及</w:t>
      </w:r>
      <w:r w:rsidR="001B453F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个二级地类。其中，森林沼泽</w:t>
      </w:r>
      <w:r w:rsidR="00593F9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21486.75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93F9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1432.45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593F9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5.43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；内陆滩涂</w:t>
      </w:r>
      <w:r w:rsidR="00593F9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373949.25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93F9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24929.95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9</w:t>
      </w:r>
      <w:r w:rsidR="00593F9D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4.57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（六）城镇村及工矿用地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232462.5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15497.5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公顷）。其中，建制镇用地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40585.05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2705.67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7.46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；村庄用地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186692.25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12446.15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80.31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；采矿用地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1837.2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122.48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0.79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；风景名胜及特殊用地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3348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223.2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1.</w:t>
      </w:r>
      <w:r w:rsidR="00581EA7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4%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（七）交通运输用地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42500.85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2833.39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公顷）。其中，公路用地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16798.5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1119.9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3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9.5</w:t>
      </w:r>
      <w:r w:rsidR="00F1238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；农村道路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25542.15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1702.81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7352A4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60.1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；港口码头用地</w:t>
      </w:r>
      <w:r w:rsidR="00F1238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160.2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F1238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10.68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公顷），占比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0.</w:t>
      </w:r>
      <w:r w:rsidR="00F1238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8%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lastRenderedPageBreak/>
        <w:t>总体来看，交通运输用地中面积占比最大的地类是农村道路和公路用地，占全</w:t>
      </w:r>
      <w:r w:rsidR="00F1238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交通运输用地的</w:t>
      </w:r>
      <w:r w:rsidR="00F12381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99.62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</w:p>
    <w:p w:rsidR="004E247D" w:rsidRPr="004E247D" w:rsidRDefault="004E247D" w:rsidP="004E247D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（八）水域及水利设施用地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600156.15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40010.41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公顷）。其中，河流水面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101880.9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6792.06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1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6.98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；湖泊水面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227868.75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15191.25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3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7.97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；水库水面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10839.75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722.65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1.8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；坑塘水面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196284.6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13085.64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32.7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；沟渠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40967.25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2731.15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6.8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3%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；水工建筑用地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22314.9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亩（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1487.66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公顷），占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3.</w:t>
      </w:r>
      <w:r w:rsidR="000C69AA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72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%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。</w:t>
      </w:r>
    </w:p>
    <w:p w:rsidR="0009509D" w:rsidRDefault="004E247D" w:rsidP="00904C65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三调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是党和国家机构改革后统一开展的自然资源基础调查，与第二次国土调查相比，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三调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在调查内容、分类标准、调查精度、技术方法、成果核查等方面都有较大的调整和提升，全面客观地反应了我</w:t>
      </w:r>
      <w:r w:rsidR="00904C65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土地利用状况和自然资源家底，也反映出我</w:t>
      </w:r>
      <w:r w:rsidR="00904C65"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县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节约集约用地方面存在的问题，必须采取有针对性的措施加以改进。要坚持最严格的耕地保护制度。实行党政同责压实各级党委和政府耕地保护责任，实施耕地全程一体化保护，坚决遏制耕地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非农化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、严格管控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非粮化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，从严控制耕地转为其他农用地，从严查处各类违法违规占用耕地或改变耕地用途行为。落实耕地占补平衡，确保完成国家规划确定的耕地保有量和永久基本农田保护目标任务。要实行最严格的生态环境保护制度。坚持系统观念，强化监测保护，合理安排生态建设布局，科学统筹生态建设，全面提升生态环境状况。要坚持最严格的节约用地制度，优化国土空间布局和结构，科学划定城镇开发边界，合理确定新增建设用地规模，提高土地开发利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lastRenderedPageBreak/>
        <w:t>用效率。继续推动城乡存量建设用地开发利用，完善政府引导市场参与的城镇低效用地再开发政策体系。要加强数据共享应用，将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“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三调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”</w:t>
      </w:r>
      <w:r w:rsidRPr="004E247D">
        <w:rPr>
          <w:rFonts w:ascii="fontnameRegular" w:eastAsia="宋体" w:hAnsi="fontnameRegular" w:cs="宋体"/>
          <w:color w:val="000000"/>
          <w:kern w:val="0"/>
          <w:sz w:val="27"/>
          <w:szCs w:val="27"/>
        </w:rPr>
        <w:t>成果作为推进生态文明建设、科学制定国民经济和社会发展规划、编制国土空间规划和相关专项规划、支撑自然资源管理等工作的底图基数，有力推进治理体系和治理能力现代化。</w:t>
      </w:r>
    </w:p>
    <w:p w:rsidR="00395655" w:rsidRDefault="00395655" w:rsidP="00904C65">
      <w:pPr>
        <w:widowControl/>
        <w:shd w:val="clear" w:color="auto" w:fill="FFFFFF"/>
        <w:spacing w:before="240" w:after="240"/>
        <w:ind w:firstLine="480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</w:p>
    <w:p w:rsidR="00395655" w:rsidRDefault="00395655" w:rsidP="00395655">
      <w:pPr>
        <w:widowControl/>
        <w:shd w:val="clear" w:color="auto" w:fill="FFFFFF"/>
        <w:spacing w:before="240" w:after="240"/>
        <w:ind w:firstLineChars="277" w:firstLine="748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湘阴县自然资源局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 xml:space="preserve">     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湘阴县第三次国土调查领导小组办公室</w:t>
      </w:r>
    </w:p>
    <w:p w:rsidR="00395655" w:rsidRPr="00395655" w:rsidRDefault="00395655" w:rsidP="00395655">
      <w:pPr>
        <w:widowControl/>
        <w:shd w:val="clear" w:color="auto" w:fill="FFFFFF"/>
        <w:spacing w:before="240" w:after="240"/>
        <w:ind w:firstLineChars="2227" w:firstLine="6013"/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</w:pP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2022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年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2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月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16</w:t>
      </w:r>
      <w:r>
        <w:rPr>
          <w:rFonts w:ascii="fontnameRegular" w:eastAsia="宋体" w:hAnsi="fontnameRegular" w:cs="宋体" w:hint="eastAsia"/>
          <w:color w:val="000000"/>
          <w:kern w:val="0"/>
          <w:sz w:val="27"/>
          <w:szCs w:val="27"/>
        </w:rPr>
        <w:t>日</w:t>
      </w:r>
    </w:p>
    <w:sectPr w:rsidR="00395655" w:rsidRPr="00395655" w:rsidSect="00C80C5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70B" w:rsidRDefault="0099770B" w:rsidP="004E247D">
      <w:r>
        <w:separator/>
      </w:r>
    </w:p>
  </w:endnote>
  <w:endnote w:type="continuationSeparator" w:id="1">
    <w:p w:rsidR="0099770B" w:rsidRDefault="0099770B" w:rsidP="004E24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ontname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91481"/>
      <w:docPartObj>
        <w:docPartGallery w:val="Page Numbers (Bottom of Page)"/>
        <w:docPartUnique/>
      </w:docPartObj>
    </w:sdtPr>
    <w:sdtContent>
      <w:p w:rsidR="005E0EB8" w:rsidRDefault="006D22F1">
        <w:pPr>
          <w:pStyle w:val="a4"/>
          <w:jc w:val="right"/>
        </w:pPr>
        <w:fldSimple w:instr=" PAGE   \* MERGEFORMAT ">
          <w:r w:rsidR="00395655" w:rsidRPr="00395655">
            <w:rPr>
              <w:noProof/>
              <w:lang w:val="zh-CN"/>
            </w:rPr>
            <w:t>3</w:t>
          </w:r>
        </w:fldSimple>
      </w:p>
    </w:sdtContent>
  </w:sdt>
  <w:p w:rsidR="005E0EB8" w:rsidRDefault="005E0EB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70B" w:rsidRDefault="0099770B" w:rsidP="004E247D">
      <w:r>
        <w:separator/>
      </w:r>
    </w:p>
  </w:footnote>
  <w:footnote w:type="continuationSeparator" w:id="1">
    <w:p w:rsidR="0099770B" w:rsidRDefault="0099770B" w:rsidP="004E24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247D"/>
    <w:rsid w:val="0002246C"/>
    <w:rsid w:val="0009509D"/>
    <w:rsid w:val="000B5FBD"/>
    <w:rsid w:val="000C69AA"/>
    <w:rsid w:val="00107C9E"/>
    <w:rsid w:val="0011243E"/>
    <w:rsid w:val="00167ACA"/>
    <w:rsid w:val="00191078"/>
    <w:rsid w:val="001B453F"/>
    <w:rsid w:val="00266853"/>
    <w:rsid w:val="002A3316"/>
    <w:rsid w:val="00371742"/>
    <w:rsid w:val="00395655"/>
    <w:rsid w:val="004073DB"/>
    <w:rsid w:val="00444E5F"/>
    <w:rsid w:val="004E247D"/>
    <w:rsid w:val="0053074C"/>
    <w:rsid w:val="00581EA7"/>
    <w:rsid w:val="00593F9D"/>
    <w:rsid w:val="005E0DD9"/>
    <w:rsid w:val="005E0EB8"/>
    <w:rsid w:val="00604EDA"/>
    <w:rsid w:val="006435E6"/>
    <w:rsid w:val="00646270"/>
    <w:rsid w:val="00657700"/>
    <w:rsid w:val="006D22F1"/>
    <w:rsid w:val="007352A4"/>
    <w:rsid w:val="007C4586"/>
    <w:rsid w:val="007C6E00"/>
    <w:rsid w:val="00830A49"/>
    <w:rsid w:val="00851EC3"/>
    <w:rsid w:val="00872D55"/>
    <w:rsid w:val="008971F8"/>
    <w:rsid w:val="008A7730"/>
    <w:rsid w:val="008D26DC"/>
    <w:rsid w:val="00904C65"/>
    <w:rsid w:val="00990C6F"/>
    <w:rsid w:val="0099770B"/>
    <w:rsid w:val="009E63ED"/>
    <w:rsid w:val="00A71850"/>
    <w:rsid w:val="00C06968"/>
    <w:rsid w:val="00C80C5A"/>
    <w:rsid w:val="00C83800"/>
    <w:rsid w:val="00D01FB3"/>
    <w:rsid w:val="00D54AAF"/>
    <w:rsid w:val="00DB18E9"/>
    <w:rsid w:val="00DB1A63"/>
    <w:rsid w:val="00DD21F1"/>
    <w:rsid w:val="00E14AD5"/>
    <w:rsid w:val="00E50BFD"/>
    <w:rsid w:val="00F12381"/>
    <w:rsid w:val="00F8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C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2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24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4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E24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E247D"/>
    <w:rPr>
      <w:b/>
      <w:bCs/>
    </w:rPr>
  </w:style>
  <w:style w:type="character" w:styleId="a7">
    <w:name w:val="Hyperlink"/>
    <w:basedOn w:val="a0"/>
    <w:uiPriority w:val="99"/>
    <w:semiHidden/>
    <w:unhideWhenUsed/>
    <w:rsid w:val="004E247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C0696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2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5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7791-E26B-43E8-81FD-64776B83F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4</Pages>
  <Words>354</Words>
  <Characters>2024</Characters>
  <Application>Microsoft Office Word</Application>
  <DocSecurity>0</DocSecurity>
  <Lines>16</Lines>
  <Paragraphs>4</Paragraphs>
  <ScaleCrop>false</ScaleCrop>
  <Company>微软中国</Company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程振宇</dc:creator>
  <cp:keywords/>
  <dc:description/>
  <cp:lastModifiedBy>程振宇</cp:lastModifiedBy>
  <cp:revision>39</cp:revision>
  <dcterms:created xsi:type="dcterms:W3CDTF">2022-01-20T00:34:00Z</dcterms:created>
  <dcterms:modified xsi:type="dcterms:W3CDTF">2022-02-17T00:53:00Z</dcterms:modified>
</cp:coreProperties>
</file>